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1291" w:rsidRPr="004208C9" w:rsidRDefault="0014195E" w:rsidP="00351606">
      <w:pPr>
        <w:pStyle w:val="Title"/>
      </w:pPr>
      <w:bookmarkStart w:id="0" w:name="_Toc450578805"/>
      <w:bookmarkStart w:id="1" w:name="_Toc450578933"/>
      <w:bookmarkStart w:id="2" w:name="_Toc450667367"/>
      <w:bookmarkStart w:id="3" w:name="_Toc367449240"/>
      <w:bookmarkStart w:id="4" w:name="_Toc367449728"/>
      <w:bookmarkStart w:id="5" w:name="_Toc367888625"/>
      <w:bookmarkStart w:id="6" w:name="_Toc368056828"/>
      <w:bookmarkStart w:id="7" w:name="_Toc368058743"/>
      <w:bookmarkStart w:id="8" w:name="_Toc383612194"/>
      <w:bookmarkStart w:id="9" w:name="_Toc446345088"/>
      <w:bookmarkStart w:id="10" w:name="_Toc448923137"/>
      <w:bookmarkStart w:id="11" w:name="_Toc451960728"/>
      <w:bookmarkStart w:id="12" w:name="_Toc453762661"/>
      <w:bookmarkStart w:id="13" w:name="_Toc454365038"/>
      <w:bookmarkStart w:id="14" w:name="_Toc454876427"/>
      <w:bookmarkStart w:id="15" w:name="_Toc454966698"/>
      <w:bookmarkStart w:id="16" w:name="_Toc455064574"/>
      <w:bookmarkStart w:id="17" w:name="_Toc455488049"/>
      <w:bookmarkStart w:id="18" w:name="OLE_LINK1"/>
      <w:bookmarkStart w:id="19" w:name="OLE_LINK2"/>
      <w:bookmarkStart w:id="20" w:name="_Toc455502264"/>
      <w:r w:rsidRPr="004208C9">
        <w:t>Tuarascáil</w:t>
      </w:r>
      <w:bookmarkStart w:id="21" w:name="_Toc450578806"/>
      <w:bookmarkStart w:id="22" w:name="_Toc450578934"/>
      <w:bookmarkStart w:id="23" w:name="_Toc450667368"/>
      <w:bookmarkEnd w:id="0"/>
      <w:bookmarkEnd w:id="1"/>
      <w:bookmarkEnd w:id="2"/>
      <w:r w:rsidR="009F4372" w:rsidRPr="004208C9">
        <w:t xml:space="preserve"> </w:t>
      </w:r>
      <w:r w:rsidR="00501291" w:rsidRPr="004208C9">
        <w:t>Bhl</w:t>
      </w:r>
      <w:bookmarkEnd w:id="3"/>
      <w:bookmarkEnd w:id="4"/>
      <w:bookmarkEnd w:id="5"/>
      <w:bookmarkEnd w:id="6"/>
      <w:bookmarkEnd w:id="7"/>
      <w:r w:rsidR="00501291" w:rsidRPr="004208C9">
        <w:t>iant</w:t>
      </w:r>
      <w:bookmarkEnd w:id="8"/>
      <w:r w:rsidR="00501291" w:rsidRPr="004208C9">
        <w:t>ú</w:t>
      </w:r>
      <w:bookmarkEnd w:id="9"/>
      <w:bookmarkEnd w:id="10"/>
      <w:r w:rsidR="00501291" w:rsidRPr="004208C9">
        <w:t>il</w:t>
      </w:r>
      <w:bookmarkStart w:id="24" w:name="_Toc450578807"/>
      <w:bookmarkStart w:id="25" w:name="_Toc450578935"/>
      <w:bookmarkStart w:id="26" w:name="_Toc450667369"/>
      <w:bookmarkEnd w:id="21"/>
      <w:bookmarkEnd w:id="22"/>
      <w:bookmarkEnd w:id="23"/>
      <w:r w:rsidR="009F4372" w:rsidRPr="004208C9">
        <w:t xml:space="preserve"> </w:t>
      </w:r>
      <w:r w:rsidR="00501291" w:rsidRPr="004208C9">
        <w:t>2015</w:t>
      </w:r>
      <w:bookmarkEnd w:id="11"/>
      <w:bookmarkEnd w:id="24"/>
      <w:bookmarkEnd w:id="25"/>
      <w:bookmarkEnd w:id="26"/>
      <w:bookmarkEnd w:id="12"/>
      <w:bookmarkEnd w:id="13"/>
      <w:bookmarkEnd w:id="14"/>
      <w:bookmarkEnd w:id="15"/>
      <w:bookmarkEnd w:id="16"/>
      <w:bookmarkEnd w:id="17"/>
      <w:bookmarkEnd w:id="20"/>
    </w:p>
    <w:bookmarkEnd w:id="18"/>
    <w:bookmarkEnd w:id="19"/>
    <w:p w:rsidR="00E54C88" w:rsidRPr="004208C9" w:rsidRDefault="00076D0B" w:rsidP="00620EC8">
      <w:pPr>
        <w:pStyle w:val="StyleBefore288pt"/>
      </w:pPr>
      <w:r w:rsidRPr="004208C9">
        <w:rPr>
          <w:noProof/>
          <w:lang w:val="en-IE" w:eastAsia="en-IE"/>
        </w:rPr>
        <w:drawing>
          <wp:inline distT="0" distB="0" distL="0" distR="0">
            <wp:extent cx="2301240" cy="1630680"/>
            <wp:effectExtent l="19050" t="0" r="3810" b="0"/>
            <wp:docPr id="5" name="Picture 5" descr="National Disability Authorit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ational Disability Authority logo"/>
                    <pic:cNvPicPr>
                      <a:picLocks noChangeAspect="1" noChangeArrowheads="1"/>
                    </pic:cNvPicPr>
                  </pic:nvPicPr>
                  <pic:blipFill>
                    <a:blip r:embed="rId8"/>
                    <a:srcRect/>
                    <a:stretch>
                      <a:fillRect/>
                    </a:stretch>
                  </pic:blipFill>
                  <pic:spPr bwMode="auto">
                    <a:xfrm>
                      <a:off x="0" y="0"/>
                      <a:ext cx="2301240" cy="1630680"/>
                    </a:xfrm>
                    <a:prstGeom prst="rect">
                      <a:avLst/>
                    </a:prstGeom>
                    <a:noFill/>
                    <a:ln w="9525">
                      <a:noFill/>
                      <a:miter lim="800000"/>
                      <a:headEnd/>
                      <a:tailEnd/>
                    </a:ln>
                  </pic:spPr>
                </pic:pic>
              </a:graphicData>
            </a:graphic>
          </wp:inline>
        </w:drawing>
      </w:r>
    </w:p>
    <w:p w:rsidR="00212828" w:rsidRDefault="00510C8C">
      <w:pPr>
        <w:pStyle w:val="TOC1"/>
        <w:rPr>
          <w:rFonts w:asciiTheme="minorHAnsi" w:eastAsiaTheme="minorEastAsia" w:hAnsiTheme="minorHAnsi" w:cstheme="minorBidi"/>
          <w:b w:val="0"/>
          <w:noProof/>
          <w:sz w:val="22"/>
          <w:szCs w:val="22"/>
          <w:lang w:val="en-IE" w:eastAsia="en-IE"/>
        </w:rPr>
      </w:pPr>
      <w:r w:rsidRPr="00510C8C">
        <w:lastRenderedPageBreak/>
        <w:fldChar w:fldCharType="begin"/>
      </w:r>
      <w:r w:rsidR="00E54C88" w:rsidRPr="004208C9">
        <w:instrText xml:space="preserve"> TOC \o "1-1" \h \z \u </w:instrText>
      </w:r>
      <w:r w:rsidRPr="00510C8C">
        <w:fldChar w:fldCharType="separate"/>
      </w:r>
      <w:hyperlink w:anchor="_Toc455502265" w:history="1">
        <w:r w:rsidR="00212828" w:rsidRPr="00787316">
          <w:rPr>
            <w:rStyle w:val="Hyperlink"/>
            <w:noProof/>
          </w:rPr>
          <w:t>Ráiteas an Chathaoirligh</w:t>
        </w:r>
        <w:r w:rsidR="00212828">
          <w:rPr>
            <w:noProof/>
            <w:webHidden/>
          </w:rPr>
          <w:tab/>
        </w:r>
        <w:r w:rsidR="00212828">
          <w:rPr>
            <w:noProof/>
            <w:webHidden/>
          </w:rPr>
          <w:fldChar w:fldCharType="begin"/>
        </w:r>
        <w:r w:rsidR="00212828">
          <w:rPr>
            <w:noProof/>
            <w:webHidden/>
          </w:rPr>
          <w:instrText xml:space="preserve"> PAGEREF _Toc455502265 \h </w:instrText>
        </w:r>
        <w:r w:rsidR="00212828">
          <w:rPr>
            <w:noProof/>
            <w:webHidden/>
          </w:rPr>
        </w:r>
        <w:r w:rsidR="00212828">
          <w:rPr>
            <w:noProof/>
            <w:webHidden/>
          </w:rPr>
          <w:fldChar w:fldCharType="separate"/>
        </w:r>
        <w:r w:rsidR="00212828">
          <w:rPr>
            <w:noProof/>
            <w:webHidden/>
          </w:rPr>
          <w:t>3</w:t>
        </w:r>
        <w:r w:rsidR="00212828">
          <w:rPr>
            <w:noProof/>
            <w:webHidden/>
          </w:rPr>
          <w:fldChar w:fldCharType="end"/>
        </w:r>
      </w:hyperlink>
    </w:p>
    <w:p w:rsidR="00212828" w:rsidRDefault="00212828">
      <w:pPr>
        <w:pStyle w:val="TOC1"/>
        <w:rPr>
          <w:rFonts w:asciiTheme="minorHAnsi" w:eastAsiaTheme="minorEastAsia" w:hAnsiTheme="minorHAnsi" w:cstheme="minorBidi"/>
          <w:b w:val="0"/>
          <w:noProof/>
          <w:sz w:val="22"/>
          <w:szCs w:val="22"/>
          <w:lang w:val="en-IE" w:eastAsia="en-IE"/>
        </w:rPr>
      </w:pPr>
      <w:hyperlink w:anchor="_Toc455502266" w:history="1">
        <w:r w:rsidRPr="00787316">
          <w:rPr>
            <w:rStyle w:val="Hyperlink"/>
            <w:noProof/>
          </w:rPr>
          <w:t>Léargas agus comhthéacs beartais</w:t>
        </w:r>
        <w:r>
          <w:rPr>
            <w:noProof/>
            <w:webHidden/>
          </w:rPr>
          <w:tab/>
        </w:r>
        <w:r>
          <w:rPr>
            <w:noProof/>
            <w:webHidden/>
          </w:rPr>
          <w:fldChar w:fldCharType="begin"/>
        </w:r>
        <w:r>
          <w:rPr>
            <w:noProof/>
            <w:webHidden/>
          </w:rPr>
          <w:instrText xml:space="preserve"> PAGEREF _Toc455502266 \h </w:instrText>
        </w:r>
        <w:r>
          <w:rPr>
            <w:noProof/>
            <w:webHidden/>
          </w:rPr>
        </w:r>
        <w:r>
          <w:rPr>
            <w:noProof/>
            <w:webHidden/>
          </w:rPr>
          <w:fldChar w:fldCharType="separate"/>
        </w:r>
        <w:r>
          <w:rPr>
            <w:noProof/>
            <w:webHidden/>
          </w:rPr>
          <w:t>7</w:t>
        </w:r>
        <w:r>
          <w:rPr>
            <w:noProof/>
            <w:webHidden/>
          </w:rPr>
          <w:fldChar w:fldCharType="end"/>
        </w:r>
      </w:hyperlink>
    </w:p>
    <w:p w:rsidR="00212828" w:rsidRDefault="00212828">
      <w:pPr>
        <w:pStyle w:val="TOC1"/>
        <w:rPr>
          <w:rFonts w:asciiTheme="minorHAnsi" w:eastAsiaTheme="minorEastAsia" w:hAnsiTheme="minorHAnsi" w:cstheme="minorBidi"/>
          <w:b w:val="0"/>
          <w:noProof/>
          <w:sz w:val="22"/>
          <w:szCs w:val="22"/>
          <w:lang w:val="en-IE" w:eastAsia="en-IE"/>
        </w:rPr>
      </w:pPr>
      <w:hyperlink w:anchor="_Toc455502267" w:history="1">
        <w:r w:rsidRPr="00787316">
          <w:rPr>
            <w:rStyle w:val="Hyperlink"/>
            <w:noProof/>
          </w:rPr>
          <w:t>Tosaíocht straitéise 1: An Straitéis Náisiúnta Míchumais</w:t>
        </w:r>
        <w:r>
          <w:rPr>
            <w:noProof/>
            <w:webHidden/>
          </w:rPr>
          <w:tab/>
        </w:r>
        <w:r>
          <w:rPr>
            <w:noProof/>
            <w:webHidden/>
          </w:rPr>
          <w:fldChar w:fldCharType="begin"/>
        </w:r>
        <w:r>
          <w:rPr>
            <w:noProof/>
            <w:webHidden/>
          </w:rPr>
          <w:instrText xml:space="preserve"> PAGEREF _Toc455502267 \h </w:instrText>
        </w:r>
        <w:r>
          <w:rPr>
            <w:noProof/>
            <w:webHidden/>
          </w:rPr>
        </w:r>
        <w:r>
          <w:rPr>
            <w:noProof/>
            <w:webHidden/>
          </w:rPr>
          <w:fldChar w:fldCharType="separate"/>
        </w:r>
        <w:r>
          <w:rPr>
            <w:noProof/>
            <w:webHidden/>
          </w:rPr>
          <w:t>8</w:t>
        </w:r>
        <w:r>
          <w:rPr>
            <w:noProof/>
            <w:webHidden/>
          </w:rPr>
          <w:fldChar w:fldCharType="end"/>
        </w:r>
      </w:hyperlink>
    </w:p>
    <w:p w:rsidR="00212828" w:rsidRDefault="00212828">
      <w:pPr>
        <w:pStyle w:val="TOC1"/>
        <w:rPr>
          <w:rFonts w:asciiTheme="minorHAnsi" w:eastAsiaTheme="minorEastAsia" w:hAnsiTheme="minorHAnsi" w:cstheme="minorBidi"/>
          <w:b w:val="0"/>
          <w:noProof/>
          <w:sz w:val="22"/>
          <w:szCs w:val="22"/>
          <w:lang w:val="en-IE" w:eastAsia="en-IE"/>
        </w:rPr>
      </w:pPr>
      <w:hyperlink w:anchor="_Toc455502268" w:history="1">
        <w:r w:rsidRPr="00787316">
          <w:rPr>
            <w:rStyle w:val="Hyperlink"/>
            <w:noProof/>
          </w:rPr>
          <w:t>Tosaíocht straitéise 2:  Maireachtáil neamhspleách sa phobal</w:t>
        </w:r>
        <w:r>
          <w:rPr>
            <w:noProof/>
            <w:webHidden/>
          </w:rPr>
          <w:tab/>
        </w:r>
        <w:r>
          <w:rPr>
            <w:noProof/>
            <w:webHidden/>
          </w:rPr>
          <w:fldChar w:fldCharType="begin"/>
        </w:r>
        <w:r>
          <w:rPr>
            <w:noProof/>
            <w:webHidden/>
          </w:rPr>
          <w:instrText xml:space="preserve"> PAGEREF _Toc455502268 \h </w:instrText>
        </w:r>
        <w:r>
          <w:rPr>
            <w:noProof/>
            <w:webHidden/>
          </w:rPr>
        </w:r>
        <w:r>
          <w:rPr>
            <w:noProof/>
            <w:webHidden/>
          </w:rPr>
          <w:fldChar w:fldCharType="separate"/>
        </w:r>
        <w:r>
          <w:rPr>
            <w:noProof/>
            <w:webHidden/>
          </w:rPr>
          <w:t>19</w:t>
        </w:r>
        <w:r>
          <w:rPr>
            <w:noProof/>
            <w:webHidden/>
          </w:rPr>
          <w:fldChar w:fldCharType="end"/>
        </w:r>
      </w:hyperlink>
    </w:p>
    <w:p w:rsidR="00212828" w:rsidRDefault="00212828">
      <w:pPr>
        <w:pStyle w:val="TOC1"/>
        <w:rPr>
          <w:rFonts w:asciiTheme="minorHAnsi" w:eastAsiaTheme="minorEastAsia" w:hAnsiTheme="minorHAnsi" w:cstheme="minorBidi"/>
          <w:b w:val="0"/>
          <w:noProof/>
          <w:sz w:val="22"/>
          <w:szCs w:val="22"/>
          <w:lang w:val="en-IE" w:eastAsia="en-IE"/>
        </w:rPr>
      </w:pPr>
      <w:hyperlink w:anchor="_Toc455502269" w:history="1">
        <w:r w:rsidRPr="00787316">
          <w:rPr>
            <w:rStyle w:val="Hyperlink"/>
            <w:noProof/>
          </w:rPr>
          <w:t>Tosaíocht straitéise 3:  Dearadh uilíoch na timpeallachta</w:t>
        </w:r>
        <w:r>
          <w:rPr>
            <w:noProof/>
            <w:webHidden/>
          </w:rPr>
          <w:tab/>
        </w:r>
        <w:r>
          <w:rPr>
            <w:noProof/>
            <w:webHidden/>
          </w:rPr>
          <w:fldChar w:fldCharType="begin"/>
        </w:r>
        <w:r>
          <w:rPr>
            <w:noProof/>
            <w:webHidden/>
          </w:rPr>
          <w:instrText xml:space="preserve"> PAGEREF _Toc455502269 \h </w:instrText>
        </w:r>
        <w:r>
          <w:rPr>
            <w:noProof/>
            <w:webHidden/>
          </w:rPr>
        </w:r>
        <w:r>
          <w:rPr>
            <w:noProof/>
            <w:webHidden/>
          </w:rPr>
          <w:fldChar w:fldCharType="separate"/>
        </w:r>
        <w:r>
          <w:rPr>
            <w:noProof/>
            <w:webHidden/>
          </w:rPr>
          <w:t>23</w:t>
        </w:r>
        <w:r>
          <w:rPr>
            <w:noProof/>
            <w:webHidden/>
          </w:rPr>
          <w:fldChar w:fldCharType="end"/>
        </w:r>
      </w:hyperlink>
    </w:p>
    <w:p w:rsidR="00212828" w:rsidRDefault="00212828">
      <w:pPr>
        <w:pStyle w:val="TOC1"/>
        <w:rPr>
          <w:rFonts w:asciiTheme="minorHAnsi" w:eastAsiaTheme="minorEastAsia" w:hAnsiTheme="minorHAnsi" w:cstheme="minorBidi"/>
          <w:b w:val="0"/>
          <w:noProof/>
          <w:sz w:val="22"/>
          <w:szCs w:val="22"/>
          <w:lang w:val="en-IE" w:eastAsia="en-IE"/>
        </w:rPr>
      </w:pPr>
      <w:hyperlink w:anchor="_Toc455502270" w:history="1">
        <w:r w:rsidRPr="00787316">
          <w:rPr>
            <w:rStyle w:val="Hyperlink"/>
            <w:noProof/>
          </w:rPr>
          <w:t>Tosaíocht Straitéise 4:  Eagraíocht Éifeachtúil Éifeachtach</w:t>
        </w:r>
        <w:r>
          <w:rPr>
            <w:noProof/>
            <w:webHidden/>
          </w:rPr>
          <w:tab/>
        </w:r>
        <w:r>
          <w:rPr>
            <w:noProof/>
            <w:webHidden/>
          </w:rPr>
          <w:fldChar w:fldCharType="begin"/>
        </w:r>
        <w:r>
          <w:rPr>
            <w:noProof/>
            <w:webHidden/>
          </w:rPr>
          <w:instrText xml:space="preserve"> PAGEREF _Toc455502270 \h </w:instrText>
        </w:r>
        <w:r>
          <w:rPr>
            <w:noProof/>
            <w:webHidden/>
          </w:rPr>
        </w:r>
        <w:r>
          <w:rPr>
            <w:noProof/>
            <w:webHidden/>
          </w:rPr>
          <w:fldChar w:fldCharType="separate"/>
        </w:r>
        <w:r>
          <w:rPr>
            <w:noProof/>
            <w:webHidden/>
          </w:rPr>
          <w:t>31</w:t>
        </w:r>
        <w:r>
          <w:rPr>
            <w:noProof/>
            <w:webHidden/>
          </w:rPr>
          <w:fldChar w:fldCharType="end"/>
        </w:r>
      </w:hyperlink>
    </w:p>
    <w:p w:rsidR="00212828" w:rsidRDefault="00212828">
      <w:pPr>
        <w:pStyle w:val="TOC1"/>
        <w:rPr>
          <w:rFonts w:asciiTheme="minorHAnsi" w:eastAsiaTheme="minorEastAsia" w:hAnsiTheme="minorHAnsi" w:cstheme="minorBidi"/>
          <w:b w:val="0"/>
          <w:noProof/>
          <w:sz w:val="22"/>
          <w:szCs w:val="22"/>
          <w:lang w:val="en-IE" w:eastAsia="en-IE"/>
        </w:rPr>
      </w:pPr>
      <w:hyperlink w:anchor="_Toc455502271" w:history="1">
        <w:r w:rsidRPr="00787316">
          <w:rPr>
            <w:rStyle w:val="Hyperlink"/>
            <w:noProof/>
          </w:rPr>
          <w:t>Ráitis airgeadais, 31 Nollaig 2015</w:t>
        </w:r>
        <w:r>
          <w:rPr>
            <w:noProof/>
            <w:webHidden/>
          </w:rPr>
          <w:tab/>
        </w:r>
        <w:r>
          <w:rPr>
            <w:noProof/>
            <w:webHidden/>
          </w:rPr>
          <w:fldChar w:fldCharType="begin"/>
        </w:r>
        <w:r>
          <w:rPr>
            <w:noProof/>
            <w:webHidden/>
          </w:rPr>
          <w:instrText xml:space="preserve"> PAGEREF _Toc455502271 \h </w:instrText>
        </w:r>
        <w:r>
          <w:rPr>
            <w:noProof/>
            <w:webHidden/>
          </w:rPr>
        </w:r>
        <w:r>
          <w:rPr>
            <w:noProof/>
            <w:webHidden/>
          </w:rPr>
          <w:fldChar w:fldCharType="separate"/>
        </w:r>
        <w:r>
          <w:rPr>
            <w:noProof/>
            <w:webHidden/>
          </w:rPr>
          <w:t>36</w:t>
        </w:r>
        <w:r>
          <w:rPr>
            <w:noProof/>
            <w:webHidden/>
          </w:rPr>
          <w:fldChar w:fldCharType="end"/>
        </w:r>
      </w:hyperlink>
    </w:p>
    <w:p w:rsidR="00212828" w:rsidRDefault="00212828">
      <w:pPr>
        <w:pStyle w:val="TOC1"/>
        <w:rPr>
          <w:rFonts w:asciiTheme="minorHAnsi" w:eastAsiaTheme="minorEastAsia" w:hAnsiTheme="minorHAnsi" w:cstheme="minorBidi"/>
          <w:b w:val="0"/>
          <w:noProof/>
          <w:sz w:val="22"/>
          <w:szCs w:val="22"/>
          <w:lang w:val="en-IE" w:eastAsia="en-IE"/>
        </w:rPr>
      </w:pPr>
      <w:hyperlink w:anchor="_Toc455502272" w:history="1">
        <w:r w:rsidRPr="00787316">
          <w:rPr>
            <w:rStyle w:val="Hyperlink"/>
            <w:noProof/>
          </w:rPr>
          <w:t>Aguisín 1:</w:t>
        </w:r>
        <w:r w:rsidRPr="00787316">
          <w:rPr>
            <w:rStyle w:val="Hyperlink"/>
            <w:noProof/>
            <w:lang w:val="en-IE"/>
          </w:rPr>
          <w:t xml:space="preserve">  </w:t>
        </w:r>
        <w:r w:rsidRPr="00787316">
          <w:rPr>
            <w:rStyle w:val="Hyperlink"/>
            <w:noProof/>
          </w:rPr>
          <w:t>Údarás agus coistí eile in 2015</w:t>
        </w:r>
        <w:r>
          <w:rPr>
            <w:noProof/>
            <w:webHidden/>
          </w:rPr>
          <w:tab/>
        </w:r>
        <w:r>
          <w:rPr>
            <w:noProof/>
            <w:webHidden/>
          </w:rPr>
          <w:fldChar w:fldCharType="begin"/>
        </w:r>
        <w:r>
          <w:rPr>
            <w:noProof/>
            <w:webHidden/>
          </w:rPr>
          <w:instrText xml:space="preserve"> PAGEREF _Toc455502272 \h </w:instrText>
        </w:r>
        <w:r>
          <w:rPr>
            <w:noProof/>
            <w:webHidden/>
          </w:rPr>
        </w:r>
        <w:r>
          <w:rPr>
            <w:noProof/>
            <w:webHidden/>
          </w:rPr>
          <w:fldChar w:fldCharType="separate"/>
        </w:r>
        <w:r>
          <w:rPr>
            <w:noProof/>
            <w:webHidden/>
          </w:rPr>
          <w:t>67</w:t>
        </w:r>
        <w:r>
          <w:rPr>
            <w:noProof/>
            <w:webHidden/>
          </w:rPr>
          <w:fldChar w:fldCharType="end"/>
        </w:r>
      </w:hyperlink>
    </w:p>
    <w:p w:rsidR="00212828" w:rsidRDefault="00212828">
      <w:pPr>
        <w:pStyle w:val="TOC1"/>
        <w:rPr>
          <w:rFonts w:asciiTheme="minorHAnsi" w:eastAsiaTheme="minorEastAsia" w:hAnsiTheme="minorHAnsi" w:cstheme="minorBidi"/>
          <w:b w:val="0"/>
          <w:noProof/>
          <w:sz w:val="22"/>
          <w:szCs w:val="22"/>
          <w:lang w:val="en-IE" w:eastAsia="en-IE"/>
        </w:rPr>
      </w:pPr>
      <w:hyperlink w:anchor="_Toc455502273" w:history="1">
        <w:r w:rsidRPr="00787316">
          <w:rPr>
            <w:rStyle w:val="Hyperlink"/>
            <w:noProof/>
          </w:rPr>
          <w:t>Aguisín 2:</w:t>
        </w:r>
        <w:r w:rsidRPr="00787316">
          <w:rPr>
            <w:rStyle w:val="Hyperlink"/>
            <w:noProof/>
            <w:lang w:val="en-IE"/>
          </w:rPr>
          <w:t xml:space="preserve">  </w:t>
        </w:r>
        <w:r w:rsidRPr="00787316">
          <w:rPr>
            <w:rStyle w:val="Hyperlink"/>
            <w:noProof/>
          </w:rPr>
          <w:t>Ionadaíocht i gcomhlachtaí seachtracha in 2015</w:t>
        </w:r>
        <w:r>
          <w:rPr>
            <w:noProof/>
            <w:webHidden/>
          </w:rPr>
          <w:tab/>
        </w:r>
        <w:r>
          <w:rPr>
            <w:noProof/>
            <w:webHidden/>
          </w:rPr>
          <w:fldChar w:fldCharType="begin"/>
        </w:r>
        <w:r>
          <w:rPr>
            <w:noProof/>
            <w:webHidden/>
          </w:rPr>
          <w:instrText xml:space="preserve"> PAGEREF _Toc455502273 \h </w:instrText>
        </w:r>
        <w:r>
          <w:rPr>
            <w:noProof/>
            <w:webHidden/>
          </w:rPr>
        </w:r>
        <w:r>
          <w:rPr>
            <w:noProof/>
            <w:webHidden/>
          </w:rPr>
          <w:fldChar w:fldCharType="separate"/>
        </w:r>
        <w:r>
          <w:rPr>
            <w:noProof/>
            <w:webHidden/>
          </w:rPr>
          <w:t>69</w:t>
        </w:r>
        <w:r>
          <w:rPr>
            <w:noProof/>
            <w:webHidden/>
          </w:rPr>
          <w:fldChar w:fldCharType="end"/>
        </w:r>
      </w:hyperlink>
    </w:p>
    <w:p w:rsidR="00212828" w:rsidRDefault="00212828">
      <w:pPr>
        <w:pStyle w:val="TOC1"/>
        <w:rPr>
          <w:rFonts w:asciiTheme="minorHAnsi" w:eastAsiaTheme="minorEastAsia" w:hAnsiTheme="minorHAnsi" w:cstheme="minorBidi"/>
          <w:b w:val="0"/>
          <w:noProof/>
          <w:sz w:val="22"/>
          <w:szCs w:val="22"/>
          <w:lang w:val="en-IE" w:eastAsia="en-IE"/>
        </w:rPr>
      </w:pPr>
      <w:hyperlink w:anchor="_Toc455502274" w:history="1">
        <w:r w:rsidRPr="00787316">
          <w:rPr>
            <w:rStyle w:val="Hyperlink"/>
            <w:noProof/>
          </w:rPr>
          <w:t>Aguisín 3:</w:t>
        </w:r>
        <w:r w:rsidRPr="00787316">
          <w:rPr>
            <w:rStyle w:val="Hyperlink"/>
            <w:noProof/>
            <w:lang w:val="en-IE"/>
          </w:rPr>
          <w:t xml:space="preserve">  </w:t>
        </w:r>
        <w:r w:rsidRPr="00787316">
          <w:rPr>
            <w:rStyle w:val="Hyperlink"/>
            <w:noProof/>
          </w:rPr>
          <w:t>Foilseacháin in 2015</w:t>
        </w:r>
        <w:r>
          <w:rPr>
            <w:noProof/>
            <w:webHidden/>
          </w:rPr>
          <w:tab/>
        </w:r>
        <w:r>
          <w:rPr>
            <w:noProof/>
            <w:webHidden/>
          </w:rPr>
          <w:fldChar w:fldCharType="begin"/>
        </w:r>
        <w:r>
          <w:rPr>
            <w:noProof/>
            <w:webHidden/>
          </w:rPr>
          <w:instrText xml:space="preserve"> PAGEREF _Toc455502274 \h </w:instrText>
        </w:r>
        <w:r>
          <w:rPr>
            <w:noProof/>
            <w:webHidden/>
          </w:rPr>
        </w:r>
        <w:r>
          <w:rPr>
            <w:noProof/>
            <w:webHidden/>
          </w:rPr>
          <w:fldChar w:fldCharType="separate"/>
        </w:r>
        <w:r>
          <w:rPr>
            <w:noProof/>
            <w:webHidden/>
          </w:rPr>
          <w:t>72</w:t>
        </w:r>
        <w:r>
          <w:rPr>
            <w:noProof/>
            <w:webHidden/>
          </w:rPr>
          <w:fldChar w:fldCharType="end"/>
        </w:r>
      </w:hyperlink>
    </w:p>
    <w:p w:rsidR="00212828" w:rsidRDefault="00212828">
      <w:pPr>
        <w:pStyle w:val="TOC1"/>
        <w:rPr>
          <w:rFonts w:asciiTheme="minorHAnsi" w:eastAsiaTheme="minorEastAsia" w:hAnsiTheme="minorHAnsi" w:cstheme="minorBidi"/>
          <w:b w:val="0"/>
          <w:noProof/>
          <w:sz w:val="22"/>
          <w:szCs w:val="22"/>
          <w:lang w:val="en-IE" w:eastAsia="en-IE"/>
        </w:rPr>
      </w:pPr>
      <w:hyperlink w:anchor="_Toc455502275" w:history="1">
        <w:r w:rsidRPr="00787316">
          <w:rPr>
            <w:rStyle w:val="Hyperlink"/>
            <w:noProof/>
          </w:rPr>
          <w:t>Aguisín 4:</w:t>
        </w:r>
        <w:r w:rsidRPr="00787316">
          <w:rPr>
            <w:rStyle w:val="Hyperlink"/>
            <w:noProof/>
            <w:lang w:val="en-IE"/>
          </w:rPr>
          <w:t xml:space="preserve">  </w:t>
        </w:r>
        <w:r w:rsidRPr="00787316">
          <w:rPr>
            <w:rStyle w:val="Hyperlink"/>
            <w:noProof/>
          </w:rPr>
          <w:t>Páipéir chomhairle faoi bheartas in 2015</w:t>
        </w:r>
        <w:r>
          <w:rPr>
            <w:noProof/>
            <w:webHidden/>
          </w:rPr>
          <w:tab/>
        </w:r>
        <w:r>
          <w:rPr>
            <w:noProof/>
            <w:webHidden/>
          </w:rPr>
          <w:fldChar w:fldCharType="begin"/>
        </w:r>
        <w:r>
          <w:rPr>
            <w:noProof/>
            <w:webHidden/>
          </w:rPr>
          <w:instrText xml:space="preserve"> PAGEREF _Toc455502275 \h </w:instrText>
        </w:r>
        <w:r>
          <w:rPr>
            <w:noProof/>
            <w:webHidden/>
          </w:rPr>
        </w:r>
        <w:r>
          <w:rPr>
            <w:noProof/>
            <w:webHidden/>
          </w:rPr>
          <w:fldChar w:fldCharType="separate"/>
        </w:r>
        <w:r>
          <w:rPr>
            <w:noProof/>
            <w:webHidden/>
          </w:rPr>
          <w:t>74</w:t>
        </w:r>
        <w:r>
          <w:rPr>
            <w:noProof/>
            <w:webHidden/>
          </w:rPr>
          <w:fldChar w:fldCharType="end"/>
        </w:r>
      </w:hyperlink>
    </w:p>
    <w:p w:rsidR="00E54C88" w:rsidRPr="004208C9" w:rsidRDefault="00510C8C" w:rsidP="00C83107">
      <w:r w:rsidRPr="004208C9">
        <w:fldChar w:fldCharType="end"/>
      </w:r>
    </w:p>
    <w:p w:rsidR="00E54C88" w:rsidRPr="004208C9" w:rsidRDefault="00351606" w:rsidP="006D595B">
      <w:pPr>
        <w:pStyle w:val="Heading1"/>
      </w:pPr>
      <w:bookmarkStart w:id="27" w:name="_Toc455502265"/>
      <w:r w:rsidRPr="004208C9">
        <w:lastRenderedPageBreak/>
        <w:t>Ráiteas an Chathaoirligh</w:t>
      </w:r>
      <w:bookmarkEnd w:id="27"/>
    </w:p>
    <w:p w:rsidR="00BA3CDD" w:rsidRPr="004208C9" w:rsidRDefault="00501291" w:rsidP="00BA3CDD">
      <w:pPr>
        <w:rPr>
          <w:lang w:eastAsia="en-GB"/>
        </w:rPr>
      </w:pPr>
      <w:r w:rsidRPr="004208C9">
        <w:rPr>
          <w:lang w:eastAsia="en-GB"/>
        </w:rPr>
        <w:t xml:space="preserve">Is cúis áthais dom tuarascáil bhliantúil 2015 an </w:t>
      </w:r>
      <w:bookmarkStart w:id="28" w:name="OLE_LINK3"/>
      <w:bookmarkStart w:id="29" w:name="OLE_LINK4"/>
      <w:r w:rsidRPr="004208C9">
        <w:rPr>
          <w:lang w:eastAsia="en-GB"/>
        </w:rPr>
        <w:t>Údaráis Náisiúnta Míchumais</w:t>
      </w:r>
      <w:bookmarkEnd w:id="28"/>
      <w:bookmarkEnd w:id="29"/>
      <w:r w:rsidRPr="004208C9">
        <w:rPr>
          <w:lang w:eastAsia="en-GB"/>
        </w:rPr>
        <w:t xml:space="preserve"> (NDA) don Aire Dlí agus Cirt a chur i láthair. Tugtar achoi</w:t>
      </w:r>
      <w:r w:rsidR="00AF2C8D" w:rsidRPr="004208C9">
        <w:rPr>
          <w:lang w:eastAsia="en-GB"/>
        </w:rPr>
        <w:t>mre sa tuarascáil seo ar ghníomhaíochtaí</w:t>
      </w:r>
      <w:r w:rsidRPr="004208C9">
        <w:rPr>
          <w:lang w:eastAsia="en-GB"/>
        </w:rPr>
        <w:t xml:space="preserve"> agus ar shaothar an Údaráis Náisiúnta Míchumais sa bhliain deiridh </w:t>
      </w:r>
      <w:r w:rsidR="00AF2C8D" w:rsidRPr="004208C9">
        <w:rPr>
          <w:lang w:eastAsia="en-GB"/>
        </w:rPr>
        <w:t>de phlean</w:t>
      </w:r>
      <w:r w:rsidRPr="004208C9">
        <w:rPr>
          <w:lang w:eastAsia="en-GB"/>
        </w:rPr>
        <w:t xml:space="preserve"> straitéise 2013–2015. </w:t>
      </w:r>
    </w:p>
    <w:p w:rsidR="00AD3576" w:rsidRPr="004208C9" w:rsidRDefault="00AD3576" w:rsidP="00BA3CDD">
      <w:pPr>
        <w:rPr>
          <w:lang w:eastAsia="en-GB"/>
        </w:rPr>
      </w:pPr>
      <w:r w:rsidRPr="004208C9">
        <w:rPr>
          <w:lang w:eastAsia="en-GB"/>
        </w:rPr>
        <w:t xml:space="preserve">Is comhlacht stáit neamhspleách </w:t>
      </w:r>
      <w:r w:rsidR="00AA0E90" w:rsidRPr="004208C9">
        <w:rPr>
          <w:lang w:eastAsia="en-GB"/>
        </w:rPr>
        <w:t xml:space="preserve">muid </w:t>
      </w:r>
      <w:r w:rsidRPr="004208C9">
        <w:rPr>
          <w:lang w:eastAsia="en-GB"/>
        </w:rPr>
        <w:t>a bhfuil dualgas reachtach orainn comhairle</w:t>
      </w:r>
      <w:r w:rsidR="00B421E6" w:rsidRPr="004208C9">
        <w:rPr>
          <w:lang w:eastAsia="en-GB"/>
        </w:rPr>
        <w:t>,</w:t>
      </w:r>
      <w:r w:rsidRPr="004208C9">
        <w:rPr>
          <w:lang w:eastAsia="en-GB"/>
        </w:rPr>
        <w:t xml:space="preserve"> bunaithe ar fhianaise</w:t>
      </w:r>
      <w:r w:rsidR="00B421E6" w:rsidRPr="004208C9">
        <w:rPr>
          <w:lang w:eastAsia="en-GB"/>
        </w:rPr>
        <w:t>,</w:t>
      </w:r>
      <w:r w:rsidRPr="004208C9">
        <w:rPr>
          <w:lang w:eastAsia="en-GB"/>
        </w:rPr>
        <w:t xml:space="preserve"> a chur ar fáil don Rialtas agus d</w:t>
      </w:r>
      <w:r w:rsidR="006223C8" w:rsidRPr="004208C9">
        <w:rPr>
          <w:lang w:eastAsia="en-GB"/>
        </w:rPr>
        <w:t>’</w:t>
      </w:r>
      <w:r w:rsidRPr="004208C9">
        <w:rPr>
          <w:lang w:eastAsia="en-GB"/>
        </w:rPr>
        <w:t xml:space="preserve">oifigigh maidir le </w:t>
      </w:r>
      <w:r w:rsidR="00351606" w:rsidRPr="004208C9">
        <w:rPr>
          <w:lang w:eastAsia="en-GB"/>
        </w:rPr>
        <w:t>beartas</w:t>
      </w:r>
      <w:r w:rsidRPr="004208C9">
        <w:rPr>
          <w:lang w:eastAsia="en-GB"/>
        </w:rPr>
        <w:t xml:space="preserve"> agus cleachtas a bhaineann le gnáthshaol daoine faoi mhíchumas. Mar gheall air sin, táimid tiomanta d</w:t>
      </w:r>
      <w:r w:rsidR="006223C8" w:rsidRPr="004208C9">
        <w:rPr>
          <w:lang w:eastAsia="en-GB"/>
        </w:rPr>
        <w:t>’</w:t>
      </w:r>
      <w:r w:rsidRPr="004208C9">
        <w:rPr>
          <w:lang w:eastAsia="en-GB"/>
        </w:rPr>
        <w:t xml:space="preserve">athruithe </w:t>
      </w:r>
      <w:r w:rsidR="00AA0E90" w:rsidRPr="004208C9">
        <w:rPr>
          <w:lang w:eastAsia="en-GB"/>
        </w:rPr>
        <w:t>praiticiúla</w:t>
      </w:r>
      <w:r w:rsidRPr="004208C9">
        <w:rPr>
          <w:lang w:eastAsia="en-GB"/>
        </w:rPr>
        <w:t xml:space="preserve"> a bhaint amach ó tha</w:t>
      </w:r>
      <w:r w:rsidR="00AA0E90" w:rsidRPr="004208C9">
        <w:rPr>
          <w:lang w:eastAsia="en-GB"/>
        </w:rPr>
        <w:t xml:space="preserve">obh cur i bhfeidhm </w:t>
      </w:r>
      <w:r w:rsidR="00351606" w:rsidRPr="004208C9">
        <w:rPr>
          <w:lang w:eastAsia="en-GB"/>
        </w:rPr>
        <w:t>beartais</w:t>
      </w:r>
      <w:r w:rsidR="00AA0E90" w:rsidRPr="004208C9">
        <w:rPr>
          <w:lang w:eastAsia="en-GB"/>
        </w:rPr>
        <w:t>.</w:t>
      </w:r>
    </w:p>
    <w:p w:rsidR="00AA0E90" w:rsidRPr="004208C9" w:rsidRDefault="00AA0E90" w:rsidP="00AA0E90">
      <w:pPr>
        <w:rPr>
          <w:lang w:eastAsia="en-GB"/>
        </w:rPr>
      </w:pPr>
      <w:r w:rsidRPr="004208C9">
        <w:rPr>
          <w:lang w:eastAsia="en-GB"/>
        </w:rPr>
        <w:t>Bíonn baint aige seo lenár bhfís, spriocanna straitéise, agus an deis atá an</w:t>
      </w:r>
      <w:r w:rsidR="00351606" w:rsidRPr="004208C9">
        <w:rPr>
          <w:lang w:eastAsia="en-GB"/>
        </w:rPr>
        <w:t>n tionchar a imirt ar bheartas a chruthú</w:t>
      </w:r>
      <w:r w:rsidRPr="004208C9">
        <w:rPr>
          <w:lang w:eastAsia="en-GB"/>
        </w:rPr>
        <w:t xml:space="preserve"> agus é a chur i bhfeidhm sa chaoi is go mbeidh páirt níos mó ag daoine faoi mhíchumas i sochaí na hÉireann agus chun gur féidir leo a saol a chaitheamh mar is mian leo. Tá an-tábhacht ag baint le Dearadh U</w:t>
      </w:r>
      <w:r w:rsidR="00351606" w:rsidRPr="004208C9">
        <w:rPr>
          <w:lang w:eastAsia="en-GB"/>
        </w:rPr>
        <w:t>ilíoch na timpeallachta chun</w:t>
      </w:r>
      <w:r w:rsidRPr="004208C9">
        <w:rPr>
          <w:lang w:eastAsia="en-GB"/>
        </w:rPr>
        <w:t xml:space="preserve"> a chinntiú go mbeidh fáil ag gach duine ar sheirbhísí, táirgí, áiseanna, eolas agus teicneolaíocht chumarsáide agus go mbeidh siad in ann iad a úsáid go héasca agus go neamhspleách, a mhéad agus is féidir.</w:t>
      </w:r>
      <w:r w:rsidR="00862E09" w:rsidRPr="004208C9">
        <w:rPr>
          <w:lang w:eastAsia="en-GB"/>
        </w:rPr>
        <w:t xml:space="preserve"> </w:t>
      </w:r>
      <w:r w:rsidR="00351606" w:rsidRPr="004208C9">
        <w:rPr>
          <w:lang w:eastAsia="en-GB"/>
        </w:rPr>
        <w:t xml:space="preserve">Cuireadh an dearadh uilíoch chun cinn i spriocréimsí áirithe mar </w:t>
      </w:r>
      <w:r w:rsidRPr="004208C9">
        <w:rPr>
          <w:lang w:eastAsia="en-GB"/>
        </w:rPr>
        <w:t>chuid de chlár oibre 2015. Toisc gurb ionann 2015 agus Bliain Deartha na hÉireann, dhíríomar ar cho</w:t>
      </w:r>
      <w:r w:rsidR="00862E09" w:rsidRPr="004208C9">
        <w:rPr>
          <w:lang w:eastAsia="en-GB"/>
        </w:rPr>
        <w:t>mhthionscnaimh le roinnt príomh</w:t>
      </w:r>
      <w:r w:rsidRPr="004208C9">
        <w:rPr>
          <w:lang w:eastAsia="en-GB"/>
        </w:rPr>
        <w:t>pháirtithe leasmhara san earnáil deartha.</w:t>
      </w:r>
    </w:p>
    <w:p w:rsidR="00644E38" w:rsidRPr="004208C9" w:rsidRDefault="00862E09">
      <w:pPr>
        <w:pStyle w:val="NormalBeforeList"/>
        <w:rPr>
          <w:lang w:eastAsia="en-GB"/>
        </w:rPr>
      </w:pPr>
      <w:r w:rsidRPr="004208C9">
        <w:rPr>
          <w:lang w:eastAsia="en-GB"/>
        </w:rPr>
        <w:t xml:space="preserve">Táim sásta </w:t>
      </w:r>
      <w:r w:rsidR="00B421E6" w:rsidRPr="004208C9">
        <w:rPr>
          <w:lang w:eastAsia="en-GB"/>
        </w:rPr>
        <w:t xml:space="preserve">an dul chun cinn </w:t>
      </w:r>
      <w:r w:rsidR="00351606" w:rsidRPr="004208C9">
        <w:rPr>
          <w:lang w:eastAsia="en-GB"/>
        </w:rPr>
        <w:t>s</w:t>
      </w:r>
      <w:r w:rsidR="00B421E6" w:rsidRPr="004208C9">
        <w:rPr>
          <w:lang w:eastAsia="en-GB"/>
        </w:rPr>
        <w:t>na réimsí seo go háirithe a chur in iúl:</w:t>
      </w:r>
      <w:r w:rsidRPr="004208C9">
        <w:rPr>
          <w:lang w:eastAsia="en-GB"/>
        </w:rPr>
        <w:t xml:space="preserve"> </w:t>
      </w:r>
    </w:p>
    <w:p w:rsidR="00BA3CDD" w:rsidRPr="004208C9" w:rsidRDefault="00862E09" w:rsidP="00B421E6">
      <w:pPr>
        <w:pStyle w:val="ListBullet"/>
        <w:rPr>
          <w:lang w:eastAsia="en-GB"/>
        </w:rPr>
      </w:pPr>
      <w:r w:rsidRPr="004208C9">
        <w:rPr>
          <w:b/>
          <w:lang w:eastAsia="en-GB"/>
        </w:rPr>
        <w:t>Deiseanna fostaíochta do dhaoine faoi mhíchumas a fheabhsú</w:t>
      </w:r>
      <w:r w:rsidR="00BA3CDD" w:rsidRPr="004208C9">
        <w:rPr>
          <w:b/>
          <w:lang w:eastAsia="en-GB"/>
        </w:rPr>
        <w:t>:</w:t>
      </w:r>
      <w:r w:rsidR="00BA3CDD" w:rsidRPr="004208C9">
        <w:rPr>
          <w:lang w:eastAsia="en-GB"/>
        </w:rPr>
        <w:t xml:space="preserve"> </w:t>
      </w:r>
      <w:r w:rsidRPr="004208C9">
        <w:rPr>
          <w:lang w:eastAsia="en-GB"/>
        </w:rPr>
        <w:t xml:space="preserve">Tá taighde déanta agus comhairle tugtha againn thar na blianta ar na príomhréimsí </w:t>
      </w:r>
      <w:r w:rsidR="00351606" w:rsidRPr="004208C9">
        <w:rPr>
          <w:lang w:eastAsia="en-GB"/>
        </w:rPr>
        <w:t>beartais</w:t>
      </w:r>
      <w:r w:rsidRPr="004208C9">
        <w:rPr>
          <w:lang w:eastAsia="en-GB"/>
        </w:rPr>
        <w:t xml:space="preserve"> a bhaineann le fostaíocht, oiliúint, agus oideachas chun go mbainfear an sprioc seo amach. Bhíomar lán-sásta tacaíocht agus treoir a thabhairt d</w:t>
      </w:r>
      <w:r w:rsidR="006223C8" w:rsidRPr="004208C9">
        <w:rPr>
          <w:lang w:eastAsia="en-GB"/>
        </w:rPr>
        <w:t>’</w:t>
      </w:r>
      <w:r w:rsidRPr="004208C9">
        <w:rPr>
          <w:lang w:eastAsia="en-GB"/>
        </w:rPr>
        <w:t xml:space="preserve">oifigigh agus </w:t>
      </w:r>
      <w:r w:rsidR="00B421E6" w:rsidRPr="004208C9">
        <w:rPr>
          <w:lang w:eastAsia="en-GB"/>
        </w:rPr>
        <w:t xml:space="preserve">an Straitéis Fostaíochta Chuimsitheach do Dhaoine faoi Mhíchumas </w:t>
      </w:r>
      <w:r w:rsidRPr="004208C9">
        <w:rPr>
          <w:lang w:eastAsia="en-GB"/>
        </w:rPr>
        <w:t xml:space="preserve">á forbairt acu, straitéis a sheol an Taoiseach ar an 2 Deireadh Fómhair, 2015. Leanfaimid orainn ag cabhrú lena cur i bhfeidhm a threorú, ag cur gníomhartha áirithe i bhfeidhm muid féin, agus le monatóireacht a dhéanamh ar chur i bhfeidhm ginearálta agus torthaí na straitéise. </w:t>
      </w:r>
      <w:r w:rsidR="00C46D91" w:rsidRPr="004208C9">
        <w:rPr>
          <w:lang w:eastAsia="en-GB"/>
        </w:rPr>
        <w:br/>
      </w:r>
      <w:r w:rsidR="00C46D91" w:rsidRPr="004208C9">
        <w:rPr>
          <w:lang w:eastAsia="en-GB"/>
        </w:rPr>
        <w:br/>
      </w:r>
      <w:r w:rsidRPr="004208C9">
        <w:rPr>
          <w:lang w:eastAsia="en-GB"/>
        </w:rPr>
        <w:t xml:space="preserve">Táimid sásta go bhfuil méadú leanúnach ar líon na ndaoine faoi mhíchumas atá fostaithe san earnáil phoiblí. Is ionann an leibhéal iomlán tuairiscithe </w:t>
      </w:r>
      <w:r w:rsidR="00856F72" w:rsidRPr="004208C9">
        <w:rPr>
          <w:lang w:eastAsia="en-GB"/>
        </w:rPr>
        <w:t xml:space="preserve">agus </w:t>
      </w:r>
      <w:r w:rsidRPr="004208C9">
        <w:rPr>
          <w:lang w:eastAsia="en-GB"/>
        </w:rPr>
        <w:t xml:space="preserve">3½%. </w:t>
      </w:r>
      <w:r w:rsidR="00856F72" w:rsidRPr="004208C9">
        <w:rPr>
          <w:lang w:eastAsia="en-GB"/>
        </w:rPr>
        <w:t>M</w:t>
      </w:r>
      <w:r w:rsidRPr="004208C9">
        <w:rPr>
          <w:lang w:eastAsia="en-GB"/>
        </w:rPr>
        <w:t xml:space="preserve">ar a leagadh amach inár dtuarascáil </w:t>
      </w:r>
      <w:r w:rsidR="00351606" w:rsidRPr="004208C9">
        <w:rPr>
          <w:lang w:eastAsia="en-GB"/>
        </w:rPr>
        <w:t>reachtúil</w:t>
      </w:r>
      <w:r w:rsidRPr="004208C9">
        <w:rPr>
          <w:lang w:eastAsia="en-GB"/>
        </w:rPr>
        <w:t xml:space="preserve"> ar chomhlíonadh comhlachtaí poiblí in 20</w:t>
      </w:r>
      <w:r w:rsidR="00856F72" w:rsidRPr="004208C9">
        <w:rPr>
          <w:lang w:eastAsia="en-GB"/>
        </w:rPr>
        <w:t>14 a foilsíodh an bhliain seo c</w:t>
      </w:r>
      <w:r w:rsidRPr="004208C9">
        <w:rPr>
          <w:lang w:eastAsia="en-GB"/>
        </w:rPr>
        <w:t>ai</w:t>
      </w:r>
      <w:r w:rsidR="00856F72" w:rsidRPr="004208C9">
        <w:rPr>
          <w:lang w:eastAsia="en-GB"/>
        </w:rPr>
        <w:t xml:space="preserve">te, </w:t>
      </w:r>
      <w:r w:rsidR="00856F72" w:rsidRPr="004208C9">
        <w:rPr>
          <w:lang w:eastAsia="en-GB"/>
        </w:rPr>
        <w:lastRenderedPageBreak/>
        <w:t>áfach, níl gach comhlacht poiblí á chomhlíonadh.</w:t>
      </w:r>
      <w:r w:rsidR="00BA3CDD" w:rsidRPr="004208C9">
        <w:rPr>
          <w:lang w:eastAsia="en-GB"/>
        </w:rPr>
        <w:t xml:space="preserve"> </w:t>
      </w:r>
      <w:r w:rsidR="009D2A28" w:rsidRPr="004208C9">
        <w:rPr>
          <w:lang w:eastAsia="en-GB"/>
        </w:rPr>
        <w:t>D</w:t>
      </w:r>
      <w:r w:rsidR="006223C8" w:rsidRPr="004208C9">
        <w:rPr>
          <w:lang w:eastAsia="en-GB"/>
        </w:rPr>
        <w:t>’</w:t>
      </w:r>
      <w:r w:rsidR="009D2A28" w:rsidRPr="004208C9">
        <w:rPr>
          <w:lang w:eastAsia="en-GB"/>
        </w:rPr>
        <w:t>eisíomar ár gcéad c</w:t>
      </w:r>
      <w:r w:rsidR="00351606" w:rsidRPr="004208C9">
        <w:rPr>
          <w:lang w:eastAsia="en-GB"/>
        </w:rPr>
        <w:t>h</w:t>
      </w:r>
      <w:r w:rsidR="009D2A28" w:rsidRPr="004208C9">
        <w:rPr>
          <w:lang w:eastAsia="en-GB"/>
        </w:rPr>
        <w:t>inneadh foirmiúil</w:t>
      </w:r>
      <w:r w:rsidR="00171670" w:rsidRPr="004208C9">
        <w:rPr>
          <w:lang w:eastAsia="en-GB"/>
        </w:rPr>
        <w:t xml:space="preserve"> anuraidh</w:t>
      </w:r>
      <w:r w:rsidR="009D2A28" w:rsidRPr="004208C9">
        <w:rPr>
          <w:lang w:eastAsia="en-GB"/>
        </w:rPr>
        <w:t xml:space="preserve"> m</w:t>
      </w:r>
      <w:r w:rsidR="00171670" w:rsidRPr="004208C9">
        <w:rPr>
          <w:lang w:eastAsia="en-GB"/>
        </w:rPr>
        <w:t>aidir le neamh</w:t>
      </w:r>
      <w:r w:rsidR="00351606" w:rsidRPr="004208C9">
        <w:rPr>
          <w:lang w:eastAsia="en-GB"/>
        </w:rPr>
        <w:t xml:space="preserve">-chomhlíonadh Fheidhmeannacht na Seirbhíse Sláinte (FSS) </w:t>
      </w:r>
      <w:r w:rsidR="00171670" w:rsidRPr="004208C9">
        <w:rPr>
          <w:lang w:eastAsia="en-GB"/>
        </w:rPr>
        <w:t>leis na ceanglais fostaíochta faoi Alt 5 den Acht Míchumais. Ó shin, d</w:t>
      </w:r>
      <w:r w:rsidR="006223C8" w:rsidRPr="004208C9">
        <w:rPr>
          <w:lang w:eastAsia="en-GB"/>
        </w:rPr>
        <w:t>’</w:t>
      </w:r>
      <w:r w:rsidR="00171670" w:rsidRPr="004208C9">
        <w:rPr>
          <w:lang w:eastAsia="en-GB"/>
        </w:rPr>
        <w:t xml:space="preserve">ordaíomar go gcuirfidís bearta sonracha i bhfeidhm i dtaca le formheas an Aire Sláinte. Táimid ag súil le </w:t>
      </w:r>
      <w:r w:rsidR="00351606" w:rsidRPr="004208C9">
        <w:rPr>
          <w:lang w:eastAsia="en-GB"/>
        </w:rPr>
        <w:t>ndéanfar dul chun cinn i leith</w:t>
      </w:r>
      <w:r w:rsidR="00171670" w:rsidRPr="004208C9">
        <w:rPr>
          <w:lang w:eastAsia="en-GB"/>
        </w:rPr>
        <w:t xml:space="preserve"> mbeart seo </w:t>
      </w:r>
      <w:r w:rsidR="00351606" w:rsidRPr="004208C9">
        <w:rPr>
          <w:lang w:eastAsia="en-GB"/>
        </w:rPr>
        <w:t>i</w:t>
      </w:r>
      <w:r w:rsidR="00171670" w:rsidRPr="004208C9">
        <w:rPr>
          <w:lang w:eastAsia="en-GB"/>
        </w:rPr>
        <w:t>n</w:t>
      </w:r>
      <w:r w:rsidR="00BA3CDD" w:rsidRPr="004208C9">
        <w:rPr>
          <w:lang w:eastAsia="en-GB"/>
        </w:rPr>
        <w:t xml:space="preserve"> 2016.</w:t>
      </w:r>
    </w:p>
    <w:p w:rsidR="00BA3CDD" w:rsidRPr="004208C9" w:rsidRDefault="00171670" w:rsidP="00C46D91">
      <w:pPr>
        <w:pStyle w:val="ListBullet"/>
        <w:rPr>
          <w:lang w:eastAsia="en-GB"/>
        </w:rPr>
      </w:pPr>
      <w:r w:rsidRPr="004208C9">
        <w:rPr>
          <w:b/>
          <w:lang w:eastAsia="en-GB"/>
        </w:rPr>
        <w:t>Saoil a Athrú</w:t>
      </w:r>
      <w:r w:rsidR="00DF52CF" w:rsidRPr="004208C9">
        <w:rPr>
          <w:b/>
          <w:lang w:eastAsia="en-GB"/>
        </w:rPr>
        <w:t xml:space="preserve"> ó Bhonn</w:t>
      </w:r>
      <w:r w:rsidRPr="004208C9">
        <w:rPr>
          <w:b/>
          <w:lang w:eastAsia="en-GB"/>
        </w:rPr>
        <w:t xml:space="preserve">: </w:t>
      </w:r>
      <w:r w:rsidRPr="004208C9">
        <w:rPr>
          <w:lang w:eastAsia="en-GB"/>
        </w:rPr>
        <w:t>Bhain cuid mhaith d</w:t>
      </w:r>
      <w:r w:rsidR="006223C8" w:rsidRPr="004208C9">
        <w:rPr>
          <w:lang w:eastAsia="en-GB"/>
        </w:rPr>
        <w:t>’</w:t>
      </w:r>
      <w:r w:rsidRPr="004208C9">
        <w:rPr>
          <w:lang w:eastAsia="en-GB"/>
        </w:rPr>
        <w:t xml:space="preserve">obair 2015 le raon de thionscadail a mbíonn tionchar acu le chéile ar an gclár náisiúnta </w:t>
      </w:r>
      <w:r w:rsidR="006223C8" w:rsidRPr="004208C9">
        <w:rPr>
          <w:lang w:eastAsia="en-GB"/>
        </w:rPr>
        <w:t>“</w:t>
      </w:r>
      <w:r w:rsidRPr="00EE312D">
        <w:rPr>
          <w:lang w:val="en-IE" w:eastAsia="en-GB"/>
        </w:rPr>
        <w:t>Transforming Lives</w:t>
      </w:r>
      <w:r w:rsidR="006223C8" w:rsidRPr="004208C9">
        <w:rPr>
          <w:lang w:eastAsia="en-GB"/>
        </w:rPr>
        <w:t>”</w:t>
      </w:r>
      <w:r w:rsidRPr="004208C9">
        <w:rPr>
          <w:lang w:eastAsia="en-GB"/>
        </w:rPr>
        <w:t xml:space="preserve">. </w:t>
      </w:r>
      <w:r w:rsidR="00351606" w:rsidRPr="004208C9">
        <w:rPr>
          <w:lang w:eastAsia="en-GB"/>
        </w:rPr>
        <w:t xml:space="preserve">Nuair atá an clár seo i bhfeidhm, beidh aistriú cur chuige ann go tacaí atá dírithe ar an duine a </w:t>
      </w:r>
      <w:r w:rsidR="004F6A90" w:rsidRPr="004208C9">
        <w:rPr>
          <w:lang w:eastAsia="en-GB"/>
        </w:rPr>
        <w:t xml:space="preserve">thabharfaidh rogha agus smacht do dhaoine faoi mhíchumas </w:t>
      </w:r>
      <w:r w:rsidR="00351606" w:rsidRPr="004208C9">
        <w:rPr>
          <w:lang w:eastAsia="en-GB"/>
        </w:rPr>
        <w:t xml:space="preserve">agus a chabhróidh leo a bheith mar chuid den phobal. </w:t>
      </w:r>
    </w:p>
    <w:p w:rsidR="00BA3CDD" w:rsidRPr="004208C9" w:rsidRDefault="00DF52CF" w:rsidP="00626935">
      <w:pPr>
        <w:pStyle w:val="ListBullet"/>
        <w:rPr>
          <w:lang w:eastAsia="en-GB"/>
        </w:rPr>
      </w:pPr>
      <w:r w:rsidRPr="004208C9">
        <w:rPr>
          <w:b/>
          <w:lang w:eastAsia="en-GB"/>
        </w:rPr>
        <w:t xml:space="preserve">Córais chun seirbhísí cónaithe </w:t>
      </w:r>
      <w:r w:rsidR="004F6A90" w:rsidRPr="004208C9">
        <w:rPr>
          <w:b/>
          <w:lang w:eastAsia="en-GB"/>
        </w:rPr>
        <w:t>sábháilte</w:t>
      </w:r>
      <w:r w:rsidRPr="004208C9">
        <w:rPr>
          <w:b/>
          <w:lang w:eastAsia="en-GB"/>
        </w:rPr>
        <w:t xml:space="preserve"> ardchaighdeá</w:t>
      </w:r>
      <w:r w:rsidR="004F6A90" w:rsidRPr="004208C9">
        <w:rPr>
          <w:b/>
          <w:lang w:eastAsia="en-GB"/>
        </w:rPr>
        <w:t>i</w:t>
      </w:r>
      <w:r w:rsidRPr="004208C9">
        <w:rPr>
          <w:b/>
          <w:lang w:eastAsia="en-GB"/>
        </w:rPr>
        <w:t xml:space="preserve">n a chinntiú: </w:t>
      </w:r>
      <w:r w:rsidR="00626935" w:rsidRPr="004208C9">
        <w:rPr>
          <w:lang w:eastAsia="en-GB"/>
        </w:rPr>
        <w:t>Ar iarratas</w:t>
      </w:r>
      <w:r w:rsidRPr="004208C9">
        <w:rPr>
          <w:lang w:eastAsia="en-GB"/>
        </w:rPr>
        <w:t xml:space="preserve"> ón Aire Míchumais sa Roinn Sláinte</w:t>
      </w:r>
      <w:r w:rsidRPr="004208C9">
        <w:rPr>
          <w:b/>
          <w:lang w:eastAsia="en-GB"/>
        </w:rPr>
        <w:t xml:space="preserve">, </w:t>
      </w:r>
      <w:r w:rsidR="00626935" w:rsidRPr="004208C9">
        <w:rPr>
          <w:lang w:eastAsia="en-GB"/>
        </w:rPr>
        <w:t xml:space="preserve">thugamar faoi </w:t>
      </w:r>
      <w:r w:rsidR="00701D99" w:rsidRPr="004208C9">
        <w:rPr>
          <w:lang w:eastAsia="en-GB"/>
        </w:rPr>
        <w:t>athbhreithniú ar</w:t>
      </w:r>
      <w:r w:rsidR="00626935" w:rsidRPr="004208C9">
        <w:rPr>
          <w:lang w:eastAsia="en-GB"/>
        </w:rPr>
        <w:t xml:space="preserve"> a bhfuil foghlamtha ó chuir HIQA caighdeáin, rialacháin agus próiseas neamhspleách iniúchta i bhfeidhm bliain ó shin</w:t>
      </w:r>
      <w:r w:rsidR="00701D99" w:rsidRPr="004208C9">
        <w:rPr>
          <w:lang w:eastAsia="en-GB"/>
        </w:rPr>
        <w:t xml:space="preserve"> agus ar a n-éifeacht</w:t>
      </w:r>
      <w:r w:rsidR="00626935" w:rsidRPr="004208C9">
        <w:rPr>
          <w:lang w:eastAsia="en-GB"/>
        </w:rPr>
        <w:t>.</w:t>
      </w:r>
      <w:r w:rsidR="00B421E6" w:rsidRPr="004208C9">
        <w:rPr>
          <w:lang w:eastAsia="en-GB"/>
        </w:rPr>
        <w:t xml:space="preserve"> </w:t>
      </w:r>
      <w:r w:rsidR="00626935" w:rsidRPr="004208C9">
        <w:rPr>
          <w:lang w:eastAsia="en-GB"/>
        </w:rPr>
        <w:t>Tharla an tionscadal i rith 2015 agus rinneadh anailís mhionsonraithe ar na torthaí chomh maith le comhairliúchán fairsing le daoine faoi mhíchumas, a dteaghlaigh, foireann sna seirbhísí, HIQA, an FSS</w:t>
      </w:r>
      <w:r w:rsidR="00701D99" w:rsidRPr="004208C9">
        <w:rPr>
          <w:lang w:eastAsia="en-GB"/>
        </w:rPr>
        <w:t xml:space="preserve"> agus na comhlachtaí míchumais. </w:t>
      </w:r>
      <w:r w:rsidR="00626935" w:rsidRPr="004208C9">
        <w:rPr>
          <w:lang w:eastAsia="en-GB"/>
        </w:rPr>
        <w:t xml:space="preserve">Beidh an t-eolas </w:t>
      </w:r>
      <w:r w:rsidR="004F6A90" w:rsidRPr="004208C9">
        <w:rPr>
          <w:lang w:eastAsia="en-GB"/>
        </w:rPr>
        <w:t>sa</w:t>
      </w:r>
      <w:r w:rsidR="00626935" w:rsidRPr="004208C9">
        <w:rPr>
          <w:lang w:eastAsia="en-GB"/>
        </w:rPr>
        <w:t xml:space="preserve"> tuarascáil ina threoir chun feabhsuithe a chur i bhfeidhm agus beidh tionchar aige ar chomhairle an NDA maidir leis </w:t>
      </w:r>
      <w:r w:rsidR="004F6A90" w:rsidRPr="004208C9">
        <w:rPr>
          <w:lang w:eastAsia="en-GB"/>
        </w:rPr>
        <w:t>an rud céanna.</w:t>
      </w:r>
      <w:r w:rsidR="00626935" w:rsidRPr="004208C9">
        <w:rPr>
          <w:lang w:eastAsia="en-GB"/>
        </w:rPr>
        <w:t xml:space="preserve"> </w:t>
      </w:r>
    </w:p>
    <w:p w:rsidR="00BA3CDD" w:rsidRPr="004208C9" w:rsidRDefault="00626935" w:rsidP="00C46D91">
      <w:pPr>
        <w:pStyle w:val="ListBullet"/>
        <w:rPr>
          <w:lang w:eastAsia="en-GB"/>
        </w:rPr>
      </w:pPr>
      <w:r w:rsidRPr="004208C9">
        <w:rPr>
          <w:b/>
          <w:lang w:eastAsia="en-GB"/>
        </w:rPr>
        <w:t>Seirbhísí Inrochtana</w:t>
      </w:r>
      <w:r w:rsidR="00BA3CDD" w:rsidRPr="004208C9">
        <w:rPr>
          <w:b/>
          <w:lang w:eastAsia="en-GB"/>
        </w:rPr>
        <w:t xml:space="preserve">: </w:t>
      </w:r>
      <w:r w:rsidRPr="004208C9">
        <w:rPr>
          <w:lang w:eastAsia="en-GB"/>
        </w:rPr>
        <w:t xml:space="preserve">Bhíomar sásta go raibh toradh ar an obair a rinneamar leis an </w:t>
      </w:r>
      <w:r w:rsidR="004F6A90" w:rsidRPr="004208C9">
        <w:rPr>
          <w:lang w:eastAsia="en-GB"/>
        </w:rPr>
        <w:t>FSS</w:t>
      </w:r>
      <w:r w:rsidRPr="004208C9">
        <w:rPr>
          <w:lang w:eastAsia="en-GB"/>
        </w:rPr>
        <w:t xml:space="preserve"> </w:t>
      </w:r>
      <w:r w:rsidR="00A54ADB" w:rsidRPr="004208C9">
        <w:rPr>
          <w:lang w:eastAsia="en-GB"/>
        </w:rPr>
        <w:t>ar</w:t>
      </w:r>
      <w:r w:rsidRPr="004208C9">
        <w:rPr>
          <w:lang w:eastAsia="en-GB"/>
        </w:rPr>
        <w:t xml:space="preserve"> threoirlínte maidir le seirbhísí sláinte inrochtana </w:t>
      </w:r>
      <w:r w:rsidR="00A54ADB" w:rsidRPr="004208C9">
        <w:rPr>
          <w:lang w:eastAsia="en-GB"/>
        </w:rPr>
        <w:t>ar seoladh iad</w:t>
      </w:r>
      <w:r w:rsidRPr="004208C9">
        <w:rPr>
          <w:lang w:eastAsia="en-GB"/>
        </w:rPr>
        <w:t xml:space="preserve"> in 2015</w:t>
      </w:r>
      <w:r w:rsidR="00A54ADB" w:rsidRPr="004208C9">
        <w:rPr>
          <w:lang w:eastAsia="en-GB"/>
        </w:rPr>
        <w:t xml:space="preserve">. </w:t>
      </w:r>
      <w:r w:rsidRPr="004208C9">
        <w:rPr>
          <w:lang w:eastAsia="en-GB"/>
        </w:rPr>
        <w:t>Tá n</w:t>
      </w:r>
      <w:r w:rsidR="00A54ADB" w:rsidRPr="004208C9">
        <w:rPr>
          <w:lang w:eastAsia="en-GB"/>
        </w:rPr>
        <w:t xml:space="preserve">a treoirlínte á gcur i bhfeidhm </w:t>
      </w:r>
      <w:r w:rsidR="004F6A90" w:rsidRPr="004208C9">
        <w:rPr>
          <w:lang w:eastAsia="en-GB"/>
        </w:rPr>
        <w:t>ó thaobh oiliúna de</w:t>
      </w:r>
      <w:r w:rsidRPr="004208C9">
        <w:rPr>
          <w:lang w:eastAsia="en-GB"/>
        </w:rPr>
        <w:t xml:space="preserve"> le haghaidh fhoireann an FSS. </w:t>
      </w:r>
    </w:p>
    <w:p w:rsidR="00BA3CDD" w:rsidRPr="004208C9" w:rsidRDefault="00701D99" w:rsidP="00465920">
      <w:pPr>
        <w:pStyle w:val="ListBullet"/>
        <w:rPr>
          <w:lang w:eastAsia="en-GB"/>
        </w:rPr>
      </w:pPr>
      <w:r w:rsidRPr="004208C9">
        <w:rPr>
          <w:b/>
          <w:lang w:eastAsia="en-GB"/>
        </w:rPr>
        <w:t>Díriú ar Uathachas</w:t>
      </w:r>
      <w:r w:rsidR="00BA3CDD" w:rsidRPr="004208C9">
        <w:rPr>
          <w:b/>
          <w:lang w:eastAsia="en-GB"/>
        </w:rPr>
        <w:t>:</w:t>
      </w:r>
      <w:r w:rsidR="00BA3CDD" w:rsidRPr="004208C9">
        <w:rPr>
          <w:lang w:eastAsia="en-GB"/>
        </w:rPr>
        <w:t xml:space="preserve"> </w:t>
      </w:r>
      <w:r w:rsidRPr="004208C9">
        <w:rPr>
          <w:lang w:eastAsia="en-GB"/>
        </w:rPr>
        <w:t xml:space="preserve">Leanamar </w:t>
      </w:r>
      <w:r w:rsidR="00465920" w:rsidRPr="004208C9">
        <w:rPr>
          <w:lang w:eastAsia="en-GB"/>
        </w:rPr>
        <w:t>le treoir a thabhairt do</w:t>
      </w:r>
      <w:r w:rsidRPr="004208C9">
        <w:rPr>
          <w:lang w:eastAsia="en-GB"/>
        </w:rPr>
        <w:t xml:space="preserve"> Ranna agus </w:t>
      </w:r>
      <w:r w:rsidR="00465920" w:rsidRPr="004208C9">
        <w:rPr>
          <w:lang w:eastAsia="en-GB"/>
        </w:rPr>
        <w:t>do</w:t>
      </w:r>
      <w:r w:rsidRPr="004208C9">
        <w:rPr>
          <w:lang w:eastAsia="en-GB"/>
        </w:rPr>
        <w:t xml:space="preserve"> g</w:t>
      </w:r>
      <w:r w:rsidR="00465920" w:rsidRPr="004208C9">
        <w:rPr>
          <w:lang w:eastAsia="en-GB"/>
        </w:rPr>
        <w:t>h</w:t>
      </w:r>
      <w:r w:rsidRPr="004208C9">
        <w:rPr>
          <w:lang w:eastAsia="en-GB"/>
        </w:rPr>
        <w:t xml:space="preserve">níomhaireachtaí </w:t>
      </w:r>
      <w:r w:rsidR="00465920" w:rsidRPr="004208C9">
        <w:rPr>
          <w:lang w:eastAsia="en-GB"/>
        </w:rPr>
        <w:t xml:space="preserve">faoi na bealaí inar féidir riachtanais daoine a bhfuil uathachas orthu a áireamh i </w:t>
      </w:r>
      <w:r w:rsidR="004F6A90" w:rsidRPr="004208C9">
        <w:rPr>
          <w:lang w:eastAsia="en-GB"/>
        </w:rPr>
        <w:t>mbeartais</w:t>
      </w:r>
      <w:r w:rsidR="00465920" w:rsidRPr="004208C9">
        <w:rPr>
          <w:lang w:eastAsia="en-GB"/>
        </w:rPr>
        <w:t xml:space="preserve"> agus i gcleachtas. Bhí tionchar aige seo ar an </w:t>
      </w:r>
      <w:r w:rsidR="00A54ADB" w:rsidRPr="004208C9">
        <w:rPr>
          <w:lang w:eastAsia="en-GB"/>
        </w:rPr>
        <w:t>gclá</w:t>
      </w:r>
      <w:r w:rsidR="004F6A90" w:rsidRPr="004208C9">
        <w:rPr>
          <w:lang w:eastAsia="en-GB"/>
        </w:rPr>
        <w:t>r gníomhartha ar glacadh lena ch</w:t>
      </w:r>
      <w:r w:rsidR="00A54ADB" w:rsidRPr="004208C9">
        <w:rPr>
          <w:lang w:eastAsia="en-GB"/>
        </w:rPr>
        <w:t xml:space="preserve">ur i bhfeidhm mar chuid den </w:t>
      </w:r>
      <w:r w:rsidR="004F6A90" w:rsidRPr="004208C9">
        <w:rPr>
          <w:lang w:eastAsia="en-GB"/>
        </w:rPr>
        <w:t>Straitéis Náisiúnta Mhíchumais</w:t>
      </w:r>
      <w:r w:rsidR="00465920" w:rsidRPr="004208C9">
        <w:rPr>
          <w:lang w:eastAsia="en-GB"/>
        </w:rPr>
        <w:t>.</w:t>
      </w:r>
      <w:r w:rsidR="00A54ADB" w:rsidRPr="004208C9">
        <w:rPr>
          <w:lang w:eastAsia="en-GB"/>
        </w:rPr>
        <w:t xml:space="preserve"> Reáchtálamar ceardlann </w:t>
      </w:r>
      <w:r w:rsidR="004F6A90" w:rsidRPr="004208C9">
        <w:rPr>
          <w:lang w:eastAsia="en-GB"/>
        </w:rPr>
        <w:t>tháirgiúil</w:t>
      </w:r>
      <w:r w:rsidR="00A54ADB" w:rsidRPr="004208C9">
        <w:rPr>
          <w:lang w:eastAsia="en-GB"/>
        </w:rPr>
        <w:t xml:space="preserve"> le hionadaithe </w:t>
      </w:r>
      <w:r w:rsidR="004F6A90" w:rsidRPr="004208C9">
        <w:rPr>
          <w:lang w:eastAsia="en-GB"/>
        </w:rPr>
        <w:t>na hearnála dlí</w:t>
      </w:r>
      <w:r w:rsidR="00A54ADB" w:rsidRPr="004208C9">
        <w:rPr>
          <w:lang w:eastAsia="en-GB"/>
        </w:rPr>
        <w:t xml:space="preserve"> chun bonn eolais a chur faoi na treoirlínte a bhaineann le bheith ag plé leo siúd a bhfuil uathachas orthu agus</w:t>
      </w:r>
      <w:r w:rsidR="008954D7" w:rsidRPr="004208C9">
        <w:rPr>
          <w:lang w:eastAsia="en-GB"/>
        </w:rPr>
        <w:t xml:space="preserve"> atá baint acu leis an gcóras dlí.</w:t>
      </w:r>
      <w:r w:rsidR="00A54ADB" w:rsidRPr="004208C9">
        <w:rPr>
          <w:lang w:eastAsia="en-GB"/>
        </w:rPr>
        <w:t xml:space="preserve"> </w:t>
      </w:r>
    </w:p>
    <w:p w:rsidR="00BA3CDD" w:rsidRPr="004208C9" w:rsidRDefault="008954D7" w:rsidP="00C46D91">
      <w:pPr>
        <w:pStyle w:val="ListBullet"/>
        <w:rPr>
          <w:lang w:eastAsia="en-GB"/>
        </w:rPr>
      </w:pPr>
      <w:r w:rsidRPr="004208C9">
        <w:rPr>
          <w:b/>
          <w:lang w:eastAsia="en-GB"/>
        </w:rPr>
        <w:t>Seirbhísí Poiblí Príomhshrutha</w:t>
      </w:r>
      <w:r w:rsidR="00BA3CDD" w:rsidRPr="004208C9">
        <w:rPr>
          <w:b/>
          <w:lang w:eastAsia="en-GB"/>
        </w:rPr>
        <w:t>:</w:t>
      </w:r>
      <w:r w:rsidRPr="004208C9">
        <w:rPr>
          <w:b/>
          <w:lang w:eastAsia="en-GB"/>
        </w:rPr>
        <w:t xml:space="preserve"> </w:t>
      </w:r>
      <w:r w:rsidRPr="004208C9">
        <w:rPr>
          <w:lang w:eastAsia="en-GB"/>
        </w:rPr>
        <w:t xml:space="preserve">Mar chomóradh ar chúig bliana déag a bheith ann ó bunaíodh an NDA, </w:t>
      </w:r>
      <w:r w:rsidR="00A808AA" w:rsidRPr="004208C9">
        <w:rPr>
          <w:lang w:eastAsia="en-GB"/>
        </w:rPr>
        <w:t>bhí</w:t>
      </w:r>
      <w:r w:rsidRPr="004208C9">
        <w:rPr>
          <w:lang w:eastAsia="en-GB"/>
        </w:rPr>
        <w:t xml:space="preserve"> ár gcomhdháil bhliantúil</w:t>
      </w:r>
      <w:r w:rsidR="00A808AA" w:rsidRPr="004208C9">
        <w:rPr>
          <w:lang w:eastAsia="en-GB"/>
        </w:rPr>
        <w:t xml:space="preserve"> dírithe</w:t>
      </w:r>
      <w:r w:rsidRPr="004208C9">
        <w:rPr>
          <w:lang w:eastAsia="en-GB"/>
        </w:rPr>
        <w:t xml:space="preserve"> ar sheirbhísí poiblí príomhshrutha a chuireann gach aon duine san áireamh agus ar an ról atá ag pleanáil agus ceannaireacht</w:t>
      </w:r>
      <w:r w:rsidR="004F6A90" w:rsidRPr="004208C9">
        <w:rPr>
          <w:lang w:eastAsia="en-GB"/>
        </w:rPr>
        <w:t xml:space="preserve"> ina leith seo</w:t>
      </w:r>
      <w:r w:rsidRPr="004208C9">
        <w:rPr>
          <w:lang w:eastAsia="en-GB"/>
        </w:rPr>
        <w:t xml:space="preserve">. Ba é seo an chéad imeacht trasteorann a reáchtálamar agus </w:t>
      </w:r>
      <w:r w:rsidRPr="004208C9">
        <w:rPr>
          <w:lang w:eastAsia="en-GB"/>
        </w:rPr>
        <w:lastRenderedPageBreak/>
        <w:t xml:space="preserve">clúdaíodh na príomhréimsí seirbhíse lena n-áirítear seirbhísí ar líne, </w:t>
      </w:r>
      <w:r w:rsidR="004F6A90" w:rsidRPr="004208C9">
        <w:rPr>
          <w:lang w:eastAsia="en-GB"/>
        </w:rPr>
        <w:t>tacaí</w:t>
      </w:r>
      <w:r w:rsidRPr="004208C9">
        <w:rPr>
          <w:lang w:eastAsia="en-GB"/>
        </w:rPr>
        <w:t xml:space="preserve"> fostaíochta, agus feasacht ar mhíchumas.</w:t>
      </w:r>
    </w:p>
    <w:p w:rsidR="00BA3CDD" w:rsidRPr="004208C9" w:rsidRDefault="008954D7" w:rsidP="00A808AA">
      <w:pPr>
        <w:pStyle w:val="ListBullet"/>
        <w:rPr>
          <w:lang w:eastAsia="en-GB"/>
        </w:rPr>
      </w:pPr>
      <w:r w:rsidRPr="004208C9">
        <w:rPr>
          <w:b/>
          <w:lang w:eastAsia="en-GB"/>
        </w:rPr>
        <w:t xml:space="preserve">Oideachas agus </w:t>
      </w:r>
      <w:r w:rsidR="004F6A90" w:rsidRPr="004208C9">
        <w:rPr>
          <w:b/>
          <w:lang w:eastAsia="en-GB"/>
        </w:rPr>
        <w:t xml:space="preserve">an </w:t>
      </w:r>
      <w:r w:rsidRPr="004208C9">
        <w:rPr>
          <w:b/>
          <w:lang w:eastAsia="en-GB"/>
        </w:rPr>
        <w:t xml:space="preserve">Dearadh Uilíoch: </w:t>
      </w:r>
      <w:r w:rsidRPr="004208C9">
        <w:rPr>
          <w:lang w:eastAsia="en-GB"/>
        </w:rPr>
        <w:t>Reáchtálamar comhdháil i gcomhpháirt le páirtithe leasmhara ar</w:t>
      </w:r>
      <w:r w:rsidR="00BA3CDD" w:rsidRPr="004208C9">
        <w:rPr>
          <w:lang w:eastAsia="en-GB"/>
        </w:rPr>
        <w:t xml:space="preserve"> </w:t>
      </w:r>
      <w:r w:rsidRPr="004208C9">
        <w:rPr>
          <w:lang w:eastAsia="en-GB"/>
        </w:rPr>
        <w:t xml:space="preserve">an téama seo i Samhain 2015 mar chomóradh ar Bhliain Deartha na hÉireann agus – i dtaca lenár ndualgas </w:t>
      </w:r>
      <w:r w:rsidR="004F6A90" w:rsidRPr="004208C9">
        <w:rPr>
          <w:lang w:eastAsia="en-GB"/>
        </w:rPr>
        <w:t>reachtúil</w:t>
      </w:r>
      <w:r w:rsidRPr="004208C9">
        <w:rPr>
          <w:lang w:eastAsia="en-GB"/>
        </w:rPr>
        <w:t xml:space="preserve"> – chun oideachas do na gairmeacha ábhartha maidir le</w:t>
      </w:r>
      <w:r w:rsidR="004F6A90" w:rsidRPr="004208C9">
        <w:rPr>
          <w:lang w:eastAsia="en-GB"/>
        </w:rPr>
        <w:t>is an</w:t>
      </w:r>
      <w:r w:rsidRPr="004208C9">
        <w:rPr>
          <w:lang w:eastAsia="en-GB"/>
        </w:rPr>
        <w:t xml:space="preserve"> dearadh uilíoch a chur chun cinn. I measc na gcomhpháirtithe bhí</w:t>
      </w:r>
      <w:r w:rsidR="00974241" w:rsidRPr="004208C9">
        <w:rPr>
          <w:lang w:eastAsia="en-GB"/>
        </w:rPr>
        <w:t xml:space="preserve"> </w:t>
      </w:r>
      <w:r w:rsidR="00A808AA" w:rsidRPr="004208C9">
        <w:rPr>
          <w:lang w:eastAsia="en-GB"/>
        </w:rPr>
        <w:t>a</w:t>
      </w:r>
      <w:r w:rsidR="00974241" w:rsidRPr="004208C9">
        <w:rPr>
          <w:lang w:eastAsia="en-GB"/>
        </w:rPr>
        <w:t xml:space="preserve">n </w:t>
      </w:r>
      <w:r w:rsidR="00A808AA" w:rsidRPr="004208C9">
        <w:rPr>
          <w:lang w:eastAsia="en-GB"/>
        </w:rPr>
        <w:t>I</w:t>
      </w:r>
      <w:r w:rsidR="00974241" w:rsidRPr="004208C9">
        <w:rPr>
          <w:lang w:eastAsia="en-GB"/>
        </w:rPr>
        <w:t xml:space="preserve">nstitiúid </w:t>
      </w:r>
      <w:r w:rsidR="00A808AA" w:rsidRPr="004208C9">
        <w:rPr>
          <w:lang w:eastAsia="en-GB"/>
        </w:rPr>
        <w:t>T</w:t>
      </w:r>
      <w:r w:rsidR="00974241" w:rsidRPr="004208C9">
        <w:rPr>
          <w:lang w:eastAsia="en-GB"/>
        </w:rPr>
        <w:t>eicneolaíochta</w:t>
      </w:r>
      <w:r w:rsidR="00A808AA" w:rsidRPr="004208C9">
        <w:rPr>
          <w:lang w:eastAsia="en-GB"/>
        </w:rPr>
        <w:t>, Baile Bhlainséir</w:t>
      </w:r>
      <w:r w:rsidR="00974241" w:rsidRPr="004208C9">
        <w:rPr>
          <w:lang w:eastAsia="en-GB"/>
        </w:rPr>
        <w:t>, Ollscoil Chathair Bhaile Átha Cliath, agus an tÚdarás um Chaighdeáin Náisiúnta. Ba dheis iontach é an chomhdháil na nithe a oibríonn go maith</w:t>
      </w:r>
      <w:r w:rsidR="00A808AA" w:rsidRPr="004208C9">
        <w:rPr>
          <w:lang w:eastAsia="en-GB"/>
        </w:rPr>
        <w:t xml:space="preserve"> i dteagasc an deartha uilíoch</w:t>
      </w:r>
      <w:r w:rsidR="00974241" w:rsidRPr="004208C9">
        <w:rPr>
          <w:lang w:eastAsia="en-GB"/>
        </w:rPr>
        <w:t xml:space="preserve"> i </w:t>
      </w:r>
      <w:r w:rsidR="00677451" w:rsidRPr="004208C9">
        <w:rPr>
          <w:lang w:eastAsia="en-GB"/>
        </w:rPr>
        <w:t>ndi</w:t>
      </w:r>
      <w:r w:rsidR="00974241" w:rsidRPr="004208C9">
        <w:rPr>
          <w:lang w:eastAsia="en-GB"/>
        </w:rPr>
        <w:t>sciplíní</w:t>
      </w:r>
      <w:r w:rsidR="004F6A90" w:rsidRPr="004208C9">
        <w:rPr>
          <w:lang w:eastAsia="en-GB"/>
        </w:rPr>
        <w:t xml:space="preserve"> </w:t>
      </w:r>
      <w:r w:rsidR="00677451" w:rsidRPr="004208C9">
        <w:rPr>
          <w:lang w:eastAsia="en-GB"/>
        </w:rPr>
        <w:t xml:space="preserve">éagsúla </w:t>
      </w:r>
      <w:r w:rsidR="004F6A90" w:rsidRPr="004208C9">
        <w:rPr>
          <w:lang w:eastAsia="en-GB"/>
        </w:rPr>
        <w:t>a léiriú</w:t>
      </w:r>
      <w:r w:rsidR="00974241" w:rsidRPr="004208C9">
        <w:rPr>
          <w:lang w:eastAsia="en-GB"/>
        </w:rPr>
        <w:t>.</w:t>
      </w:r>
      <w:r w:rsidR="00A808AA" w:rsidRPr="004208C9">
        <w:rPr>
          <w:lang w:eastAsia="en-GB"/>
        </w:rPr>
        <w:t xml:space="preserve"> </w:t>
      </w:r>
    </w:p>
    <w:p w:rsidR="00BA3CDD" w:rsidRPr="004208C9" w:rsidRDefault="00677451" w:rsidP="00C46D91">
      <w:pPr>
        <w:pStyle w:val="ListBullet"/>
        <w:rPr>
          <w:lang w:eastAsia="en-GB"/>
        </w:rPr>
      </w:pPr>
      <w:r w:rsidRPr="004208C9">
        <w:rPr>
          <w:b/>
          <w:lang w:eastAsia="en-GB"/>
        </w:rPr>
        <w:t xml:space="preserve">An </w:t>
      </w:r>
      <w:r w:rsidR="00A808AA" w:rsidRPr="004208C9">
        <w:rPr>
          <w:b/>
          <w:lang w:eastAsia="en-GB"/>
        </w:rPr>
        <w:t>Dearadh Uilíoch a Thuiscint:</w:t>
      </w:r>
      <w:r w:rsidR="00BA3CDD" w:rsidRPr="004208C9">
        <w:rPr>
          <w:lang w:eastAsia="en-GB"/>
        </w:rPr>
        <w:t xml:space="preserve"> </w:t>
      </w:r>
      <w:r w:rsidR="00A808AA" w:rsidRPr="004208C9">
        <w:rPr>
          <w:lang w:eastAsia="en-GB"/>
        </w:rPr>
        <w:t>Reáchtálamar Mór-Dhúshlán Deartha Uilíoch in 2016. Bhí Fiontraíocht Éireann páirteach ann, agus, mar ghea</w:t>
      </w:r>
      <w:r w:rsidRPr="004208C9">
        <w:rPr>
          <w:lang w:eastAsia="en-GB"/>
        </w:rPr>
        <w:t>ll air sin, bronnadh deontais de</w:t>
      </w:r>
      <w:r w:rsidR="00A808AA" w:rsidRPr="004208C9">
        <w:rPr>
          <w:lang w:eastAsia="en-GB"/>
        </w:rPr>
        <w:t>n chéad uair le haghaidh fhorbairt na smaointe a bhuaigh.</w:t>
      </w:r>
    </w:p>
    <w:p w:rsidR="00FC645D" w:rsidRPr="004208C9" w:rsidRDefault="00A808AA" w:rsidP="00BA3CDD">
      <w:pPr>
        <w:rPr>
          <w:lang w:eastAsia="en-GB"/>
        </w:rPr>
      </w:pPr>
      <w:r w:rsidRPr="004208C9">
        <w:rPr>
          <w:lang w:eastAsia="en-GB"/>
        </w:rPr>
        <w:t>Ba é an chéad bhliain iomlán don Údarás reatha a bheith ann, agus ba mhaith liom mo b</w:t>
      </w:r>
      <w:r w:rsidR="00FC645D" w:rsidRPr="004208C9">
        <w:rPr>
          <w:lang w:eastAsia="en-GB"/>
        </w:rPr>
        <w:t>huíochas a ghabháil le mo chomh</w:t>
      </w:r>
      <w:r w:rsidR="00677451" w:rsidRPr="004208C9">
        <w:rPr>
          <w:lang w:eastAsia="en-GB"/>
        </w:rPr>
        <w:t>bhaill as a saothar in 20</w:t>
      </w:r>
      <w:r w:rsidRPr="004208C9">
        <w:rPr>
          <w:lang w:eastAsia="en-GB"/>
        </w:rPr>
        <w:t xml:space="preserve">15, </w:t>
      </w:r>
      <w:r w:rsidR="00FC645D" w:rsidRPr="004208C9">
        <w:rPr>
          <w:lang w:eastAsia="en-GB"/>
        </w:rPr>
        <w:t xml:space="preserve">go háirithe </w:t>
      </w:r>
      <w:r w:rsidRPr="004208C9">
        <w:rPr>
          <w:lang w:eastAsia="en-GB"/>
        </w:rPr>
        <w:t>as an obair agus an rannpháirtíocht i dtaca le</w:t>
      </w:r>
      <w:r w:rsidR="00677451" w:rsidRPr="004208C9">
        <w:rPr>
          <w:lang w:eastAsia="en-GB"/>
        </w:rPr>
        <w:t xml:space="preserve"> straitéis an NDA </w:t>
      </w:r>
      <w:r w:rsidR="00FC645D" w:rsidRPr="004208C9">
        <w:rPr>
          <w:lang w:eastAsia="en-GB"/>
        </w:rPr>
        <w:t>don chéad trí bliana eile a fhorbairt. Ba mhaith liom mo bhuíochas a ghabháil le</w:t>
      </w:r>
      <w:r w:rsidR="00677451" w:rsidRPr="004208C9">
        <w:rPr>
          <w:lang w:eastAsia="en-GB"/>
        </w:rPr>
        <w:t xml:space="preserve"> gach ball</w:t>
      </w:r>
      <w:r w:rsidR="00FC645D" w:rsidRPr="004208C9">
        <w:rPr>
          <w:lang w:eastAsia="en-GB"/>
        </w:rPr>
        <w:t xml:space="preserve"> de na Coistí Airgeadais agus Iniúchta freisin as an obair a rinne siad agus as an treoir a chuir siad ar fáil le linn na bliana.</w:t>
      </w:r>
    </w:p>
    <w:p w:rsidR="00974241" w:rsidRPr="004208C9" w:rsidRDefault="00FC645D" w:rsidP="00BA3CDD">
      <w:pPr>
        <w:rPr>
          <w:lang w:eastAsia="en-GB"/>
        </w:rPr>
      </w:pPr>
      <w:r w:rsidRPr="004208C9">
        <w:rPr>
          <w:lang w:eastAsia="en-GB"/>
        </w:rPr>
        <w:t>Chomh maith leis sin, b</w:t>
      </w:r>
      <w:r w:rsidR="00974241" w:rsidRPr="004208C9">
        <w:rPr>
          <w:lang w:eastAsia="en-GB"/>
        </w:rPr>
        <w:t xml:space="preserve">a mhaith liom an deis </w:t>
      </w:r>
      <w:r w:rsidR="000531FA" w:rsidRPr="004208C9">
        <w:rPr>
          <w:lang w:eastAsia="en-GB"/>
        </w:rPr>
        <w:t xml:space="preserve">seo </w:t>
      </w:r>
      <w:r w:rsidR="00974241" w:rsidRPr="004208C9">
        <w:rPr>
          <w:lang w:eastAsia="en-GB"/>
        </w:rPr>
        <w:t xml:space="preserve">a thapú chun buíochas a ghabháil le foireann </w:t>
      </w:r>
      <w:r w:rsidRPr="004208C9">
        <w:rPr>
          <w:lang w:eastAsia="en-GB"/>
        </w:rPr>
        <w:t xml:space="preserve">na Rannóige um Beartas Míchumais sa Roinn Dlí agus Cirt agus Comhionannais as a dtacaíocht agus a rannpháirtíocht, chomh maith le foireann </w:t>
      </w:r>
      <w:r w:rsidR="00AE4507" w:rsidRPr="004208C9">
        <w:rPr>
          <w:lang w:eastAsia="en-GB"/>
        </w:rPr>
        <w:t>aonad na</w:t>
      </w:r>
      <w:r w:rsidRPr="004208C9">
        <w:rPr>
          <w:lang w:eastAsia="en-GB"/>
        </w:rPr>
        <w:t xml:space="preserve"> Seirbhísí Comhroinnte</w:t>
      </w:r>
      <w:r w:rsidR="00AE4507" w:rsidRPr="004208C9">
        <w:rPr>
          <w:lang w:eastAsia="en-GB"/>
        </w:rPr>
        <w:t xml:space="preserve"> Airgeadais</w:t>
      </w:r>
      <w:r w:rsidRPr="004208C9">
        <w:rPr>
          <w:lang w:eastAsia="en-GB"/>
        </w:rPr>
        <w:t xml:space="preserve">, </w:t>
      </w:r>
      <w:r w:rsidR="00AE4507" w:rsidRPr="004208C9">
        <w:rPr>
          <w:lang w:eastAsia="en-GB"/>
        </w:rPr>
        <w:t xml:space="preserve">na </w:t>
      </w:r>
      <w:r w:rsidRPr="004208C9">
        <w:rPr>
          <w:lang w:eastAsia="en-GB"/>
        </w:rPr>
        <w:t xml:space="preserve">seirbhísí tacaíochta IT comhroinnte, agus </w:t>
      </w:r>
      <w:r w:rsidR="00AE4507" w:rsidRPr="004208C9">
        <w:rPr>
          <w:lang w:eastAsia="en-GB"/>
        </w:rPr>
        <w:t>na seirbhíse bainistíochta priontála, as an tacaíocht leanúnach a chuireann siad ar fáil don Údarás Náisiúnta Míchumais.</w:t>
      </w:r>
      <w:r w:rsidRPr="004208C9">
        <w:rPr>
          <w:lang w:eastAsia="en-GB"/>
        </w:rPr>
        <w:t xml:space="preserve"> </w:t>
      </w:r>
    </w:p>
    <w:p w:rsidR="00974241" w:rsidRPr="004208C9" w:rsidRDefault="00974241" w:rsidP="00BA3CDD">
      <w:pPr>
        <w:rPr>
          <w:lang w:eastAsia="en-GB"/>
        </w:rPr>
      </w:pPr>
      <w:r w:rsidRPr="004208C9">
        <w:rPr>
          <w:lang w:eastAsia="en-GB"/>
        </w:rPr>
        <w:t xml:space="preserve">Mar fhocal scoir, ba mhaith </w:t>
      </w:r>
      <w:r w:rsidR="00AE4507" w:rsidRPr="004208C9">
        <w:rPr>
          <w:lang w:eastAsia="en-GB"/>
        </w:rPr>
        <w:t xml:space="preserve">liom tiomantas, fuinneamh, saineolas, agus obair ardchaighdeáin na foirne agus na </w:t>
      </w:r>
      <w:r w:rsidR="00677451" w:rsidRPr="004208C9">
        <w:rPr>
          <w:lang w:eastAsia="en-GB"/>
        </w:rPr>
        <w:t>bainistíochta</w:t>
      </w:r>
      <w:r w:rsidR="00AE4507" w:rsidRPr="004208C9">
        <w:rPr>
          <w:lang w:eastAsia="en-GB"/>
        </w:rPr>
        <w:t xml:space="preserve"> san Údarás Náisiúnta Míchumais a aithint.</w:t>
      </w:r>
      <w:r w:rsidRPr="004208C9">
        <w:rPr>
          <w:lang w:eastAsia="en-GB"/>
        </w:rPr>
        <w:t xml:space="preserve"> Is léir a ndíograis i leith athrú ceart buan a bhaint amach i saol daoine faoi mhíchumas san obair a chuir siad chun cinn in 2015.</w:t>
      </w:r>
    </w:p>
    <w:p w:rsidR="00D57A99" w:rsidRPr="004208C9" w:rsidRDefault="00BA3CDD" w:rsidP="00994B9D">
      <w:r w:rsidRPr="004208C9">
        <w:rPr>
          <w:lang w:eastAsia="en-GB"/>
        </w:rPr>
        <w:t>Helen Guinan</w:t>
      </w:r>
      <w:r w:rsidRPr="004208C9">
        <w:rPr>
          <w:lang w:eastAsia="en-GB"/>
        </w:rPr>
        <w:br/>
      </w:r>
      <w:r w:rsidR="00974241" w:rsidRPr="004208C9">
        <w:rPr>
          <w:lang w:eastAsia="en-GB"/>
        </w:rPr>
        <w:t>Cathaoirleach</w:t>
      </w:r>
    </w:p>
    <w:p w:rsidR="00196115" w:rsidRDefault="00196115">
      <w:pPr>
        <w:spacing w:after="0"/>
        <w:rPr>
          <w:rFonts w:ascii="Rockwell" w:hAnsi="Rockwell" w:cs="Arial"/>
          <w:b/>
          <w:bCs/>
          <w:color w:val="BF2296"/>
          <w:kern w:val="32"/>
          <w:sz w:val="56"/>
          <w:szCs w:val="32"/>
        </w:rPr>
      </w:pPr>
      <w:r>
        <w:br w:type="page"/>
      </w:r>
    </w:p>
    <w:p w:rsidR="00196115" w:rsidRDefault="00196115">
      <w:pPr>
        <w:spacing w:after="0"/>
        <w:rPr>
          <w:rFonts w:ascii="Rockwell" w:hAnsi="Rockwell" w:cs="Arial"/>
          <w:b/>
          <w:bCs/>
          <w:color w:val="BF2296"/>
          <w:kern w:val="32"/>
          <w:sz w:val="56"/>
          <w:szCs w:val="32"/>
        </w:rPr>
      </w:pPr>
      <w:r>
        <w:lastRenderedPageBreak/>
        <w:br w:type="page"/>
      </w:r>
    </w:p>
    <w:p w:rsidR="00E54C88" w:rsidRPr="004208C9" w:rsidRDefault="00974241" w:rsidP="007A3B86">
      <w:pPr>
        <w:pStyle w:val="Heading1"/>
      </w:pPr>
      <w:bookmarkStart w:id="30" w:name="_Toc455502266"/>
      <w:r w:rsidRPr="004208C9">
        <w:lastRenderedPageBreak/>
        <w:t xml:space="preserve">Léargas agus comhthéacs </w:t>
      </w:r>
      <w:r w:rsidR="00677451" w:rsidRPr="004208C9">
        <w:t>beartais</w:t>
      </w:r>
      <w:bookmarkEnd w:id="30"/>
    </w:p>
    <w:p w:rsidR="00D05FD0" w:rsidRPr="004208C9" w:rsidRDefault="00AE4507" w:rsidP="00D05FD0">
      <w:pPr>
        <w:pStyle w:val="NormalAfterList"/>
      </w:pPr>
      <w:r w:rsidRPr="004208C9">
        <w:t xml:space="preserve">Tá clár oibre fairsing curtha i gcrích againn thar thréimhse trí bliana </w:t>
      </w:r>
      <w:r w:rsidR="00677451" w:rsidRPr="004208C9">
        <w:t xml:space="preserve">de </w:t>
      </w:r>
      <w:r w:rsidRPr="004208C9">
        <w:t>Phlean Straitéise 2013–15 an Údaráis Náisiúnta Míchumais. Bhain an clár seo leis na príomhghnéithe agus na príomhspriocanna go léir sa chreat straitéise.</w:t>
      </w:r>
    </w:p>
    <w:p w:rsidR="00D05FD0" w:rsidRPr="004208C9" w:rsidRDefault="00AE4507" w:rsidP="00570491">
      <w:r w:rsidRPr="004208C9">
        <w:t xml:space="preserve">Rinne an tAire Dlí agus Cirt agus Comhionannais an plean straitéise a fhormheas i Meitheamh, 2012, ach, ar ndóigh, tháinig athruithe </w:t>
      </w:r>
      <w:r w:rsidR="00677451" w:rsidRPr="004208C9">
        <w:t>ar roinnt de na heochairtháscairí feidhmíochta</w:t>
      </w:r>
      <w:r w:rsidRPr="004208C9">
        <w:t xml:space="preserve"> sa tréimhse ó shin</w:t>
      </w:r>
      <w:r w:rsidR="00677451" w:rsidRPr="004208C9">
        <w:t xml:space="preserve">. </w:t>
      </w:r>
      <w:r w:rsidRPr="004208C9">
        <w:t>Ba é ba chúis leo siúd, don c</w:t>
      </w:r>
      <w:r w:rsidR="00677451" w:rsidRPr="004208C9">
        <w:t>h</w:t>
      </w:r>
      <w:r w:rsidRPr="004208C9">
        <w:t>uid is mó, ná go dtugadh faoi p</w:t>
      </w:r>
      <w:r w:rsidR="00677451" w:rsidRPr="004208C9">
        <w:t>h</w:t>
      </w:r>
      <w:r w:rsidRPr="004208C9">
        <w:t>íosaí oibre suntasacha breise mar thoradh ar iarratais ar thaighde, ar eolas agus comhairle ón Aire, ó ranna agus gníomhaireachtaí rialtais agus ar ath</w:t>
      </w:r>
      <w:r w:rsidR="00677451" w:rsidRPr="004208C9">
        <w:t>ruithe agus forbairtí beartais</w:t>
      </w:r>
      <w:r w:rsidRPr="004208C9">
        <w:t xml:space="preserve">. Chomh maith leis sin, bhí foireann níos lú ag obair san NDA ná </w:t>
      </w:r>
      <w:r w:rsidR="00677451" w:rsidRPr="004208C9">
        <w:t xml:space="preserve">a </w:t>
      </w:r>
      <w:r w:rsidRPr="004208C9">
        <w:t xml:space="preserve">bhí beartaithe </w:t>
      </w:r>
      <w:r w:rsidR="005526E6" w:rsidRPr="004208C9">
        <w:t>nuair a dréachtaíodh</w:t>
      </w:r>
      <w:r w:rsidRPr="004208C9">
        <w:t xml:space="preserve"> an plean toisc nach rabhthas in ann foireann nua a earcú in ionad daoine a d</w:t>
      </w:r>
      <w:r w:rsidR="006223C8" w:rsidRPr="004208C9">
        <w:t>’</w:t>
      </w:r>
      <w:r w:rsidRPr="004208C9">
        <w:t>imigh.</w:t>
      </w:r>
      <w:r w:rsidR="005526E6" w:rsidRPr="004208C9">
        <w:t xml:space="preserve"> Bhí éifeacht ag cúinsí seachtracha ar amchláir tionscadal agus ar a raibh siad dírithe freisin.</w:t>
      </w:r>
    </w:p>
    <w:p w:rsidR="00D05FD0" w:rsidRPr="004208C9" w:rsidRDefault="005526E6" w:rsidP="00FB58F6">
      <w:pPr>
        <w:pStyle w:val="NormalBeforeList"/>
      </w:pPr>
      <w:r w:rsidRPr="004208C9">
        <w:t>I measc na mórthionscadal nua ar thug an tÚdarás Náisiúnta Míchumais fúthu sa tréimhse trí bliana bhí:</w:t>
      </w:r>
    </w:p>
    <w:p w:rsidR="005526E6" w:rsidRPr="004208C9" w:rsidRDefault="005526E6" w:rsidP="00FB58F6">
      <w:pPr>
        <w:pStyle w:val="ListBullet"/>
      </w:pPr>
      <w:r w:rsidRPr="004208C9">
        <w:t xml:space="preserve">Cabhair a thabhairt, ar iarratas </w:t>
      </w:r>
      <w:r w:rsidR="00677451" w:rsidRPr="004208C9">
        <w:t>ón</w:t>
      </w:r>
      <w:r w:rsidRPr="004208C9">
        <w:t xml:space="preserve"> Rialtas, le straitéis fostaíochta c</w:t>
      </w:r>
      <w:r w:rsidR="00677451" w:rsidRPr="004208C9">
        <w:t>h</w:t>
      </w:r>
      <w:r w:rsidRPr="004208C9">
        <w:t>uimsitheach do dhaoine faoi mhíchumas agus plean gníomhaíochta a bhaineann léi a fhorbairt.</w:t>
      </w:r>
    </w:p>
    <w:p w:rsidR="005526E6" w:rsidRPr="004208C9" w:rsidRDefault="005526E6" w:rsidP="00D05FD0">
      <w:pPr>
        <w:pStyle w:val="ListBullet"/>
      </w:pPr>
      <w:r w:rsidRPr="004208C9">
        <w:t xml:space="preserve">Taighde agus anailís, ar iarratas an </w:t>
      </w:r>
      <w:r w:rsidR="00782E11" w:rsidRPr="004208C9">
        <w:t xml:space="preserve">Aire Stáit </w:t>
      </w:r>
      <w:r w:rsidR="00677451" w:rsidRPr="004208C9">
        <w:t xml:space="preserve">do Mhíchumas agus Sláinte Meabhrach, </w:t>
      </w:r>
      <w:r w:rsidRPr="004208C9">
        <w:t>a dhéanamh ar an gcóras nua rialála, caighdeán agus iniúchta sna seirbhísí cónaithe míchumais, atá i bhfeidhm ó dheireadh 2013.</w:t>
      </w:r>
    </w:p>
    <w:p w:rsidR="00D05FD0" w:rsidRPr="004208C9" w:rsidRDefault="005526E6" w:rsidP="00D05FD0">
      <w:pPr>
        <w:pStyle w:val="ListBullet"/>
      </w:pPr>
      <w:r w:rsidRPr="004208C9">
        <w:t xml:space="preserve">Obair shuntasach leis an Roinn Sláinte agus an FSS maidir leis an gclár athchóirithe, </w:t>
      </w:r>
      <w:r w:rsidR="00EE312D">
        <w:rPr>
          <w:lang w:val="en-IE"/>
        </w:rPr>
        <w:t>“</w:t>
      </w:r>
      <w:r w:rsidRPr="00EE312D">
        <w:rPr>
          <w:lang w:val="en-IE"/>
        </w:rPr>
        <w:t>Transforming Lives</w:t>
      </w:r>
      <w:r w:rsidR="006223C8" w:rsidRPr="004208C9">
        <w:t>”</w:t>
      </w:r>
      <w:r w:rsidRPr="004208C9">
        <w:t>, a chur i bhfeidhm agus roinnt den obair anailíse a</w:t>
      </w:r>
      <w:r w:rsidR="00677451" w:rsidRPr="004208C9">
        <w:t>r a</w:t>
      </w:r>
      <w:r w:rsidRPr="004208C9">
        <w:t xml:space="preserve"> bhfuil an clár athchóirithe bunaithe a dhéanamh.</w:t>
      </w:r>
    </w:p>
    <w:p w:rsidR="005526E6" w:rsidRPr="004208C9" w:rsidRDefault="005526E6" w:rsidP="00D05FD0">
      <w:pPr>
        <w:pStyle w:val="ListBullet"/>
      </w:pPr>
      <w:r w:rsidRPr="004208C9">
        <w:t xml:space="preserve">Bheith ar thosach i </w:t>
      </w:r>
      <w:r w:rsidR="00E920AE" w:rsidRPr="004208C9">
        <w:t>ngníomh</w:t>
      </w:r>
      <w:r w:rsidRPr="004208C9">
        <w:t xml:space="preserve"> comhairliúcháin náisiúnta a dhréachtú a bhaineann le caighdeáin náisiúnta le haghaidh seirbhísí tacaíocht</w:t>
      </w:r>
      <w:r w:rsidR="00737FD1" w:rsidRPr="004208C9">
        <w:t xml:space="preserve">a míchumais de réir beartas </w:t>
      </w:r>
      <w:r w:rsidR="00461155" w:rsidRPr="004208C9">
        <w:t>Treonna Nua (</w:t>
      </w:r>
      <w:r w:rsidR="006223C8" w:rsidRPr="004208C9">
        <w:t>“</w:t>
      </w:r>
      <w:r w:rsidRPr="00EE312D">
        <w:rPr>
          <w:lang w:val="en-IE"/>
        </w:rPr>
        <w:t>New Directions</w:t>
      </w:r>
      <w:r w:rsidR="006223C8" w:rsidRPr="004208C9">
        <w:t>”</w:t>
      </w:r>
      <w:r w:rsidR="00461155" w:rsidRPr="004208C9">
        <w:t>)</w:t>
      </w:r>
      <w:r w:rsidR="00737FD1" w:rsidRPr="004208C9">
        <w:t xml:space="preserve"> </w:t>
      </w:r>
      <w:r w:rsidRPr="004208C9">
        <w:t>an FSS</w:t>
      </w:r>
    </w:p>
    <w:p w:rsidR="00E920AE" w:rsidRPr="004208C9" w:rsidRDefault="00E920AE" w:rsidP="00D05FD0">
      <w:pPr>
        <w:pStyle w:val="ListBullet"/>
      </w:pPr>
      <w:r w:rsidRPr="004208C9">
        <w:t>Taighde, tacaíocht agus cláir a mhapáil, agus dul i gcomhairle le daoine sa phobal uathachais, chun bonn eolais a chur faoi chlár de ghníomhartha breise a bhaineann le huathachas a cuireadh leis an Straitéis</w:t>
      </w:r>
      <w:r w:rsidR="0014195E" w:rsidRPr="004208C9">
        <w:t xml:space="preserve"> Náisiúnta</w:t>
      </w:r>
      <w:r w:rsidRPr="004208C9">
        <w:t xml:space="preserve"> M</w:t>
      </w:r>
      <w:r w:rsidR="00737FD1" w:rsidRPr="004208C9">
        <w:t>h</w:t>
      </w:r>
      <w:r w:rsidRPr="004208C9">
        <w:t xml:space="preserve">íchumais </w:t>
      </w:r>
    </w:p>
    <w:p w:rsidR="00E920AE" w:rsidRPr="004208C9" w:rsidRDefault="00737FD1" w:rsidP="00D05FD0">
      <w:pPr>
        <w:pStyle w:val="ListBullet"/>
      </w:pPr>
      <w:r w:rsidRPr="004208C9">
        <w:lastRenderedPageBreak/>
        <w:t>Cláir c</w:t>
      </w:r>
      <w:r w:rsidR="00E920AE" w:rsidRPr="004208C9">
        <w:t xml:space="preserve">omhairliúcháin náisiúnta a eagrú </w:t>
      </w:r>
      <w:r w:rsidRPr="004208C9">
        <w:t xml:space="preserve">maidir leis na spriocanna a bheidh sa chéad Phlean Cuimsithe eile den Straitéis Náisiúnta Mhíchumais </w:t>
      </w:r>
      <w:r w:rsidR="00E920AE" w:rsidRPr="004208C9">
        <w:t xml:space="preserve">i ndiaidh 2016. </w:t>
      </w:r>
    </w:p>
    <w:p w:rsidR="00E920AE" w:rsidRPr="004208C9" w:rsidRDefault="00E920AE" w:rsidP="00D05FD0">
      <w:pPr>
        <w:pStyle w:val="ListBullet"/>
      </w:pPr>
      <w:r w:rsidRPr="004208C9">
        <w:t xml:space="preserve">Taighde agus treoir maidir le Tithe Cónaithe </w:t>
      </w:r>
      <w:r w:rsidR="00737FD1" w:rsidRPr="004208C9">
        <w:t>deartha de réir an Deartha Uilíoch</w:t>
      </w:r>
    </w:p>
    <w:p w:rsidR="00E920AE" w:rsidRPr="004208C9" w:rsidRDefault="00737FD1" w:rsidP="00D05FD0">
      <w:pPr>
        <w:pStyle w:val="ListBullet"/>
      </w:pPr>
      <w:r w:rsidRPr="004208C9">
        <w:t>An d</w:t>
      </w:r>
      <w:r w:rsidR="00E920AE" w:rsidRPr="004208C9">
        <w:t>earadh uilíoch a chur i bhfeidhm</w:t>
      </w:r>
      <w:r w:rsidRPr="004208C9">
        <w:t xml:space="preserve"> san earnáil turasóireachta</w:t>
      </w:r>
    </w:p>
    <w:p w:rsidR="00D57A99" w:rsidRPr="004208C9" w:rsidRDefault="00E920AE" w:rsidP="0083125C">
      <w:r w:rsidRPr="004208C9">
        <w:t>Bhí Plean Feidhmithe Míchumais Náisiúnta ina bhliain deiridh</w:t>
      </w:r>
      <w:r w:rsidR="00737FD1" w:rsidRPr="004208C9">
        <w:t xml:space="preserve"> ó thaobh cur i bhfeidhm de</w:t>
      </w:r>
      <w:r w:rsidRPr="004208C9">
        <w:t xml:space="preserve"> in 2015. Bhí an Roinn Dlí agus Cirt agus Comhionannais ar thosach san ullmhúchán chun an straitéis agus na gníomhartha </w:t>
      </w:r>
      <w:r w:rsidR="00115020" w:rsidRPr="004208C9">
        <w:t>a fhorbairt a gc</w:t>
      </w:r>
      <w:r w:rsidRPr="004208C9">
        <w:t>uirfidh réimse leathan de ranna agus de ghníomhaireachtaí rialtais i bhfeidhm iad sa chéad tréimhse eile</w:t>
      </w:r>
      <w:r w:rsidR="00115020" w:rsidRPr="004208C9">
        <w:t xml:space="preserve">. Bhí sé de chúram ar an Údarás </w:t>
      </w:r>
      <w:r w:rsidR="0014195E" w:rsidRPr="004208C9">
        <w:t xml:space="preserve">Náisiúnta </w:t>
      </w:r>
      <w:r w:rsidR="00115020" w:rsidRPr="004208C9">
        <w:t xml:space="preserve">Míchumais an comhairliúchán neamhspleách a éascú chun bonn eolais a chur faoi na tosaíochtaí agus na cuspóirí </w:t>
      </w:r>
      <w:r w:rsidR="00737FD1" w:rsidRPr="004208C9">
        <w:t>straitéise</w:t>
      </w:r>
      <w:r w:rsidR="00115020" w:rsidRPr="004208C9">
        <w:t xml:space="preserve"> mar an chéad chéim. Bhí cruinnithe réigiúnacha, grúpaí fócais agus aighneachtaí ar líne ag baint leis seo.</w:t>
      </w:r>
      <w:r w:rsidR="00082556" w:rsidRPr="004208C9">
        <w:t xml:space="preserve"> </w:t>
      </w:r>
    </w:p>
    <w:p w:rsidR="00D57A99" w:rsidRPr="004208C9" w:rsidRDefault="00115020" w:rsidP="0083125C">
      <w:r w:rsidRPr="004208C9">
        <w:t>Ba fhorbairt shuntasach é cur i gcrích na Straitéise Fostaíochta Cuimsithí do Dhaoine faoi Mhíchumas a ndearna an Rialtas é a fhormheas agus ar seoladh í i nDeireadh Fómhair, 2015. Ba fhorbairt shuntasach eile é bunú an Ghrúpa Feidhmithe a bhfuil cathaoirleach neamhspleách air chun dul chun cinn a mhaoirsiú agus a thuairisciú.</w:t>
      </w:r>
    </w:p>
    <w:p w:rsidR="00E54C88" w:rsidRPr="004208C9" w:rsidRDefault="00115020" w:rsidP="0083125C">
      <w:r w:rsidRPr="004208C9">
        <w:t xml:space="preserve">Beidh ról nach beag ag na forbairtí áirithe seo in obair agus i straitéisí an Údaráis Náisiúnta Míchumais sa todhchaí. </w:t>
      </w:r>
    </w:p>
    <w:p w:rsidR="00E54C88" w:rsidRPr="004208C9" w:rsidRDefault="00115020" w:rsidP="00196115">
      <w:pPr>
        <w:pStyle w:val="Heading1"/>
        <w:pageBreakBefore w:val="0"/>
      </w:pPr>
      <w:bookmarkStart w:id="31" w:name="_Toc455502267"/>
      <w:r w:rsidRPr="004208C9">
        <w:rPr>
          <w:b w:val="0"/>
        </w:rPr>
        <w:t>Tosaíocht straitéise 1</w:t>
      </w:r>
      <w:r w:rsidR="00864B9D" w:rsidRPr="004208C9">
        <w:rPr>
          <w:b w:val="0"/>
        </w:rPr>
        <w:t xml:space="preserve">: </w:t>
      </w:r>
      <w:r w:rsidR="000531FA" w:rsidRPr="004208C9">
        <w:t>An Straitéis Náisiúnta</w:t>
      </w:r>
      <w:r w:rsidR="0014195E" w:rsidRPr="004208C9">
        <w:t xml:space="preserve"> Míchumais</w:t>
      </w:r>
      <w:bookmarkEnd w:id="31"/>
    </w:p>
    <w:p w:rsidR="00115020" w:rsidRPr="004208C9" w:rsidRDefault="006223C8" w:rsidP="004B7CEB">
      <w:pPr>
        <w:rPr>
          <w:b/>
        </w:rPr>
      </w:pPr>
      <w:r w:rsidRPr="004208C9">
        <w:rPr>
          <w:b/>
        </w:rPr>
        <w:t>“</w:t>
      </w:r>
      <w:r w:rsidR="00115020" w:rsidRPr="004208C9">
        <w:rPr>
          <w:b/>
        </w:rPr>
        <w:t>Tacú le cur i bhfeidhm éifeachtach Phlean Feidhmithe na Straitéise Míchumais Náisiúnta trí thaighde, comhairle agus treoir a thabhairt do Ranna Rialtais agus do chomhlachtaí poiblí agus monatóireacht a dhéanamh ar na torthaí do dhaoine faoi mhíchumas.</w:t>
      </w:r>
      <w:r w:rsidRPr="004208C9">
        <w:rPr>
          <w:b/>
        </w:rPr>
        <w:t>”</w:t>
      </w:r>
    </w:p>
    <w:p w:rsidR="00D05FD0" w:rsidRPr="004208C9" w:rsidRDefault="00CB455C" w:rsidP="00D05FD0">
      <w:r w:rsidRPr="004208C9">
        <w:t xml:space="preserve">Lean an tÚdarás Náisiúnta Míchumais de chomhairle a chur ar fáil do Ranna Rialtais faoi </w:t>
      </w:r>
      <w:r w:rsidR="00737FD1" w:rsidRPr="004208C9">
        <w:t>bheartas agus c</w:t>
      </w:r>
      <w:r w:rsidRPr="004208C9">
        <w:t xml:space="preserve">leachtas míchumais, agus, go háirithe, faoi na gealltanais i bPlean Feidhmithe na Straitéise Míchumais Náisiúnta 2013–15 a </w:t>
      </w:r>
      <w:r w:rsidR="00737FD1" w:rsidRPr="004208C9">
        <w:t>chur i bhfeidhm</w:t>
      </w:r>
      <w:r w:rsidRPr="004208C9">
        <w:t xml:space="preserve">. Cuireadh é seo chun cinn trí rannpháirtíocht </w:t>
      </w:r>
      <w:r w:rsidRPr="004208C9">
        <w:lastRenderedPageBreak/>
        <w:t>dhéthaobhach, ionchur ó choistí agus trí thionscadail ar leith. Léirítear roinnt de bhuaicphointí na hoibre sin anseo.</w:t>
      </w:r>
    </w:p>
    <w:p w:rsidR="00D05FD0" w:rsidRPr="004208C9" w:rsidRDefault="00CB455C" w:rsidP="00D05FD0">
      <w:pPr>
        <w:pStyle w:val="Heading2"/>
      </w:pPr>
      <w:r w:rsidRPr="004208C9">
        <w:t>Comhairle ar an Roinn Sláinte agus an FSS</w:t>
      </w:r>
    </w:p>
    <w:p w:rsidR="00D05FD0" w:rsidRPr="004208C9" w:rsidRDefault="00CB455C" w:rsidP="00D05FD0">
      <w:pPr>
        <w:pStyle w:val="Heading4"/>
      </w:pPr>
      <w:r w:rsidRPr="004208C9">
        <w:t>Treoirlínte Náisiúnta maidir le Seirbhísí Inrochtana Sláinte agus Cúraim Shóisialta</w:t>
      </w:r>
    </w:p>
    <w:p w:rsidR="00D05FD0" w:rsidRPr="004208C9" w:rsidRDefault="00CB455C" w:rsidP="00D05FD0">
      <w:r w:rsidRPr="004208C9">
        <w:t xml:space="preserve">Sheol Kathleen Lynch, an tAire Stáit, TD agus an tUasal </w:t>
      </w:r>
      <w:r w:rsidRPr="00EE312D">
        <w:rPr>
          <w:lang w:val="en-IE"/>
        </w:rPr>
        <w:t>Tony O</w:t>
      </w:r>
      <w:r w:rsidR="006223C8" w:rsidRPr="00EE312D">
        <w:rPr>
          <w:lang w:val="en-IE"/>
        </w:rPr>
        <w:t>’</w:t>
      </w:r>
      <w:r w:rsidRPr="00EE312D">
        <w:rPr>
          <w:lang w:val="en-IE"/>
        </w:rPr>
        <w:t>Brien</w:t>
      </w:r>
      <w:r w:rsidRPr="004208C9">
        <w:t>, Ard-Stiúrthóir an FSS, i gcomhpháirt leis an Údarás Náisiúnta Míchumais na treoirlínte seo agus is treoir phraiticiúil iad do phleanáil agus cur ar fáil seirbhísí sláinte agus cúraim shóisialta d</w:t>
      </w:r>
      <w:r w:rsidR="006223C8" w:rsidRPr="004208C9">
        <w:t>’</w:t>
      </w:r>
      <w:r w:rsidRPr="004208C9">
        <w:t>othair nó d</w:t>
      </w:r>
      <w:r w:rsidR="006223C8" w:rsidRPr="004208C9">
        <w:t>’</w:t>
      </w:r>
      <w:r w:rsidRPr="004208C9">
        <w:t>úsáideoirí seirbhíse eile faoi mhíchumas. Tá an FSS tar éis tabhairt faoi chlár oiliúna foirne i dtaca leis na treoirlínte seo.</w:t>
      </w:r>
    </w:p>
    <w:p w:rsidR="00D05FD0" w:rsidRPr="004208C9" w:rsidRDefault="00CB455C" w:rsidP="00D05FD0">
      <w:pPr>
        <w:pStyle w:val="Heading3"/>
      </w:pPr>
      <w:r w:rsidRPr="004208C9">
        <w:t>Saoil a Athrú ó Bhonn</w:t>
      </w:r>
      <w:r w:rsidR="00D05FD0" w:rsidRPr="004208C9">
        <w:t xml:space="preserve"> </w:t>
      </w:r>
      <w:r w:rsidRPr="004208C9">
        <w:t>–</w:t>
      </w:r>
      <w:r w:rsidR="00D05FD0" w:rsidRPr="004208C9">
        <w:t xml:space="preserve"> </w:t>
      </w:r>
      <w:r w:rsidRPr="004208C9">
        <w:t>An tÚdarás Náisiúnta Míchumais</w:t>
      </w:r>
    </w:p>
    <w:p w:rsidR="00CB455C" w:rsidRPr="004208C9" w:rsidRDefault="00CB455C" w:rsidP="00D05FD0">
      <w:r w:rsidRPr="004208C9">
        <w:t xml:space="preserve">Is ball é an tÚdarás Náisiúnta Míchumais den Ghrúpa Stiúrtha maidir </w:t>
      </w:r>
      <w:r w:rsidR="00737FD1" w:rsidRPr="004208C9">
        <w:t xml:space="preserve">leis an gclár </w:t>
      </w:r>
      <w:r w:rsidR="00461155" w:rsidRPr="004208C9">
        <w:t>Saoil a Athrú ó Bhonn (</w:t>
      </w:r>
      <w:r w:rsidR="006223C8" w:rsidRPr="004208C9">
        <w:t>“</w:t>
      </w:r>
      <w:r w:rsidRPr="00EE312D">
        <w:rPr>
          <w:lang w:val="en-IE"/>
        </w:rPr>
        <w:t>Transforming Lives</w:t>
      </w:r>
      <w:r w:rsidR="006223C8" w:rsidRPr="004208C9">
        <w:t>”</w:t>
      </w:r>
      <w:r w:rsidR="00461155" w:rsidRPr="004208C9">
        <w:t>)</w:t>
      </w:r>
      <w:r w:rsidR="00737FD1" w:rsidRPr="004208C9">
        <w:t xml:space="preserve"> a d</w:t>
      </w:r>
      <w:r w:rsidR="006223C8" w:rsidRPr="004208C9">
        <w:t>’</w:t>
      </w:r>
      <w:r w:rsidR="00737FD1" w:rsidRPr="004208C9">
        <w:t xml:space="preserve">eascair as an </w:t>
      </w:r>
      <w:r w:rsidR="006223C8" w:rsidRPr="004208C9">
        <w:t>“</w:t>
      </w:r>
      <w:r w:rsidR="00737FD1" w:rsidRPr="00FD161E">
        <w:t>Luach ar Airgead agus Athbhreithniú Beartais ar Sheirbhísí Míchumais in Éirinn</w:t>
      </w:r>
      <w:r w:rsidR="006223C8" w:rsidRPr="004208C9">
        <w:t>”</w:t>
      </w:r>
      <w:r w:rsidRPr="004208C9">
        <w:t>, agus de roinnt foghrúpaí a cheap an FFS chun a fheidhmiú a chur chun cinn.</w:t>
      </w:r>
    </w:p>
    <w:p w:rsidR="00CB455C" w:rsidRPr="004208C9" w:rsidRDefault="00CB455C" w:rsidP="00CB455C">
      <w:r w:rsidRPr="004208C9">
        <w:t xml:space="preserve">I measc na bpíosaí oibre a tugadh fúthu </w:t>
      </w:r>
      <w:r w:rsidR="00461155" w:rsidRPr="004208C9">
        <w:t>bhí</w:t>
      </w:r>
      <w:r w:rsidRPr="004208C9">
        <w:t>:</w:t>
      </w:r>
    </w:p>
    <w:p w:rsidR="007F3527" w:rsidRPr="004208C9" w:rsidRDefault="007F3527" w:rsidP="0083125C">
      <w:pPr>
        <w:pStyle w:val="ListBullet"/>
      </w:pPr>
      <w:r w:rsidRPr="004208C9">
        <w:t>Caighdeáin eatra</w:t>
      </w:r>
      <w:r w:rsidR="00461155" w:rsidRPr="004208C9">
        <w:t xml:space="preserve">mhacha a fhorbairt le haghaidh </w:t>
      </w:r>
      <w:r w:rsidR="00FD161E">
        <w:rPr>
          <w:lang w:val="en-IE"/>
        </w:rPr>
        <w:t>“</w:t>
      </w:r>
      <w:r w:rsidR="00461155" w:rsidRPr="004208C9">
        <w:t>Treonna Nua</w:t>
      </w:r>
      <w:r w:rsidR="00FD161E">
        <w:rPr>
          <w:lang w:val="en-IE"/>
        </w:rPr>
        <w:t>”</w:t>
      </w:r>
      <w:r w:rsidRPr="004208C9">
        <w:t>, an cur chuige nua do Sheirbhísí Lae do Dhaoine Fásta. Tá na caighdeáin sin daingnithe ag an FFs le haghaidh feidhmi</w:t>
      </w:r>
      <w:r w:rsidR="00461155" w:rsidRPr="004208C9">
        <w:t>the anois faoin gclár Treonna nua</w:t>
      </w:r>
    </w:p>
    <w:p w:rsidR="00D05FD0" w:rsidRPr="004208C9" w:rsidRDefault="007F3527" w:rsidP="007F3527">
      <w:pPr>
        <w:pStyle w:val="ListBullet"/>
      </w:pPr>
      <w:r w:rsidRPr="004208C9">
        <w:t>Comhairle a chur ar fáil don FSS chun polasaí nua a fhorbairt maidir le Daoine Fásta a Chosaint ó Mhí-Úsáid agus ionchur a thabhairt don fhoghrúpa maidir le seirbhísí Abhcóideacht</w:t>
      </w:r>
      <w:r w:rsidR="00461155" w:rsidRPr="004208C9">
        <w:t>a</w:t>
      </w:r>
      <w:r w:rsidRPr="004208C9">
        <w:t xml:space="preserve"> le haghaidh daoine i dtimpeallacht chónaithe, chomh maith le comhairle ar úsáid CCTV</w:t>
      </w:r>
    </w:p>
    <w:p w:rsidR="007F3527" w:rsidRPr="004208C9" w:rsidRDefault="00461155" w:rsidP="0083125C">
      <w:pPr>
        <w:pStyle w:val="ListBullet"/>
      </w:pPr>
      <w:r w:rsidRPr="004208C9">
        <w:t>Plé</w:t>
      </w:r>
      <w:r w:rsidR="007F3527" w:rsidRPr="004208C9">
        <w:t xml:space="preserve"> leanúnach leis an FSS agus a</w:t>
      </w:r>
      <w:r w:rsidRPr="004208C9">
        <w:t xml:space="preserve">n Roinn Sláinte faoi chreat </w:t>
      </w:r>
      <w:r w:rsidR="007F3527" w:rsidRPr="004208C9">
        <w:t>náisiúnta faisnéise/sonraí le haghaidh seirbhísí míchumais, agus taighde air sin a maoinítear an FSS í a bhainistiú.</w:t>
      </w:r>
    </w:p>
    <w:p w:rsidR="007F3527" w:rsidRPr="004208C9" w:rsidRDefault="007F3527" w:rsidP="0083125C">
      <w:pPr>
        <w:pStyle w:val="ListBullet"/>
      </w:pPr>
      <w:r w:rsidRPr="004208C9">
        <w:t>Taighde agus comhairliúchán leanúnach faoi c</w:t>
      </w:r>
      <w:r w:rsidR="00461155" w:rsidRPr="004208C9">
        <w:t>hreat</w:t>
      </w:r>
      <w:r w:rsidRPr="004208C9">
        <w:t xml:space="preserve"> náisiúnta torthaí do sheirbhísí míchumais a fhorbairt</w:t>
      </w:r>
    </w:p>
    <w:p w:rsidR="007F3527" w:rsidRPr="004208C9" w:rsidRDefault="007F3527" w:rsidP="007F3527">
      <w:pPr>
        <w:pStyle w:val="ListBullet"/>
      </w:pPr>
      <w:r w:rsidRPr="004208C9">
        <w:t>Taighde leanúnach i bhfianaise forbairtí déimeagrafacha faoi riachtanas seirbhíse amach anseo a thuar</w:t>
      </w:r>
    </w:p>
    <w:p w:rsidR="00D05FD0" w:rsidRPr="004208C9" w:rsidRDefault="007F3527" w:rsidP="0083125C">
      <w:pPr>
        <w:pStyle w:val="ListBullet"/>
      </w:pPr>
      <w:r w:rsidRPr="004208C9">
        <w:t xml:space="preserve">Mórthionscadal maidir leis an tsamhail nua seirbhíse a mheas agus a chostáil </w:t>
      </w:r>
    </w:p>
    <w:p w:rsidR="007F3527" w:rsidRPr="004208C9" w:rsidRDefault="007F3527" w:rsidP="006223C8">
      <w:pPr>
        <w:pStyle w:val="Heading2"/>
      </w:pPr>
      <w:r w:rsidRPr="004208C9">
        <w:lastRenderedPageBreak/>
        <w:t xml:space="preserve">Athbhreithniú ar phróiseas iniúchta HIQA </w:t>
      </w:r>
      <w:r w:rsidR="00461155" w:rsidRPr="004208C9">
        <w:t>ar</w:t>
      </w:r>
      <w:r w:rsidRPr="004208C9">
        <w:t xml:space="preserve"> sheirbhísí cónaithe do dhaoine fásta agus do pháistí faoi mhíchumas</w:t>
      </w:r>
    </w:p>
    <w:p w:rsidR="00D05FD0" w:rsidRPr="004208C9" w:rsidRDefault="00F61430" w:rsidP="00D05FD0">
      <w:pPr>
        <w:autoSpaceDE w:val="0"/>
        <w:autoSpaceDN w:val="0"/>
        <w:adjustRightInd w:val="0"/>
      </w:pPr>
      <w:r w:rsidRPr="004208C9">
        <w:t xml:space="preserve">Ar iarratas ón </w:t>
      </w:r>
      <w:r w:rsidR="00461155" w:rsidRPr="004208C9">
        <w:t>Aire Sláinte, Míchumais agus Daoine Scothaosta sa</w:t>
      </w:r>
      <w:r w:rsidRPr="004208C9">
        <w:t xml:space="preserve"> Roinn Sláinte, rinne an tÚdarás Náisiúnta Míchumais athbhreithniú neamhspleách, a raibh dírithe go háirithe ar an gcéad bhliain feidhmithe, ar an taithí ar rialáil, caighdeáin, agus iniúchtaí de sheirbhísí cónaithe le haghaidh daoine faoi mhíchumas. Cuirtear na seirbhísí cónaithe seo ar fáil do níos lú ná 9,000 </w:t>
      </w:r>
      <w:r w:rsidR="00EC7B0B" w:rsidRPr="004208C9">
        <w:t xml:space="preserve">duine faoi mhíchumas i thart ar </w:t>
      </w:r>
      <w:r w:rsidRPr="004208C9">
        <w:t xml:space="preserve">1,200 áit. I measc na n-ionad saincheaptha, tá timpeallachtaí móra </w:t>
      </w:r>
      <w:r w:rsidR="00EC7B0B" w:rsidRPr="004208C9">
        <w:t>c</w:t>
      </w:r>
      <w:r w:rsidRPr="004208C9">
        <w:t>omhchónaithe, tithe cónaithe grúpa sa phobal agus maireachtáil neamhspleách faoi thacaíocht. I gcásanna áirithe, pléitear le grúpa tithe cónaithe mar ionad saincheaptha amháin. Tá na Rialacháin agus na Caighdeáin ábhartha i bhfeidhm ó mhí na Samhna 2013 agus thosaigh an tÚdarás um Fhaisnéis agus Cáilíocht Sláinte (HIQA) ag déanamh iniúchtaí ón dáta sin.</w:t>
      </w:r>
    </w:p>
    <w:p w:rsidR="00D05FD0" w:rsidRPr="004208C9" w:rsidRDefault="00F61430" w:rsidP="00D05FD0">
      <w:r w:rsidRPr="004208C9">
        <w:t>Mar chuid d</w:t>
      </w:r>
      <w:r w:rsidR="006223C8" w:rsidRPr="004208C9">
        <w:t>’</w:t>
      </w:r>
      <w:r w:rsidRPr="004208C9">
        <w:t>Athbhreithniú an Údaráis Náisiúnta Míchumais rinneadh anailís cháilíochtúil agus chainníochtúil ar thuarascálacha foilsithe agus ch</w:t>
      </w:r>
      <w:r w:rsidR="00EC7B0B" w:rsidRPr="004208C9">
        <w:t xml:space="preserve">uathas i dteagmháil leis na </w:t>
      </w:r>
      <w:r w:rsidRPr="004208C9">
        <w:t>rannpháirtithe</w:t>
      </w:r>
      <w:r w:rsidR="00EC7B0B" w:rsidRPr="004208C9">
        <w:t xml:space="preserve"> tábhachtacha</w:t>
      </w:r>
      <w:r w:rsidRPr="004208C9">
        <w:t xml:space="preserve"> sa phróiseas, lena n-áirítear </w:t>
      </w:r>
      <w:r w:rsidR="002F595D" w:rsidRPr="004208C9">
        <w:t>áitritheoirí</w:t>
      </w:r>
      <w:r w:rsidRPr="004208C9">
        <w:t>, gaolta, lucht bainistíochta</w:t>
      </w:r>
      <w:r w:rsidR="00210C35" w:rsidRPr="004208C9">
        <w:t xml:space="preserve"> soláthraithe seirbhíse, an tÚdarás um Fhaisnéis agus Cáilíocht Sláinte (HIQA), an FSS, agus na heagraíochtaí míchumais. Rinneadh anailís dhomhain ar shampla de 192 thuarascáil a chlúdaigh an chéad bhliain. Cuireadh </w:t>
      </w:r>
      <w:r w:rsidR="00941D54" w:rsidRPr="004208C9">
        <w:t>leis an athbhreithniú le h</w:t>
      </w:r>
      <w:r w:rsidR="00210C35" w:rsidRPr="004208C9">
        <w:t>anailís staitistiúil achomair ar na tuarascálacha go l</w:t>
      </w:r>
      <w:r w:rsidR="0095256B" w:rsidRPr="004208C9">
        <w:t>éir a d</w:t>
      </w:r>
      <w:r w:rsidR="006223C8" w:rsidRPr="004208C9">
        <w:t>’</w:t>
      </w:r>
      <w:r w:rsidR="0095256B" w:rsidRPr="004208C9">
        <w:t xml:space="preserve">fhoilsigh HIQA ó bhí an </w:t>
      </w:r>
      <w:r w:rsidR="00210C35" w:rsidRPr="004208C9">
        <w:t>17 Lúnasa 2015 ann.</w:t>
      </w:r>
      <w:r w:rsidR="00941D54" w:rsidRPr="004208C9">
        <w:t xml:space="preserve"> Thug an tÚdarás Náisiúnta</w:t>
      </w:r>
      <w:r w:rsidR="0022002A" w:rsidRPr="004208C9">
        <w:t xml:space="preserve"> Míchumais tuarascáil ar na torthaí </w:t>
      </w:r>
      <w:r w:rsidR="00941D54" w:rsidRPr="004208C9">
        <w:t>don Aire ag deireadh 2015. Foilseofar an tuarascáil seo go luath in 2016.</w:t>
      </w:r>
    </w:p>
    <w:p w:rsidR="00D05FD0" w:rsidRPr="004208C9" w:rsidRDefault="000531FA" w:rsidP="00D05FD0">
      <w:pPr>
        <w:pStyle w:val="Heading2"/>
      </w:pPr>
      <w:r w:rsidRPr="004208C9">
        <w:t>An Straitéis Fostaíochta Chuimsitheach do Dhaoine faoi Mhíchumas</w:t>
      </w:r>
    </w:p>
    <w:p w:rsidR="000531FA" w:rsidRPr="004208C9" w:rsidRDefault="000531FA" w:rsidP="002C45A0">
      <w:pPr>
        <w:pStyle w:val="Heading3"/>
      </w:pPr>
      <w:r w:rsidRPr="004208C9">
        <w:t>Forbairt na straitéise a thacú agus a éascú</w:t>
      </w:r>
    </w:p>
    <w:p w:rsidR="00D05FD0" w:rsidRPr="004208C9" w:rsidRDefault="002F595D" w:rsidP="00D05FD0">
      <w:r w:rsidRPr="004208C9">
        <w:t>I nDeireadh Fómhair, 2015, d</w:t>
      </w:r>
      <w:r w:rsidR="006223C8" w:rsidRPr="004208C9">
        <w:t>’</w:t>
      </w:r>
      <w:r w:rsidR="000531FA" w:rsidRPr="004208C9">
        <w:t>fhoilsigh an Rialtas straitéis fostaíochta chuimsitheach do dhaoine faoi mhíchumas a mhairfidh deich mbliana</w:t>
      </w:r>
      <w:r w:rsidRPr="004208C9">
        <w:t xml:space="preserve">. </w:t>
      </w:r>
      <w:r w:rsidR="000531FA" w:rsidRPr="004208C9">
        <w:t>Tabharfar gníomhartha ranna rialtais agus gníomhaireachtaí stáit éagsúla le chéile faoin gcur chuige tras-rialtais seo, chun dul i ngleic leis na bacainní agus na dúshláin a bhaineann le daoine faoi mhíchumas a fhostú. Tá Plean Gnímh trí-bhliana tosaigh sa straitéis ina n-áirítear gealltanais áirithe</w:t>
      </w:r>
      <w:r w:rsidR="005E4217" w:rsidRPr="004208C9">
        <w:t xml:space="preserve"> de réir amchláir. Chuir an Rialtas de chúram ar an Údarás </w:t>
      </w:r>
      <w:r w:rsidR="0014195E" w:rsidRPr="004208C9">
        <w:t xml:space="preserve">Náisiúnta </w:t>
      </w:r>
      <w:r w:rsidR="005E4217" w:rsidRPr="004208C9">
        <w:t xml:space="preserve">Míchumais forbairt na straitéise seo a éascú trí thaighde cúlra a dhéanamh ar a n-oibríonn, comhairliúchán a dhéanamh le daoine faoi mhíchumas, treoir </w:t>
      </w:r>
      <w:r w:rsidR="005E4217" w:rsidRPr="004208C9">
        <w:lastRenderedPageBreak/>
        <w:t>maidir le spriocanna a chur ar fáil, rannpháirtíocht a dhéanamh le Rann</w:t>
      </w:r>
      <w:r w:rsidRPr="004208C9">
        <w:t>a</w:t>
      </w:r>
      <w:r w:rsidR="005E4217" w:rsidRPr="004208C9">
        <w:t xml:space="preserve"> Rialtais faoi na gealltanais ar cheart iad a áireamh sa Phlean Gnímh, agus cúnamh a thabhairt le téacs na straitéise a </w:t>
      </w:r>
      <w:r w:rsidR="0095256B" w:rsidRPr="004208C9">
        <w:t>dhréachtú</w:t>
      </w:r>
      <w:r w:rsidR="005E4217" w:rsidRPr="004208C9">
        <w:t xml:space="preserve">. San áireamh ann sin ná liosta </w:t>
      </w:r>
      <w:r w:rsidRPr="004208C9">
        <w:t xml:space="preserve">de na </w:t>
      </w:r>
      <w:r w:rsidR="005E4217" w:rsidRPr="004208C9">
        <w:t xml:space="preserve">conairí </w:t>
      </w:r>
      <w:r w:rsidRPr="004208C9">
        <w:t xml:space="preserve">fostaíochta </w:t>
      </w:r>
      <w:r w:rsidR="005E4217" w:rsidRPr="004208C9">
        <w:t>féideartha</w:t>
      </w:r>
      <w:r w:rsidRPr="004208C9">
        <w:t>. T</w:t>
      </w:r>
      <w:r w:rsidR="005E4217" w:rsidRPr="004208C9">
        <w:t xml:space="preserve">hug an NDA comhairle ar ábhar na straitéise, agus ar an </w:t>
      </w:r>
      <w:r w:rsidRPr="004208C9">
        <w:t>b</w:t>
      </w:r>
      <w:r w:rsidR="005E4217" w:rsidRPr="004208C9">
        <w:t>próiseas monatóireachta agus measta.</w:t>
      </w:r>
    </w:p>
    <w:p w:rsidR="00BB2378" w:rsidRPr="004208C9" w:rsidRDefault="005E4217" w:rsidP="00D05FD0">
      <w:r w:rsidRPr="004208C9">
        <w:t xml:space="preserve">Ceapadh an tÚdarás Náisiúnta Míchumais ina ról mar chomhairleoir neamhspleách do bhaill an ghrúpa feidhmithe </w:t>
      </w:r>
      <w:r w:rsidR="002F595D" w:rsidRPr="004208C9">
        <w:t>ar bhunaigh an tAire é</w:t>
      </w:r>
      <w:r w:rsidRPr="004208C9">
        <w:t xml:space="preserve"> chun monatóireacht a dhéanamh ar chur i bhfeidhm na straitéise. Tá cathaoirleach neamhspleách ar an ngrúpa, Fergus Finlay, a chuirfidh tuairisc agus moltaí chuig an Aire ar an dul chun cinn.</w:t>
      </w:r>
    </w:p>
    <w:p w:rsidR="00D05FD0" w:rsidRPr="004208C9" w:rsidRDefault="000E271F" w:rsidP="00D05FD0">
      <w:pPr>
        <w:pStyle w:val="Heading2"/>
      </w:pPr>
      <w:r w:rsidRPr="004208C9">
        <w:t xml:space="preserve">Seirbhís tacaíochta agus líne chabhrach phiarthreoraithe maidir le míchumas </w:t>
      </w:r>
    </w:p>
    <w:p w:rsidR="00D05FD0" w:rsidRPr="004208C9" w:rsidRDefault="005E4217" w:rsidP="00D05FD0">
      <w:r w:rsidRPr="004208C9">
        <w:t xml:space="preserve">Chinn an Rialtas go </w:t>
      </w:r>
      <w:r w:rsidR="000E271F" w:rsidRPr="004208C9">
        <w:t>maoineofaí</w:t>
      </w:r>
      <w:r w:rsidRPr="004208C9">
        <w:t xml:space="preserve"> an tseirbhís tacaíochta agus líne chabhrach </w:t>
      </w:r>
      <w:r w:rsidR="000E271F" w:rsidRPr="004208C9">
        <w:t xml:space="preserve">phiarthreoraithe, </w:t>
      </w:r>
      <w:r w:rsidRPr="004208C9">
        <w:t xml:space="preserve">ar gealltanas í sa phlean, </w:t>
      </w:r>
      <w:r w:rsidR="000E271F" w:rsidRPr="004208C9">
        <w:t xml:space="preserve">ar bhonn píolótach agus gurb é an tÚdarás Náisiúnta Míchumais a dhéanfadh an maoiniú agus an mhonatóireacht ina leith. Is é sprioc na seirbhíse seo ná fostóirí </w:t>
      </w:r>
      <w:r w:rsidR="002F595D" w:rsidRPr="004208C9">
        <w:t xml:space="preserve">a chumasú </w:t>
      </w:r>
      <w:r w:rsidR="000E271F" w:rsidRPr="004208C9">
        <w:t>chun foireann faoi mhíchumas a earcú agus oiliúint a chur orthu trí sheirbhís a oibreodh ar bhunús comhpháirtí go comhpháirtí a bheith ann a chuirfeadh comhairle agus eolas údarásach ar fáil.</w:t>
      </w:r>
    </w:p>
    <w:p w:rsidR="00D05FD0" w:rsidRPr="004208C9" w:rsidRDefault="000E271F" w:rsidP="00D05FD0">
      <w:r w:rsidRPr="004208C9">
        <w:t xml:space="preserve">Choimisiúnaigh an tÚdarás Náisiúnta Míchumais na trí </w:t>
      </w:r>
      <w:r w:rsidR="00EE7755" w:rsidRPr="004208C9">
        <w:t>bhrat</w:t>
      </w:r>
      <w:r w:rsidRPr="004208C9">
        <w:t xml:space="preserve">ghrúpa fostóirí, IBEC, ISME, agus </w:t>
      </w:r>
      <w:r w:rsidRPr="00EE312D">
        <w:rPr>
          <w:lang w:val="en-IE"/>
        </w:rPr>
        <w:t>Chambers Ireland</w:t>
      </w:r>
      <w:r w:rsidRPr="004208C9">
        <w:t xml:space="preserve"> </w:t>
      </w:r>
      <w:r w:rsidR="002F595D" w:rsidRPr="004208C9">
        <w:t xml:space="preserve">chun </w:t>
      </w:r>
      <w:r w:rsidRPr="004208C9">
        <w:t xml:space="preserve">an tseirbhís seo a chur ar fáil do gach fostóir ar fud </w:t>
      </w:r>
      <w:r w:rsidR="001431DD" w:rsidRPr="004208C9">
        <w:t>na tíre i gcomhar le chéile.</w:t>
      </w:r>
      <w:r w:rsidR="00D05FD0" w:rsidRPr="004208C9">
        <w:t xml:space="preserve"> </w:t>
      </w:r>
      <w:r w:rsidR="001431DD" w:rsidRPr="004208C9">
        <w:t>Is é gné lárnach den socrú ná go bhfuil ar na heagraíochtaí a gcainéil phríomhshrutha agus gréasá</w:t>
      </w:r>
      <w:r w:rsidR="002F595D" w:rsidRPr="004208C9">
        <w:t>i</w:t>
      </w:r>
      <w:r w:rsidR="001431DD" w:rsidRPr="004208C9">
        <w:t xml:space="preserve">n a mball a úsáid chun dul i dteagmháil le fostóirí maidir le saincheisteanna míchumais. </w:t>
      </w:r>
      <w:r w:rsidR="00EE7755" w:rsidRPr="004208C9">
        <w:t>Cuirfidh</w:t>
      </w:r>
      <w:r w:rsidR="001431DD" w:rsidRPr="004208C9">
        <w:t xml:space="preserve"> an </w:t>
      </w:r>
      <w:r w:rsidR="00EE7755" w:rsidRPr="004208C9">
        <w:t>tseirbhís na príomhghealltanais fostóirí i bhfeidhm, atá leagtha</w:t>
      </w:r>
      <w:r w:rsidR="002F595D" w:rsidRPr="004208C9">
        <w:t xml:space="preserve"> amach sa mhír </w:t>
      </w:r>
      <w:r w:rsidR="00EE312D">
        <w:rPr>
          <w:lang w:val="en-IE"/>
        </w:rPr>
        <w:t>“</w:t>
      </w:r>
      <w:r w:rsidR="002F595D" w:rsidRPr="004208C9">
        <w:t>Plé le Fostóirí (</w:t>
      </w:r>
      <w:r w:rsidR="002F595D" w:rsidRPr="00EE312D">
        <w:rPr>
          <w:lang w:val="en-IE"/>
        </w:rPr>
        <w:t>Engage Employers</w:t>
      </w:r>
      <w:r w:rsidR="002F595D" w:rsidRPr="004208C9">
        <w:t>)</w:t>
      </w:r>
      <w:r w:rsidR="00EE312D">
        <w:rPr>
          <w:lang w:val="en-IE"/>
        </w:rPr>
        <w:t>”</w:t>
      </w:r>
      <w:r w:rsidR="00EE7755" w:rsidRPr="004208C9">
        <w:t xml:space="preserve"> den Phlean Gnímh faoin straitéis fostaíochta chuimsitheach. Nuair a fuarthas an togra ón </w:t>
      </w:r>
      <w:r w:rsidR="00056D38" w:rsidRPr="004208C9">
        <w:t>gcuibhreannas</w:t>
      </w:r>
      <w:r w:rsidR="00EE7755" w:rsidRPr="004208C9">
        <w:t xml:space="preserve"> fostóirí ar ullmhaíodh é de réir s</w:t>
      </w:r>
      <w:r w:rsidR="0095256B" w:rsidRPr="004208C9">
        <w:t>h</w:t>
      </w:r>
      <w:r w:rsidR="00EE7755" w:rsidRPr="004208C9">
        <w:t>onrúchán an NDA, rinneadh athbhreithniú neamhspleách air, rinneadh mionathrú air agus aontaíodh é.</w:t>
      </w:r>
      <w:r w:rsidR="00056D38" w:rsidRPr="004208C9">
        <w:t xml:space="preserve"> Chun an tseirbhís a chur ag obair ag tús 2016, cuireadh maoiniú tosaigh ar fáil in 2015 chun foireann a earcú agus chun suíomh gréasáin ar a mbeidh eolas ar mhíchumas le haghaidh fostóirí</w:t>
      </w:r>
      <w:r w:rsidR="002F595D" w:rsidRPr="004208C9">
        <w:t xml:space="preserve"> a chruthú</w:t>
      </w:r>
      <w:r w:rsidR="00056D38" w:rsidRPr="004208C9">
        <w:t xml:space="preserve">. </w:t>
      </w:r>
      <w:r w:rsidR="00EE312D" w:rsidRPr="004208C9">
        <w:t>Tá</w:t>
      </w:r>
      <w:r w:rsidR="00056D38" w:rsidRPr="004208C9">
        <w:t xml:space="preserve"> an tseirbhís ar fáil d</w:t>
      </w:r>
      <w:r w:rsidR="006223C8" w:rsidRPr="004208C9">
        <w:t>’</w:t>
      </w:r>
      <w:r w:rsidR="00056D38" w:rsidRPr="004208C9">
        <w:t>fhostóirí, cé acu más ball de cheann d</w:t>
      </w:r>
      <w:r w:rsidR="002F595D" w:rsidRPr="004208C9">
        <w:t>e na brateagraíochtaí é nó murab iad.</w:t>
      </w:r>
    </w:p>
    <w:p w:rsidR="00056D38" w:rsidRPr="004208C9" w:rsidRDefault="00056D38" w:rsidP="006223C8">
      <w:pPr>
        <w:pStyle w:val="Heading2"/>
      </w:pPr>
      <w:r w:rsidRPr="004208C9">
        <w:lastRenderedPageBreak/>
        <w:t>Taighde agus treoir fostaíochta</w:t>
      </w:r>
    </w:p>
    <w:p w:rsidR="00D05FD0" w:rsidRPr="004208C9" w:rsidRDefault="00056D38" w:rsidP="00D05FD0">
      <w:pPr>
        <w:pStyle w:val="Heading3"/>
      </w:pPr>
      <w:r w:rsidRPr="004208C9">
        <w:t>Taighde ar Sheirbhísí Athshlánúcháin Gairme</w:t>
      </w:r>
    </w:p>
    <w:p w:rsidR="00D05FD0" w:rsidRPr="004208C9" w:rsidRDefault="00782E11" w:rsidP="00D05FD0">
      <w:r w:rsidRPr="004208C9">
        <w:t>C</w:t>
      </w:r>
      <w:r w:rsidR="00056D38" w:rsidRPr="004208C9">
        <w:t>hoimisiúnaigh an tÚdarás Náisiúnta Míchumais staidéar ar D</w:t>
      </w:r>
      <w:r w:rsidR="002F595D" w:rsidRPr="004208C9">
        <w:t>h</w:t>
      </w:r>
      <w:r w:rsidR="00056D38" w:rsidRPr="004208C9">
        <w:t xml:space="preserve">ea-Chleachtas san Athshlánú Gairme i ndlínsí eile a raibh dírithe ar dhearadh córas. Chlúdaigh an dréacht-thuarascáil deiridh a fuarthas ag deireadh 2015 córais agus seirbhísí in </w:t>
      </w:r>
      <w:r w:rsidR="002F595D" w:rsidRPr="004208C9">
        <w:t>12 dhlínse</w:t>
      </w:r>
      <w:r w:rsidR="00056D38" w:rsidRPr="004208C9">
        <w:t xml:space="preserve">, </w:t>
      </w:r>
      <w:r w:rsidR="002F595D" w:rsidRPr="004208C9">
        <w:t>4</w:t>
      </w:r>
      <w:r w:rsidR="00056D38" w:rsidRPr="004208C9">
        <w:t xml:space="preserve"> dhlínse acu a ndearna staidéar domhain orthu. </w:t>
      </w:r>
      <w:r w:rsidR="006C09E5" w:rsidRPr="004208C9">
        <w:t xml:space="preserve">Pléadh na torthaí ag caint chomhstádais ar reáchtáil an NDA í </w:t>
      </w:r>
      <w:r w:rsidR="00056D38" w:rsidRPr="004208C9">
        <w:t>leis na príomh-Ranna agus</w:t>
      </w:r>
      <w:r w:rsidR="006C09E5" w:rsidRPr="004208C9">
        <w:t xml:space="preserve"> na príomh</w:t>
      </w:r>
      <w:r w:rsidR="00056D38" w:rsidRPr="004208C9">
        <w:t xml:space="preserve">ghníomhaireachtaí </w:t>
      </w:r>
      <w:r w:rsidR="006C09E5" w:rsidRPr="004208C9">
        <w:t>i mí na Nollag 2015.</w:t>
      </w:r>
    </w:p>
    <w:p w:rsidR="006C09E5" w:rsidRPr="004208C9" w:rsidRDefault="006C09E5" w:rsidP="002C45A0">
      <w:pPr>
        <w:pStyle w:val="Heading3"/>
      </w:pPr>
      <w:r w:rsidRPr="004208C9">
        <w:t>Scéim Deontais um Thaighde ar théama na Fostaíochta a Chur Chun Cinn</w:t>
      </w:r>
    </w:p>
    <w:p w:rsidR="00D05FD0" w:rsidRPr="004208C9" w:rsidRDefault="00697269" w:rsidP="00D05FD0">
      <w:r w:rsidRPr="004208C9">
        <w:t>In 2014, bhain</w:t>
      </w:r>
      <w:r w:rsidR="006C09E5" w:rsidRPr="004208C9">
        <w:t xml:space="preserve"> an Scéim Deontais um Thaighde a Chur Cinn,</w:t>
      </w:r>
      <w:r w:rsidRPr="004208C9">
        <w:t xml:space="preserve"> ar scéim bhliantúil í, </w:t>
      </w:r>
      <w:r w:rsidR="002F595D" w:rsidRPr="004208C9">
        <w:t>leis an téama fostaíocht</w:t>
      </w:r>
      <w:r w:rsidR="006C09E5" w:rsidRPr="004208C9">
        <w:t>, agus cuireadh deontais suas le €25,000 ar fáil do na tionscadail a roghnaíodh de thoradh próisis iomaíoch oscailte. Cuireadh ceithre thionscadal i gcrích nó beagnach i gcrích in 2015.</w:t>
      </w:r>
    </w:p>
    <w:p w:rsidR="00D05FD0" w:rsidRPr="004208C9" w:rsidRDefault="00D05FD0" w:rsidP="00D05FD0">
      <w:pPr>
        <w:pStyle w:val="Heading4"/>
        <w:rPr>
          <w:szCs w:val="26"/>
        </w:rPr>
      </w:pPr>
      <w:r w:rsidRPr="004208C9">
        <w:rPr>
          <w:szCs w:val="26"/>
        </w:rPr>
        <w:t xml:space="preserve">a. </w:t>
      </w:r>
      <w:r w:rsidR="006C09E5" w:rsidRPr="004208C9">
        <w:rPr>
          <w:szCs w:val="26"/>
        </w:rPr>
        <w:t>Taighde ar thaithí oideachais agus fostaíochta daoine faoi mhíchumas</w:t>
      </w:r>
    </w:p>
    <w:p w:rsidR="00D05FD0" w:rsidRPr="004208C9" w:rsidRDefault="006C09E5" w:rsidP="00264853">
      <w:pPr>
        <w:pStyle w:val="NormalBeforeList"/>
      </w:pPr>
      <w:r w:rsidRPr="004208C9">
        <w:t xml:space="preserve">Rinne an Institiúid Taighde Eacnamaíochta agus Sóisialta an taighde seo, bunaithe ar anailís ar staitisticí ón </w:t>
      </w:r>
      <w:r w:rsidR="00697269" w:rsidRPr="004208C9">
        <w:t>Suirbhé Náisiúnta ar Mhíchumas 2006. Seo a leanas na príomhthorthaí:</w:t>
      </w:r>
    </w:p>
    <w:p w:rsidR="00D05FD0" w:rsidRPr="004208C9" w:rsidRDefault="00697269" w:rsidP="00D05FD0">
      <w:pPr>
        <w:pStyle w:val="ListBullet"/>
      </w:pPr>
      <w:r w:rsidRPr="004208C9">
        <w:t>Bíonn leibhéal níos ísle de cháilíochtaí acu siúd a raibh tionchar ag a míchumas orthu le linn na mblianta scoile</w:t>
      </w:r>
    </w:p>
    <w:p w:rsidR="00D05FD0" w:rsidRPr="004208C9" w:rsidRDefault="00697269" w:rsidP="00D05FD0">
      <w:pPr>
        <w:pStyle w:val="ListBullet"/>
      </w:pPr>
      <w:r w:rsidRPr="004208C9">
        <w:t>Chaill 17 faoin gcéad de dhaoine faoi mhíchumas am scoile éigin mar gheall ar a míchumais agus d</w:t>
      </w:r>
      <w:r w:rsidR="006223C8" w:rsidRPr="004208C9">
        <w:t>’</w:t>
      </w:r>
      <w:r w:rsidRPr="004208C9">
        <w:t>fhág 15 faoin gcéad acu an scoil níos luaithe ná ba mhian leo</w:t>
      </w:r>
    </w:p>
    <w:p w:rsidR="00D05FD0" w:rsidRPr="004208C9" w:rsidRDefault="00697269" w:rsidP="00D05FD0">
      <w:pPr>
        <w:pStyle w:val="ListBullet"/>
      </w:pPr>
      <w:r w:rsidRPr="004208C9">
        <w:t xml:space="preserve">Bhí post </w:t>
      </w:r>
      <w:r w:rsidR="002F595D" w:rsidRPr="004208C9">
        <w:t xml:space="preserve">roimhe seo </w:t>
      </w:r>
      <w:r w:rsidRPr="004208C9">
        <w:t>ag formhór na ndaoine faoi mhíchumas atá in aois fostaíochta (56 faoin gcéad) nó tá post acu faoi láthair (29 faoin gcéad)</w:t>
      </w:r>
    </w:p>
    <w:p w:rsidR="002F595D" w:rsidRPr="004208C9" w:rsidRDefault="002F595D" w:rsidP="00D05FD0">
      <w:pPr>
        <w:pStyle w:val="ListBullet"/>
      </w:pPr>
      <w:r w:rsidRPr="004208C9">
        <w:t>Tá drochshláinte nó deacrachtaí meabhairshláinte ar an líon is mó acu nach raibh post acu riamh nó a d</w:t>
      </w:r>
      <w:r w:rsidR="006223C8" w:rsidRPr="004208C9">
        <w:t>’</w:t>
      </w:r>
      <w:r w:rsidRPr="004208C9">
        <w:t>fhág a bpost toisc míchumais, é s</w:t>
      </w:r>
      <w:r w:rsidR="008E5BC4" w:rsidRPr="004208C9">
        <w:t>in nó tá siad de bheagán nirt.</w:t>
      </w:r>
    </w:p>
    <w:p w:rsidR="00D05FD0" w:rsidRPr="004208C9" w:rsidRDefault="00697269" w:rsidP="00D05FD0">
      <w:pPr>
        <w:pStyle w:val="ListBullet"/>
      </w:pPr>
      <w:r w:rsidRPr="004208C9">
        <w:t xml:space="preserve">De ghnáth, is iad </w:t>
      </w:r>
      <w:r w:rsidR="008E5BC4" w:rsidRPr="004208C9">
        <w:t xml:space="preserve">na </w:t>
      </w:r>
      <w:r w:rsidRPr="004208C9">
        <w:t>daoine a bhfuil deacrachtaí meabhairshláinte acu nó iad siúd a bhfuil fadhbanna sláinte, péine nó nirt acu a d</w:t>
      </w:r>
      <w:r w:rsidR="006223C8" w:rsidRPr="004208C9">
        <w:t>’</w:t>
      </w:r>
      <w:r w:rsidRPr="004208C9">
        <w:t>fhág post toisc míchumais</w:t>
      </w:r>
    </w:p>
    <w:p w:rsidR="00D05FD0" w:rsidRPr="004208C9" w:rsidRDefault="00697269" w:rsidP="00D05FD0">
      <w:pPr>
        <w:pStyle w:val="ListBullet"/>
      </w:pPr>
      <w:r w:rsidRPr="004208C9">
        <w:t>Deir thart ar leath acu siúd nach bhfuil ag obair gur mhaith leo post a bheith acu dá mbeadh na cúinsí cuí ann</w:t>
      </w:r>
    </w:p>
    <w:p w:rsidR="00D05FD0" w:rsidRPr="004208C9" w:rsidRDefault="00697269" w:rsidP="006C3C62">
      <w:pPr>
        <w:pStyle w:val="ListBullet"/>
      </w:pPr>
      <w:r w:rsidRPr="004208C9">
        <w:t xml:space="preserve">Iarradh ar rannpháirtithe cad é an tacaíocht a gcuirfeadh sí ar a gcumas dóibh post a choinneáil. </w:t>
      </w:r>
      <w:r w:rsidR="004946F8" w:rsidRPr="004208C9">
        <w:t>S</w:t>
      </w:r>
      <w:r w:rsidRPr="004208C9">
        <w:t>ocruithe oibre solúbtha</w:t>
      </w:r>
      <w:r w:rsidR="004946F8" w:rsidRPr="004208C9">
        <w:t xml:space="preserve"> a bhí i gceist le 46%, </w:t>
      </w:r>
      <w:r w:rsidR="004946F8" w:rsidRPr="004208C9">
        <w:lastRenderedPageBreak/>
        <w:t>tascanna oibre leasaithe a bhí aitheanta ag 29% agus athruithe a bhaineann le hinrochtaineacht míchumais i gcás 32%.</w:t>
      </w:r>
    </w:p>
    <w:p w:rsidR="00D05FD0" w:rsidRPr="004208C9" w:rsidRDefault="004946F8" w:rsidP="00D05FD0">
      <w:pPr>
        <w:pStyle w:val="Heading4"/>
        <w:rPr>
          <w:rFonts w:eastAsia="MS Gothic"/>
        </w:rPr>
      </w:pPr>
      <w:r w:rsidRPr="004208C9">
        <w:rPr>
          <w:rFonts w:eastAsia="MS Gothic"/>
        </w:rPr>
        <w:t>b. Taighde maidir le filleadh ar an obair i ndiaidh stróc</w:t>
      </w:r>
    </w:p>
    <w:p w:rsidR="00D05FD0" w:rsidRPr="004208C9" w:rsidRDefault="00157F93" w:rsidP="00D05FD0">
      <w:pPr>
        <w:rPr>
          <w:rFonts w:eastAsia="MS Gothic"/>
        </w:rPr>
      </w:pPr>
      <w:r w:rsidRPr="004208C9">
        <w:t xml:space="preserve">Rinne Coláiste Ríoga na </w:t>
      </w:r>
      <w:r w:rsidR="0095256B" w:rsidRPr="004208C9">
        <w:t>Máinleá</w:t>
      </w:r>
      <w:r w:rsidRPr="004208C9">
        <w:t xml:space="preserve"> in Éirinn taighde ar na saincheisteanna a bhaineann le filleadh ar an obair i ndiaidh stróc. Rinneadh léirbhreithniú ar an litríocht, suirbhé náisiúnta ar dhaoine a d</w:t>
      </w:r>
      <w:r w:rsidR="006223C8" w:rsidRPr="004208C9">
        <w:t>’</w:t>
      </w:r>
      <w:r w:rsidRPr="004208C9">
        <w:t>fhulaing stróc chomh maith le grúpaí fócais agus agallaimh leathstruchtúrtha mar chuid den taighde seo.</w:t>
      </w:r>
      <w:r w:rsidR="00782E11" w:rsidRPr="004208C9">
        <w:t xml:space="preserve"> Léirigh na torthaí an tábhacht a bhaineann le cur chuige ildisciplíneach chun cabhrú leo siúd a d</w:t>
      </w:r>
      <w:r w:rsidR="006223C8" w:rsidRPr="004208C9">
        <w:t>’</w:t>
      </w:r>
      <w:r w:rsidR="00782E11" w:rsidRPr="004208C9">
        <w:t>fhulaing stróc filleadh ar an obair, chomh maith le cumarsáid idir gairmithe cúra</w:t>
      </w:r>
      <w:r w:rsidR="008E5BC4" w:rsidRPr="004208C9">
        <w:t>i</w:t>
      </w:r>
      <w:r w:rsidR="00782E11" w:rsidRPr="004208C9">
        <w:t>m sláinte agus fostóirí. Aithníodh</w:t>
      </w:r>
      <w:r w:rsidR="006938E3" w:rsidRPr="004208C9">
        <w:t xml:space="preserve"> gurb é</w:t>
      </w:r>
      <w:r w:rsidR="00782E11" w:rsidRPr="004208C9">
        <w:t xml:space="preserve"> tuirse </w:t>
      </w:r>
      <w:r w:rsidR="006938E3" w:rsidRPr="004208C9">
        <w:t>an ph</w:t>
      </w:r>
      <w:r w:rsidR="00782E11" w:rsidRPr="004208C9">
        <w:t xml:space="preserve">ríomhdheacracht folaigh atá </w:t>
      </w:r>
      <w:r w:rsidR="008E5BC4" w:rsidRPr="004208C9">
        <w:t>ag daoine</w:t>
      </w:r>
      <w:r w:rsidR="00782E11" w:rsidRPr="004208C9">
        <w:t xml:space="preserve"> a</w:t>
      </w:r>
      <w:r w:rsidR="006938E3" w:rsidRPr="004208C9">
        <w:t>gus iad ag filleadh ar an obair agus go bhfuil filleadh céimnitheach ar an obair tábhachtach chun go n-éireodh leis an bhfilleadh.</w:t>
      </w:r>
    </w:p>
    <w:p w:rsidR="00D05FD0" w:rsidRPr="004208C9" w:rsidRDefault="00157F93" w:rsidP="00D05FD0">
      <w:pPr>
        <w:pStyle w:val="Heading4"/>
      </w:pPr>
      <w:r w:rsidRPr="004208C9">
        <w:t>c. Éifeacht na tuirse ar chumas oibre daoine a bhfuil galar réamatach orthu</w:t>
      </w:r>
    </w:p>
    <w:p w:rsidR="00D05FD0" w:rsidRPr="004208C9" w:rsidRDefault="00287769" w:rsidP="00264853">
      <w:pPr>
        <w:pStyle w:val="NormalBeforeList"/>
      </w:pPr>
      <w:r w:rsidRPr="004208C9">
        <w:t>Is iad f</w:t>
      </w:r>
      <w:r w:rsidR="00BF4563" w:rsidRPr="004208C9">
        <w:t>adhbanna</w:t>
      </w:r>
      <w:r w:rsidR="00157F93" w:rsidRPr="004208C9">
        <w:t xml:space="preserve"> matánchnámharlaigh, a bhfuil airtríteas agus galar réamatach ar na cinn is comónta acu, </w:t>
      </w:r>
      <w:r w:rsidRPr="004208C9">
        <w:t xml:space="preserve">is cúis le thart ar thrian den </w:t>
      </w:r>
      <w:r w:rsidR="00157F93" w:rsidRPr="004208C9">
        <w:t>neamhláithreacht</w:t>
      </w:r>
      <w:r w:rsidRPr="004208C9">
        <w:t xml:space="preserve"> </w:t>
      </w:r>
      <w:r w:rsidR="00157F93" w:rsidRPr="004208C9">
        <w:t>ón obair. Bhí an staidéar seo dír</w:t>
      </w:r>
      <w:r w:rsidRPr="004208C9">
        <w:t>ithe ar thionchar na tuirse a bh</w:t>
      </w:r>
      <w:r w:rsidR="00157F93" w:rsidRPr="004208C9">
        <w:t>aineann leis na fadhbanna seo ar chumas oibre. Rinne Scoil na Fisiteiripe</w:t>
      </w:r>
      <w:r w:rsidR="00BF4563" w:rsidRPr="004208C9">
        <w:t>, Coláiste na Tríonóide, Baile Átha Cliath, an taighde. San áireamh sa taighde, bhí suirbhé de 300 duine, a raibh a bhformhór</w:t>
      </w:r>
      <w:r w:rsidRPr="004208C9">
        <w:t xml:space="preserve"> acu</w:t>
      </w:r>
      <w:r w:rsidR="00BF4563" w:rsidRPr="004208C9">
        <w:t xml:space="preserve"> ag obair, chomh maith le hagallaimh leathstruchtúrtha agus grúpaí fócais. Seo a leanas na príomhthorthaí: </w:t>
      </w:r>
    </w:p>
    <w:p w:rsidR="00D05FD0" w:rsidRPr="004208C9" w:rsidRDefault="00BF4563" w:rsidP="00BF4563">
      <w:pPr>
        <w:pStyle w:val="ListBullet"/>
      </w:pPr>
      <w:r w:rsidRPr="004208C9">
        <w:t>Is siomtóm forleatach é an tuirse a mhothaíonn daoine fostaithe a bhfuil galar réamatach orthu</w:t>
      </w:r>
    </w:p>
    <w:p w:rsidR="00D05FD0" w:rsidRPr="004208C9" w:rsidRDefault="00BF4563" w:rsidP="00D05FD0">
      <w:pPr>
        <w:pStyle w:val="ListBullet"/>
      </w:pPr>
      <w:r w:rsidRPr="004208C9">
        <w:t>Is iad an dá réimse is mó deacrachta a tuairiscíodh ná riachtanais fhisiciúla na hoibre agus sceidil oibre, agus dá mhéad an tuirse is ea is mó an deacracht</w:t>
      </w:r>
    </w:p>
    <w:p w:rsidR="00D05FD0" w:rsidRPr="004208C9" w:rsidRDefault="00286345" w:rsidP="00D05FD0">
      <w:pPr>
        <w:pStyle w:val="ListBullet"/>
      </w:pPr>
      <w:r w:rsidRPr="004208C9">
        <w:t>Bhí fadhb eile chomh maith ag líon suntasach de na freagróirí</w:t>
      </w:r>
    </w:p>
    <w:p w:rsidR="00D05FD0" w:rsidRPr="004208C9" w:rsidRDefault="00286345" w:rsidP="00D05FD0">
      <w:pPr>
        <w:pStyle w:val="ListBullet"/>
      </w:pPr>
      <w:r w:rsidRPr="004208C9">
        <w:t>De ghnáth</w:t>
      </w:r>
      <w:r w:rsidR="008E5BC4" w:rsidRPr="004208C9">
        <w:t>,</w:t>
      </w:r>
      <w:r w:rsidRPr="004208C9">
        <w:t xml:space="preserve"> bíonn deacrachtaí </w:t>
      </w:r>
      <w:r w:rsidR="008E5BC4" w:rsidRPr="004208C9">
        <w:t xml:space="preserve">tuirse </w:t>
      </w:r>
      <w:r w:rsidRPr="004208C9">
        <w:t>níos mó ag na ho</w:t>
      </w:r>
      <w:r w:rsidR="008E5BC4" w:rsidRPr="004208C9">
        <w:t xml:space="preserve">ibreoirí óga </w:t>
      </w:r>
    </w:p>
    <w:p w:rsidR="00D05FD0" w:rsidRPr="004208C9" w:rsidRDefault="00286345" w:rsidP="00D05FD0">
      <w:pPr>
        <w:pStyle w:val="ListBullet"/>
      </w:pPr>
      <w:r w:rsidRPr="004208C9">
        <w:t>De ghnáth, ní bhíonn mórán eolais ag fostóirí ar an bhfadhb tuirse</w:t>
      </w:r>
    </w:p>
    <w:p w:rsidR="00D05FD0" w:rsidRPr="004208C9" w:rsidRDefault="00D05FD0" w:rsidP="00D05FD0">
      <w:pPr>
        <w:pStyle w:val="Heading4"/>
      </w:pPr>
      <w:r w:rsidRPr="004208C9">
        <w:t xml:space="preserve">d. </w:t>
      </w:r>
      <w:r w:rsidR="008E5BC4" w:rsidRPr="004208C9">
        <w:t xml:space="preserve">Daoine faoi mhíchumas ag aistriú </w:t>
      </w:r>
      <w:r w:rsidR="00286345" w:rsidRPr="004208C9">
        <w:t xml:space="preserve">ó oideachas agus oiliúint go fostaíocht </w:t>
      </w:r>
    </w:p>
    <w:p w:rsidR="00D05FD0" w:rsidRPr="004208C9" w:rsidRDefault="00286345" w:rsidP="00D05FD0">
      <w:r w:rsidRPr="004208C9">
        <w:t>Tugadh conradh taighde d</w:t>
      </w:r>
      <w:r w:rsidR="006223C8" w:rsidRPr="004208C9">
        <w:t>’</w:t>
      </w:r>
      <w:r w:rsidRPr="004208C9">
        <w:t xml:space="preserve">Ollscoil Chathair Bhaile Átha Cliath chun breathnú ar </w:t>
      </w:r>
      <w:r w:rsidR="008E5BC4" w:rsidRPr="004208C9">
        <w:t>Daoine faoi Mhíchumas ag Oideachas agus Oiliúint go Fostaíocht</w:t>
      </w:r>
      <w:r w:rsidRPr="004208C9">
        <w:t>. Táthar ag súil le go gcuirfear an tuarascáil seo i gcrích in 2016.</w:t>
      </w:r>
    </w:p>
    <w:p w:rsidR="00D05FD0" w:rsidRPr="004208C9" w:rsidRDefault="00646A05" w:rsidP="00D05FD0">
      <w:pPr>
        <w:pStyle w:val="Heading3"/>
      </w:pPr>
      <w:r w:rsidRPr="004208C9">
        <w:lastRenderedPageBreak/>
        <w:t>Treoir le haghaidh fostóirí maidir le foireann faoi mhíchumas</w:t>
      </w:r>
      <w:r w:rsidR="00E13F5C">
        <w:t> </w:t>
      </w:r>
      <w:r w:rsidRPr="004208C9">
        <w:t>faighte</w:t>
      </w:r>
    </w:p>
    <w:p w:rsidR="00D05FD0" w:rsidRPr="004208C9" w:rsidRDefault="00A24743" w:rsidP="00D05FD0">
      <w:r w:rsidRPr="004208C9">
        <w:t>Rinne leagan leasaithe a ullmhú, a dhearadh agus a chur i gcló de threoir an NDA ina bhfuil sonraí teagmhála nuashonraithe do na comhlachtaí stáit a chuireann tacaíocht fostaíochta ar fáil agus a bhfuil athstruchtúrú déanta orthu. Seoladh cóipeanna den Treoir chuig na heagr</w:t>
      </w:r>
      <w:r w:rsidR="008E5BC4" w:rsidRPr="004208C9">
        <w:t>aíochtaí ábhartha trí</w:t>
      </w:r>
      <w:r w:rsidRPr="004208C9">
        <w:t xml:space="preserve"> na gréasáin fostóirí éagsúla.</w:t>
      </w:r>
    </w:p>
    <w:p w:rsidR="00A24743" w:rsidRPr="004208C9" w:rsidRDefault="00A24743" w:rsidP="006223C8">
      <w:pPr>
        <w:pStyle w:val="Heading2"/>
      </w:pPr>
      <w:r w:rsidRPr="004208C9">
        <w:t xml:space="preserve">Plean </w:t>
      </w:r>
      <w:r w:rsidR="008E5BC4" w:rsidRPr="004208C9">
        <w:t>Feidhmithe na Straitéise</w:t>
      </w:r>
      <w:r w:rsidRPr="004208C9">
        <w:t xml:space="preserve"> </w:t>
      </w:r>
      <w:r w:rsidR="0014195E" w:rsidRPr="004208C9">
        <w:t>Náisiúnta</w:t>
      </w:r>
      <w:r w:rsidR="00E13F5C">
        <w:t> </w:t>
      </w:r>
      <w:r w:rsidRPr="004208C9">
        <w:t>M</w:t>
      </w:r>
      <w:r w:rsidR="008E5BC4" w:rsidRPr="004208C9">
        <w:t>í</w:t>
      </w:r>
      <w:r w:rsidRPr="004208C9">
        <w:t xml:space="preserve">chumais </w:t>
      </w:r>
    </w:p>
    <w:p w:rsidR="00D05FD0" w:rsidRPr="004208C9" w:rsidRDefault="00A24743" w:rsidP="00D05FD0">
      <w:r w:rsidRPr="004208C9">
        <w:t xml:space="preserve">Leanamar de </w:t>
      </w:r>
      <w:r w:rsidR="0014195E" w:rsidRPr="004208C9">
        <w:t xml:space="preserve">bheith páirteach i </w:t>
      </w:r>
      <w:r w:rsidRPr="004208C9">
        <w:t xml:space="preserve">nGrúpa Feidhmithe na Straitéise Náisiúnta Míchumais a bhfuil an tAire mar chathaoirleach </w:t>
      </w:r>
      <w:r w:rsidR="002D2179" w:rsidRPr="004208C9">
        <w:t xml:space="preserve">air, agus </w:t>
      </w:r>
      <w:r w:rsidR="0014195E" w:rsidRPr="004208C9">
        <w:t>de sh</w:t>
      </w:r>
      <w:r w:rsidR="002D2179" w:rsidRPr="004208C9">
        <w:t xml:space="preserve">eirbhísí riaracháin </w:t>
      </w:r>
      <w:r w:rsidR="0014195E" w:rsidRPr="004208C9">
        <w:t xml:space="preserve">a chur </w:t>
      </w:r>
      <w:r w:rsidR="002D2179" w:rsidRPr="004208C9">
        <w:t>ar fáil don Ghrúpa Páirtithe Leasmhara Míchumais.</w:t>
      </w:r>
    </w:p>
    <w:p w:rsidR="00D05FD0" w:rsidRPr="004208C9" w:rsidRDefault="002D2179" w:rsidP="00D05FD0">
      <w:pPr>
        <w:pStyle w:val="Heading3"/>
      </w:pPr>
      <w:r w:rsidRPr="004208C9">
        <w:t>Comhairliúchán maidir leis an gcéad Phlean Cuimsithe eile faoin Straitéis Náisiúnta M</w:t>
      </w:r>
      <w:r w:rsidR="008E5BC4" w:rsidRPr="004208C9">
        <w:t>h</w:t>
      </w:r>
      <w:r w:rsidRPr="004208C9">
        <w:t>íchumais</w:t>
      </w:r>
    </w:p>
    <w:p w:rsidR="00D05FD0" w:rsidRPr="004208C9" w:rsidRDefault="002D2179" w:rsidP="00D05FD0">
      <w:r w:rsidRPr="004208C9">
        <w:t>Thugamar comhairle don Roinn Dlí agus Cirt agus Comhionannais maidir le próiseas forbartha an Phlean Cuimsithe nua faoin Straitéis Náisiúnta Míchumais 2016–2018. Mar chuid de seo, rinneadh comhairliúchán neamhspleách</w:t>
      </w:r>
      <w:r w:rsidR="008E5BC4" w:rsidRPr="004208C9">
        <w:t xml:space="preserve"> cú faoi thosaíochtaí agus cuspóirí</w:t>
      </w:r>
      <w:r w:rsidRPr="004208C9">
        <w:t xml:space="preserve"> a éas</w:t>
      </w:r>
      <w:r w:rsidR="008E5BC4" w:rsidRPr="004208C9">
        <w:t>cú</w:t>
      </w:r>
      <w:r w:rsidRPr="004208C9">
        <w:t xml:space="preserve">. Chabhraíomar le comhairliúchán náisiúnta agus réigiúnach inar áiríodh iarratas ar aighneachtaí, comhairliúchán ar líne, sraith de chomhairliúcháin réigiúnacha (Baile Átha Cliath, Tulach Mór agus Corcaigh) agus grúpa fócais le daoine faoi mhíchumas </w:t>
      </w:r>
      <w:r w:rsidR="00756526" w:rsidRPr="004208C9">
        <w:t>intleachta</w:t>
      </w:r>
      <w:r w:rsidRPr="004208C9">
        <w:t>. Ghlac beagnach 300 duine páirt i sraith amháin nó sraith eile den chomhairliúchán. Tá anailís ar na torthaí socraithe ag an NDA agus beidh sí réidh go luath in 2016.</w:t>
      </w:r>
    </w:p>
    <w:p w:rsidR="001E453D" w:rsidRPr="004208C9" w:rsidRDefault="001E453D" w:rsidP="002C45A0">
      <w:pPr>
        <w:pStyle w:val="Heading3"/>
      </w:pPr>
      <w:r w:rsidRPr="004208C9">
        <w:t>Grúpa Páirtithe Leasmhara Míchumais</w:t>
      </w:r>
    </w:p>
    <w:p w:rsidR="006938E3" w:rsidRPr="004208C9" w:rsidRDefault="006F548E" w:rsidP="00D05FD0">
      <w:r w:rsidRPr="004208C9">
        <w:t>Tá Cathaoirleach neamhs</w:t>
      </w:r>
      <w:r w:rsidR="006938E3" w:rsidRPr="004208C9">
        <w:t>pleách arna cheapadh ag an Aire</w:t>
      </w:r>
      <w:r w:rsidRPr="004208C9">
        <w:t xml:space="preserve"> ag an nGrúpa Páirti</w:t>
      </w:r>
      <w:r w:rsidR="006938E3" w:rsidRPr="004208C9">
        <w:t>the Leasmhara Míchumais. Tá an grúpa comhdhéanta de na príomh-bhrateagraíochtaí míchumais chomh maith le roinnt daoine aonair a bhfuil taithí acu ar an míchumas ina saol féin. Cuireann an grúpa seo comhairle ar fáil ar mhonatóireacht agus cur i bhfeidhm na Straitéise Náisiúnta Míchumais. Cuireann an tÚdarás Náisiúnta Míchumais an rúnaíocht ar fáil don Ghrúpa. Rinne an Grúpa Páirtithe Leasmhara Míchumais ceithre chruinniú in 2015 a reáchtáil agus ghlac sé páirt i gcruinniú amháin den Ghrúpa Feidhmithe na Straitéise Náisiúnta Míchumais</w:t>
      </w:r>
      <w:r w:rsidRPr="004208C9">
        <w:t>. Bhí sé rannpháirteach san</w:t>
      </w:r>
      <w:r w:rsidR="006938E3" w:rsidRPr="004208C9">
        <w:t xml:space="preserve"> athbhreithniú m</w:t>
      </w:r>
      <w:r w:rsidRPr="004208C9">
        <w:t>eántréimhse ar an bplean reatha</w:t>
      </w:r>
      <w:r w:rsidR="006938E3" w:rsidRPr="004208C9">
        <w:t>, chomh maith le comhairle a chur ar fáil faoi fhorbairt an phlean feidhmithe nua in 2016.</w:t>
      </w:r>
    </w:p>
    <w:p w:rsidR="00D05FD0" w:rsidRPr="004208C9" w:rsidRDefault="006F548E" w:rsidP="00D05FD0">
      <w:pPr>
        <w:pStyle w:val="Heading2"/>
      </w:pPr>
      <w:r w:rsidRPr="004208C9">
        <w:lastRenderedPageBreak/>
        <w:t>Clár gníomhartha maidir le huathachas</w:t>
      </w:r>
    </w:p>
    <w:p w:rsidR="00D05FD0" w:rsidRPr="004208C9" w:rsidRDefault="006F548E" w:rsidP="00D05FD0">
      <w:r w:rsidRPr="004208C9">
        <w:t xml:space="preserve">Ghlac an Coiste Caibinéid um Beartas Sóisialta le Clár Gníomhartha maidir le </w:t>
      </w:r>
      <w:r w:rsidR="008E5BC4" w:rsidRPr="004208C9">
        <w:t>hUathachas</w:t>
      </w:r>
      <w:r w:rsidRPr="004208C9">
        <w:t>, ar cuireadh bonn eolais faoi le taighde agus comhairle ón Údarás Náisi</w:t>
      </w:r>
      <w:r w:rsidR="00C45F32" w:rsidRPr="004208C9">
        <w:t xml:space="preserve">únta Míchumais agus comhairliúchán le heagraíochtaí uathachais agus le hionadaithe daoine a bhfuil uathachas orthu. Ceann de na príomhthéamaí a tháinig chun solais trí chomhairliúchán le páirtithe leasmhara uathachais ná gur gá le feasacht a mhúscailt agus le treoir </w:t>
      </w:r>
      <w:r w:rsidR="008E5BC4" w:rsidRPr="004208C9">
        <w:t xml:space="preserve">a fhorbairt </w:t>
      </w:r>
      <w:r w:rsidR="00C45F32" w:rsidRPr="004208C9">
        <w:t xml:space="preserve">maidir le huathachas san earnáil phoiblí in Éirinn. Ceapadh an clár laistigh de </w:t>
      </w:r>
      <w:r w:rsidR="00461155" w:rsidRPr="004208C9">
        <w:t>chreat</w:t>
      </w:r>
      <w:r w:rsidR="00C45F32" w:rsidRPr="004208C9">
        <w:t xml:space="preserve"> na Straitéise Náisiúnta Míchumais agus cuireann sé léi sin ó thaobh uathachais de. Tá sé de chúram ar Ranna Rialtais agus ar ghníomhaireachtaí stáit gealltanais áirithe faoin gclár seo a chomhlíonadh.</w:t>
      </w:r>
    </w:p>
    <w:p w:rsidR="00C45F32" w:rsidRPr="004208C9" w:rsidRDefault="00C45F32" w:rsidP="00D05FD0">
      <w:r w:rsidRPr="004208C9">
        <w:t>Chomh maith leis sin, tá an tÚdarás Náisiúnta Míchumais ag cur gníomhartha sonracha sa chlár chun cinn, lena n-áirítear athbhreithniú ar</w:t>
      </w:r>
      <w:r w:rsidR="008E5BC4" w:rsidRPr="004208C9">
        <w:t xml:space="preserve"> an gCód Cleachtais maidir le Rochtain ar na Seirbhísí Poiblí</w:t>
      </w:r>
      <w:r w:rsidRPr="004208C9">
        <w:t xml:space="preserve"> </w:t>
      </w:r>
      <w:r w:rsidR="008E5BC4" w:rsidRPr="004208C9">
        <w:t xml:space="preserve">agus ar Eolas a chuireann Comhlachtaí Poiblí ar Fáil </w:t>
      </w:r>
      <w:r w:rsidRPr="004208C9">
        <w:t>i bhfianaise aon saincheisteanna ar leith le daoine a bhfuil uathachas orthu; treoir a fhorbairt le haghaidh oifigeach tithíochta; agus, treoir don chóras dlí agus cirt a fhorbairt.</w:t>
      </w:r>
    </w:p>
    <w:p w:rsidR="00D05FD0" w:rsidRPr="004208C9" w:rsidRDefault="00CC0E23" w:rsidP="00D05FD0">
      <w:pPr>
        <w:pStyle w:val="Heading2"/>
      </w:pPr>
      <w:r w:rsidRPr="004208C9">
        <w:t>Comhairle ar C</w:t>
      </w:r>
      <w:r w:rsidR="00C45F32" w:rsidRPr="004208C9">
        <w:t>heisteanna Dlí</w:t>
      </w:r>
    </w:p>
    <w:p w:rsidR="00C45F32" w:rsidRPr="004208C9" w:rsidRDefault="00C45F32" w:rsidP="00D05FD0">
      <w:r w:rsidRPr="004208C9">
        <w:t xml:space="preserve">Lean an tÚdarás Náisiúnta Míchumais de rochtain ar an gcóras dlí le haghaidh daoine faoi mhíchumas a chur chun cinn. Bhuaileamar leis na Gardaí </w:t>
      </w:r>
      <w:r w:rsidR="00CC0E23" w:rsidRPr="004208C9">
        <w:t>faoi Threoir an AE maidir le hÍospartaigh na Coireachta</w:t>
      </w:r>
      <w:r w:rsidRPr="004208C9">
        <w:t xml:space="preserve"> chur i bhfeidhm i dtaca le híospartaigh coireanna faoi mhíchumas.</w:t>
      </w:r>
      <w:r w:rsidR="00292249" w:rsidRPr="004208C9">
        <w:t xml:space="preserve"> Reáchtálamar</w:t>
      </w:r>
      <w:r w:rsidRPr="004208C9">
        <w:t xml:space="preserve"> ceardlann le </w:t>
      </w:r>
      <w:r w:rsidR="00292249" w:rsidRPr="004208C9">
        <w:t>hionadaithe</w:t>
      </w:r>
      <w:r w:rsidRPr="004208C9">
        <w:t xml:space="preserve"> ón earnáil Dlí lena n-áirítear an tSeirbhís Chúirteanna, an tSeirbhís Príosún, Promhadh agus na Gardaí</w:t>
      </w:r>
      <w:r w:rsidR="00292249" w:rsidRPr="004208C9">
        <w:t>,</w:t>
      </w:r>
      <w:r w:rsidRPr="004208C9">
        <w:t xml:space="preserve"> </w:t>
      </w:r>
      <w:r w:rsidR="00292249" w:rsidRPr="004208C9">
        <w:t xml:space="preserve">chun </w:t>
      </w:r>
      <w:r w:rsidRPr="004208C9">
        <w:t xml:space="preserve">bonn eolais a chur faoi threoir do na gairmithe Dlí </w:t>
      </w:r>
      <w:r w:rsidR="00292249" w:rsidRPr="004208C9">
        <w:t>maidir le plé agus ag tacú le daoine a bhfuil uathachas orthu nuair a bhíonn baint acu leis an gcóras. Chuireamar aighneacht chuig an rannán Dlí Choiriúil den Roinn Dlí agus Cirt maidir lena</w:t>
      </w:r>
      <w:r w:rsidR="00CC0E23" w:rsidRPr="004208C9">
        <w:t xml:space="preserve"> Plépháipéar ar Chionta Gnéasacha in aghaidh Daoine Leochaileacha </w:t>
      </w:r>
      <w:r w:rsidR="00292249" w:rsidRPr="004208C9">
        <w:t xml:space="preserve">agus leanamar de chomhairle a chur ar fáil i gcomhthéacs </w:t>
      </w:r>
      <w:r w:rsidR="00CC0E23" w:rsidRPr="004208C9">
        <w:t>an Bhille um an Dlí Coiriúil (Cionta Gnéasacha), 2015.</w:t>
      </w:r>
    </w:p>
    <w:p w:rsidR="00D05FD0" w:rsidRPr="004208C9" w:rsidRDefault="00292249" w:rsidP="00D05FD0">
      <w:pPr>
        <w:pStyle w:val="Heading2"/>
      </w:pPr>
      <w:r w:rsidRPr="004208C9">
        <w:t>Comhairle don Roinn Leanaí agus Gnóthaí Óige</w:t>
      </w:r>
    </w:p>
    <w:p w:rsidR="00D05FD0" w:rsidRPr="004208C9" w:rsidRDefault="00292249" w:rsidP="00D05FD0">
      <w:pPr>
        <w:pStyle w:val="Heading3"/>
      </w:pPr>
      <w:r w:rsidRPr="004208C9">
        <w:t>An grúpa idir-rannach maidir le riachtanais speisialta i</w:t>
      </w:r>
      <w:r w:rsidR="00E13F5C">
        <w:t> </w:t>
      </w:r>
      <w:r w:rsidRPr="004208C9">
        <w:t>réamhscoileanna</w:t>
      </w:r>
    </w:p>
    <w:p w:rsidR="00292249" w:rsidRPr="004208C9" w:rsidRDefault="00292249" w:rsidP="00D05FD0">
      <w:r w:rsidRPr="004208C9">
        <w:t>Ba bhall gníomhach é an tÚdarás Náisiúnta Míchumais sa ghrúpa oibre tras-rannach seo i dtaca le riachtanais leanaí a bhfuil riachtanais speisialta acu i dtimpeallachtaí réamhscoile Luath-</w:t>
      </w:r>
      <w:r w:rsidR="0095256B" w:rsidRPr="004208C9">
        <w:t>Óige agus</w:t>
      </w:r>
      <w:r w:rsidRPr="004208C9">
        <w:t xml:space="preserve"> Luath-Oideachais. Chuir taighde a rinne an tÚdarás Náisiúnta Míchumais ar chleachtas idirnáisiúnta maidir le </w:t>
      </w:r>
      <w:r w:rsidR="002D4897" w:rsidRPr="004208C9">
        <w:t>leanaí</w:t>
      </w:r>
      <w:r w:rsidRPr="004208C9">
        <w:t xml:space="preserve"> faoi mhíchumas a áireamh i réamhscoileanna bonn eolais </w:t>
      </w:r>
      <w:r w:rsidRPr="004208C9">
        <w:lastRenderedPageBreak/>
        <w:t xml:space="preserve">faoi obair an ghrúpa seo. Foilsíodh tuarascáil a ghrúpa oibre, </w:t>
      </w:r>
      <w:r w:rsidR="00FD161E">
        <w:rPr>
          <w:lang w:val="en-IE"/>
        </w:rPr>
        <w:t>“</w:t>
      </w:r>
      <w:r w:rsidR="00CC0E23" w:rsidRPr="004208C9">
        <w:t>Ag Tacú le Rochtain ar Chúram agus Oideachas Luath-Óige do Leanaí faoi Mhíchumas</w:t>
      </w:r>
      <w:r w:rsidR="00FD161E">
        <w:rPr>
          <w:lang w:val="en-IE"/>
        </w:rPr>
        <w:t>”</w:t>
      </w:r>
      <w:r w:rsidR="00CC0E23" w:rsidRPr="004208C9">
        <w:t xml:space="preserve"> </w:t>
      </w:r>
      <w:r w:rsidRPr="004208C9">
        <w:t>i Meán Fómhair 2015. Tá plean feidhmithe formheasta ag an Rialtas anois agus leanfaidh an tÚdarás Náisiúnta Míchumais ag tacú le hobair na Roinne Leanaí agus Gnóthaí Luath-Óige chun an tsamhail nua tacaíochta do leanaí faoi mhíchumas a chur i bhfeidhm in 2016.</w:t>
      </w:r>
    </w:p>
    <w:p w:rsidR="00D05FD0" w:rsidRPr="004208C9" w:rsidRDefault="00292249" w:rsidP="00D05FD0">
      <w:pPr>
        <w:pStyle w:val="Heading2"/>
      </w:pPr>
      <w:r w:rsidRPr="004208C9">
        <w:t>Rochtain ar s</w:t>
      </w:r>
      <w:r w:rsidR="00CC0E23" w:rsidRPr="004208C9">
        <w:t>heirbhísí poiblí p</w:t>
      </w:r>
      <w:r w:rsidRPr="004208C9">
        <w:t>ríomhshrutha</w:t>
      </w:r>
    </w:p>
    <w:p w:rsidR="00D05FD0" w:rsidRPr="004208C9" w:rsidRDefault="005C00B6" w:rsidP="00D05FD0">
      <w:pPr>
        <w:pStyle w:val="Heading3"/>
      </w:pPr>
      <w:r w:rsidRPr="004208C9">
        <w:t xml:space="preserve">Iarratas ar athbhreithniú ar an gCód Cleachtais </w:t>
      </w:r>
      <w:r w:rsidR="00CC0E23" w:rsidRPr="004208C9">
        <w:t>reachtúil</w:t>
      </w:r>
    </w:p>
    <w:p w:rsidR="005C00B6" w:rsidRPr="004208C9" w:rsidRDefault="005C00B6" w:rsidP="00D05FD0">
      <w:r w:rsidRPr="004208C9">
        <w:t xml:space="preserve">Fuarthas iarratas ón Aire ar athbhreithniú </w:t>
      </w:r>
      <w:r w:rsidR="00CC0E23" w:rsidRPr="004208C9">
        <w:t>ar an gCód Cleachtais maidir le Rochtain ar na Seirbhísí Poiblí agus ar Eolas a chuireann Comhlachtaí Poiblí ar Fáil</w:t>
      </w:r>
      <w:r w:rsidRPr="004208C9">
        <w:t>, go háirithe sa chaoi is go mbaineann sé le huathachas,</w:t>
      </w:r>
      <w:r w:rsidR="00571F0A" w:rsidRPr="004208C9">
        <w:t xml:space="preserve"> agus reáchtáladh comhairliúchán leis an lucht leasa chun bonn eolais a chur faoin athbhreithniú sin.</w:t>
      </w:r>
    </w:p>
    <w:p w:rsidR="00D05FD0" w:rsidRPr="004208C9" w:rsidRDefault="00D06B3B" w:rsidP="00D05FD0">
      <w:pPr>
        <w:pStyle w:val="Heading3"/>
        <w:rPr>
          <w:rFonts w:eastAsia="SimSun"/>
          <w:lang w:eastAsia="en-IE"/>
        </w:rPr>
      </w:pPr>
      <w:r w:rsidRPr="004208C9">
        <w:rPr>
          <w:rFonts w:eastAsia="SimSun"/>
          <w:lang w:eastAsia="en-IE"/>
        </w:rPr>
        <w:t>Comhdháil Bhliantúil an NDA – seirbhísí poiblí príomhshrutha cuimsitheacha</w:t>
      </w:r>
    </w:p>
    <w:p w:rsidR="00D05FD0" w:rsidRPr="004208C9" w:rsidRDefault="00D06B3B" w:rsidP="00D05FD0">
      <w:pPr>
        <w:rPr>
          <w:rFonts w:eastAsia="SimSun"/>
          <w:lang w:eastAsia="en-IE"/>
        </w:rPr>
      </w:pPr>
      <w:r w:rsidRPr="004208C9">
        <w:rPr>
          <w:rFonts w:eastAsia="SimSun"/>
          <w:bCs/>
          <w:lang w:eastAsia="en-IE"/>
        </w:rPr>
        <w:t>Reáchtáladh Comhdháil Bhliantúil an Údaráis Náisiúnta Míchumais De Luain</w:t>
      </w:r>
      <w:r w:rsidR="008973B0" w:rsidRPr="004208C9">
        <w:rPr>
          <w:rFonts w:eastAsia="SimSun"/>
          <w:bCs/>
          <w:lang w:eastAsia="en-IE"/>
        </w:rPr>
        <w:t>,</w:t>
      </w:r>
      <w:r w:rsidRPr="004208C9">
        <w:rPr>
          <w:rFonts w:eastAsia="SimSun"/>
          <w:bCs/>
          <w:lang w:eastAsia="en-IE"/>
        </w:rPr>
        <w:t xml:space="preserve"> </w:t>
      </w:r>
      <w:r w:rsidR="0095256B" w:rsidRPr="004208C9">
        <w:rPr>
          <w:rFonts w:eastAsia="SimSun"/>
          <w:bCs/>
          <w:lang w:eastAsia="en-IE"/>
        </w:rPr>
        <w:t>a</w:t>
      </w:r>
      <w:r w:rsidRPr="004208C9">
        <w:rPr>
          <w:rFonts w:eastAsia="SimSun"/>
          <w:bCs/>
          <w:lang w:eastAsia="en-IE"/>
        </w:rPr>
        <w:t xml:space="preserve"> 12 Deireadh Fómhair</w:t>
      </w:r>
      <w:r w:rsidR="008973B0" w:rsidRPr="004208C9">
        <w:rPr>
          <w:rFonts w:eastAsia="SimSun"/>
          <w:bCs/>
          <w:lang w:eastAsia="en-IE"/>
        </w:rPr>
        <w:t>,</w:t>
      </w:r>
      <w:r w:rsidRPr="004208C9">
        <w:rPr>
          <w:rFonts w:eastAsia="SimSun"/>
          <w:bCs/>
          <w:lang w:eastAsia="en-IE"/>
        </w:rPr>
        <w:t xml:space="preserve"> 2015</w:t>
      </w:r>
      <w:r w:rsidR="008973B0" w:rsidRPr="004208C9">
        <w:rPr>
          <w:rFonts w:eastAsia="SimSun"/>
          <w:bCs/>
          <w:lang w:eastAsia="en-IE"/>
        </w:rPr>
        <w:t>,</w:t>
      </w:r>
      <w:r w:rsidRPr="004208C9">
        <w:rPr>
          <w:rFonts w:eastAsia="SimSun"/>
          <w:bCs/>
          <w:lang w:eastAsia="en-IE"/>
        </w:rPr>
        <w:t xml:space="preserve"> i mBaile Átha Cliath agus ba é téama na comhdhála ná Pleanáil agus Ceannaireacht maidir le Seirbhísí Poiblí Príomhshrutha do Dhaoine Faoi Mhíchumas atá Cuimsitheach</w:t>
      </w:r>
      <w:r w:rsidR="000D634A" w:rsidRPr="004208C9">
        <w:rPr>
          <w:rFonts w:eastAsia="SimSun"/>
          <w:bCs/>
          <w:lang w:eastAsia="en-IE"/>
        </w:rPr>
        <w:t xml:space="preserve">. </w:t>
      </w:r>
      <w:r w:rsidR="008973B0" w:rsidRPr="004208C9">
        <w:rPr>
          <w:rFonts w:eastAsia="SimSun"/>
          <w:bCs/>
          <w:lang w:eastAsia="en-IE"/>
        </w:rPr>
        <w:t xml:space="preserve">Ba ionann é sin agus cúig bliana dhéag ón bhfógra gur bheartas Rialtais é go mbeadh sé de cheangal ar na seirbhísí poiblí freastal ar dhaoine faoi mhíchumas mar chuid lárnach dá seirbhísí príomhshrutha don phobal, beartas a tugadh éifeacht dó sa dlí i gCuid 3 den Acht Míchumas 2005. Bá chomhdháil thrasteorann í, ar ghlac aoichainteoirí ó Phoblacht agus ó Thuaisceart na hÉireann páirt inti chomh maith le haoichainteoirí ón Ríocht Aontaithe agus Ceanada, agus samplaí de thionscnaimh a n-éireodh leo daoine faoi mhíchumas a chur san áireamh. </w:t>
      </w:r>
      <w:r w:rsidR="00CC0E23" w:rsidRPr="004208C9">
        <w:rPr>
          <w:rFonts w:eastAsia="SimSun"/>
          <w:bCs/>
          <w:lang w:eastAsia="en-IE"/>
        </w:rPr>
        <w:t>Ar na hábhair a clúdaíodh bhí cean</w:t>
      </w:r>
      <w:r w:rsidR="008973B0" w:rsidRPr="004208C9">
        <w:rPr>
          <w:rFonts w:eastAsia="SimSun"/>
          <w:bCs/>
          <w:lang w:eastAsia="en-IE"/>
        </w:rPr>
        <w:t xml:space="preserve">naireacht dírithe ar athrú; míchumas agus údaráis áitiúla a chuireann daoine aosta san áireamh; seirbhísí ar líne agus seirbhísí digiteacha de dhearadh uilíoch; agus daoine faoi mhíchumas a fhostú. </w:t>
      </w:r>
      <w:r w:rsidR="00EA6C2E" w:rsidRPr="004208C9">
        <w:rPr>
          <w:rFonts w:eastAsia="SimSun"/>
          <w:bCs/>
          <w:lang w:eastAsia="en-IE"/>
        </w:rPr>
        <w:t>D</w:t>
      </w:r>
      <w:r w:rsidR="006223C8" w:rsidRPr="004208C9">
        <w:rPr>
          <w:rFonts w:eastAsia="SimSun"/>
          <w:bCs/>
          <w:lang w:eastAsia="en-IE"/>
        </w:rPr>
        <w:t>’</w:t>
      </w:r>
      <w:r w:rsidR="00EA6C2E" w:rsidRPr="004208C9">
        <w:rPr>
          <w:rFonts w:eastAsia="SimSun"/>
          <w:bCs/>
          <w:lang w:eastAsia="en-IE"/>
        </w:rPr>
        <w:t>fhreastail</w:t>
      </w:r>
      <w:r w:rsidR="008973B0" w:rsidRPr="004208C9">
        <w:rPr>
          <w:rFonts w:eastAsia="SimSun"/>
          <w:bCs/>
          <w:lang w:eastAsia="en-IE"/>
        </w:rPr>
        <w:t xml:space="preserve"> 155 duine ar an gcomhdháil lena n-áirítear státseirbhísigh shinsearacha, daoine faoi mhíchumas agus eagraíochtaí míchumais ón bPoblacht agus ó Thuaisceart Éireann. Tá </w:t>
      </w:r>
      <w:r w:rsidR="00EA6C2E" w:rsidRPr="004208C9">
        <w:rPr>
          <w:rFonts w:eastAsia="SimSun"/>
          <w:bCs/>
          <w:lang w:eastAsia="en-IE"/>
        </w:rPr>
        <w:t xml:space="preserve">na cuir i </w:t>
      </w:r>
      <w:r w:rsidR="008973B0" w:rsidRPr="004208C9">
        <w:rPr>
          <w:rFonts w:eastAsia="SimSun"/>
          <w:bCs/>
          <w:lang w:eastAsia="en-IE"/>
        </w:rPr>
        <w:t xml:space="preserve">láthair ar shuíomh gréasáin an NDA ag www.nda.ie. </w:t>
      </w:r>
    </w:p>
    <w:p w:rsidR="00D05FD0" w:rsidRPr="004208C9" w:rsidRDefault="00EA6C2E" w:rsidP="00D05FD0">
      <w:pPr>
        <w:pStyle w:val="Heading2"/>
      </w:pPr>
      <w:r w:rsidRPr="004208C9">
        <w:t>Monatóireacht ar éifeacht na Straitéise Náisiúnta</w:t>
      </w:r>
      <w:r w:rsidR="00E13F5C">
        <w:t> </w:t>
      </w:r>
      <w:r w:rsidRPr="004208C9">
        <w:t>Míchumais</w:t>
      </w:r>
    </w:p>
    <w:p w:rsidR="00EA6C2E" w:rsidRPr="004208C9" w:rsidRDefault="00EA6C2E" w:rsidP="00D05FD0">
      <w:r w:rsidRPr="004208C9">
        <w:t>I rith 2015, ar a shuíomh gréasáin, d</w:t>
      </w:r>
      <w:r w:rsidR="006223C8" w:rsidRPr="004208C9">
        <w:t>’</w:t>
      </w:r>
      <w:r w:rsidRPr="004208C9">
        <w:t>fho</w:t>
      </w:r>
      <w:r w:rsidR="00CC0E23" w:rsidRPr="004208C9">
        <w:t>ilsigh an NDA torthaí suirbhé a</w:t>
      </w:r>
      <w:r w:rsidRPr="004208C9">
        <w:t xml:space="preserve"> choimisiúnaigh sé maidir le Táscairí na Straitéise Náisiúnta Míchumais in </w:t>
      </w:r>
      <w:r w:rsidRPr="004208C9">
        <w:lastRenderedPageBreak/>
        <w:t>2013 agus rinneadh comparáid idir na torthaí ó shuirbhéanna cosúla a rinneadh in 2009 agus 2011. Díríodh é seo ar inrochtaineacht ar iompar agus ar áiseanna áitiúla, láithreáin oidhreachta agus úsáid teicneolaíochta.</w:t>
      </w:r>
    </w:p>
    <w:p w:rsidR="00EA6C2E" w:rsidRPr="004208C9" w:rsidRDefault="00EA6C2E" w:rsidP="006223C8">
      <w:pPr>
        <w:pStyle w:val="Heading2"/>
      </w:pPr>
      <w:r w:rsidRPr="004208C9">
        <w:t>Monatóireacht ar fhostaíocht san earnáil phoiblí</w:t>
      </w:r>
    </w:p>
    <w:p w:rsidR="00EA6C2E" w:rsidRPr="004208C9" w:rsidRDefault="00EA6C2E" w:rsidP="00EA6C2E">
      <w:pPr>
        <w:pStyle w:val="Heading3"/>
        <w:rPr>
          <w:rFonts w:eastAsia="SimSun"/>
          <w:lang w:eastAsia="en-IE"/>
        </w:rPr>
      </w:pPr>
      <w:r w:rsidRPr="004208C9">
        <w:rPr>
          <w:rFonts w:eastAsia="SimSun"/>
          <w:lang w:eastAsia="en-IE"/>
        </w:rPr>
        <w:t>Fostaíocht thuairiscithe de dhaoine faoi mhíchumas san earnáil phoiblí ag 3.5% in 2015</w:t>
      </w:r>
    </w:p>
    <w:p w:rsidR="00D05FD0" w:rsidRPr="004208C9" w:rsidRDefault="00EA6C2E" w:rsidP="00D05FD0">
      <w:pPr>
        <w:rPr>
          <w:rFonts w:eastAsia="SimSun"/>
          <w:lang w:eastAsia="en-IE"/>
        </w:rPr>
      </w:pPr>
      <w:r w:rsidRPr="004208C9">
        <w:rPr>
          <w:rFonts w:eastAsia="SimSun"/>
          <w:lang w:eastAsia="en-IE"/>
        </w:rPr>
        <w:t>Chuir an t</w:t>
      </w:r>
      <w:r w:rsidR="00AE6581" w:rsidRPr="004208C9">
        <w:rPr>
          <w:rFonts w:eastAsia="SimSun"/>
          <w:lang w:eastAsia="en-IE"/>
        </w:rPr>
        <w:t xml:space="preserve">Údarás Náisiúnta Míchumais a </w:t>
      </w:r>
      <w:r w:rsidRPr="004208C9">
        <w:rPr>
          <w:rFonts w:eastAsia="SimSun"/>
          <w:lang w:eastAsia="en-IE"/>
        </w:rPr>
        <w:t xml:space="preserve">ochtú tuarascáil ar fhostú daoine faoi mhíchumas san earnáil phoiblí </w:t>
      </w:r>
      <w:r w:rsidR="00AE6581" w:rsidRPr="004208C9">
        <w:rPr>
          <w:rFonts w:eastAsia="SimSun"/>
          <w:lang w:eastAsia="en-IE"/>
        </w:rPr>
        <w:t xml:space="preserve">amach </w:t>
      </w:r>
      <w:r w:rsidRPr="004208C9">
        <w:rPr>
          <w:rFonts w:eastAsia="SimSun"/>
          <w:lang w:eastAsia="en-IE"/>
        </w:rPr>
        <w:t xml:space="preserve">in 2015. Chuir sí sin in iúl go raibh sé </w:t>
      </w:r>
      <w:r w:rsidR="00AE6581" w:rsidRPr="004208C9">
        <w:rPr>
          <w:rFonts w:eastAsia="SimSun"/>
          <w:lang w:eastAsia="en-IE"/>
        </w:rPr>
        <w:t>tuairiscithe</w:t>
      </w:r>
      <w:r w:rsidRPr="004208C9">
        <w:rPr>
          <w:rFonts w:eastAsia="SimSun"/>
          <w:lang w:eastAsia="en-IE"/>
        </w:rPr>
        <w:t xml:space="preserve"> gurb ionann 3.5% den fhoireann fostaithe i gcomhlachtaí na hearnála poiblí ag deireadh 2014 agus daoine faoi mhíchumas. Is méadú beag é seo i gcomparáid le 3.4% in 2013. Is é seo an ceathrú bliain as a chéile gur mhó an figiúr ná an sprioc de 3% san Acht Míchumais 2015.</w:t>
      </w:r>
    </w:p>
    <w:p w:rsidR="00D05FD0" w:rsidRPr="004208C9" w:rsidRDefault="00EA6C2E" w:rsidP="00D05FD0">
      <w:pPr>
        <w:rPr>
          <w:rFonts w:eastAsia="SimSun"/>
          <w:lang w:eastAsia="en-IE"/>
        </w:rPr>
      </w:pPr>
      <w:r w:rsidRPr="004208C9">
        <w:rPr>
          <w:rFonts w:eastAsia="SimSun"/>
          <w:lang w:eastAsia="en-IE"/>
        </w:rPr>
        <w:t>Ba é 6,771 an líon iomlán d</w:t>
      </w:r>
      <w:r w:rsidR="006223C8" w:rsidRPr="004208C9">
        <w:rPr>
          <w:rFonts w:eastAsia="SimSun"/>
          <w:lang w:eastAsia="en-IE"/>
        </w:rPr>
        <w:t>’</w:t>
      </w:r>
      <w:r w:rsidRPr="004208C9">
        <w:rPr>
          <w:rFonts w:eastAsia="SimSun"/>
          <w:lang w:eastAsia="en-IE"/>
        </w:rPr>
        <w:t xml:space="preserve">fhostaithe faoi mhíchumas taifeadta, arb ionann agus méadú ó 307 i gcomparáid leis an bhfigiúr in 2013. Is é sin an líon is mó de dhaoine </w:t>
      </w:r>
      <w:r w:rsidR="00683987" w:rsidRPr="004208C9">
        <w:rPr>
          <w:rFonts w:eastAsia="SimSun"/>
          <w:lang w:eastAsia="en-IE"/>
        </w:rPr>
        <w:t xml:space="preserve">fostaithe </w:t>
      </w:r>
      <w:r w:rsidRPr="004208C9">
        <w:rPr>
          <w:rFonts w:eastAsia="SimSun"/>
          <w:lang w:eastAsia="en-IE"/>
        </w:rPr>
        <w:t>faoi mhíchumas a taifeadadh ó cuireadh tús leis an b</w:t>
      </w:r>
      <w:r w:rsidR="00AE6581" w:rsidRPr="004208C9">
        <w:rPr>
          <w:rFonts w:eastAsia="SimSun"/>
          <w:lang w:eastAsia="en-IE"/>
        </w:rPr>
        <w:t>próiseas monatóireachta reachtúla</w:t>
      </w:r>
      <w:r w:rsidRPr="004208C9">
        <w:rPr>
          <w:rFonts w:eastAsia="SimSun"/>
          <w:lang w:eastAsia="en-IE"/>
        </w:rPr>
        <w:t xml:space="preserve">, agus, i gcomhthéacs an mhéadaithe de thart ar 2,700 i líon iomlán na foirne atá fostaithe </w:t>
      </w:r>
      <w:r w:rsidR="00683987" w:rsidRPr="004208C9">
        <w:rPr>
          <w:rFonts w:eastAsia="SimSun"/>
          <w:lang w:eastAsia="en-IE"/>
        </w:rPr>
        <w:t>sna comhlachtaí a rinne tuairisciú.</w:t>
      </w:r>
    </w:p>
    <w:p w:rsidR="00683987" w:rsidRPr="004208C9" w:rsidRDefault="00F53AF9" w:rsidP="00264853">
      <w:pPr>
        <w:rPr>
          <w:rFonts w:eastAsia="SimSun"/>
          <w:lang w:eastAsia="en-IE"/>
        </w:rPr>
      </w:pPr>
      <w:r w:rsidRPr="004208C9">
        <w:rPr>
          <w:rFonts w:eastAsia="SimSun"/>
          <w:lang w:eastAsia="en-IE"/>
        </w:rPr>
        <w:t>Tá sé molta ag an Ú</w:t>
      </w:r>
      <w:r w:rsidR="00683987" w:rsidRPr="004208C9">
        <w:rPr>
          <w:rFonts w:eastAsia="SimSun"/>
          <w:lang w:eastAsia="en-IE"/>
        </w:rPr>
        <w:t xml:space="preserve">darás Náisiúnta Míchumais gur cheart go ndíreodh comhlachtaí poiblí ar earcaíocht sa bhliain atá romhainn. Tá deis ann anois do chomhlachtaí nach bhfuil an sprioc de 3% bainte amach acu é sin a dhéanamh trí </w:t>
      </w:r>
      <w:r w:rsidRPr="004208C9">
        <w:rPr>
          <w:rFonts w:eastAsia="SimSun"/>
          <w:lang w:eastAsia="en-IE"/>
        </w:rPr>
        <w:t>hearcaíocht</w:t>
      </w:r>
      <w:r w:rsidR="00683987" w:rsidRPr="004208C9">
        <w:rPr>
          <w:rFonts w:eastAsia="SimSun"/>
          <w:lang w:eastAsia="en-IE"/>
        </w:rPr>
        <w:t xml:space="preserve"> níos mó</w:t>
      </w:r>
      <w:r w:rsidRPr="004208C9">
        <w:rPr>
          <w:rFonts w:eastAsia="SimSun"/>
          <w:lang w:eastAsia="en-IE"/>
        </w:rPr>
        <w:t xml:space="preserve"> a dhéanamh. Dóib</w:t>
      </w:r>
      <w:r w:rsidR="00683987" w:rsidRPr="004208C9">
        <w:rPr>
          <w:rFonts w:eastAsia="SimSun"/>
          <w:lang w:eastAsia="en-IE"/>
        </w:rPr>
        <w:t>h siúd a bhfuil an sprioc sáraithe acu, má dhíreoidh siad ar dhaoine</w:t>
      </w:r>
      <w:r w:rsidRPr="004208C9">
        <w:rPr>
          <w:rFonts w:eastAsia="SimSun"/>
          <w:lang w:eastAsia="en-IE"/>
        </w:rPr>
        <w:t xml:space="preserve"> faoi mhíchumas a earcú, beidh líon lamhála d</w:t>
      </w:r>
      <w:r w:rsidR="006223C8" w:rsidRPr="004208C9">
        <w:rPr>
          <w:rFonts w:eastAsia="SimSun"/>
          <w:lang w:eastAsia="en-IE"/>
        </w:rPr>
        <w:t>’</w:t>
      </w:r>
      <w:r w:rsidRPr="004208C9">
        <w:rPr>
          <w:rFonts w:eastAsia="SimSun"/>
          <w:lang w:eastAsia="en-IE"/>
        </w:rPr>
        <w:t xml:space="preserve">fhostaithe faoi mhíchumas ann nuair a théann daoine eile ar scoir sa todhchaí. Ní mór do chomhlachtaí poiblí a chinntiú go bhfuil a ngníomhaíochtaí </w:t>
      </w:r>
      <w:r w:rsidR="006223C8" w:rsidRPr="004208C9">
        <w:rPr>
          <w:rFonts w:eastAsia="SimSun"/>
          <w:lang w:eastAsia="en-IE"/>
        </w:rPr>
        <w:t>‘</w:t>
      </w:r>
      <w:r w:rsidRPr="004208C9">
        <w:rPr>
          <w:rFonts w:eastAsia="SimSun"/>
          <w:lang w:eastAsia="en-IE"/>
        </w:rPr>
        <w:t>díonta ó thaobh míchumais de</w:t>
      </w:r>
      <w:r w:rsidR="006223C8" w:rsidRPr="004208C9">
        <w:rPr>
          <w:rFonts w:eastAsia="SimSun"/>
          <w:lang w:eastAsia="en-IE"/>
        </w:rPr>
        <w:t>’</w:t>
      </w:r>
      <w:r w:rsidRPr="004208C9">
        <w:rPr>
          <w:rFonts w:eastAsia="SimSun"/>
          <w:lang w:eastAsia="en-IE"/>
        </w:rPr>
        <w:t xml:space="preserve"> sa chaoi is go bhfuil deis chothrom a</w:t>
      </w:r>
      <w:r w:rsidR="00AE6581" w:rsidRPr="004208C9">
        <w:rPr>
          <w:rFonts w:eastAsia="SimSun"/>
          <w:lang w:eastAsia="en-IE"/>
        </w:rPr>
        <w:t>g daoine faoi mhíchumas a gcumas</w:t>
      </w:r>
      <w:r w:rsidRPr="004208C9">
        <w:rPr>
          <w:rFonts w:eastAsia="SimSun"/>
          <w:lang w:eastAsia="en-IE"/>
        </w:rPr>
        <w:t xml:space="preserve"> a léiriú. Tugtar faoi deara go bhfuil foráil i Straitéis Fostaíochta Chuimsitheach an Rialtais do Dhaoine faoi Mhíchumas do</w:t>
      </w:r>
      <w:r w:rsidR="00AE6581" w:rsidRPr="004208C9">
        <w:rPr>
          <w:rFonts w:eastAsia="SimSun"/>
          <w:lang w:eastAsia="en-IE"/>
        </w:rPr>
        <w:t>n sprioc a mhéadú go céimnitheach</w:t>
      </w:r>
      <w:r w:rsidRPr="004208C9">
        <w:rPr>
          <w:rFonts w:eastAsia="SimSun"/>
          <w:lang w:eastAsia="en-IE"/>
        </w:rPr>
        <w:t xml:space="preserve"> ó 3% go 6% faoi 2024</w:t>
      </w:r>
      <w:r w:rsidR="00AE6581" w:rsidRPr="004208C9">
        <w:rPr>
          <w:rFonts w:eastAsia="SimSun"/>
          <w:lang w:eastAsia="en-IE"/>
        </w:rPr>
        <w:t xml:space="preserve"> </w:t>
      </w:r>
      <w:r w:rsidRPr="004208C9">
        <w:rPr>
          <w:rFonts w:eastAsia="SimSun"/>
          <w:lang w:eastAsia="en-IE"/>
        </w:rPr>
        <w:t xml:space="preserve">agus do mhionscrúdú ar </w:t>
      </w:r>
      <w:r w:rsidR="00AE6581" w:rsidRPr="004208C9">
        <w:rPr>
          <w:rFonts w:eastAsia="SimSun"/>
          <w:lang w:eastAsia="en-IE"/>
        </w:rPr>
        <w:t>na</w:t>
      </w:r>
      <w:r w:rsidRPr="004208C9">
        <w:rPr>
          <w:rFonts w:eastAsia="SimSun"/>
          <w:lang w:eastAsia="en-IE"/>
        </w:rPr>
        <w:t xml:space="preserve"> próisis agus na cainéil earcaíochta reatha.</w:t>
      </w:r>
    </w:p>
    <w:p w:rsidR="00D05FD0" w:rsidRPr="004208C9" w:rsidRDefault="00F53AF9" w:rsidP="00D05FD0">
      <w:pPr>
        <w:pStyle w:val="Heading3"/>
        <w:rPr>
          <w:rFonts w:eastAsia="SimSun"/>
          <w:lang w:eastAsia="en-IE"/>
        </w:rPr>
      </w:pPr>
      <w:r w:rsidRPr="004208C9">
        <w:rPr>
          <w:rFonts w:eastAsia="SimSun"/>
          <w:lang w:eastAsia="en-IE"/>
        </w:rPr>
        <w:t xml:space="preserve">Ceanglais Chuid 5 a Chomhlíonadh </w:t>
      </w:r>
    </w:p>
    <w:p w:rsidR="00D05FD0" w:rsidRPr="004208C9" w:rsidRDefault="00F53AF9" w:rsidP="00264853">
      <w:pPr>
        <w:pStyle w:val="NormalBeforeList"/>
        <w:rPr>
          <w:rFonts w:eastAsia="SimSun"/>
          <w:lang w:eastAsia="en-IE"/>
        </w:rPr>
      </w:pPr>
      <w:r w:rsidRPr="004208C9">
        <w:rPr>
          <w:rFonts w:eastAsia="SimSun"/>
          <w:lang w:eastAsia="en-IE"/>
        </w:rPr>
        <w:t xml:space="preserve">Foráiltear in Alt 49 den Acht Mhíchumas do phróiseas </w:t>
      </w:r>
      <w:r w:rsidR="001A579B" w:rsidRPr="004208C9">
        <w:rPr>
          <w:rFonts w:eastAsia="SimSun"/>
          <w:lang w:eastAsia="en-IE"/>
        </w:rPr>
        <w:t xml:space="preserve">maidir le comhlachtaí poiblí a </w:t>
      </w:r>
      <w:r w:rsidR="00AE6581" w:rsidRPr="004208C9">
        <w:rPr>
          <w:rFonts w:eastAsia="SimSun"/>
          <w:lang w:eastAsia="en-IE"/>
        </w:rPr>
        <w:t>chinnfear</w:t>
      </w:r>
      <w:r w:rsidRPr="004208C9">
        <w:rPr>
          <w:rFonts w:eastAsia="SimSun"/>
          <w:lang w:eastAsia="en-IE"/>
        </w:rPr>
        <w:t xml:space="preserve"> nach bhfuil ag comhlíonadh a n-oibleagáidí faoi Chuid 5 den Acht ar feadh dhá bhliain as a chéile</w:t>
      </w:r>
      <w:r w:rsidR="001A579B" w:rsidRPr="004208C9">
        <w:rPr>
          <w:rFonts w:eastAsia="SimSun"/>
          <w:lang w:eastAsia="en-IE"/>
        </w:rPr>
        <w:t>. Seo a leanas achoimre ar na hoibleagáidí seo:</w:t>
      </w:r>
    </w:p>
    <w:p w:rsidR="001D12CD" w:rsidRPr="004208C9" w:rsidRDefault="001D12CD" w:rsidP="00D05FD0">
      <w:pPr>
        <w:pStyle w:val="ListBullet"/>
        <w:rPr>
          <w:rFonts w:eastAsia="SimSun"/>
          <w:lang w:eastAsia="en-IE"/>
        </w:rPr>
      </w:pPr>
      <w:r w:rsidRPr="004208C9">
        <w:rPr>
          <w:rFonts w:eastAsia="SimSun"/>
          <w:lang w:eastAsia="en-IE"/>
        </w:rPr>
        <w:t>Fostaíocht daoine faoi mhíchumas a chur chun cinn agus a thacú, a mhéid is atá sé indéanta</w:t>
      </w:r>
    </w:p>
    <w:p w:rsidR="00D05FD0" w:rsidRPr="004208C9" w:rsidRDefault="001D12CD" w:rsidP="00D05FD0">
      <w:pPr>
        <w:pStyle w:val="ListBullet"/>
        <w:rPr>
          <w:rFonts w:eastAsia="SimSun"/>
          <w:lang w:eastAsia="en-IE"/>
        </w:rPr>
      </w:pPr>
      <w:r w:rsidRPr="004208C9">
        <w:rPr>
          <w:rFonts w:eastAsia="SimSun"/>
          <w:lang w:eastAsia="en-IE"/>
        </w:rPr>
        <w:lastRenderedPageBreak/>
        <w:t>An sprioc-chion (3% faoi láthair) d</w:t>
      </w:r>
      <w:r w:rsidR="006223C8" w:rsidRPr="004208C9">
        <w:rPr>
          <w:rFonts w:eastAsia="SimSun"/>
          <w:lang w:eastAsia="en-IE"/>
        </w:rPr>
        <w:t>’</w:t>
      </w:r>
      <w:r w:rsidRPr="004208C9">
        <w:rPr>
          <w:rFonts w:eastAsia="SimSun"/>
          <w:lang w:eastAsia="en-IE"/>
        </w:rPr>
        <w:t>fhostaithe faoi mhíchumas a chomhlíonadh, mura bhfuil cúiseanna maithe ann gan é sin a dhéanamh</w:t>
      </w:r>
    </w:p>
    <w:p w:rsidR="00D05FD0" w:rsidRPr="004208C9" w:rsidRDefault="001D12CD" w:rsidP="00264853">
      <w:pPr>
        <w:rPr>
          <w:rFonts w:eastAsia="SimSun"/>
          <w:lang w:eastAsia="en-IE"/>
        </w:rPr>
      </w:pPr>
      <w:r w:rsidRPr="004208C9">
        <w:rPr>
          <w:rFonts w:eastAsia="SimSun"/>
          <w:lang w:eastAsia="en-IE"/>
        </w:rPr>
        <w:t xml:space="preserve">Rinneadh teagmháil fhoirmiúil le roinnt comhlachtaí poiblí le haghaidh tuilleadh eolais faoina dtorthaí in 2012 agus 2013 de réir na nósanna imeachta </w:t>
      </w:r>
      <w:r w:rsidR="00AE6581" w:rsidRPr="004208C9">
        <w:rPr>
          <w:rFonts w:eastAsia="SimSun"/>
          <w:lang w:eastAsia="en-IE"/>
        </w:rPr>
        <w:t>reachtúla</w:t>
      </w:r>
      <w:r w:rsidRPr="004208C9">
        <w:rPr>
          <w:rFonts w:eastAsia="SimSun"/>
          <w:lang w:eastAsia="en-IE"/>
        </w:rPr>
        <w:t>. I ndiaidh an eolais a cuireadh ar fáil mar thoradh ar roinnt iarratas as a chéile a mheas, chinn an tÚdarás go foirmiúil nár chomhlíon Feidhmeannacht na Seirbhíse Sláinte a hoibleagáidí sna blianta sin. D</w:t>
      </w:r>
      <w:r w:rsidR="006223C8" w:rsidRPr="004208C9">
        <w:rPr>
          <w:rFonts w:eastAsia="SimSun"/>
          <w:lang w:eastAsia="en-IE"/>
        </w:rPr>
        <w:t>’</w:t>
      </w:r>
      <w:r w:rsidRPr="004208C9">
        <w:rPr>
          <w:rFonts w:eastAsia="SimSun"/>
          <w:lang w:eastAsia="en-IE"/>
        </w:rPr>
        <w:t xml:space="preserve">iarr an tÚdarás toil </w:t>
      </w:r>
      <w:r w:rsidR="009A386A" w:rsidRPr="004208C9">
        <w:rPr>
          <w:rFonts w:eastAsia="SimSun"/>
          <w:lang w:eastAsia="en-IE"/>
        </w:rPr>
        <w:t>reachtúil</w:t>
      </w:r>
      <w:r w:rsidRPr="004208C9">
        <w:rPr>
          <w:rFonts w:eastAsia="SimSun"/>
          <w:lang w:eastAsia="en-IE"/>
        </w:rPr>
        <w:t xml:space="preserve"> </w:t>
      </w:r>
      <w:r w:rsidR="009A386A" w:rsidRPr="004208C9">
        <w:rPr>
          <w:rFonts w:eastAsia="SimSun"/>
          <w:lang w:eastAsia="en-IE"/>
        </w:rPr>
        <w:t>ar</w:t>
      </w:r>
      <w:r w:rsidRPr="004208C9">
        <w:rPr>
          <w:rFonts w:eastAsia="SimSun"/>
          <w:lang w:eastAsia="en-IE"/>
        </w:rPr>
        <w:t xml:space="preserve"> </w:t>
      </w:r>
      <w:r w:rsidR="00AE6581" w:rsidRPr="004208C9">
        <w:rPr>
          <w:rFonts w:eastAsia="SimSun"/>
          <w:lang w:eastAsia="en-IE"/>
        </w:rPr>
        <w:t xml:space="preserve">an </w:t>
      </w:r>
      <w:r w:rsidRPr="004208C9">
        <w:rPr>
          <w:rFonts w:eastAsia="SimSun"/>
          <w:lang w:eastAsia="en-IE"/>
        </w:rPr>
        <w:t xml:space="preserve">Aire Sláinte chun iarraidh go foirmiúil ar </w:t>
      </w:r>
      <w:r w:rsidR="009A386A" w:rsidRPr="004208C9">
        <w:rPr>
          <w:rFonts w:eastAsia="SimSun"/>
          <w:lang w:eastAsia="en-IE"/>
        </w:rPr>
        <w:t>Fheidhmeannacht</w:t>
      </w:r>
      <w:r w:rsidRPr="004208C9">
        <w:rPr>
          <w:rFonts w:eastAsia="SimSun"/>
          <w:lang w:eastAsia="en-IE"/>
        </w:rPr>
        <w:t xml:space="preserve"> na Seirbhíse Sláinte </w:t>
      </w:r>
      <w:r w:rsidR="009A386A" w:rsidRPr="004208C9">
        <w:rPr>
          <w:rFonts w:eastAsia="SimSun"/>
          <w:lang w:eastAsia="en-IE"/>
        </w:rPr>
        <w:t>s</w:t>
      </w:r>
      <w:r w:rsidRPr="004208C9">
        <w:rPr>
          <w:rFonts w:eastAsia="SimSun"/>
          <w:lang w:eastAsia="en-IE"/>
        </w:rPr>
        <w:t xml:space="preserve">raith de bhearta sonracha a </w:t>
      </w:r>
      <w:r w:rsidR="009A386A" w:rsidRPr="004208C9">
        <w:rPr>
          <w:rFonts w:eastAsia="SimSun"/>
          <w:lang w:eastAsia="en-IE"/>
        </w:rPr>
        <w:t xml:space="preserve">chur i bhfeidhm chun an Acht a chomhlíonadh. Tá sé éigeantach faoin Acht go gcomhlíonfaidh Feidhmeannacht na Seirbhís Sláinte aon iarratas </w:t>
      </w:r>
      <w:r w:rsidR="00AE6581" w:rsidRPr="004208C9">
        <w:rPr>
          <w:rFonts w:eastAsia="SimSun"/>
          <w:lang w:eastAsia="en-IE"/>
        </w:rPr>
        <w:t>reachtúil</w:t>
      </w:r>
      <w:r w:rsidR="009A386A" w:rsidRPr="004208C9">
        <w:rPr>
          <w:rFonts w:eastAsia="SimSun"/>
          <w:lang w:eastAsia="en-IE"/>
        </w:rPr>
        <w:t xml:space="preserve"> maidir le gníomh.</w:t>
      </w:r>
    </w:p>
    <w:p w:rsidR="009A386A" w:rsidRPr="004208C9" w:rsidRDefault="00AE6581" w:rsidP="006223C8">
      <w:pPr>
        <w:pStyle w:val="Heading2"/>
      </w:pPr>
      <w:r w:rsidRPr="004208C9">
        <w:t xml:space="preserve">Dearcadh </w:t>
      </w:r>
      <w:r w:rsidR="0095256B" w:rsidRPr="004208C9">
        <w:t>dearfach</w:t>
      </w:r>
      <w:r w:rsidR="009A386A" w:rsidRPr="004208C9">
        <w:t xml:space="preserve"> ar mhíchumas a chur chun</w:t>
      </w:r>
      <w:r w:rsidR="00B90076">
        <w:t> </w:t>
      </w:r>
      <w:r w:rsidR="009A386A" w:rsidRPr="004208C9">
        <w:t>cinn</w:t>
      </w:r>
    </w:p>
    <w:p w:rsidR="00D05FD0" w:rsidRPr="004208C9" w:rsidRDefault="009A386A" w:rsidP="00D05FD0">
      <w:r w:rsidRPr="004208C9">
        <w:t xml:space="preserve">Chuir an tÚdarás Náisiúnta Míchumas comhairle ar an Roinn Dlí agus Cirt agus Comhionannais faoi mholtaí maidir le Ciste 2015 na Roinne do Thionscnaimh um Fheasacht ar Mhíchumas, agus </w:t>
      </w:r>
      <w:r w:rsidR="00AE6581" w:rsidRPr="004208C9">
        <w:t>thug sé cabhair</w:t>
      </w:r>
      <w:r w:rsidRPr="004208C9">
        <w:t xml:space="preserve"> lena gcur i bhfeidhm.</w:t>
      </w:r>
    </w:p>
    <w:p w:rsidR="00D05FD0" w:rsidRPr="004208C9" w:rsidRDefault="009A386A" w:rsidP="00D05FD0">
      <w:r w:rsidRPr="004208C9">
        <w:t>D</w:t>
      </w:r>
      <w:r w:rsidR="006223C8" w:rsidRPr="004208C9">
        <w:t>’</w:t>
      </w:r>
      <w:r w:rsidRPr="004208C9">
        <w:t xml:space="preserve">eagraigh an tÚdarás Náisiúnta Míchumais Comórtas Bunscoileanna, ar an téama </w:t>
      </w:r>
      <w:r w:rsidR="00AE6581" w:rsidRPr="004208C9">
        <w:t>Duine Cosúil Liom (</w:t>
      </w:r>
      <w:r w:rsidR="006223C8" w:rsidRPr="004208C9">
        <w:t>“</w:t>
      </w:r>
      <w:r w:rsidRPr="00B90076">
        <w:rPr>
          <w:lang w:val="en-IE"/>
        </w:rPr>
        <w:t>Someone Like Me</w:t>
      </w:r>
      <w:r w:rsidR="006223C8" w:rsidRPr="004208C9">
        <w:t>”</w:t>
      </w:r>
      <w:r w:rsidR="00AE6581" w:rsidRPr="004208C9">
        <w:t>)</w:t>
      </w:r>
      <w:r w:rsidRPr="004208C9">
        <w:t>, thar ceann na Roinne. Tháinig iontrálacha ó 25 chontae. Fógraíodh an buaiteoir náisiúnta, ar roghnaíodh é ó bhuaiteoirí na 25 chontae, ag searmanas i mí na Nollag.</w:t>
      </w:r>
    </w:p>
    <w:p w:rsidR="00D05FD0" w:rsidRPr="004208C9" w:rsidRDefault="009A386A" w:rsidP="00D05FD0">
      <w:r w:rsidRPr="004208C9">
        <w:t>Chomh maith leis sin, rith an tÚdarás Náisiúnta Míchumais, comórtais tairisceana thar ceann an Roinne chun na comhlachtaí oiriúnacha a roghnú</w:t>
      </w:r>
      <w:r w:rsidR="00DB32DA" w:rsidRPr="004208C9">
        <w:t xml:space="preserve"> a ch</w:t>
      </w:r>
      <w:r w:rsidRPr="004208C9">
        <w:t xml:space="preserve">uirfidh ábhar ar fáil don earnáil phoiblí i dtaca le </w:t>
      </w:r>
      <w:r w:rsidR="00DB32DA" w:rsidRPr="004208C9">
        <w:t>tuiscint</w:t>
      </w:r>
      <w:r w:rsidRPr="004208C9">
        <w:t xml:space="preserve"> </w:t>
      </w:r>
      <w:r w:rsidR="00DB32DA" w:rsidRPr="004208C9">
        <w:t>a mhéadú ar uathachas, agus a chuirfidh oiliúint ar thuiscint a mhéadú ar uathachas ar fáil san earnáil phoiblí.</w:t>
      </w:r>
    </w:p>
    <w:p w:rsidR="00D05FD0" w:rsidRPr="004208C9" w:rsidRDefault="00DB32DA" w:rsidP="00D05FD0">
      <w:pPr>
        <w:pStyle w:val="Heading2"/>
      </w:pPr>
      <w:r w:rsidRPr="004208C9">
        <w:t>Coinbhinsiún NA ar Chearta Daoine faoi</w:t>
      </w:r>
      <w:r w:rsidR="00B90076">
        <w:t> </w:t>
      </w:r>
      <w:r w:rsidRPr="004208C9">
        <w:t>Mhíchumas</w:t>
      </w:r>
    </w:p>
    <w:p w:rsidR="00D05FD0" w:rsidRPr="004208C9" w:rsidRDefault="00DB32DA" w:rsidP="00D05FD0">
      <w:r w:rsidRPr="004208C9">
        <w:t xml:space="preserve">Chuir an NDA comhairle ar an Aire maidir leis na róil fhéideartha ar féidir leis an Údarás a bheith acu i leith Choinbhinsiún na NA ar Chearta Daoine faoi Mhíchumas a chur i bhfeidhm agus monatóireacht a dhéanamh air, ag féachaint do thaighde an NDA ar shocruithe institiúideacha i ndlínsí eile, agus ar róil chomhlachtaí náisiúnta eile. </w:t>
      </w:r>
    </w:p>
    <w:p w:rsidR="00D05FD0" w:rsidRPr="004208C9" w:rsidRDefault="00DB32DA" w:rsidP="00D05FD0">
      <w:r w:rsidRPr="004208C9">
        <w:t>Chuir an NDA eolas agus comhairle ar fáil faoi athrui</w:t>
      </w:r>
      <w:r w:rsidR="00AE6581" w:rsidRPr="004208C9">
        <w:t>the reachtaíochta chun tacú le</w:t>
      </w:r>
      <w:r w:rsidRPr="004208C9">
        <w:t xml:space="preserve"> Coinbhinsiún na NA a dhaingniú, </w:t>
      </w:r>
      <w:r w:rsidR="001A5C64" w:rsidRPr="004208C9">
        <w:t xml:space="preserve">i ndáil </w:t>
      </w:r>
      <w:r w:rsidRPr="004208C9">
        <w:t xml:space="preserve">leis an Acht </w:t>
      </w:r>
      <w:r w:rsidR="001A5C64" w:rsidRPr="004208C9">
        <w:t xml:space="preserve">um </w:t>
      </w:r>
      <w:r w:rsidR="001A5C64" w:rsidRPr="004208C9">
        <w:lastRenderedPageBreak/>
        <w:t>Chinnteoireacht Chuidithe (Cumas) go háirithe, agus i ndáil le cosaintí maidir le cailleadh saoirse.</w:t>
      </w:r>
    </w:p>
    <w:p w:rsidR="00D05FD0" w:rsidRPr="004208C9" w:rsidRDefault="001A5C64" w:rsidP="00D05FD0">
      <w:pPr>
        <w:pStyle w:val="Heading2"/>
      </w:pPr>
      <w:r w:rsidRPr="004208C9">
        <w:t>Athbhreithniú ar Oibriú Chuid 4 den Acht</w:t>
      </w:r>
      <w:r w:rsidR="00B90076">
        <w:t> </w:t>
      </w:r>
      <w:r w:rsidRPr="004208C9">
        <w:t>Míchumais</w:t>
      </w:r>
    </w:p>
    <w:p w:rsidR="001A5C64" w:rsidRPr="004208C9" w:rsidRDefault="001A5C64" w:rsidP="00D05FD0">
      <w:r w:rsidRPr="004208C9">
        <w:t>I mí na Nollag, 2013, d</w:t>
      </w:r>
      <w:r w:rsidR="006223C8" w:rsidRPr="004208C9">
        <w:t>’</w:t>
      </w:r>
      <w:r w:rsidRPr="004208C9">
        <w:t>iarr an tAire Dlí agus Cirt ar an NDA athbhreithniú a dhéanamh ar Chuid 4 den Acht Míchumais 2005, faoi mar a shainítear in alt 44 den Acht sin. Pléann Cuid 4 den Acht le Tástáil Ghéiniteach. Bhíothas tar éis spriochomhairliúchán faoin athbhreithniú a reáchtáil idir Meán Fómhair agus Samhain 2014. Cuireadh tuarascáil ar an gcomhairliúchán i gcrích i Feabhra 2015.</w:t>
      </w:r>
    </w:p>
    <w:p w:rsidR="00E54C88" w:rsidRPr="004208C9" w:rsidRDefault="001A5C64" w:rsidP="00196115">
      <w:pPr>
        <w:pStyle w:val="Heading1"/>
        <w:pageBreakBefore w:val="0"/>
      </w:pPr>
      <w:bookmarkStart w:id="32" w:name="_Toc455502268"/>
      <w:r w:rsidRPr="004208C9">
        <w:rPr>
          <w:b w:val="0"/>
        </w:rPr>
        <w:t>Tosaíocht straitéise</w:t>
      </w:r>
      <w:r w:rsidR="0014195E" w:rsidRPr="004208C9">
        <w:rPr>
          <w:b w:val="0"/>
        </w:rPr>
        <w:t xml:space="preserve"> 2</w:t>
      </w:r>
      <w:r w:rsidRPr="004208C9">
        <w:rPr>
          <w:b w:val="0"/>
        </w:rPr>
        <w:t>:</w:t>
      </w:r>
      <w:r w:rsidR="00DE245E" w:rsidRPr="004208C9">
        <w:rPr>
          <w:b w:val="0"/>
        </w:rPr>
        <w:t xml:space="preserve"> </w:t>
      </w:r>
      <w:r w:rsidR="006C6A70" w:rsidRPr="004208C9">
        <w:br/>
      </w:r>
      <w:r w:rsidRPr="004208C9">
        <w:t>Maireachtáil neamhspleách sa phobal</w:t>
      </w:r>
      <w:bookmarkEnd w:id="32"/>
    </w:p>
    <w:p w:rsidR="001A5C64" w:rsidRPr="004208C9" w:rsidRDefault="00170CE0" w:rsidP="00CE1D67">
      <w:pPr>
        <w:rPr>
          <w:b/>
        </w:rPr>
      </w:pPr>
      <w:r w:rsidRPr="004208C9">
        <w:rPr>
          <w:b/>
        </w:rPr>
        <w:t xml:space="preserve"> </w:t>
      </w:r>
      <w:r w:rsidR="006223C8" w:rsidRPr="004208C9">
        <w:rPr>
          <w:b/>
        </w:rPr>
        <w:t>“</w:t>
      </w:r>
      <w:r w:rsidR="001A5C64" w:rsidRPr="004208C9">
        <w:rPr>
          <w:b/>
        </w:rPr>
        <w:t xml:space="preserve">Taighde agus bailiú sonraí a dhéanamh agus eolas, comhairle agus treoir a chur ar fáil chun </w:t>
      </w:r>
      <w:r w:rsidR="00AE6581" w:rsidRPr="004208C9">
        <w:rPr>
          <w:b/>
        </w:rPr>
        <w:t>beartas</w:t>
      </w:r>
      <w:r w:rsidR="001A5C64" w:rsidRPr="004208C9">
        <w:rPr>
          <w:b/>
        </w:rPr>
        <w:t xml:space="preserve">, córais agus athruithe </w:t>
      </w:r>
      <w:r w:rsidRPr="004208C9">
        <w:rPr>
          <w:b/>
        </w:rPr>
        <w:t>seirbhíse</w:t>
      </w:r>
      <w:r w:rsidR="001A5C64" w:rsidRPr="004208C9">
        <w:rPr>
          <w:b/>
        </w:rPr>
        <w:t xml:space="preserve"> </w:t>
      </w:r>
      <w:r w:rsidRPr="004208C9">
        <w:rPr>
          <w:b/>
        </w:rPr>
        <w:t xml:space="preserve">a stiúradh </w:t>
      </w:r>
      <w:r w:rsidR="001A5C64" w:rsidRPr="004208C9">
        <w:rPr>
          <w:b/>
        </w:rPr>
        <w:t>a chinnteoidh go mbeidh daoine faoi mhíchumas in ann maireachtáil go neamhspleách sa phobal agus a bheith rannpháirteach ann mar shaoránaigh ghníomhacha.</w:t>
      </w:r>
      <w:r w:rsidR="006223C8" w:rsidRPr="004208C9">
        <w:rPr>
          <w:b/>
        </w:rPr>
        <w:t>”</w:t>
      </w:r>
    </w:p>
    <w:p w:rsidR="00D05FD0" w:rsidRPr="004208C9" w:rsidRDefault="00170CE0" w:rsidP="00D05FD0">
      <w:pPr>
        <w:pStyle w:val="Heading2"/>
      </w:pPr>
      <w:r w:rsidRPr="004208C9">
        <w:t>Clár Taighde agus Comhairle</w:t>
      </w:r>
    </w:p>
    <w:p w:rsidR="00D05FD0" w:rsidRPr="004208C9" w:rsidRDefault="00170CE0" w:rsidP="00D05FD0">
      <w:r w:rsidRPr="004208C9">
        <w:t>Thug an tÚdarás Náisiúnta Míchumais faoina thaighde féin agus choimisiúnaigh sé roinnt píosaí taighde freisin chun bonn eolais a chur faoi pholasaí agus faoi chleachtas. Lean sé de chomhairle a chur ar fáil trí theagmháil le Ranna agus le comhlachtaí poiblí, trí rannpháirtíocht ar choistí agus i ngrúpaí oibre, agus trí pháipéir comhairle scríofa a fhorbairt.</w:t>
      </w:r>
    </w:p>
    <w:p w:rsidR="00D05FD0" w:rsidRPr="004208C9" w:rsidRDefault="00170CE0" w:rsidP="00D05FD0">
      <w:pPr>
        <w:pStyle w:val="Heading2"/>
      </w:pPr>
      <w:r w:rsidRPr="004208C9">
        <w:t xml:space="preserve">Maoiniú </w:t>
      </w:r>
      <w:r w:rsidR="00AE6581" w:rsidRPr="004208C9">
        <w:t>Oiriúnaithe</w:t>
      </w:r>
    </w:p>
    <w:p w:rsidR="00D05FD0" w:rsidRPr="004208C9" w:rsidRDefault="00170CE0" w:rsidP="00D05FD0">
      <w:pPr>
        <w:pStyle w:val="Heading3"/>
      </w:pPr>
      <w:r w:rsidRPr="004208C9">
        <w:t>Páipéar comhairle maidir le Dáileadh Maoinithe</w:t>
      </w:r>
    </w:p>
    <w:p w:rsidR="00D05FD0" w:rsidRPr="004208C9" w:rsidRDefault="00170CE0" w:rsidP="00D05FD0">
      <w:r w:rsidRPr="004208C9">
        <w:t>Chuir an tÚdarás Náisiúnta Míchumais páipéar comhairle faoi bhráid na Roinne Sláinte agus an FSS maidir leis an uirlis m</w:t>
      </w:r>
      <w:r w:rsidR="00AE6581" w:rsidRPr="004208C9">
        <w:t>h</w:t>
      </w:r>
      <w:r w:rsidRPr="004208C9">
        <w:t>easúnaithe a mholtar mar bhonn faoin tsamhail leithdháilte acmhainní do thacaí cúraim shóisialta le haghaidh daoine faoi mhíchumas. Bhaineamar leas as ár dtaighde ar an réimse seo agus as ár mionscrúdú ar na gnéithe agus buntáistí féideartha eile a bhaineann leis na samhlacha éagsúla.</w:t>
      </w:r>
    </w:p>
    <w:p w:rsidR="00CE3F93" w:rsidRPr="004208C9" w:rsidRDefault="00EF1768" w:rsidP="00CE3F93">
      <w:pPr>
        <w:pStyle w:val="Heading3"/>
      </w:pPr>
      <w:r w:rsidRPr="004208C9">
        <w:lastRenderedPageBreak/>
        <w:t>Samhlacha buiséi</w:t>
      </w:r>
      <w:r w:rsidR="00170CE0" w:rsidRPr="004208C9">
        <w:t>d aonair agus leithdháilte acmhainní a chur i bhfeidhm</w:t>
      </w:r>
    </w:p>
    <w:p w:rsidR="00CE3F93" w:rsidRPr="004208C9" w:rsidRDefault="00AE6581" w:rsidP="00AE6581">
      <w:r w:rsidRPr="004208C9">
        <w:rPr>
          <w:rFonts w:eastAsia="SimSun"/>
          <w:lang w:eastAsia="en-IE"/>
        </w:rPr>
        <w:t>Bronnadh conr</w:t>
      </w:r>
      <w:r w:rsidR="00EF1768" w:rsidRPr="004208C9">
        <w:rPr>
          <w:rFonts w:eastAsia="SimSun"/>
          <w:lang w:eastAsia="en-IE"/>
        </w:rPr>
        <w:t xml:space="preserve">adh taighde go déanach in 2015 chun mionscrúdú a dhéanamh ar na saincheisteanna praiticiúla a bhaineann le haistriú go córas maoinithe do thacaí cúraim shóisialta atá bunaithe ar riachtanais aonair, is é sin an tsamhail nua leithdháilte acmhainní. Bheadh sé seo mar rogha ar an gcóras reatha de </w:t>
      </w:r>
      <w:r w:rsidRPr="004208C9">
        <w:rPr>
          <w:rFonts w:eastAsia="SimSun"/>
          <w:lang w:eastAsia="en-IE"/>
        </w:rPr>
        <w:t>bhlocdheontais</w:t>
      </w:r>
      <w:r w:rsidR="00EF1768" w:rsidRPr="004208C9">
        <w:rPr>
          <w:rFonts w:eastAsia="SimSun"/>
          <w:lang w:eastAsia="en-IE"/>
        </w:rPr>
        <w:t xml:space="preserve"> do sholáthraithe seirbhísí míchumais, agus bainfidh an staidéar leas as an taithí i ndlínsí eile. Áirítear córais sa chomhthéacs seo lena bhfaigheadh daoine aonair buiséad pearsanta chun go mb</w:t>
      </w:r>
      <w:r w:rsidR="006223C8" w:rsidRPr="004208C9">
        <w:rPr>
          <w:rFonts w:eastAsia="SimSun"/>
          <w:lang w:eastAsia="en-IE"/>
        </w:rPr>
        <w:t>’</w:t>
      </w:r>
      <w:r w:rsidR="00EF1768" w:rsidRPr="004208C9">
        <w:rPr>
          <w:rFonts w:eastAsia="SimSun"/>
          <w:lang w:eastAsia="en-IE"/>
        </w:rPr>
        <w:t>fhéidir leo a seir</w:t>
      </w:r>
      <w:r w:rsidRPr="004208C9">
        <w:rPr>
          <w:rFonts w:eastAsia="SimSun"/>
          <w:lang w:eastAsia="en-IE"/>
        </w:rPr>
        <w:t>bhísí féin a cheannach. Leanfaidh an</w:t>
      </w:r>
      <w:r w:rsidR="00FD6E98">
        <w:rPr>
          <w:rFonts w:eastAsia="SimSun"/>
          <w:lang w:val="en-IE" w:eastAsia="en-IE"/>
        </w:rPr>
        <w:t xml:space="preserve"> </w:t>
      </w:r>
      <w:r w:rsidR="00EF1768" w:rsidRPr="004208C9">
        <w:rPr>
          <w:rFonts w:eastAsia="SimSun"/>
          <w:lang w:eastAsia="en-IE"/>
        </w:rPr>
        <w:t>obair seo ar aghaidh in 2016.</w:t>
      </w:r>
    </w:p>
    <w:p w:rsidR="00D05FD0" w:rsidRPr="004208C9" w:rsidRDefault="00AE6581" w:rsidP="00D05FD0">
      <w:pPr>
        <w:pStyle w:val="Heading3"/>
      </w:pPr>
      <w:r w:rsidRPr="004208C9">
        <w:t>Maoiniú</w:t>
      </w:r>
      <w:r w:rsidR="00EF1768" w:rsidRPr="004208C9">
        <w:t xml:space="preserve"> do lucht fágála scoile</w:t>
      </w:r>
    </w:p>
    <w:p w:rsidR="00D05FD0" w:rsidRPr="004208C9" w:rsidRDefault="00EF1768" w:rsidP="00D05FD0">
      <w:r w:rsidRPr="004208C9">
        <w:t xml:space="preserve">Chuir an NDA tús le taighde i gcomhpháirt leis an FSS ar ceapadh é chun bonn a chur faoi chóras cothrom chun na tacaí oiriúnacha a </w:t>
      </w:r>
      <w:r w:rsidR="00AE6581" w:rsidRPr="004208C9">
        <w:t>mhaoiniú</w:t>
      </w:r>
      <w:r w:rsidRPr="004208C9">
        <w:t xml:space="preserve"> d</w:t>
      </w:r>
      <w:r w:rsidR="006223C8" w:rsidRPr="004208C9">
        <w:t>’</w:t>
      </w:r>
      <w:r w:rsidRPr="004208C9">
        <w:t>fhágálaithe scoile aonair agus iad ag dul isteach i seirbhísí FSS. Leanfaidh an tionscadal seo ar aghaidh in 2016.</w:t>
      </w:r>
    </w:p>
    <w:p w:rsidR="00D05FD0" w:rsidRPr="004208C9" w:rsidRDefault="00EF1768" w:rsidP="00D05FD0">
      <w:pPr>
        <w:pStyle w:val="Heading2"/>
      </w:pPr>
      <w:r w:rsidRPr="004208C9">
        <w:t xml:space="preserve">Bulaíocht ar </w:t>
      </w:r>
      <w:r w:rsidR="00AE6581" w:rsidRPr="004208C9">
        <w:t>leanaí</w:t>
      </w:r>
      <w:r w:rsidRPr="004208C9">
        <w:t xml:space="preserve"> faoi mhíchumas a chosc</w:t>
      </w:r>
    </w:p>
    <w:p w:rsidR="00EF1768" w:rsidRPr="004208C9" w:rsidRDefault="00EF1768" w:rsidP="00D05FD0">
      <w:r w:rsidRPr="004208C9">
        <w:t xml:space="preserve">I Samhain 2015 sheol an tAire Oideachais agus Scileanna, </w:t>
      </w:r>
      <w:r w:rsidRPr="00120BAF">
        <w:rPr>
          <w:lang w:val="en-IE"/>
        </w:rPr>
        <w:t>Jan O</w:t>
      </w:r>
      <w:r w:rsidR="006223C8" w:rsidRPr="00120BAF">
        <w:rPr>
          <w:lang w:val="en-IE"/>
        </w:rPr>
        <w:t>’</w:t>
      </w:r>
      <w:r w:rsidRPr="00120BAF">
        <w:rPr>
          <w:lang w:val="en-IE"/>
        </w:rPr>
        <w:t>Sullivan</w:t>
      </w:r>
      <w:r w:rsidRPr="004208C9">
        <w:t xml:space="preserve">, TD, taighde an Údaráis Náisiúnta Míchumais ar </w:t>
      </w:r>
      <w:r w:rsidR="001D2B78" w:rsidRPr="001D2B78">
        <w:rPr>
          <w:lang w:val="en-IE"/>
        </w:rPr>
        <w:t>“</w:t>
      </w:r>
      <w:r w:rsidRPr="001D2B78">
        <w:t xml:space="preserve">Bhulaíocht ar scoil ar </w:t>
      </w:r>
      <w:r w:rsidR="00AE6581" w:rsidRPr="001D2B78">
        <w:t>leanaí</w:t>
      </w:r>
      <w:r w:rsidRPr="001D2B78">
        <w:t xml:space="preserve"> a bhfuil riachtanais oideachais speisialta acu nó atá faoi mhíchumas a chosc</w:t>
      </w:r>
      <w:r w:rsidR="001D2B78" w:rsidRPr="001D2B78">
        <w:rPr>
          <w:lang w:val="en-IE"/>
        </w:rPr>
        <w:t>”</w:t>
      </w:r>
      <w:r w:rsidRPr="004208C9">
        <w:t xml:space="preserve">. Bhí an taighde seo dírithe ar idirghabhálacha éifeachtúla chun bulaíocht ar pháistí faoi mhíchumas nó a bhfuil riachtanais oideachais speisialta acu a chosc, mar chuid de Phlean Gnímh an Rialtais maidir le Bulaíocht. </w:t>
      </w:r>
      <w:r w:rsidR="00BD5D57" w:rsidRPr="004208C9">
        <w:t>Léiríonn na torthaí</w:t>
      </w:r>
      <w:r w:rsidRPr="004208C9">
        <w:t xml:space="preserve"> an tábhacht a bhaineann le </w:t>
      </w:r>
      <w:r w:rsidR="00BD5D57" w:rsidRPr="004208C9">
        <w:t xml:space="preserve">cur chuige </w:t>
      </w:r>
      <w:r w:rsidR="006223C8" w:rsidRPr="004208C9">
        <w:t>“</w:t>
      </w:r>
      <w:r w:rsidR="00BD5D57" w:rsidRPr="004208C9">
        <w:t>sa scoil uile</w:t>
      </w:r>
      <w:r w:rsidR="006223C8" w:rsidRPr="004208C9">
        <w:t>”</w:t>
      </w:r>
      <w:r w:rsidR="00BD5D57" w:rsidRPr="004208C9">
        <w:t>.</w:t>
      </w:r>
    </w:p>
    <w:p w:rsidR="00D05FD0" w:rsidRPr="004208C9" w:rsidRDefault="00BD5D57" w:rsidP="00D05FD0">
      <w:pPr>
        <w:pStyle w:val="Heading2"/>
      </w:pPr>
      <w:r w:rsidRPr="004208C9">
        <w:t>Taighde eile atá idir lámha</w:t>
      </w:r>
      <w:r w:rsidR="00D05FD0" w:rsidRPr="004208C9">
        <w:t xml:space="preserve"> </w:t>
      </w:r>
    </w:p>
    <w:p w:rsidR="00D05FD0" w:rsidRPr="004208C9" w:rsidRDefault="00BD5D57" w:rsidP="00D05FD0">
      <w:pPr>
        <w:pStyle w:val="Heading3"/>
        <w:rPr>
          <w:rFonts w:eastAsia="SimSun"/>
          <w:lang w:eastAsia="en-IE"/>
        </w:rPr>
      </w:pPr>
      <w:r w:rsidRPr="004208C9">
        <w:rPr>
          <w:rFonts w:eastAsia="SimSun"/>
          <w:lang w:eastAsia="en-IE"/>
        </w:rPr>
        <w:t>Taighde ar theaghlaigh agus ar shiblíní</w:t>
      </w:r>
    </w:p>
    <w:p w:rsidR="00D05FD0" w:rsidRPr="004208C9" w:rsidRDefault="00BD5D57" w:rsidP="00082556">
      <w:pPr>
        <w:pStyle w:val="NormalBeforeList"/>
        <w:rPr>
          <w:rFonts w:eastAsia="SimSun"/>
          <w:lang w:eastAsia="en-IE"/>
        </w:rPr>
      </w:pPr>
      <w:r w:rsidRPr="004208C9">
        <w:rPr>
          <w:rFonts w:eastAsia="SimSun"/>
          <w:lang w:eastAsia="en-IE"/>
        </w:rPr>
        <w:t xml:space="preserve">Bronnadh cúnamh deontais ar trí phíosa taighde faoi Scéim Deontais 2015 um Thaighde a Chur chun Cinn faoin téama </w:t>
      </w:r>
      <w:r w:rsidR="006223C8" w:rsidRPr="004208C9">
        <w:rPr>
          <w:rFonts w:eastAsia="SimSun"/>
          <w:lang w:eastAsia="en-IE"/>
        </w:rPr>
        <w:t>“</w:t>
      </w:r>
      <w:r w:rsidRPr="004208C9">
        <w:rPr>
          <w:rFonts w:eastAsia="SimSun"/>
          <w:lang w:eastAsia="en-IE"/>
        </w:rPr>
        <w:t>teaghlaigh</w:t>
      </w:r>
      <w:r w:rsidR="006223C8" w:rsidRPr="004208C9">
        <w:rPr>
          <w:rFonts w:eastAsia="SimSun"/>
          <w:lang w:eastAsia="en-IE"/>
        </w:rPr>
        <w:t>”</w:t>
      </w:r>
      <w:r w:rsidRPr="004208C9">
        <w:rPr>
          <w:rFonts w:eastAsia="SimSun"/>
          <w:lang w:eastAsia="en-IE"/>
        </w:rPr>
        <w:t xml:space="preserve"> agus cuirfear iad sin i gcrích in 2016. Tá na tionscadail </w:t>
      </w:r>
      <w:r w:rsidR="00FC0536" w:rsidRPr="004208C9">
        <w:rPr>
          <w:rFonts w:eastAsia="SimSun"/>
          <w:lang w:eastAsia="en-IE"/>
        </w:rPr>
        <w:t>a bronnadh maoiniú ina leith dírithe</w:t>
      </w:r>
      <w:r w:rsidRPr="004208C9">
        <w:rPr>
          <w:rFonts w:eastAsia="SimSun"/>
          <w:lang w:eastAsia="en-IE"/>
        </w:rPr>
        <w:t xml:space="preserve"> ar ghnéithe éagsúla den chaidreamh idir an gcúramóir agus an siblín ag céimeanna saoil éagsúla, agus áirítear iontu anailís ar shonraí ón staidéar IDS-TILDA ar chúramóirí ar siblíní iad, anailís ar shonraí leasa sóisialta, grúpa fócais agus taighde cáilíochtúil eile. Seo a leanas na tionscadail:</w:t>
      </w:r>
    </w:p>
    <w:p w:rsidR="00D05FD0" w:rsidRPr="004208C9" w:rsidRDefault="00BD5D57" w:rsidP="00D05FD0">
      <w:pPr>
        <w:pStyle w:val="ListBullet"/>
        <w:rPr>
          <w:rFonts w:eastAsia="SimSun"/>
          <w:lang w:eastAsia="en-IE"/>
        </w:rPr>
      </w:pPr>
      <w:r w:rsidRPr="004208C9">
        <w:rPr>
          <w:rFonts w:eastAsia="SimSun"/>
          <w:lang w:eastAsia="en-IE"/>
        </w:rPr>
        <w:t xml:space="preserve">Tuiscint ar straitéisí teaghlaigh a chinnteoidh timpeallachtaí baile fadtéarma agus inbhuanaithe do dhaoine aosta faoi Mhíchumas </w:t>
      </w:r>
      <w:r w:rsidR="00756526" w:rsidRPr="004208C9">
        <w:rPr>
          <w:rFonts w:eastAsia="SimSun"/>
          <w:lang w:eastAsia="en-IE"/>
        </w:rPr>
        <w:t>Intleachta</w:t>
      </w:r>
      <w:r w:rsidRPr="004208C9">
        <w:rPr>
          <w:rFonts w:eastAsia="SimSun"/>
          <w:lang w:eastAsia="en-IE"/>
        </w:rPr>
        <w:t xml:space="preserve"> (Coláiste na Tríonóide, BÁC).</w:t>
      </w:r>
    </w:p>
    <w:p w:rsidR="00D05FD0" w:rsidRPr="004208C9" w:rsidRDefault="00BD5D57" w:rsidP="00D05FD0">
      <w:pPr>
        <w:pStyle w:val="ListBullet"/>
        <w:rPr>
          <w:rFonts w:eastAsia="SimSun"/>
          <w:lang w:eastAsia="en-IE"/>
        </w:rPr>
      </w:pPr>
      <w:r w:rsidRPr="004208C9">
        <w:rPr>
          <w:rFonts w:eastAsia="SimSun"/>
          <w:lang w:eastAsia="en-IE"/>
        </w:rPr>
        <w:lastRenderedPageBreak/>
        <w:t xml:space="preserve">Acmhainn a </w:t>
      </w:r>
      <w:r w:rsidR="0023357C" w:rsidRPr="004208C9">
        <w:rPr>
          <w:rFonts w:eastAsia="SimSun"/>
          <w:lang w:eastAsia="en-IE"/>
        </w:rPr>
        <w:t xml:space="preserve">Fhorbairt i </w:t>
      </w:r>
      <w:r w:rsidRPr="004208C9">
        <w:rPr>
          <w:rFonts w:eastAsia="SimSun"/>
          <w:lang w:eastAsia="en-IE"/>
        </w:rPr>
        <w:t xml:space="preserve">measc Siblíní Fásta Daoine faoi Mhíchumas </w:t>
      </w:r>
      <w:r w:rsidR="00756526" w:rsidRPr="004208C9">
        <w:rPr>
          <w:rFonts w:eastAsia="SimSun"/>
          <w:lang w:eastAsia="en-IE"/>
        </w:rPr>
        <w:t>Intleachta</w:t>
      </w:r>
      <w:r w:rsidRPr="004208C9">
        <w:rPr>
          <w:rFonts w:eastAsia="SimSun"/>
          <w:lang w:eastAsia="en-IE"/>
        </w:rPr>
        <w:t xml:space="preserve"> nó Daoine a bhfuil Uathachas orthu (Coláiste na hOllscoile Chorcaí).</w:t>
      </w:r>
    </w:p>
    <w:p w:rsidR="0023357C" w:rsidRPr="004208C9" w:rsidRDefault="0023357C" w:rsidP="0023357C">
      <w:pPr>
        <w:pStyle w:val="ListBullet"/>
        <w:rPr>
          <w:rFonts w:eastAsia="SimSun"/>
          <w:lang w:eastAsia="en-IE"/>
        </w:rPr>
      </w:pPr>
      <w:r w:rsidRPr="004208C9">
        <w:rPr>
          <w:rFonts w:eastAsia="SimSun"/>
          <w:lang w:eastAsia="en-IE"/>
        </w:rPr>
        <w:t xml:space="preserve">Iniúchadh a dhéanamh ar Acmhainneacht agus ar Struchtúir Tacaíochta Teaghlach i dTeaghlaigh ina bhfuil Duine faoi Mhíchumas </w:t>
      </w:r>
      <w:r w:rsidR="00756526" w:rsidRPr="004208C9">
        <w:rPr>
          <w:rFonts w:eastAsia="SimSun"/>
          <w:lang w:eastAsia="en-IE"/>
        </w:rPr>
        <w:t>Intleachta</w:t>
      </w:r>
      <w:r w:rsidRPr="004208C9">
        <w:rPr>
          <w:rFonts w:eastAsia="SimSun"/>
          <w:lang w:eastAsia="en-IE"/>
        </w:rPr>
        <w:t xml:space="preserve"> (An Coláiste Ollscoile, Baile Átha Cliath)</w:t>
      </w:r>
    </w:p>
    <w:p w:rsidR="00D05FD0" w:rsidRPr="004208C9" w:rsidRDefault="0023357C" w:rsidP="00D05FD0">
      <w:pPr>
        <w:pStyle w:val="Heading3"/>
        <w:rPr>
          <w:rFonts w:eastAsia="SimSun"/>
          <w:lang w:eastAsia="en-IE"/>
        </w:rPr>
      </w:pPr>
      <w:r w:rsidRPr="004208C9">
        <w:rPr>
          <w:rFonts w:eastAsia="SimSun"/>
          <w:lang w:eastAsia="en-IE"/>
        </w:rPr>
        <w:t>Dearcadh tuismitheoirí</w:t>
      </w:r>
    </w:p>
    <w:p w:rsidR="00D05FD0" w:rsidRPr="004208C9" w:rsidRDefault="0023357C" w:rsidP="00264853">
      <w:pPr>
        <w:rPr>
          <w:rFonts w:eastAsia="SimSun"/>
          <w:lang w:eastAsia="en-IE"/>
        </w:rPr>
      </w:pPr>
      <w:r w:rsidRPr="004208C9">
        <w:rPr>
          <w:rFonts w:eastAsia="SimSun"/>
          <w:lang w:eastAsia="en-IE"/>
        </w:rPr>
        <w:t xml:space="preserve">Bhí </w:t>
      </w:r>
      <w:r w:rsidR="00981E74" w:rsidRPr="004208C9">
        <w:rPr>
          <w:rFonts w:eastAsia="SimSun"/>
          <w:lang w:eastAsia="en-IE"/>
        </w:rPr>
        <w:t xml:space="preserve">an </w:t>
      </w:r>
      <w:r w:rsidRPr="004208C9">
        <w:rPr>
          <w:rFonts w:eastAsia="SimSun"/>
          <w:lang w:eastAsia="en-IE"/>
        </w:rPr>
        <w:t xml:space="preserve">taighde a coimisiúnaíodh chun mionscrúdú a dhéanamh ar </w:t>
      </w:r>
      <w:r w:rsidR="00981E74" w:rsidRPr="004208C9">
        <w:rPr>
          <w:rFonts w:eastAsia="SimSun"/>
          <w:lang w:eastAsia="en-IE"/>
        </w:rPr>
        <w:t xml:space="preserve">an tsúil atá ag tuismitheoirí </w:t>
      </w:r>
      <w:r w:rsidR="002D4897" w:rsidRPr="004208C9">
        <w:rPr>
          <w:rFonts w:eastAsia="SimSun"/>
          <w:lang w:eastAsia="en-IE"/>
        </w:rPr>
        <w:t>leanaí</w:t>
      </w:r>
      <w:r w:rsidR="00981E74" w:rsidRPr="004208C9">
        <w:rPr>
          <w:rFonts w:eastAsia="SimSun"/>
          <w:lang w:eastAsia="en-IE"/>
        </w:rPr>
        <w:t xml:space="preserve"> faoi mhíchumais maidir le hoideachas ag céim an dréachta deiridh ag deireadh na bliana. Baineann an taighde seo </w:t>
      </w:r>
      <w:r w:rsidR="00E94E39" w:rsidRPr="004208C9">
        <w:rPr>
          <w:rFonts w:eastAsia="SimSun"/>
          <w:lang w:eastAsia="en-IE"/>
        </w:rPr>
        <w:t xml:space="preserve">leas as na micreashonraí ón </w:t>
      </w:r>
      <w:r w:rsidR="00981E74" w:rsidRPr="004208C9">
        <w:rPr>
          <w:rFonts w:eastAsia="SimSun"/>
          <w:lang w:eastAsia="en-IE"/>
        </w:rPr>
        <w:t xml:space="preserve">suirbhé </w:t>
      </w:r>
      <w:r w:rsidR="006223C8" w:rsidRPr="004208C9">
        <w:rPr>
          <w:rFonts w:eastAsia="SimSun"/>
          <w:lang w:eastAsia="en-IE"/>
        </w:rPr>
        <w:t>“</w:t>
      </w:r>
      <w:r w:rsidR="00FC0536" w:rsidRPr="004208C9">
        <w:rPr>
          <w:rFonts w:eastAsia="SimSun"/>
          <w:lang w:eastAsia="en-IE"/>
        </w:rPr>
        <w:t>Ag fás aníos in Éirinn</w:t>
      </w:r>
      <w:r w:rsidR="006223C8" w:rsidRPr="004208C9">
        <w:rPr>
          <w:rFonts w:eastAsia="SimSun"/>
          <w:lang w:eastAsia="en-IE"/>
        </w:rPr>
        <w:t>”</w:t>
      </w:r>
      <w:r w:rsidR="00FC0536" w:rsidRPr="004208C9">
        <w:rPr>
          <w:rFonts w:eastAsia="SimSun"/>
          <w:lang w:eastAsia="en-IE"/>
        </w:rPr>
        <w:t>.</w:t>
      </w:r>
    </w:p>
    <w:p w:rsidR="00D05FD0" w:rsidRPr="004208C9" w:rsidRDefault="00981E74" w:rsidP="00D05FD0">
      <w:pPr>
        <w:pStyle w:val="Heading3"/>
      </w:pPr>
      <w:r w:rsidRPr="004208C9">
        <w:t>Córais m</w:t>
      </w:r>
      <w:r w:rsidR="00FC0536" w:rsidRPr="004208C9">
        <w:t>h</w:t>
      </w:r>
      <w:r w:rsidRPr="004208C9">
        <w:t xml:space="preserve">easúnaithe </w:t>
      </w:r>
      <w:r w:rsidR="00E94E39" w:rsidRPr="004208C9">
        <w:t xml:space="preserve">leighis </w:t>
      </w:r>
      <w:r w:rsidRPr="004208C9">
        <w:t xml:space="preserve">le haghaidh leas </w:t>
      </w:r>
      <w:r w:rsidR="00E1701D" w:rsidRPr="004208C9">
        <w:t>sóisialach</w:t>
      </w:r>
    </w:p>
    <w:p w:rsidR="00D05FD0" w:rsidRPr="004208C9" w:rsidRDefault="00E1701D" w:rsidP="00D05FD0">
      <w:r w:rsidRPr="004208C9">
        <w:t>Tá NDA tar éis athbhreithniú a choimisiúnú ar na córais m</w:t>
      </w:r>
      <w:r w:rsidR="00E94E39" w:rsidRPr="004208C9">
        <w:t>h</w:t>
      </w:r>
      <w:r w:rsidRPr="004208C9">
        <w:t>easúnaithe</w:t>
      </w:r>
      <w:r w:rsidR="00E94E39" w:rsidRPr="004208C9">
        <w:t xml:space="preserve"> leighis le </w:t>
      </w:r>
      <w:r w:rsidRPr="004208C9">
        <w:t>haghaidh íocaíochtaí leasa shóisialaigh i ndlínsí eile. Cuireadh an chéad chuid den staidéar ar bhain le híocaíochtaí do dhaoine faoi mhíchumas i gcrích, agus cuirfear an dara cuid a bhaineann le córais measúnaithe i dtaca le híocaíochtaí do chúramóirí i gcrích in 2016.</w:t>
      </w:r>
    </w:p>
    <w:p w:rsidR="00D05FD0" w:rsidRPr="004208C9" w:rsidRDefault="00E1701D" w:rsidP="00D05FD0">
      <w:pPr>
        <w:pStyle w:val="Heading3"/>
      </w:pPr>
      <w:r w:rsidRPr="004208C9">
        <w:t>Sruthanna idir fostaíocht, dífhostaíocht agus neamhghníomhaíocht eacnamaíoch</w:t>
      </w:r>
    </w:p>
    <w:p w:rsidR="00D05FD0" w:rsidRPr="004208C9" w:rsidRDefault="00E1701D" w:rsidP="00D05FD0">
      <w:r w:rsidRPr="004208C9">
        <w:t>Choimisiúnaigh an NDA taighde a dhéanfaidh anailís ar shruthanna daoine faoi mhíchumas idir fostaíocht, dífhostaíocht agus neamhghníomhaíocht eacnamaíoch, a mbainea</w:t>
      </w:r>
      <w:r w:rsidR="00E94E39" w:rsidRPr="004208C9">
        <w:t xml:space="preserve">nn leas as na micreashonraí ón </w:t>
      </w:r>
      <w:r w:rsidRPr="004208C9">
        <w:t xml:space="preserve">Suirbhé </w:t>
      </w:r>
      <w:r w:rsidR="005F4739" w:rsidRPr="004208C9">
        <w:t xml:space="preserve">Rathúil Náisiúnta ar Theaghlaigh. Tá sé seo le </w:t>
      </w:r>
      <w:r w:rsidR="00E94E39" w:rsidRPr="004208C9">
        <w:t>cur</w:t>
      </w:r>
      <w:r w:rsidR="005F4739" w:rsidRPr="004208C9">
        <w:t xml:space="preserve"> i gcrích in 2016.</w:t>
      </w:r>
      <w:r w:rsidRPr="004208C9">
        <w:t xml:space="preserve"> </w:t>
      </w:r>
    </w:p>
    <w:p w:rsidR="00D05FD0" w:rsidRPr="004208C9" w:rsidRDefault="005F4739" w:rsidP="00D05FD0">
      <w:pPr>
        <w:pStyle w:val="Heading3"/>
      </w:pPr>
      <w:r w:rsidRPr="004208C9">
        <w:t>Scéim scoláireachtaí an NDA</w:t>
      </w:r>
    </w:p>
    <w:p w:rsidR="00D05FD0" w:rsidRPr="004208C9" w:rsidRDefault="005F4739" w:rsidP="00C17A76">
      <w:r w:rsidRPr="004208C9">
        <w:t>Chuir an NDA scoláireachtaí PhD ar fáil ar bhunús iomaíoch ar thopaicí míchumais</w:t>
      </w:r>
      <w:r w:rsidR="00E94E39" w:rsidRPr="004208C9">
        <w:t xml:space="preserve"> suas go dtí 2004</w:t>
      </w:r>
      <w:r w:rsidRPr="004208C9">
        <w:t>.</w:t>
      </w:r>
      <w:r w:rsidR="005A09D6">
        <w:rPr>
          <w:lang w:val="en-IE"/>
        </w:rPr>
        <w:t xml:space="preserve"> </w:t>
      </w:r>
      <w:r w:rsidR="005A09D6" w:rsidRPr="005A09D6">
        <w:t>I rith 2015, thug an tÚdarás faoi deara go gcuirfí deireadh le ceann amháin de na scoláireachtaí i limistéar an chúnaimh riachtanas speisialta.</w:t>
      </w:r>
      <w:r w:rsidR="00C17A76">
        <w:rPr>
          <w:lang w:val="en-IE"/>
        </w:rPr>
        <w:t xml:space="preserve"> </w:t>
      </w:r>
      <w:r w:rsidRPr="004208C9">
        <w:t>Gheall an mac léinn ábhartha g</w:t>
      </w:r>
      <w:r w:rsidR="00E94E39" w:rsidRPr="004208C9">
        <w:t>o roinnfeadh sí na torthaí taigh</w:t>
      </w:r>
      <w:r w:rsidRPr="004208C9">
        <w:t xml:space="preserve">de a bhí faighte aici sula raibh uirthi éirí as leis an NDA mar eolas cúlra. </w:t>
      </w:r>
    </w:p>
    <w:p w:rsidR="00D05FD0" w:rsidRPr="004208C9" w:rsidRDefault="005F4739" w:rsidP="00D05FD0">
      <w:pPr>
        <w:pStyle w:val="Heading2"/>
      </w:pPr>
      <w:r w:rsidRPr="004208C9">
        <w:t>Athrú déimeagrafach agus tuar straitéiseach</w:t>
      </w:r>
    </w:p>
    <w:p w:rsidR="00D05FD0" w:rsidRPr="004208C9" w:rsidRDefault="00756526" w:rsidP="00D05FD0">
      <w:r w:rsidRPr="004208C9">
        <w:t>Chuir an NDA tús le hobair ar thuar straitéiseach a dhéanamh maidir le riachtanais seirbh</w:t>
      </w:r>
      <w:r w:rsidR="00E94E39" w:rsidRPr="004208C9">
        <w:t>ísí míchumais i bhfianaise athra</w:t>
      </w:r>
      <w:r w:rsidRPr="004208C9">
        <w:t xml:space="preserve">ithe daonra mar chuid de phróiseas </w:t>
      </w:r>
      <w:r w:rsidR="006223C8" w:rsidRPr="004208C9">
        <w:t>“</w:t>
      </w:r>
      <w:r w:rsidR="00E94E39" w:rsidRPr="004208C9">
        <w:t>Saoil a Athrú ó Bhonn</w:t>
      </w:r>
      <w:r w:rsidR="006223C8" w:rsidRPr="004208C9">
        <w:t>”</w:t>
      </w:r>
      <w:r w:rsidRPr="004208C9">
        <w:t xml:space="preserve"> a chur i bhfeidhm. Cuirfidh an obair seo bonn eolais faoi phleanáil riachtanas acmhainní sa todhchaí don chlár seirbhísí míchumais a mhaoiníonn an FSS. </w:t>
      </w:r>
    </w:p>
    <w:p w:rsidR="00D05FD0" w:rsidRPr="004208C9" w:rsidRDefault="00756526" w:rsidP="00D05FD0">
      <w:pPr>
        <w:pStyle w:val="Heading2"/>
      </w:pPr>
      <w:r w:rsidRPr="004208C9">
        <w:lastRenderedPageBreak/>
        <w:t xml:space="preserve">Míchumas thar an tsaolré </w:t>
      </w:r>
      <w:r w:rsidR="009F3E64">
        <w:rPr>
          <w:lang w:val="en-IE"/>
        </w:rPr>
        <w:t>—</w:t>
      </w:r>
      <w:r w:rsidRPr="004208C9">
        <w:t xml:space="preserve"> taighde a úsáideann eoch</w:t>
      </w:r>
      <w:r w:rsidR="00E94E39" w:rsidRPr="004208C9">
        <w:t>air</w:t>
      </w:r>
      <w:r w:rsidRPr="004208C9">
        <w:t>shonraí náisiúnta</w:t>
      </w:r>
    </w:p>
    <w:p w:rsidR="00756526" w:rsidRPr="004208C9" w:rsidRDefault="00756526" w:rsidP="00756526">
      <w:r w:rsidRPr="004208C9">
        <w:t>Tá roinnt píosaí taighde ar ghnéithe míchu</w:t>
      </w:r>
      <w:r w:rsidR="00E94E39" w:rsidRPr="004208C9">
        <w:t xml:space="preserve">mais thar an tsaolré idir láma ag an </w:t>
      </w:r>
      <w:r w:rsidRPr="004208C9">
        <w:t>Údarás Náisiúnta Míchumais nó coimisiúnaithe aige. Tá an taighde se bunaithe ar anailís speisialta ar shonraí ó thacair sonraí náisiúnta:</w:t>
      </w:r>
    </w:p>
    <w:p w:rsidR="00756526" w:rsidRPr="004208C9" w:rsidRDefault="00756526" w:rsidP="00D05FD0">
      <w:pPr>
        <w:pStyle w:val="ListBullet"/>
      </w:pPr>
      <w:r w:rsidRPr="004208C9">
        <w:t xml:space="preserve">Anailís ar shaincheisteanna oideachais agus fostaíochta do dhaoine faoi </w:t>
      </w:r>
      <w:r w:rsidR="00E94E39" w:rsidRPr="004208C9">
        <w:t xml:space="preserve">mhíchumas ag baint leasa as an </w:t>
      </w:r>
      <w:r w:rsidRPr="004208C9">
        <w:t xml:space="preserve">Suirbhé Náisiúnta </w:t>
      </w:r>
      <w:r w:rsidR="00E94E39" w:rsidRPr="004208C9">
        <w:t xml:space="preserve">ar </w:t>
      </w:r>
      <w:r w:rsidRPr="004208C9">
        <w:t>M</w:t>
      </w:r>
      <w:r w:rsidR="00E94E39" w:rsidRPr="004208C9">
        <w:t>híchuma</w:t>
      </w:r>
      <w:r w:rsidRPr="004208C9">
        <w:t xml:space="preserve">s (a gcuirtear síos uirthi faoi Thosaíocht Straitéise 1) </w:t>
      </w:r>
      <w:r w:rsidR="009F3E64">
        <w:rPr>
          <w:rFonts w:ascii="Arial" w:hAnsi="Arial" w:cs="Arial"/>
          <w:lang w:val="en-IE"/>
        </w:rPr>
        <w:t>—</w:t>
      </w:r>
      <w:r w:rsidRPr="004208C9">
        <w:t xml:space="preserve"> taighde coimisiúnaithe a foilsíodh in 2015</w:t>
      </w:r>
    </w:p>
    <w:p w:rsidR="00756526" w:rsidRPr="004208C9" w:rsidRDefault="00756526" w:rsidP="00D05FD0">
      <w:pPr>
        <w:pStyle w:val="ListBullet"/>
      </w:pPr>
      <w:r w:rsidRPr="004208C9">
        <w:t xml:space="preserve">Anailís ar ionchas oideachais tuismitheoirí a bhfuil </w:t>
      </w:r>
      <w:r w:rsidR="002D4897" w:rsidRPr="004208C9">
        <w:t>leanaí</w:t>
      </w:r>
      <w:r w:rsidRPr="004208C9">
        <w:t xml:space="preserve"> faoi mhíchumas acu</w:t>
      </w:r>
      <w:r w:rsidR="00E94E39" w:rsidRPr="004208C9">
        <w:t xml:space="preserve"> do na leanaí sin</w:t>
      </w:r>
      <w:r w:rsidRPr="004208C9">
        <w:t xml:space="preserve">, ag baint leasa as sonraí </w:t>
      </w:r>
      <w:r w:rsidR="00E94E39" w:rsidRPr="004208C9">
        <w:t>an</w:t>
      </w:r>
      <w:r w:rsidRPr="004208C9">
        <w:t xml:space="preserve"> </w:t>
      </w:r>
      <w:r w:rsidR="00E94E39" w:rsidRPr="004208C9">
        <w:t>t</w:t>
      </w:r>
      <w:r w:rsidRPr="004208C9">
        <w:t xml:space="preserve">suirbhé </w:t>
      </w:r>
      <w:r w:rsidR="006223C8" w:rsidRPr="004208C9">
        <w:t>“</w:t>
      </w:r>
      <w:r w:rsidR="00E94E39" w:rsidRPr="004208C9">
        <w:t>Ag Fás Aníos in Éirinn</w:t>
      </w:r>
      <w:r w:rsidR="006223C8" w:rsidRPr="004208C9">
        <w:t>”</w:t>
      </w:r>
      <w:r w:rsidRPr="004208C9">
        <w:t xml:space="preserve"> </w:t>
      </w:r>
      <w:r w:rsidR="009F3E64">
        <w:rPr>
          <w:lang w:val="en-IE"/>
        </w:rPr>
        <w:t>—</w:t>
      </w:r>
      <w:r w:rsidRPr="004208C9">
        <w:t xml:space="preserve"> taighde coimisiúnaithe, dréacht deiridh na tuarascála faighte ag deireadh 2015</w:t>
      </w:r>
    </w:p>
    <w:p w:rsidR="00756526" w:rsidRPr="004208C9" w:rsidRDefault="00756526" w:rsidP="00D05FD0">
      <w:pPr>
        <w:pStyle w:val="ListBullet"/>
      </w:pPr>
      <w:r w:rsidRPr="004208C9">
        <w:t xml:space="preserve">Iniúchadh ar na saincheisteanna a bhaineann le siblíní ag tabhairt cúraim do dhaoine faoi mhíchumas intleachta, ag baint leasa as faisnéis ón </w:t>
      </w:r>
      <w:r w:rsidR="00E94E39" w:rsidRPr="004208C9">
        <w:t xml:space="preserve">Staidéar Fadaimseartha ar Aosú </w:t>
      </w:r>
      <w:r w:rsidR="009F3E64">
        <w:rPr>
          <w:lang w:val="en-IE"/>
        </w:rPr>
        <w:t>—</w:t>
      </w:r>
      <w:r w:rsidR="00E94E39" w:rsidRPr="004208C9">
        <w:t xml:space="preserve"> Forlíonadh Míchumais Intleachta (</w:t>
      </w:r>
      <w:r w:rsidR="006223C8" w:rsidRPr="004208C9">
        <w:t>“</w:t>
      </w:r>
      <w:r w:rsidRPr="00A1286F">
        <w:rPr>
          <w:lang w:val="en-IE"/>
        </w:rPr>
        <w:t xml:space="preserve">Longitudinal Study on Ageing </w:t>
      </w:r>
      <w:r w:rsidR="009F3E64" w:rsidRPr="00A1286F">
        <w:rPr>
          <w:lang w:val="en-IE"/>
        </w:rPr>
        <w:t>—</w:t>
      </w:r>
      <w:r w:rsidRPr="00A1286F">
        <w:rPr>
          <w:lang w:val="en-IE"/>
        </w:rPr>
        <w:t xml:space="preserve"> Intellectual Disability Supplement</w:t>
      </w:r>
      <w:r w:rsidR="006223C8" w:rsidRPr="004208C9">
        <w:t>”</w:t>
      </w:r>
      <w:r w:rsidR="00E94E39" w:rsidRPr="004208C9">
        <w:t>)</w:t>
      </w:r>
      <w:r w:rsidRPr="004208C9">
        <w:t xml:space="preserve"> (a liostáiltear thus faoi thaighde ar theaghlaigh agus siblíní)</w:t>
      </w:r>
    </w:p>
    <w:p w:rsidR="00D05FD0" w:rsidRPr="004208C9" w:rsidRDefault="00756526" w:rsidP="00D05FD0">
      <w:pPr>
        <w:pStyle w:val="Heading2"/>
      </w:pPr>
      <w:r w:rsidRPr="004208C9">
        <w:t>Obair ar cháilíocht i seirbhísí míchumais</w:t>
      </w:r>
    </w:p>
    <w:p w:rsidR="00D05FD0" w:rsidRPr="004208C9" w:rsidRDefault="00756526" w:rsidP="00D05FD0">
      <w:r w:rsidRPr="004208C9">
        <w:t xml:space="preserve">Is ball é an NDA de ghrúpa oibre an FSS faoin gclár </w:t>
      </w:r>
      <w:r w:rsidR="006223C8" w:rsidRPr="004208C9">
        <w:t>“</w:t>
      </w:r>
      <w:r w:rsidR="00E94E39" w:rsidRPr="004208C9">
        <w:t>Saoil a Athrú ó Bhonn</w:t>
      </w:r>
      <w:r w:rsidR="006223C8" w:rsidRPr="004208C9">
        <w:t>”</w:t>
      </w:r>
      <w:r w:rsidRPr="004208C9">
        <w:t xml:space="preserve"> a bhfuil sé de chúram air obair a dhéanamh ar </w:t>
      </w:r>
      <w:r w:rsidR="00461155" w:rsidRPr="004208C9">
        <w:t>chreat</w:t>
      </w:r>
      <w:r w:rsidRPr="004208C9">
        <w:t xml:space="preserve"> dearbhaithe cáilíochta i gcomhar seirbhísí míchumas.</w:t>
      </w:r>
    </w:p>
    <w:p w:rsidR="00D05FD0" w:rsidRPr="004208C9" w:rsidRDefault="00756526" w:rsidP="00D05FD0">
      <w:r w:rsidRPr="004208C9">
        <w:t>Is gné lárnach é cur i bhfeidhm caighdeán d</w:t>
      </w:r>
      <w:r w:rsidR="006223C8" w:rsidRPr="004208C9">
        <w:t>’</w:t>
      </w:r>
      <w:r w:rsidR="00EB4E1A" w:rsidRPr="004208C9">
        <w:t xml:space="preserve">aon </w:t>
      </w:r>
      <w:r w:rsidR="00461155" w:rsidRPr="004208C9">
        <w:t>chreat</w:t>
      </w:r>
      <w:r w:rsidR="00EB4E1A" w:rsidRPr="004208C9">
        <w:t xml:space="preserve"> den chineál seo, agus léirigh mórthionscadal an NDA ar rialáil, caighdeáin agus córas iniúchta HIQA sna seirbhísí míchumais go bhfuil réimsí ann </w:t>
      </w:r>
      <w:r w:rsidR="00E94E39" w:rsidRPr="004208C9">
        <w:t>in</w:t>
      </w:r>
      <w:r w:rsidR="00EB4E1A" w:rsidRPr="004208C9">
        <w:t>a bhfuil f</w:t>
      </w:r>
      <w:r w:rsidR="00E94E39" w:rsidRPr="004208C9">
        <w:t>eabhsuithe praiticiúla de dhíth.</w:t>
      </w:r>
    </w:p>
    <w:p w:rsidR="00D05FD0" w:rsidRPr="004208C9" w:rsidRDefault="001368B4" w:rsidP="00D05FD0">
      <w:r w:rsidRPr="004208C9">
        <w:t xml:space="preserve">Gné lárnach eile is ea an </w:t>
      </w:r>
      <w:r w:rsidR="00461155" w:rsidRPr="004208C9">
        <w:t>creat</w:t>
      </w:r>
      <w:r w:rsidRPr="004208C9">
        <w:t xml:space="preserve"> de thorthaí aontaithe le haghaidh seirbhísí míchumais. D</w:t>
      </w:r>
      <w:r w:rsidR="006223C8" w:rsidRPr="004208C9">
        <w:t>’</w:t>
      </w:r>
      <w:r w:rsidRPr="004208C9">
        <w:t xml:space="preserve">fhorbair an NDA dréacht-pháipéar in 2015 ag baint leas as taighde agus cleachtas idirnáisiúnta, agus tá comhairliúcháin ar siúl aige le húsáideoirí seirbhísí míchumais chun bonn eolas a chur faoin tsraith </w:t>
      </w:r>
      <w:r w:rsidR="00E94E39" w:rsidRPr="004208C9">
        <w:t>deiridh de bhearta molta.</w:t>
      </w:r>
    </w:p>
    <w:p w:rsidR="00D05FD0" w:rsidRPr="004208C9" w:rsidRDefault="001368B4" w:rsidP="00D05FD0">
      <w:r w:rsidRPr="004208C9">
        <w:t>Is ball é an NDA freisin de ghrúpa stiúrtha an FSS a bunaíodh chun breathnú ar fheabhas a chur ar chaighdeáin seirbhísí agus ar dhul i ngleic leis an gcultúr diúltach sna seirbhísí i bhfianaise na saincheisteanna a tháinig chun sol</w:t>
      </w:r>
      <w:r w:rsidR="00E94E39" w:rsidRPr="004208C9">
        <w:t>ais ón iniúchadh ar Áras Attrac</w:t>
      </w:r>
      <w:r w:rsidRPr="004208C9">
        <w:t>ta.</w:t>
      </w:r>
    </w:p>
    <w:p w:rsidR="00D05FD0" w:rsidRPr="004208C9" w:rsidRDefault="001368B4" w:rsidP="00D05FD0">
      <w:pPr>
        <w:pStyle w:val="Heading2"/>
      </w:pPr>
      <w:r w:rsidRPr="004208C9">
        <w:lastRenderedPageBreak/>
        <w:t>Teicneolaíochtaí cúnta agus teileashláinte/teileachúra</w:t>
      </w:r>
      <w:r w:rsidR="009C13DE" w:rsidRPr="004208C9">
        <w:t>i</w:t>
      </w:r>
      <w:r w:rsidRPr="004208C9">
        <w:t>m</w:t>
      </w:r>
    </w:p>
    <w:p w:rsidR="00D05FD0" w:rsidRPr="004208C9" w:rsidRDefault="001368B4" w:rsidP="00D05FD0">
      <w:r w:rsidRPr="004208C9">
        <w:t>Cuireadh taighde i gcrích in 2015 a</w:t>
      </w:r>
      <w:r w:rsidR="00E94E39" w:rsidRPr="004208C9">
        <w:t xml:space="preserve"> rinne anailís ar na sonraí ón </w:t>
      </w:r>
      <w:r w:rsidRPr="004208C9">
        <w:t xml:space="preserve">Suirbhé Náisiúnta </w:t>
      </w:r>
      <w:r w:rsidR="00E94E39" w:rsidRPr="004208C9">
        <w:t xml:space="preserve">ar </w:t>
      </w:r>
      <w:r w:rsidRPr="004208C9">
        <w:t>M</w:t>
      </w:r>
      <w:r w:rsidR="00E94E39" w:rsidRPr="004208C9">
        <w:t>h</w:t>
      </w:r>
      <w:r w:rsidR="009C13DE" w:rsidRPr="004208C9">
        <w:t>íchuma</w:t>
      </w:r>
      <w:r w:rsidRPr="004208C9">
        <w:t xml:space="preserve">s a bhaineann leis na cúinsí a imríonn tionchar ar </w:t>
      </w:r>
      <w:r w:rsidR="009C13DE" w:rsidRPr="004208C9">
        <w:t xml:space="preserve">riachtanas teicneolaíochta agus ar theacht ar an teicneolaíocht sin. </w:t>
      </w:r>
      <w:r w:rsidR="001F6830" w:rsidRPr="004208C9">
        <w:t>Léirigh na torthaí nach ndéantar freastal chomh maith céanna in aon chor ar na riachtanais teicneolaíochta a bhaineann leis an dara cineál míchumais ná na riachtanais a bhaineann leis an bpríomhmhíchumas.</w:t>
      </w:r>
    </w:p>
    <w:p w:rsidR="00D05FD0" w:rsidRPr="004208C9" w:rsidRDefault="001F6830" w:rsidP="00D05FD0">
      <w:r w:rsidRPr="004208C9">
        <w:t>Tá taighde cúlra déanta ag conraitheoir taighde an NDA agus tá a shintéis taighde féin déanta ag an NDA chun bhonn eolais a chur faoi chomhairle polasaí sa todhchaí má rachfar i ngleic le córais te</w:t>
      </w:r>
      <w:r w:rsidR="009C13DE" w:rsidRPr="004208C9">
        <w:t>ileachúraim agus teileashláinte.</w:t>
      </w:r>
    </w:p>
    <w:p w:rsidR="00D05FD0" w:rsidRPr="004208C9" w:rsidRDefault="001F6830" w:rsidP="00D05FD0">
      <w:pPr>
        <w:pStyle w:val="Heading2"/>
      </w:pPr>
      <w:r w:rsidRPr="004208C9">
        <w:t>Dea-chaighdeáin agus cáilíocht i seirbhísí do dhaoine faoi mhíchumas a aithint</w:t>
      </w:r>
    </w:p>
    <w:p w:rsidR="00E54C88" w:rsidRPr="004208C9" w:rsidRDefault="001F6830" w:rsidP="00D05FD0">
      <w:r w:rsidRPr="004208C9">
        <w:t>Mar thoradh ar athbhreithniú roimhe seo ar ghníomhaíochtaí an NDA faoin gcuspóir seo, is é an straitéis ná dearadh míchumais/</w:t>
      </w:r>
      <w:r w:rsidR="009C13DE" w:rsidRPr="004208C9">
        <w:t>uilíoch</w:t>
      </w:r>
      <w:r w:rsidRPr="004208C9">
        <w:t xml:space="preserve"> a áireamh i gcláir </w:t>
      </w:r>
      <w:r w:rsidR="0000575F" w:rsidRPr="004208C9">
        <w:t>deontas</w:t>
      </w:r>
      <w:r w:rsidRPr="004208C9">
        <w:t xml:space="preserve"> p</w:t>
      </w:r>
      <w:r w:rsidR="009C13DE" w:rsidRPr="004208C9">
        <w:t>h</w:t>
      </w:r>
      <w:r w:rsidRPr="004208C9">
        <w:t>ríomhshrutha fhairsinge.</w:t>
      </w:r>
      <w:r w:rsidR="0000575F" w:rsidRPr="004208C9">
        <w:t xml:space="preserve"> </w:t>
      </w:r>
      <w:r w:rsidR="000320F3" w:rsidRPr="000320F3">
        <w:t>Tugadh cistiú chun snáithe dhearaidh uilíoch a bhaint amach sna cláir dhámhachtainí a leanas, faoi mar a shonraítear faoi “Tosaíocht straitéiseach 3: Dearadh Uilíoch don chomhshaol”.</w:t>
      </w:r>
    </w:p>
    <w:p w:rsidR="00E54C88" w:rsidRPr="004208C9" w:rsidRDefault="0000575F" w:rsidP="00196115">
      <w:pPr>
        <w:pStyle w:val="Heading1"/>
        <w:pageBreakBefore w:val="0"/>
      </w:pPr>
      <w:bookmarkStart w:id="33" w:name="_Toc455502269"/>
      <w:r w:rsidRPr="004208C9">
        <w:rPr>
          <w:b w:val="0"/>
        </w:rPr>
        <w:t>Tosaíocht straitéise 3:</w:t>
      </w:r>
      <w:r w:rsidR="00D03468" w:rsidRPr="004208C9">
        <w:rPr>
          <w:b w:val="0"/>
        </w:rPr>
        <w:t xml:space="preserve"> </w:t>
      </w:r>
      <w:r w:rsidR="006C6A70" w:rsidRPr="004208C9">
        <w:br/>
      </w:r>
      <w:r w:rsidR="009C13DE" w:rsidRPr="004208C9">
        <w:t>Dearadh uilíoch</w:t>
      </w:r>
      <w:r w:rsidRPr="004208C9">
        <w:t xml:space="preserve"> na timpeallachta</w:t>
      </w:r>
      <w:bookmarkEnd w:id="33"/>
    </w:p>
    <w:p w:rsidR="0000575F" w:rsidRPr="004208C9" w:rsidRDefault="009C13DE" w:rsidP="00DC0EEE">
      <w:pPr>
        <w:rPr>
          <w:b/>
        </w:rPr>
      </w:pPr>
      <w:r w:rsidRPr="004208C9">
        <w:rPr>
          <w:b/>
        </w:rPr>
        <w:t xml:space="preserve"> </w:t>
      </w:r>
      <w:r w:rsidR="006223C8" w:rsidRPr="004208C9">
        <w:rPr>
          <w:b/>
        </w:rPr>
        <w:t>“</w:t>
      </w:r>
      <w:r w:rsidRPr="004208C9">
        <w:rPr>
          <w:b/>
        </w:rPr>
        <w:t>Sármhaitheas ó thaobh an deartha uilíoch de a chur chun cinn chun</w:t>
      </w:r>
      <w:r w:rsidR="0000575F" w:rsidRPr="004208C9">
        <w:rPr>
          <w:b/>
        </w:rPr>
        <w:t xml:space="preserve"> an rannpháirtíocht is mó agus is féidir i sochaí na hÉireann a éascú</w:t>
      </w:r>
      <w:r w:rsidR="006223C8" w:rsidRPr="004208C9">
        <w:rPr>
          <w:b/>
        </w:rPr>
        <w:t>”</w:t>
      </w:r>
    </w:p>
    <w:p w:rsidR="004114D4" w:rsidRPr="004208C9" w:rsidRDefault="0000575F" w:rsidP="004114D4">
      <w:r w:rsidRPr="004208C9">
        <w:t xml:space="preserve">Tá feidhm reachtúil ag </w:t>
      </w:r>
      <w:r w:rsidR="006F762D" w:rsidRPr="004208C9">
        <w:t xml:space="preserve">Lárionad Sármhaitheasa i nDearadh Uilíoch an NDA </w:t>
      </w:r>
      <w:r w:rsidRPr="004208C9">
        <w:t xml:space="preserve">chun </w:t>
      </w:r>
      <w:r w:rsidR="009C13DE" w:rsidRPr="004208C9">
        <w:t xml:space="preserve">an </w:t>
      </w:r>
      <w:r w:rsidRPr="004208C9">
        <w:t xml:space="preserve">Dearadh </w:t>
      </w:r>
      <w:r w:rsidR="006F762D" w:rsidRPr="004208C9">
        <w:t>Uilíoch</w:t>
      </w:r>
      <w:r w:rsidRPr="004208C9">
        <w:t xml:space="preserve"> (DU) a chur chun cinn, caighdeáin a threorú, oiliúint agus oideachas sa dearadh </w:t>
      </w:r>
      <w:r w:rsidR="009C13DE" w:rsidRPr="004208C9">
        <w:t xml:space="preserve">uilíoch </w:t>
      </w:r>
      <w:r w:rsidRPr="004208C9">
        <w:t xml:space="preserve">a chur chun cinn </w:t>
      </w:r>
      <w:r w:rsidR="00AB62E9" w:rsidRPr="004208C9">
        <w:t>sna</w:t>
      </w:r>
      <w:r w:rsidRPr="004208C9">
        <w:t xml:space="preserve"> gairmeacha beatha ábhartha agus tuiscint níos mó a mhúscailt. Oibríonn an t-ionad </w:t>
      </w:r>
      <w:r w:rsidR="006F762D" w:rsidRPr="004208C9">
        <w:t xml:space="preserve">i ndáil leis seo </w:t>
      </w:r>
      <w:r w:rsidRPr="004208C9">
        <w:t xml:space="preserve">le raon de pháirtithe leasmhara </w:t>
      </w:r>
      <w:r w:rsidR="006F762D" w:rsidRPr="004208C9">
        <w:t>ó na hearnálacha poiblí, príobháideacha agus deonacha. Tá sé d</w:t>
      </w:r>
      <w:r w:rsidR="006223C8" w:rsidRPr="004208C9">
        <w:t>’</w:t>
      </w:r>
      <w:r w:rsidR="006F762D" w:rsidRPr="004208C9">
        <w:t xml:space="preserve">aidhm shoiléir aige timpeallacht a chruthú ina n-áirítear timpeallacht thógtha, táirgí agus seirbhísí, agus </w:t>
      </w:r>
      <w:r w:rsidR="006F762D" w:rsidRPr="004208C9">
        <w:lastRenderedPageBreak/>
        <w:t xml:space="preserve">teicneolaíochtaí cumarsáide eolais atá </w:t>
      </w:r>
      <w:r w:rsidR="009C13DE" w:rsidRPr="004208C9">
        <w:t>so-úsáidte agus sothuigthe</w:t>
      </w:r>
      <w:r w:rsidR="006F762D" w:rsidRPr="004208C9">
        <w:t xml:space="preserve"> agus a bhfuil teacht éasca ag gach duine orthu.</w:t>
      </w:r>
    </w:p>
    <w:p w:rsidR="00DB32EF" w:rsidRPr="004208C9" w:rsidRDefault="000564FF" w:rsidP="004114D4">
      <w:r w:rsidRPr="004208C9">
        <w:t>Chuaigh</w:t>
      </w:r>
      <w:r w:rsidR="006F762D" w:rsidRPr="004208C9">
        <w:t xml:space="preserve"> an </w:t>
      </w:r>
      <w:r w:rsidR="009C13DE" w:rsidRPr="004208C9">
        <w:t>Lárionad</w:t>
      </w:r>
      <w:r w:rsidR="006F762D" w:rsidRPr="004208C9">
        <w:t xml:space="preserve"> </w:t>
      </w:r>
      <w:r w:rsidRPr="004208C9">
        <w:t xml:space="preserve">i ngleic le </w:t>
      </w:r>
      <w:r w:rsidR="006F762D" w:rsidRPr="004208C9">
        <w:t xml:space="preserve">roinnt dúshlán deartha i rith 2015 mar bhealach chun </w:t>
      </w:r>
      <w:r w:rsidRPr="004208C9">
        <w:t>eola</w:t>
      </w:r>
      <w:r w:rsidR="006F762D" w:rsidRPr="004208C9">
        <w:t xml:space="preserve">s agus tuiscint ar phrionsabail an </w:t>
      </w:r>
      <w:r w:rsidRPr="004208C9">
        <w:t>deartha</w:t>
      </w:r>
      <w:r w:rsidR="006F762D" w:rsidRPr="004208C9">
        <w:t xml:space="preserve"> uilíoch </w:t>
      </w:r>
      <w:r w:rsidR="009C13DE" w:rsidRPr="004208C9">
        <w:t xml:space="preserve">i ngníomh </w:t>
      </w:r>
      <w:r w:rsidR="006F762D" w:rsidRPr="004208C9">
        <w:t xml:space="preserve">a </w:t>
      </w:r>
      <w:r w:rsidR="009C13DE" w:rsidRPr="004208C9">
        <w:t>mhúscailt</w:t>
      </w:r>
      <w:r w:rsidR="006F762D" w:rsidRPr="004208C9">
        <w:t>.</w:t>
      </w:r>
    </w:p>
    <w:p w:rsidR="000564FF" w:rsidRPr="004208C9" w:rsidRDefault="000564FF" w:rsidP="006223C8">
      <w:pPr>
        <w:pStyle w:val="Heading2"/>
      </w:pPr>
      <w:r w:rsidRPr="004208C9">
        <w:t>Haiceatón Deartha Uilíoch 24 Uair an Chloig</w:t>
      </w:r>
    </w:p>
    <w:p w:rsidR="00DB32EF" w:rsidRPr="004208C9" w:rsidRDefault="000564FF" w:rsidP="004114D4">
      <w:r w:rsidRPr="004208C9">
        <w:t>Rith an Lárionad Haiceatón Deartha Uilíoch 24 Uair an Chloig mar chuid de mhórchomhdháil le linn bhliain deartha na hÉireann. Is ionann Haiceatón agus próiseas athdheartha.</w:t>
      </w:r>
      <w:r w:rsidR="004114D4" w:rsidRPr="004208C9">
        <w:t xml:space="preserve"> </w:t>
      </w:r>
      <w:r w:rsidR="00387D80" w:rsidRPr="004208C9">
        <w:t>Phléigh an Haiceató</w:t>
      </w:r>
      <w:r w:rsidRPr="004208C9">
        <w:t>n Deartha Uilíoch leis an dúshlán a bhaineann le táirge nó seirbhís a athdhear</w:t>
      </w:r>
      <w:r w:rsidR="004078C5" w:rsidRPr="004208C9">
        <w:t>adh sa chaoi is go dtuigfear go héasca conas é a úsáid. Bh</w:t>
      </w:r>
      <w:r w:rsidRPr="004208C9">
        <w:t>í an Haiceatón dírithe ar rochtain, tu</w:t>
      </w:r>
      <w:r w:rsidR="00387D80" w:rsidRPr="004208C9">
        <w:t>i</w:t>
      </w:r>
      <w:r w:rsidRPr="004208C9">
        <w:t>scint agus so-úsáideacht de réir an tsainmhínithe ar dhearadh uilíoch san Acht Míchumais 2005.</w:t>
      </w:r>
      <w:r w:rsidR="00082556" w:rsidRPr="004208C9">
        <w:t xml:space="preserve"> </w:t>
      </w:r>
    </w:p>
    <w:p w:rsidR="004114D4" w:rsidRPr="004208C9" w:rsidRDefault="00387D80" w:rsidP="004114D4">
      <w:r w:rsidRPr="004208C9">
        <w:t>Ag tógáil ar stair de Dhúshláin Deartha Uilíoch 24 Uair an Chloig ar éirigh leo, rinne an Lárionad comhoibriú le Lárionad na hIorua um Dhearadh agus Ailtireacht agus le Campas Nuálaíochta Ollscoil Chathair Bhaile Átha Cliath (DCU) chun samhail nua do Haiceatóin Deartha Uilíoch a chruthú.</w:t>
      </w:r>
    </w:p>
    <w:p w:rsidR="004114D4" w:rsidRPr="004208C9" w:rsidRDefault="00387D80" w:rsidP="004114D4">
      <w:r w:rsidRPr="004208C9">
        <w:t xml:space="preserve">Chaith cúig fhoireann 24 uair an chloig ar fréamhshamhaltú agus ag dearadh. Bhí na foirne comhdhéanta de dhearthóirí oilte, teagascóirí deartha agus mic léinn deartha. Bhuaigh foireann amháin </w:t>
      </w:r>
      <w:r w:rsidR="004078C5" w:rsidRPr="004208C9">
        <w:t>gradam Rogha na Moltóirí agus gradam Rogha na nDaoine araon</w:t>
      </w:r>
      <w:r w:rsidRPr="004208C9">
        <w:t xml:space="preserve"> as an gcóras rochtana dorais a úsá</w:t>
      </w:r>
      <w:r w:rsidR="00CE750D" w:rsidRPr="004208C9">
        <w:t>idtear i dtaca le roinnt leithreas poiblí glasáilte</w:t>
      </w:r>
      <w:r w:rsidRPr="004208C9">
        <w:t xml:space="preserve"> a athdhearadh. Bhronn DCU duaiseanna ar an bhfoireann a bhuaigh chomh maith le tacaíocht chun a thuilleadh iniúchta a dhéanamh ar fhorbairt an dearaidh. </w:t>
      </w:r>
    </w:p>
    <w:p w:rsidR="00CE750D" w:rsidRPr="004208C9" w:rsidRDefault="00CE750D" w:rsidP="006223C8">
      <w:pPr>
        <w:pStyle w:val="Heading2"/>
      </w:pPr>
      <w:r w:rsidRPr="004208C9">
        <w:t>Mórdhúshlán Deartha Uilíoch 2015</w:t>
      </w:r>
    </w:p>
    <w:p w:rsidR="00CE750D" w:rsidRPr="004208C9" w:rsidRDefault="00CE750D" w:rsidP="004114D4">
      <w:r w:rsidRPr="004208C9">
        <w:t>D</w:t>
      </w:r>
      <w:r w:rsidR="006223C8" w:rsidRPr="004208C9">
        <w:t>’</w:t>
      </w:r>
      <w:r w:rsidRPr="004208C9">
        <w:t xml:space="preserve">éirigh thar cionn le Comórtas </w:t>
      </w:r>
      <w:r w:rsidR="004078C5" w:rsidRPr="004208C9">
        <w:t>Gradam</w:t>
      </w:r>
      <w:r w:rsidRPr="004208C9">
        <w:t xml:space="preserve"> na Mac Léinn um Mórdhúshlán Deartha Uilíoch 2015 a reáchtáladh </w:t>
      </w:r>
      <w:r w:rsidR="00287769" w:rsidRPr="004208C9">
        <w:t>in</w:t>
      </w:r>
      <w:r w:rsidRPr="004208C9">
        <w:t xml:space="preserve"> Óstán</w:t>
      </w:r>
      <w:r w:rsidRPr="00852DF2">
        <w:rPr>
          <w:lang w:val="en-IE"/>
        </w:rPr>
        <w:t xml:space="preserve"> Westin</w:t>
      </w:r>
      <w:r w:rsidRPr="004208C9">
        <w:t xml:space="preserve"> ar an 4 Meitheamh. Bhí méadú de 40% ó 2014 ar líon na n-iontrálacha ó mhic léinn a fuarthas agus </w:t>
      </w:r>
      <w:r w:rsidR="004078C5" w:rsidRPr="004208C9">
        <w:t>ba ó réimse níos</w:t>
      </w:r>
      <w:r w:rsidRPr="004208C9">
        <w:t xml:space="preserve"> fairsinge de chúrsaí ollscoile</w:t>
      </w:r>
      <w:r w:rsidR="004078C5" w:rsidRPr="004208C9">
        <w:t xml:space="preserve"> iad</w:t>
      </w:r>
      <w:r w:rsidRPr="004208C9">
        <w:t xml:space="preserve">. Ba é </w:t>
      </w:r>
      <w:r w:rsidRPr="00852DF2">
        <w:rPr>
          <w:lang w:val="en-IE"/>
        </w:rPr>
        <w:t>Jack Gregan</w:t>
      </w:r>
      <w:r w:rsidRPr="004208C9">
        <w:t xml:space="preserve"> ó Institiúid Teicneolaíochta Ch</w:t>
      </w:r>
      <w:r w:rsidR="00287769" w:rsidRPr="004208C9">
        <w:t xml:space="preserve">eatharlach, ar vótáil an </w:t>
      </w:r>
      <w:r w:rsidRPr="004208C9">
        <w:t xml:space="preserve">lucht féachana dó, a bhuaigh gradam </w:t>
      </w:r>
      <w:r w:rsidR="004078C5" w:rsidRPr="004208C9">
        <w:t>Rogha na nDaoine</w:t>
      </w:r>
      <w:r w:rsidRPr="004208C9">
        <w:t xml:space="preserve"> i mbliana, as a dearadh </w:t>
      </w:r>
      <w:r w:rsidR="006223C8" w:rsidRPr="004208C9">
        <w:t>“</w:t>
      </w:r>
      <w:r w:rsidRPr="00852DF2">
        <w:rPr>
          <w:lang w:val="en-IE"/>
        </w:rPr>
        <w:t>Go Therapeutic Horse Riding Aid</w:t>
      </w:r>
      <w:r w:rsidR="006223C8" w:rsidRPr="00852DF2">
        <w:rPr>
          <w:lang w:val="en-IE"/>
        </w:rPr>
        <w:t>”</w:t>
      </w:r>
      <w:r w:rsidRPr="00852DF2">
        <w:rPr>
          <w:lang w:val="en-IE"/>
        </w:rPr>
        <w:t xml:space="preserve">. </w:t>
      </w:r>
      <w:r w:rsidRPr="004208C9">
        <w:t>Is é aidhm an dearaidh ná an éifeacht theiripeach a bhaineann le marcaíocht ar chapall a bhreisiú agus a fheabhsú do gach duine a bhfuil buntáiste ag baint léi dóibh.</w:t>
      </w:r>
    </w:p>
    <w:p w:rsidR="004114D4" w:rsidRPr="004208C9" w:rsidRDefault="00CE750D" w:rsidP="004114D4">
      <w:r w:rsidRPr="004208C9">
        <w:t xml:space="preserve">Bhuaigh an dearadh gradam </w:t>
      </w:r>
      <w:r w:rsidR="004078C5" w:rsidRPr="004208C9">
        <w:t>Rogha na Moltóirí</w:t>
      </w:r>
      <w:r w:rsidRPr="004208C9">
        <w:t xml:space="preserve"> freisin, a roghnaíonn painéal de </w:t>
      </w:r>
      <w:r w:rsidR="00D57510" w:rsidRPr="004208C9">
        <w:t>phríomh</w:t>
      </w:r>
      <w:r w:rsidRPr="004208C9">
        <w:t xml:space="preserve">dhearthóirí agus de </w:t>
      </w:r>
      <w:r w:rsidR="00D57510" w:rsidRPr="004208C9">
        <w:t>phríomhnuá</w:t>
      </w:r>
      <w:r w:rsidRPr="004208C9">
        <w:t>laithe</w:t>
      </w:r>
      <w:r w:rsidR="00D57510" w:rsidRPr="004208C9">
        <w:t xml:space="preserve"> na hÉireann é.</w:t>
      </w:r>
    </w:p>
    <w:p w:rsidR="00287769" w:rsidRPr="004208C9" w:rsidRDefault="004078C5" w:rsidP="004114D4">
      <w:r w:rsidRPr="004208C9">
        <w:lastRenderedPageBreak/>
        <w:t>In 2015, bhain an tionscnamh Mórdhúshláin 2015 tairbhe as an gc</w:t>
      </w:r>
      <w:r w:rsidR="00AB29A8" w:rsidRPr="004208C9">
        <w:t>omhpháirtíocht nua le Fiontraíocht Éireann, ina gcuirtear deontais ar fáil le haghaidh dearaí a léirítear go bhféadfaí breis forbartha a dhéanamh orthu</w:t>
      </w:r>
      <w:r w:rsidRPr="004208C9">
        <w:t xml:space="preserve">. </w:t>
      </w:r>
      <w:r w:rsidR="00AB29A8" w:rsidRPr="004208C9">
        <w:t xml:space="preserve">Is éard atá i gceist ná deontas tacaíochta, a gcuireann Fiontraíocht Éireann ar fáil é, le haghaidh Cás Tráchtála Indéantachta. Is tacaíocht mhaoinithe é ar féidir le taighdeoirí leas a bhaint aisti i gcomhar lena </w:t>
      </w:r>
      <w:r w:rsidR="0071209E" w:rsidRPr="004208C9">
        <w:t>nAistriú Teicneolaíochta nó oifig chomhionann, le haghaidh Tionscadail Indéantachta ghearr (suas le 3 mhí) chun an cás tráchtála dá nuálaíocht a mheas agus a fhorbairt.</w:t>
      </w:r>
    </w:p>
    <w:p w:rsidR="0071209E" w:rsidRPr="004208C9" w:rsidRDefault="0071209E" w:rsidP="004114D4">
      <w:r w:rsidRPr="004208C9">
        <w:t xml:space="preserve">Bhronn Fiontraíocht Éireann an deontas seo ar dhá thionscadal ar an oíche. Ba iad sin </w:t>
      </w:r>
      <w:r w:rsidRPr="00852DF2">
        <w:rPr>
          <w:lang w:val="en-IE"/>
        </w:rPr>
        <w:t>Jack Gregan</w:t>
      </w:r>
      <w:r w:rsidRPr="004208C9">
        <w:t>, Institiúid Teicneolaíochta Cheatharlach</w:t>
      </w:r>
      <w:r w:rsidR="00AA7FC3" w:rsidRPr="004208C9">
        <w:t>,</w:t>
      </w:r>
      <w:r w:rsidRPr="004208C9">
        <w:t xml:space="preserve"> dá dhearadh </w:t>
      </w:r>
      <w:r w:rsidR="006223C8" w:rsidRPr="004208C9">
        <w:t>“</w:t>
      </w:r>
      <w:r w:rsidRPr="004A4F1F">
        <w:rPr>
          <w:lang w:val="en-IE"/>
        </w:rPr>
        <w:t>Go Therapeutic Horse Riding Aid</w:t>
      </w:r>
      <w:r w:rsidR="006223C8" w:rsidRPr="004208C9">
        <w:t>”</w:t>
      </w:r>
      <w:r w:rsidRPr="004208C9">
        <w:t xml:space="preserve"> </w:t>
      </w:r>
      <w:r w:rsidR="00AA7FC3" w:rsidRPr="004208C9">
        <w:t>chomh maith le</w:t>
      </w:r>
      <w:r w:rsidRPr="004208C9">
        <w:t xml:space="preserve"> </w:t>
      </w:r>
      <w:r w:rsidRPr="004A4F1F">
        <w:rPr>
          <w:lang w:val="en-IE"/>
        </w:rPr>
        <w:t>Isabell</w:t>
      </w:r>
      <w:r w:rsidR="00AA7FC3" w:rsidRPr="004A4F1F">
        <w:rPr>
          <w:lang w:val="en-IE"/>
        </w:rPr>
        <w:t xml:space="preserve">a Morehead </w:t>
      </w:r>
      <w:r w:rsidR="00AA7FC3" w:rsidRPr="004A4F1F">
        <w:t>agus</w:t>
      </w:r>
      <w:r w:rsidR="00AA7FC3" w:rsidRPr="004A4F1F">
        <w:rPr>
          <w:lang w:val="en-IE"/>
        </w:rPr>
        <w:t xml:space="preserve"> Dylan McKimm </w:t>
      </w:r>
      <w:r w:rsidR="00AA7FC3" w:rsidRPr="004208C9">
        <w:t xml:space="preserve">ón gColáiste Náisiúnta Ealaíne is Deartha </w:t>
      </w:r>
      <w:r w:rsidRPr="004208C9">
        <w:t xml:space="preserve">dá gcaipín canna breosla agus córas scagacháin, </w:t>
      </w:r>
      <w:r w:rsidR="006223C8" w:rsidRPr="004208C9">
        <w:t>“</w:t>
      </w:r>
      <w:r w:rsidRPr="004A4F1F">
        <w:rPr>
          <w:lang w:val="en-IE"/>
        </w:rPr>
        <w:t>Ripple</w:t>
      </w:r>
      <w:r w:rsidR="006223C8" w:rsidRPr="004208C9">
        <w:t>”</w:t>
      </w:r>
      <w:r w:rsidRPr="004208C9">
        <w:t xml:space="preserve">. Dearadh </w:t>
      </w:r>
      <w:r w:rsidR="006223C8" w:rsidRPr="004208C9">
        <w:t>“</w:t>
      </w:r>
      <w:r w:rsidRPr="004A4F1F">
        <w:rPr>
          <w:lang w:val="en-IE"/>
        </w:rPr>
        <w:t>Ripple</w:t>
      </w:r>
      <w:r w:rsidR="006223C8" w:rsidRPr="004208C9">
        <w:t>”</w:t>
      </w:r>
      <w:r w:rsidRPr="004208C9">
        <w:t xml:space="preserve"> chun go mbeidh úsáid ar leith ag baint leis i dtíortha i mbéal forbartha </w:t>
      </w:r>
      <w:r w:rsidR="00AA7FC3" w:rsidRPr="004208C9">
        <w:t>a bhfuil ganntanas uisce ghlain iontu.</w:t>
      </w:r>
    </w:p>
    <w:p w:rsidR="004114D4" w:rsidRPr="004208C9" w:rsidRDefault="00AA7FC3" w:rsidP="004114D4">
      <w:pPr>
        <w:pStyle w:val="Heading2"/>
      </w:pPr>
      <w:r w:rsidRPr="004208C9">
        <w:t>Comhairle agus cúnamh maidir le c</w:t>
      </w:r>
      <w:r w:rsidR="009246D4" w:rsidRPr="004208C9">
        <w:t>aighdeáin ar an dearadh uilíoch</w:t>
      </w:r>
      <w:r w:rsidRPr="004208C9">
        <w:t xml:space="preserve"> a fhorbairt</w:t>
      </w:r>
    </w:p>
    <w:p w:rsidR="00AA7FC3" w:rsidRPr="004208C9" w:rsidRDefault="00AA7FC3" w:rsidP="00C35B68">
      <w:pPr>
        <w:rPr>
          <w:b/>
        </w:rPr>
      </w:pPr>
      <w:r w:rsidRPr="004208C9">
        <w:rPr>
          <w:b/>
        </w:rPr>
        <w:t xml:space="preserve"> </w:t>
      </w:r>
      <w:r w:rsidR="006223C8" w:rsidRPr="004208C9">
        <w:rPr>
          <w:b/>
        </w:rPr>
        <w:t>“</w:t>
      </w:r>
      <w:r w:rsidRPr="004208C9">
        <w:rPr>
          <w:b/>
        </w:rPr>
        <w:t>Treoirlínte a fhorbairt a thacóidh le dearadh uilíoch gnáth-tháirgí agus gnáth-sheirbhísí chun caighdeán gnáthshaoil daoine aonair a fheabhsú agus chun neamhspleáchas ar feadh na saolré a chur chun cinn.</w:t>
      </w:r>
      <w:r w:rsidR="006223C8" w:rsidRPr="004208C9">
        <w:rPr>
          <w:b/>
        </w:rPr>
        <w:t>”</w:t>
      </w:r>
    </w:p>
    <w:p w:rsidR="004114D4" w:rsidRPr="004208C9" w:rsidRDefault="004078C5" w:rsidP="004114D4">
      <w:pPr>
        <w:pStyle w:val="Heading2"/>
      </w:pPr>
      <w:r w:rsidRPr="004208C9">
        <w:t xml:space="preserve">An </w:t>
      </w:r>
      <w:r w:rsidR="00AA7FC3" w:rsidRPr="004208C9">
        <w:t xml:space="preserve">Dearadh Uilíoch i Sainordú 473 ón gCoimisiún Eorpach </w:t>
      </w:r>
      <w:r w:rsidR="006223C8" w:rsidRPr="004208C9">
        <w:t>“</w:t>
      </w:r>
      <w:r w:rsidR="00AA7FC3" w:rsidRPr="004208C9">
        <w:t>Dearadh do Chách</w:t>
      </w:r>
      <w:r w:rsidR="006223C8" w:rsidRPr="004208C9">
        <w:t>”</w:t>
      </w:r>
    </w:p>
    <w:p w:rsidR="001223BC" w:rsidRPr="004208C9" w:rsidRDefault="001223BC" w:rsidP="001223BC">
      <w:r w:rsidRPr="004208C9">
        <w:t xml:space="preserve">Ba é ceann de bhunspriocanna Shainordú M/473 ná an NDA a cheapadh mar thionólaí ar ghrúpa oibre (CEN-CENELEC JWG 5) chun caighdeán nua a fhorbairt (nó bunscprioc oiriúnach eile) a bpléifeadh leis an bpróiseas deartha, forbartha agus táirgthe a bhaineann le déantús táirgí agus soláthair seirbhíse i réimsí tosaíochta. Is é an aidhm ná go gcuirfear síos sa chaighdeán ar conas is féidir an cur chuige </w:t>
      </w:r>
      <w:r w:rsidR="006223C8" w:rsidRPr="004208C9">
        <w:t>“</w:t>
      </w:r>
      <w:r w:rsidRPr="004208C9">
        <w:t>Dearadh do Chách</w:t>
      </w:r>
      <w:r w:rsidR="006223C8" w:rsidRPr="004208C9">
        <w:t>”</w:t>
      </w:r>
      <w:r w:rsidRPr="004208C9">
        <w:t xml:space="preserve"> (dearadh uilíoch) a chur i bhfeidhm ar bhealach a chuireann inrochaintaineacht daoine faoi mhíchumas san áireamh.</w:t>
      </w:r>
    </w:p>
    <w:p w:rsidR="001223BC" w:rsidRPr="004208C9" w:rsidRDefault="001223BC" w:rsidP="00264853">
      <w:r w:rsidRPr="004208C9">
        <w:t xml:space="preserve">Is cuid é de shraith oibre a dtacaíonn an Coimisiún Eorpach léi a bhaineann le </w:t>
      </w:r>
      <w:r w:rsidR="004078C5" w:rsidRPr="004208C9">
        <w:t>h</w:t>
      </w:r>
      <w:r w:rsidRPr="004208C9">
        <w:t xml:space="preserve">Inrochtaineacht a chur i bhfeidhm i dtaca le Coinbhinsiún na Náisiún Aontaithe ar Chearta Daoine atá faoi Mhíchumas. Táthar ag súil le go mbeidh sé ina phríomh-fhoilseachán a chuirfidh bonn eolais faoi bhreis treorach agus caighdeán earnála áirithe. Nuair a fhoilseofar é mar </w:t>
      </w:r>
      <w:r w:rsidRPr="004208C9">
        <w:lastRenderedPageBreak/>
        <w:t>Chaighdeán Eorpach (mar a bhfuiltear ag súil leis), déanfaidh na hEagraíochtaí Caighdeán Náisiúnta ar fud na hEorpa é a chomhchoibhiú agus a dháileadh.</w:t>
      </w:r>
      <w:r w:rsidR="0022569E" w:rsidRPr="004208C9">
        <w:t xml:space="preserve"> Beidh obair an NDA ar an tionscadal seo i gcrích in 2018 de réir an sceidil.</w:t>
      </w:r>
    </w:p>
    <w:p w:rsidR="0022569E" w:rsidRPr="004208C9" w:rsidRDefault="0022569E" w:rsidP="007359AD">
      <w:pPr>
        <w:rPr>
          <w:b/>
        </w:rPr>
      </w:pPr>
      <w:r w:rsidRPr="004208C9">
        <w:rPr>
          <w:b/>
        </w:rPr>
        <w:t xml:space="preserve"> </w:t>
      </w:r>
      <w:r w:rsidR="006223C8" w:rsidRPr="004208C9">
        <w:rPr>
          <w:b/>
        </w:rPr>
        <w:t>“</w:t>
      </w:r>
      <w:r w:rsidRPr="004208C9">
        <w:rPr>
          <w:b/>
        </w:rPr>
        <w:t>Dul i mbun plé le comhlachtaí oideachais agus creidiúnaithe faoi chur chuige straitéiseach chun an dearadh uilíoch a leabú i bhforbairt ghairmiúil lean</w:t>
      </w:r>
      <w:r w:rsidR="004078C5" w:rsidRPr="004208C9">
        <w:rPr>
          <w:b/>
        </w:rPr>
        <w:t>únach, i gcuraclaim tríú leibhéa</w:t>
      </w:r>
      <w:r w:rsidRPr="004208C9">
        <w:rPr>
          <w:b/>
        </w:rPr>
        <w:t>l agus i</w:t>
      </w:r>
      <w:r w:rsidR="000B1423">
        <w:rPr>
          <w:rFonts w:ascii="Gill Sans MT" w:hAnsi="Gill Sans MT"/>
          <w:b/>
        </w:rPr>
        <w:t> </w:t>
      </w:r>
      <w:r w:rsidRPr="004208C9">
        <w:rPr>
          <w:b/>
        </w:rPr>
        <w:t>gcreidiúnú.</w:t>
      </w:r>
      <w:r w:rsidR="006223C8" w:rsidRPr="004208C9">
        <w:rPr>
          <w:b/>
        </w:rPr>
        <w:t>”</w:t>
      </w:r>
    </w:p>
    <w:p w:rsidR="0022569E" w:rsidRPr="004208C9" w:rsidRDefault="003E3FB5" w:rsidP="006223C8">
      <w:pPr>
        <w:pStyle w:val="Heading2"/>
      </w:pPr>
      <w:r w:rsidRPr="004208C9">
        <w:t>Cúrsa Dara Leibhéa</w:t>
      </w:r>
      <w:r w:rsidR="0022569E" w:rsidRPr="004208C9">
        <w:t xml:space="preserve">l Gearr </w:t>
      </w:r>
      <w:r w:rsidR="002341E8" w:rsidRPr="004208C9">
        <w:t>i n</w:t>
      </w:r>
      <w:r w:rsidR="0022569E" w:rsidRPr="004208C9">
        <w:t>Dearadh Uilíoch</w:t>
      </w:r>
    </w:p>
    <w:p w:rsidR="004114D4" w:rsidRPr="004208C9" w:rsidRDefault="0022569E" w:rsidP="004114D4">
      <w:r w:rsidRPr="004208C9">
        <w:t xml:space="preserve">Lean an </w:t>
      </w:r>
      <w:r w:rsidR="002341E8" w:rsidRPr="004208C9">
        <w:t xml:space="preserve">Lárionad Sármhaitheasa i nDearadh Uilíoch </w:t>
      </w:r>
      <w:r w:rsidRPr="004208C9">
        <w:t>leis an tionscadal chun modúl curaclaim ar an Dearadh Uilíoch a fhorbairt do scoileann</w:t>
      </w:r>
      <w:r w:rsidR="003E3FB5" w:rsidRPr="004208C9">
        <w:t>a</w:t>
      </w:r>
      <w:r w:rsidRPr="004208C9">
        <w:t xml:space="preserve"> dara leibhéal agus </w:t>
      </w:r>
      <w:r w:rsidR="007819BF" w:rsidRPr="004208C9">
        <w:t>don</w:t>
      </w:r>
      <w:r w:rsidRPr="004208C9">
        <w:t xml:space="preserve"> Bhreiso</w:t>
      </w:r>
      <w:r w:rsidR="003E3FB5" w:rsidRPr="004208C9">
        <w:t>i</w:t>
      </w:r>
      <w:r w:rsidRPr="004208C9">
        <w:t xml:space="preserve">deachas. </w:t>
      </w:r>
      <w:r w:rsidR="003E3FB5" w:rsidRPr="004208C9">
        <w:t>Cuir</w:t>
      </w:r>
      <w:r w:rsidR="007819BF" w:rsidRPr="004208C9">
        <w:t>tear</w:t>
      </w:r>
      <w:r w:rsidR="003E3FB5" w:rsidRPr="004208C9">
        <w:t xml:space="preserve"> béim ar mheas ar éagsúlacht </w:t>
      </w:r>
      <w:r w:rsidR="007819BF" w:rsidRPr="004208C9">
        <w:t xml:space="preserve">sa churaclam ina gcuirtear fadhbréiteach bunaithe </w:t>
      </w:r>
      <w:r w:rsidR="003E3FB5" w:rsidRPr="004208C9">
        <w:t>ar chleachtais Deartha Uilíoch os comhair na ndaltaí.</w:t>
      </w:r>
      <w:r w:rsidR="007819BF" w:rsidRPr="004208C9">
        <w:t xml:space="preserve"> </w:t>
      </w:r>
      <w:r w:rsidR="004078C5" w:rsidRPr="004208C9">
        <w:t>Is freagra</w:t>
      </w:r>
      <w:r w:rsidR="007819BF" w:rsidRPr="004208C9">
        <w:t xml:space="preserve"> é seo</w:t>
      </w:r>
      <w:r w:rsidR="003E3FB5" w:rsidRPr="004208C9">
        <w:t xml:space="preserve"> ar an gcomhairle gur cheart smaointeoireacht Deartha Uilíoch a thabhairt isteach san oideachas chun go ndéanfar níos mó daoine</w:t>
      </w:r>
      <w:r w:rsidR="007819BF" w:rsidRPr="004208C9">
        <w:t xml:space="preserve"> staidéar air </w:t>
      </w:r>
      <w:r w:rsidR="003E3FB5" w:rsidRPr="004208C9">
        <w:t xml:space="preserve">ar an tríú leibhéal. Tá an cúrsa gearr á ailíniú le </w:t>
      </w:r>
      <w:r w:rsidR="00461155" w:rsidRPr="004208C9">
        <w:t>Creat</w:t>
      </w:r>
      <w:r w:rsidR="003E3FB5" w:rsidRPr="004208C9">
        <w:t xml:space="preserve"> leasaithe na Sraithe Sóisearaí de chuid na Comhairle Náisiúnta Curaclaim agus Measúnachta. Leanfar leis an tionscadal seo in 2016 nuair a chuirfear modúl píolótach i bhfeidhm in institiúidí oideachais éagsúla.</w:t>
      </w:r>
    </w:p>
    <w:p w:rsidR="004114D4" w:rsidRPr="004208C9" w:rsidRDefault="002341E8" w:rsidP="004114D4">
      <w:pPr>
        <w:pStyle w:val="Heading2"/>
      </w:pPr>
      <w:r w:rsidRPr="004208C9">
        <w:t>Comhdháil 2015 an NDA ar an D</w:t>
      </w:r>
      <w:r w:rsidR="007819BF" w:rsidRPr="004208C9">
        <w:t>earadh Uilíoch san Oideachais (CDUDO)</w:t>
      </w:r>
    </w:p>
    <w:p w:rsidR="004114D4" w:rsidRPr="004208C9" w:rsidRDefault="007819BF" w:rsidP="004114D4">
      <w:r w:rsidRPr="004208C9">
        <w:t xml:space="preserve">Reáchtáil an </w:t>
      </w:r>
      <w:r w:rsidR="002341E8" w:rsidRPr="004208C9">
        <w:t xml:space="preserve">Lárionad Sármhaitheasa i nDearadh Uilíoch </w:t>
      </w:r>
      <w:r w:rsidR="004078C5" w:rsidRPr="004208C9">
        <w:t>chomhdháil dhá lá ar an D</w:t>
      </w:r>
      <w:r w:rsidRPr="004208C9">
        <w:t>earadh Uilíoch san Oideachas i gCaisleán Bhaile Átha Cliath ar an 12 agus an 13 Samhain. Reáchtáil sé an chomhdháil i gcomhar leis an Institiúid Teicneolaíochta, Baile Bhlainséir (ITB) agus fuarthas tacaíocht ó Dhearadh Éireann 2016, an tÚdarás um Chaighdeáin Náisiúnta na hÉireann (NSAI) agus Ollscoil Chathair Bhaile Átha Cliath.</w:t>
      </w:r>
    </w:p>
    <w:p w:rsidR="004114D4" w:rsidRPr="004208C9" w:rsidRDefault="004078C5" w:rsidP="00082556">
      <w:r w:rsidRPr="004208C9">
        <w:t>Bhí 4</w:t>
      </w:r>
      <w:r w:rsidR="007819BF" w:rsidRPr="004208C9">
        <w:t xml:space="preserve"> príomh-aoichainteoirí, </w:t>
      </w:r>
      <w:r w:rsidRPr="004208C9">
        <w:t>12</w:t>
      </w:r>
      <w:r w:rsidR="007819BF" w:rsidRPr="004208C9">
        <w:t xml:space="preserve"> cheardlann, agus seisiúin phainéil de cheannródaithe oideachais agus tionscail</w:t>
      </w:r>
      <w:r w:rsidRPr="004208C9">
        <w:t xml:space="preserve"> ann</w:t>
      </w:r>
      <w:r w:rsidR="007819BF" w:rsidRPr="004208C9">
        <w:t>. D</w:t>
      </w:r>
      <w:r w:rsidR="006223C8" w:rsidRPr="004208C9">
        <w:t>’</w:t>
      </w:r>
      <w:r w:rsidR="007819BF" w:rsidRPr="004208C9">
        <w:t>fhreastail 230 duine, ó na réimsí oideachais agus ó ardoideachais in Éirinn, go príomha, uirthi thar an dá lá. Ba ionann é agus deis dea-chleachtas a léiriú maidir leis an Dearadh Uilíoch a theagasc i ndisciplíní mar ailtireacht, innealtóireacht, eolaíocht ríomhaireacht</w:t>
      </w:r>
      <w:r w:rsidR="002341E8" w:rsidRPr="004208C9">
        <w:t>a</w:t>
      </w:r>
      <w:r w:rsidR="007819BF" w:rsidRPr="004208C9">
        <w:t xml:space="preserve"> agus dearadh </w:t>
      </w:r>
      <w:r w:rsidR="002341E8" w:rsidRPr="004208C9">
        <w:t>táirgí chomh maith le Dearadh Uilíoch le haghaidh Oiliúna ó Éirinn agus go hidirnáisiúnta. Chuir na ceardlanna eolas ar scileanna agus modhanna praiticiúla ar fáil d</w:t>
      </w:r>
      <w:r w:rsidR="006223C8" w:rsidRPr="004208C9">
        <w:t>’</w:t>
      </w:r>
      <w:r w:rsidR="002341E8" w:rsidRPr="004208C9">
        <w:t xml:space="preserve">oideoirí sna disciplíní sin ar </w:t>
      </w:r>
      <w:r w:rsidR="002341E8" w:rsidRPr="004208C9">
        <w:lastRenderedPageBreak/>
        <w:t>nua dóibh an Dearadh Uilíoch a bhféadfaidís iad a áireamh sna cúrsaí ábhartha oideachais.</w:t>
      </w:r>
    </w:p>
    <w:p w:rsidR="00C35B68" w:rsidRPr="004208C9" w:rsidRDefault="002341E8" w:rsidP="00C35B68">
      <w:r w:rsidRPr="004208C9">
        <w:t>Ar thorthaí na comhdhála bhí eolas níos mó ar na modhanna teagaisc agus na hacmhainní curaclaim don Dearadh Uilíoch, páipéir acadúla maidir leis na cleachtais is fearr i dteagasc an Deartha Uilíoch, físeán maidir leis an Dearadh Uilíoch san oideachas a bhaineann le réimse leathan d</w:t>
      </w:r>
      <w:r w:rsidR="006223C8" w:rsidRPr="004208C9">
        <w:t>’</w:t>
      </w:r>
      <w:r w:rsidR="004078C5" w:rsidRPr="004208C9">
        <w:t xml:space="preserve">aoisghrupaí agus físeáin de na </w:t>
      </w:r>
      <w:r w:rsidRPr="004208C9">
        <w:t>príomh-chu</w:t>
      </w:r>
      <w:r w:rsidR="004078C5" w:rsidRPr="004208C9">
        <w:t>i</w:t>
      </w:r>
      <w:r w:rsidRPr="004208C9">
        <w:t>r i láthair agus de bhuaicphointí na comhdhála.</w:t>
      </w:r>
      <w:r w:rsidR="004078C5" w:rsidRPr="004208C9">
        <w:t xml:space="preserve"> </w:t>
      </w:r>
      <w:r w:rsidRPr="004208C9">
        <w:t xml:space="preserve">Tá siad ar fáil ag </w:t>
      </w:r>
      <w:hyperlink r:id="rId9" w:history="1">
        <w:r w:rsidRPr="004208C9">
          <w:rPr>
            <w:rStyle w:val="Hyperlink"/>
          </w:rPr>
          <w:t>http://Education.UniversalDesign.ie</w:t>
        </w:r>
      </w:hyperlink>
      <w:r w:rsidRPr="004208C9">
        <w:t xml:space="preserve">. Ar na torthaí eile atá fós á bhforbairt tá leabhar </w:t>
      </w:r>
      <w:r w:rsidR="004078C5" w:rsidRPr="004208C9">
        <w:t xml:space="preserve">teagaisc </w:t>
      </w:r>
      <w:r w:rsidRPr="004208C9">
        <w:t>ar an Dearadh Uilíoch agus comhpháirtíochtaí chun tuilleadh ábhar curaclaim a fhorbairt do na cúrsaí oideachais ábhartha in Éirinn.</w:t>
      </w:r>
    </w:p>
    <w:p w:rsidR="001E67FA" w:rsidRPr="004208C9" w:rsidRDefault="007A5728" w:rsidP="001E67FA">
      <w:pPr>
        <w:pStyle w:val="Heading2"/>
      </w:pPr>
      <w:r w:rsidRPr="004208C9">
        <w:t>F</w:t>
      </w:r>
      <w:r w:rsidR="002341E8" w:rsidRPr="004208C9">
        <w:t xml:space="preserve">orbairt </w:t>
      </w:r>
      <w:r w:rsidRPr="004208C9">
        <w:t>Ghairmiúil</w:t>
      </w:r>
      <w:r w:rsidR="002341E8" w:rsidRPr="004208C9">
        <w:t xml:space="preserve"> Leanúnach sa Dearadh Uilíoch le haghaidh Ailtirí</w:t>
      </w:r>
    </w:p>
    <w:p w:rsidR="001E67FA" w:rsidRPr="004208C9" w:rsidRDefault="007A5728" w:rsidP="001E67FA">
      <w:r w:rsidRPr="004208C9">
        <w:t>D</w:t>
      </w:r>
      <w:r w:rsidR="006223C8" w:rsidRPr="004208C9">
        <w:t>’</w:t>
      </w:r>
      <w:r w:rsidRPr="004208C9">
        <w:t>fhorbair an RIAI agus an NDA Meabhrán Tuisceana go n-oibreoidís i gcomhar lena chéile ar fhorbairt ghairmiúil lea</w:t>
      </w:r>
      <w:r w:rsidR="004078C5" w:rsidRPr="004208C9">
        <w:t xml:space="preserve">núnach sa Dearadh Uilíoch </w:t>
      </w:r>
      <w:r w:rsidRPr="004208C9">
        <w:t>le haghaidh ailtirí agus teicneolaithe ailtireachta. Cuireadh tús leis an gcéad chéim den tionscadal seo in 2015 ar tionscadal taighde í a chuirfidh bonn eolais faoi fhorbairt an chúrsa.</w:t>
      </w:r>
    </w:p>
    <w:p w:rsidR="001E67FA" w:rsidRPr="004208C9" w:rsidRDefault="007A5728" w:rsidP="001E67FA">
      <w:r w:rsidRPr="004208C9">
        <w:t xml:space="preserve">Is éard atá i gceist leis an tionscadal ná comhoibriú idir Scoil an hAiltireachta in Ollscoil Luimnigh agus comhpháirtithe idirnáisiúnta lena n-áirítear an </w:t>
      </w:r>
      <w:r w:rsidRPr="000B1423">
        <w:rPr>
          <w:lang w:val="en-US"/>
        </w:rPr>
        <w:t>Center for Inclusive Design and Environmental Access (IDeA)</w:t>
      </w:r>
      <w:r w:rsidRPr="004208C9">
        <w:t xml:space="preserve"> in Ollscoil </w:t>
      </w:r>
      <w:r w:rsidRPr="000B1423">
        <w:rPr>
          <w:lang w:val="en-IE"/>
        </w:rPr>
        <w:t>Buffalo</w:t>
      </w:r>
      <w:r w:rsidRPr="004208C9">
        <w:t>. Tá an tionscadal le bheith i gcrích in 2016.</w:t>
      </w:r>
    </w:p>
    <w:p w:rsidR="004114D4" w:rsidRPr="004208C9" w:rsidRDefault="007A5728" w:rsidP="004114D4">
      <w:pPr>
        <w:pStyle w:val="Heading2"/>
        <w:rPr>
          <w:rFonts w:eastAsia="SimSun"/>
        </w:rPr>
      </w:pPr>
      <w:r w:rsidRPr="004208C9">
        <w:rPr>
          <w:rFonts w:eastAsia="SimSun"/>
        </w:rPr>
        <w:t>An Dear</w:t>
      </w:r>
      <w:r w:rsidR="00E13F5C">
        <w:rPr>
          <w:rFonts w:eastAsia="SimSun"/>
        </w:rPr>
        <w:t>adh Uilíoch agus Timpeallachtaí </w:t>
      </w:r>
      <w:r w:rsidRPr="004208C9">
        <w:rPr>
          <w:rFonts w:eastAsia="SimSun"/>
        </w:rPr>
        <w:t>Uirbeacha</w:t>
      </w:r>
    </w:p>
    <w:p w:rsidR="00C35B68" w:rsidRPr="004208C9" w:rsidRDefault="007A5728" w:rsidP="00570491">
      <w:pPr>
        <w:pStyle w:val="NormalBeforeList"/>
        <w:rPr>
          <w:rFonts w:eastAsia="SimSun"/>
        </w:rPr>
      </w:pPr>
      <w:r w:rsidRPr="004208C9">
        <w:rPr>
          <w:rFonts w:eastAsia="SimSun"/>
        </w:rPr>
        <w:t xml:space="preserve">Lean an Lárionad ag plé le húdaráis áitiúla chun tionchar a imirt ar </w:t>
      </w:r>
      <w:r w:rsidR="00DE4E75" w:rsidRPr="004208C9">
        <w:rPr>
          <w:rFonts w:eastAsia="SimSun"/>
        </w:rPr>
        <w:t>dhearadh timpeallachtaí uirbeacha</w:t>
      </w:r>
      <w:r w:rsidRPr="004208C9">
        <w:rPr>
          <w:rFonts w:eastAsia="SimSun"/>
        </w:rPr>
        <w:t>. Rinneadh na nithe seo a leanas in 2015:</w:t>
      </w:r>
      <w:r w:rsidR="004114D4" w:rsidRPr="004208C9">
        <w:rPr>
          <w:rFonts w:eastAsia="SimSun"/>
        </w:rPr>
        <w:t xml:space="preserve"> </w:t>
      </w:r>
    </w:p>
    <w:p w:rsidR="007A5728" w:rsidRPr="004208C9" w:rsidRDefault="007A5728" w:rsidP="00570491">
      <w:pPr>
        <w:pStyle w:val="ListBullet"/>
        <w:rPr>
          <w:rFonts w:eastAsia="SimSun"/>
        </w:rPr>
      </w:pPr>
      <w:r w:rsidRPr="004208C9">
        <w:rPr>
          <w:rFonts w:eastAsia="SimSun"/>
        </w:rPr>
        <w:t>Comhoibriú le Comhairle Cathrach na Gaillimhe chun ceardlann a chur ar fáil d</w:t>
      </w:r>
      <w:r w:rsidR="006223C8" w:rsidRPr="004208C9">
        <w:rPr>
          <w:rFonts w:eastAsia="SimSun"/>
        </w:rPr>
        <w:t>’</w:t>
      </w:r>
      <w:r w:rsidRPr="004208C9">
        <w:rPr>
          <w:rFonts w:eastAsia="SimSun"/>
        </w:rPr>
        <w:t xml:space="preserve">ailtirí, innealtóirí, daoine faoi mhíchumas agus daoine aosta ar an 18 Iúil leis an Ollamh </w:t>
      </w:r>
      <w:r w:rsidRPr="000B1423">
        <w:rPr>
          <w:rFonts w:eastAsia="SimSun"/>
          <w:lang w:val="en-IE"/>
        </w:rPr>
        <w:t>Catherine Bridge</w:t>
      </w:r>
      <w:r w:rsidRPr="004208C9">
        <w:rPr>
          <w:rFonts w:eastAsia="SimSun"/>
        </w:rPr>
        <w:t xml:space="preserve"> ó Ollscoil </w:t>
      </w:r>
      <w:r w:rsidRPr="000B1423">
        <w:rPr>
          <w:rFonts w:eastAsia="SimSun"/>
          <w:lang w:val="en-IE"/>
        </w:rPr>
        <w:t>New South Wales</w:t>
      </w:r>
      <w:r w:rsidRPr="004208C9">
        <w:rPr>
          <w:rFonts w:eastAsia="SimSun"/>
        </w:rPr>
        <w:t xml:space="preserve"> san Astráil.</w:t>
      </w:r>
    </w:p>
    <w:p w:rsidR="00EC42FE" w:rsidRPr="004208C9" w:rsidRDefault="00EC42FE" w:rsidP="00EC42FE">
      <w:pPr>
        <w:pStyle w:val="ListBullet"/>
        <w:rPr>
          <w:rFonts w:eastAsia="SimSun"/>
        </w:rPr>
      </w:pPr>
      <w:r w:rsidRPr="004208C9">
        <w:rPr>
          <w:rFonts w:eastAsia="SimSun"/>
        </w:rPr>
        <w:t>Iniúchadh ar láithreáin i mBaile Átha Cliath agus i nGaillimh le grúpa úsáideoirí éagsúla ó thaobh cé chomh héasca is atá sé siúl iontu chun feabhais a aithint ó thaobh an deartha uilíoch de. Rinneadh tástáil ar uirl</w:t>
      </w:r>
      <w:r w:rsidR="00DE4E75" w:rsidRPr="004208C9">
        <w:rPr>
          <w:rFonts w:eastAsia="SimSun"/>
        </w:rPr>
        <w:t xml:space="preserve">is nua AAP </w:t>
      </w:r>
      <w:r w:rsidR="006223C8" w:rsidRPr="004208C9">
        <w:rPr>
          <w:rFonts w:eastAsia="SimSun"/>
        </w:rPr>
        <w:t>“</w:t>
      </w:r>
      <w:r w:rsidR="00DE4E75" w:rsidRPr="008D7159">
        <w:rPr>
          <w:rFonts w:eastAsia="SimSun"/>
          <w:lang w:val="en-IE"/>
        </w:rPr>
        <w:t>Liveability</w:t>
      </w:r>
      <w:r w:rsidR="006223C8" w:rsidRPr="004208C9">
        <w:rPr>
          <w:rFonts w:eastAsia="SimSun"/>
        </w:rPr>
        <w:t>”</w:t>
      </w:r>
      <w:r w:rsidR="00DE4E75" w:rsidRPr="004208C9">
        <w:rPr>
          <w:rFonts w:eastAsia="SimSun"/>
        </w:rPr>
        <w:t xml:space="preserve"> dó seo agus déanfar mionscrúdú ar na torthaí i gcomhthéacs féidearthachtaí don todhchaí.</w:t>
      </w:r>
    </w:p>
    <w:p w:rsidR="00C35B68" w:rsidRPr="004208C9" w:rsidRDefault="00EC42FE" w:rsidP="00EC42FE">
      <w:pPr>
        <w:pStyle w:val="ListBullet"/>
        <w:rPr>
          <w:rFonts w:eastAsia="SimSun"/>
        </w:rPr>
      </w:pPr>
      <w:r w:rsidRPr="004208C9">
        <w:rPr>
          <w:rFonts w:eastAsia="SimSun"/>
        </w:rPr>
        <w:lastRenderedPageBreak/>
        <w:t xml:space="preserve">Cur i láthair do shiompóisiam ailtirí ag imeacht </w:t>
      </w:r>
      <w:r w:rsidR="00DE4E75" w:rsidRPr="004208C9">
        <w:rPr>
          <w:rFonts w:eastAsia="SimSun"/>
        </w:rPr>
        <w:t xml:space="preserve">a </w:t>
      </w:r>
      <w:r w:rsidRPr="004208C9">
        <w:rPr>
          <w:rFonts w:eastAsia="SimSun"/>
        </w:rPr>
        <w:t>reáchtáil Comh</w:t>
      </w:r>
      <w:r w:rsidR="00DE4E75" w:rsidRPr="004208C9">
        <w:rPr>
          <w:rFonts w:eastAsia="SimSun"/>
        </w:rPr>
        <w:t>airle Cathrach na Gaillimhe ar an d</w:t>
      </w:r>
      <w:r w:rsidRPr="004208C9">
        <w:rPr>
          <w:rFonts w:eastAsia="SimSun"/>
        </w:rPr>
        <w:t xml:space="preserve">earadh uilíoch </w:t>
      </w:r>
      <w:r w:rsidR="00DE4E75" w:rsidRPr="004208C9">
        <w:rPr>
          <w:rFonts w:eastAsia="SimSun"/>
        </w:rPr>
        <w:t>i leith</w:t>
      </w:r>
      <w:r w:rsidRPr="004208C9">
        <w:rPr>
          <w:rFonts w:eastAsia="SimSun"/>
        </w:rPr>
        <w:t xml:space="preserve"> thithe cónaithe.</w:t>
      </w:r>
    </w:p>
    <w:p w:rsidR="00EC42FE" w:rsidRPr="004208C9" w:rsidRDefault="00EC42FE" w:rsidP="006223C8">
      <w:pPr>
        <w:pStyle w:val="Heading2"/>
        <w:rPr>
          <w:rFonts w:eastAsia="SimSun"/>
        </w:rPr>
      </w:pPr>
      <w:r w:rsidRPr="004208C9">
        <w:rPr>
          <w:rFonts w:eastAsia="SimSun"/>
        </w:rPr>
        <w:t xml:space="preserve">Scéimeanna Píolótacha </w:t>
      </w:r>
      <w:r w:rsidR="00DE4E75" w:rsidRPr="004208C9">
        <w:rPr>
          <w:rFonts w:eastAsia="SimSun"/>
        </w:rPr>
        <w:t>do</w:t>
      </w:r>
      <w:r w:rsidRPr="004208C9">
        <w:rPr>
          <w:rFonts w:eastAsia="SimSun"/>
        </w:rPr>
        <w:t xml:space="preserve"> Limistéar Coiteann a</w:t>
      </w:r>
      <w:r w:rsidR="00E13F5C">
        <w:rPr>
          <w:rFonts w:eastAsia="SimSun"/>
        </w:rPr>
        <w:t> </w:t>
      </w:r>
      <w:r w:rsidRPr="004208C9">
        <w:rPr>
          <w:rFonts w:eastAsia="SimSun"/>
        </w:rPr>
        <w:t>Dhearadh</w:t>
      </w:r>
    </w:p>
    <w:p w:rsidR="004114D4" w:rsidRPr="004208C9" w:rsidRDefault="00035CAF" w:rsidP="009E428C">
      <w:r w:rsidRPr="004208C9">
        <w:t xml:space="preserve">Bhí an Lárionad i dteagmháil </w:t>
      </w:r>
      <w:r w:rsidR="00EC42FE" w:rsidRPr="004208C9">
        <w:t>le hInnealtóirí agus Ailtirí i gComhairle Cathrach na Gaillimhe chun Scéim Phíolótach Limistéir Choitinn</w:t>
      </w:r>
      <w:r w:rsidRPr="004208C9">
        <w:t xml:space="preserve"> fhéideartha</w:t>
      </w:r>
      <w:r w:rsidR="00EC42FE" w:rsidRPr="004208C9">
        <w:t xml:space="preserve"> </w:t>
      </w:r>
      <w:r w:rsidRPr="004208C9">
        <w:t xml:space="preserve">a phlé lena n-áirítear iar-mheasúnú a dhéanamh ar limistéar de réir phrionsabail an deartha uilíoch. Bhuail an Lárionad le hInnealtóir Sinsearach sa Rannán Bóithre den Roinn Iompair freisin maidir le tionscadal féideartha limistéir choitinn ar bhunús píolótach in 2016. </w:t>
      </w:r>
    </w:p>
    <w:p w:rsidR="001E67FA" w:rsidRPr="004208C9" w:rsidRDefault="00035CAF" w:rsidP="001E67FA">
      <w:pPr>
        <w:pStyle w:val="Heading2"/>
      </w:pPr>
      <w:r w:rsidRPr="004208C9">
        <w:t xml:space="preserve">Taighde ar Uirlis </w:t>
      </w:r>
      <w:r w:rsidR="00DE4E75" w:rsidRPr="004208C9">
        <w:t xml:space="preserve">Iniúchta an Deartha Uilíoch </w:t>
      </w:r>
      <w:r w:rsidRPr="004208C9">
        <w:t xml:space="preserve">do Bhóithre agus Sráideanna </w:t>
      </w:r>
    </w:p>
    <w:p w:rsidR="00035CAF" w:rsidRPr="00C17A76" w:rsidRDefault="00035CAF" w:rsidP="00C17A76">
      <w:pPr>
        <w:rPr>
          <w:lang w:val="en-IE"/>
        </w:rPr>
      </w:pPr>
      <w:r w:rsidRPr="004208C9">
        <w:t xml:space="preserve">Ag comhdháil bhliantúil an NDA ar an 12 Deireadh Fómhair 2015 sheol an tAire Dlí agus Cirt agus Comhionannais an tuarascáil </w:t>
      </w:r>
      <w:r w:rsidR="006223C8" w:rsidRPr="004208C9">
        <w:t>“</w:t>
      </w:r>
      <w:r w:rsidRPr="005A09D6">
        <w:rPr>
          <w:lang w:val="en-IE"/>
        </w:rPr>
        <w:t>How Walkable is Your Town</w:t>
      </w:r>
      <w:r w:rsidR="006223C8" w:rsidRPr="004208C9">
        <w:t>”</w:t>
      </w:r>
      <w:r w:rsidRPr="004208C9">
        <w:t xml:space="preserve">. </w:t>
      </w:r>
      <w:r w:rsidR="00BE51C4" w:rsidRPr="004208C9">
        <w:t>Ba é an Lár</w:t>
      </w:r>
      <w:r w:rsidR="0095256B" w:rsidRPr="004208C9">
        <w:t>i</w:t>
      </w:r>
      <w:r w:rsidR="00BE51C4" w:rsidRPr="004208C9">
        <w:t xml:space="preserve">onad Sármhaitheasa i nDearadh Uilíoch a chuir amach an tuarascáil seo i gcomhar le hAoisbhá Éireann. </w:t>
      </w:r>
      <w:r w:rsidR="005A09D6" w:rsidRPr="005A09D6">
        <w:t>Tá an tuarascáil bunaithe ar Iniúchtaí Insiúlta faoinar tugadh in ocht mbaile Éireannacha agus lárionad uirbeacha mar chuid de Chlár na mBailte Aoisbhá 2014.</w:t>
      </w:r>
    </w:p>
    <w:p w:rsidR="001E67FA" w:rsidRPr="004208C9" w:rsidRDefault="009246D4" w:rsidP="001E67FA">
      <w:r w:rsidRPr="004208C9">
        <w:t xml:space="preserve">Bainfear úsáid as an eolas ó na hiniúchtaí </w:t>
      </w:r>
      <w:r w:rsidR="00DE4E75" w:rsidRPr="004208C9">
        <w:t xml:space="preserve">seo </w:t>
      </w:r>
      <w:r w:rsidRPr="004208C9">
        <w:t>chun bonn eolais a chur faoi iniúchadh ar chaighdeán bóithre agus sráideanna atá á fhorbairt ag an Lárionad i gcomhairle leis an Roinn Iompair, Turasóireachta agus Spóirt. Tá fianaise luachmhar ann ar na gnéithe de bhóithre agus sráideanna a chuireann bac ar dhaoine faoi chineálacha éagsúla míchumais rochtain a fháil ar áiseanna, siopaí agus seirbhísí ina bpobail.</w:t>
      </w:r>
    </w:p>
    <w:p w:rsidR="004114D4" w:rsidRPr="004208C9" w:rsidRDefault="009246D4" w:rsidP="00570491">
      <w:pPr>
        <w:pStyle w:val="Heading2"/>
      </w:pPr>
      <w:r w:rsidRPr="004208C9">
        <w:t>Eolas agus</w:t>
      </w:r>
      <w:r w:rsidR="00DE4E75" w:rsidRPr="004208C9">
        <w:t xml:space="preserve"> tuiscint ar an dearadh uilíoch</w:t>
      </w:r>
      <w:r w:rsidRPr="004208C9">
        <w:t xml:space="preserve"> a chur chun cinn</w:t>
      </w:r>
    </w:p>
    <w:p w:rsidR="004114D4" w:rsidRPr="004208C9" w:rsidRDefault="009246D4" w:rsidP="00570491">
      <w:pPr>
        <w:pStyle w:val="Heading3"/>
        <w:rPr>
          <w:rFonts w:eastAsia="SimSun"/>
        </w:rPr>
      </w:pPr>
      <w:r w:rsidRPr="004208C9">
        <w:rPr>
          <w:rFonts w:eastAsia="SimSun"/>
        </w:rPr>
        <w:t xml:space="preserve">Seimineár ar </w:t>
      </w:r>
      <w:r w:rsidR="006223C8" w:rsidRPr="004208C9">
        <w:rPr>
          <w:rFonts w:eastAsia="SimSun"/>
        </w:rPr>
        <w:t>“</w:t>
      </w:r>
      <w:r w:rsidRPr="004208C9">
        <w:rPr>
          <w:rFonts w:eastAsia="SimSun"/>
        </w:rPr>
        <w:t>Taithí úsáideora do Chách</w:t>
      </w:r>
      <w:r w:rsidR="006223C8" w:rsidRPr="004208C9">
        <w:rPr>
          <w:rFonts w:eastAsia="SimSun"/>
        </w:rPr>
        <w:t>”</w:t>
      </w:r>
    </w:p>
    <w:p w:rsidR="009246D4" w:rsidRPr="004208C9" w:rsidRDefault="009246D4" w:rsidP="004114D4">
      <w:pPr>
        <w:rPr>
          <w:rFonts w:eastAsia="SimSun"/>
        </w:rPr>
      </w:pPr>
      <w:r w:rsidRPr="004208C9">
        <w:rPr>
          <w:rFonts w:eastAsia="SimSun"/>
        </w:rPr>
        <w:t xml:space="preserve">I gcomhar </w:t>
      </w:r>
      <w:r w:rsidR="00DE4E75" w:rsidRPr="004208C9">
        <w:rPr>
          <w:rFonts w:eastAsia="SimSun"/>
        </w:rPr>
        <w:t>le</w:t>
      </w:r>
      <w:r w:rsidRPr="004208C9">
        <w:rPr>
          <w:rFonts w:eastAsia="SimSun"/>
        </w:rPr>
        <w:t xml:space="preserve"> </w:t>
      </w:r>
      <w:r w:rsidR="00FB5CBA" w:rsidRPr="004208C9">
        <w:rPr>
          <w:rFonts w:eastAsia="SimSun"/>
        </w:rPr>
        <w:t xml:space="preserve">Cumann Idirlín na hÉireann, reáchtáil an Lárionad Sármhaitheasa i nDearadh Uilíoch imeacht </w:t>
      </w:r>
      <w:r w:rsidR="00DE4E75" w:rsidRPr="004208C9">
        <w:rPr>
          <w:rFonts w:eastAsia="SimSun"/>
        </w:rPr>
        <w:t>den chineál tumtha dhomhain a mhair leathá ar</w:t>
      </w:r>
      <w:r w:rsidR="00FB5CBA" w:rsidRPr="004208C9">
        <w:rPr>
          <w:rFonts w:eastAsia="SimSun"/>
        </w:rPr>
        <w:t xml:space="preserve"> an Dearadh Uilíoch don ghréasán ar an 26 Samhain sa Mhol Digiteach. Bhí cúigear cainteoirí ann ag léiriú an dea-chleachtais a bhaineann le suímh ghréasáin agus aipeanna a dhearadh le haghaidh réimse fairsing d</w:t>
      </w:r>
      <w:r w:rsidR="006223C8" w:rsidRPr="004208C9">
        <w:rPr>
          <w:rFonts w:eastAsia="SimSun"/>
        </w:rPr>
        <w:t>’</w:t>
      </w:r>
      <w:r w:rsidR="00FB5CBA" w:rsidRPr="004208C9">
        <w:rPr>
          <w:rFonts w:eastAsia="SimSun"/>
        </w:rPr>
        <w:t>úsáideoirí, ó shuímh ghréasáin mhóra don earnáil phoiblí nó don earnáil phríobháideach mar ranna rialtais agus comhlachtaí poiblí</w:t>
      </w:r>
      <w:r w:rsidRPr="004208C9">
        <w:rPr>
          <w:rFonts w:eastAsia="SimSun"/>
        </w:rPr>
        <w:t xml:space="preserve"> </w:t>
      </w:r>
      <w:r w:rsidR="00FB5CBA" w:rsidRPr="004208C9">
        <w:rPr>
          <w:rFonts w:eastAsia="SimSun"/>
        </w:rPr>
        <w:t>go haipeanna a fhorbairt chun codáin agus siméadracht a mhúineadh do pháistí san aoisghrúpa 8 go 11. D</w:t>
      </w:r>
      <w:r w:rsidR="006223C8" w:rsidRPr="004208C9">
        <w:rPr>
          <w:rFonts w:eastAsia="SimSun"/>
        </w:rPr>
        <w:t>’</w:t>
      </w:r>
      <w:r w:rsidR="00FB5CBA" w:rsidRPr="004208C9">
        <w:rPr>
          <w:rFonts w:eastAsia="SimSun"/>
        </w:rPr>
        <w:t xml:space="preserve">fhreastail 80 dearthóirí </w:t>
      </w:r>
      <w:r w:rsidR="00DE4E75" w:rsidRPr="004208C9">
        <w:rPr>
          <w:rFonts w:eastAsia="SimSun"/>
        </w:rPr>
        <w:t>a phléann le heispéirea</w:t>
      </w:r>
      <w:r w:rsidR="00FB5CBA" w:rsidRPr="004208C9">
        <w:rPr>
          <w:rFonts w:eastAsia="SimSun"/>
        </w:rPr>
        <w:t xml:space="preserve">s úsáideoirí ar an imeacht, ó gníomhaireachtaí gréasáin in Éirinn go príomha. </w:t>
      </w:r>
      <w:r w:rsidR="00FB5CBA" w:rsidRPr="004208C9">
        <w:rPr>
          <w:rFonts w:eastAsia="SimSun"/>
        </w:rPr>
        <w:lastRenderedPageBreak/>
        <w:t>Ba é an aidhm ná dea-chleachtas a chur chun cinn maidir le hábhar ar líne a dhearadh agus a choinneáil sa chaoi is gur féidir le cách rochtain a fháil air agus é a úsáid.</w:t>
      </w:r>
    </w:p>
    <w:p w:rsidR="00256FA4" w:rsidRPr="004208C9" w:rsidRDefault="00FB5CBA" w:rsidP="004114D4">
      <w:pPr>
        <w:pStyle w:val="Heading2"/>
        <w:rPr>
          <w:rFonts w:eastAsia="SimSun"/>
        </w:rPr>
      </w:pPr>
      <w:r w:rsidRPr="004208C9">
        <w:rPr>
          <w:rFonts w:eastAsia="SimSun"/>
        </w:rPr>
        <w:t>An Dearadh Uilíoch agus Teiripe Shaothair</w:t>
      </w:r>
    </w:p>
    <w:p w:rsidR="004114D4" w:rsidRPr="004208C9" w:rsidRDefault="00B56EAD" w:rsidP="00264853">
      <w:pPr>
        <w:rPr>
          <w:rFonts w:eastAsia="SimSun"/>
        </w:rPr>
      </w:pPr>
      <w:r w:rsidRPr="004208C9">
        <w:rPr>
          <w:rFonts w:eastAsia="SimSun"/>
        </w:rPr>
        <w:t xml:space="preserve">Bhuail an Lárionad le CORU, Coláiste na Tríonóide, Baile Átha Cliath, an comhlacht rialála a ndéanann maoirseacht ar chlárú gairmiúil i ndisciplíní na nGairmí Sláinte, maidir leis an tuiscint ar an dearadh uilíoch agus ar an timpeallacht thógtha a </w:t>
      </w:r>
      <w:r w:rsidR="00DE4E75" w:rsidRPr="004208C9">
        <w:rPr>
          <w:rFonts w:eastAsia="SimSun"/>
        </w:rPr>
        <w:t>mhéadú</w:t>
      </w:r>
      <w:r w:rsidRPr="004208C9">
        <w:rPr>
          <w:rFonts w:eastAsia="SimSun"/>
        </w:rPr>
        <w:t xml:space="preserve"> mar chuid de churaclam oideachais le haghaidh Teiripeoirí Saothair i bhfianaise go bhfuil tábhacht ar leith ag baint leis sin do shaol a gcliant.</w:t>
      </w:r>
    </w:p>
    <w:p w:rsidR="004114D4" w:rsidRPr="004208C9" w:rsidRDefault="00B56EAD" w:rsidP="004114D4">
      <w:pPr>
        <w:pStyle w:val="Heading2"/>
        <w:rPr>
          <w:rFonts w:eastAsia="SimSun" w:cs="Courier"/>
        </w:rPr>
      </w:pPr>
      <w:r w:rsidRPr="004208C9">
        <w:rPr>
          <w:rFonts w:eastAsia="SimSun"/>
        </w:rPr>
        <w:t>An Dearadh Uilíoch agus Tithíocht</w:t>
      </w:r>
    </w:p>
    <w:p w:rsidR="001541F0" w:rsidRPr="004208C9" w:rsidRDefault="00FE0739" w:rsidP="00570491">
      <w:pPr>
        <w:pStyle w:val="NormalBeforeList"/>
        <w:rPr>
          <w:rFonts w:eastAsia="SimSun"/>
        </w:rPr>
      </w:pPr>
      <w:r w:rsidRPr="004208C9">
        <w:rPr>
          <w:rFonts w:eastAsia="SimSun"/>
        </w:rPr>
        <w:t>I dtaca lena obair thaighde agus chomhairliúcháin le páirtithe leasmhara, d</w:t>
      </w:r>
      <w:r w:rsidR="006223C8" w:rsidRPr="004208C9">
        <w:rPr>
          <w:rFonts w:eastAsia="SimSun"/>
        </w:rPr>
        <w:t>’</w:t>
      </w:r>
      <w:r w:rsidRPr="004208C9">
        <w:rPr>
          <w:rFonts w:eastAsia="SimSun"/>
        </w:rPr>
        <w:t>fhoilsigh agus sheol an Lárionad Sármhaitheasa i nDearadh Uilíoch treoirlínte i mí na Bealtaine faoi na nithe seo a leanas:</w:t>
      </w:r>
    </w:p>
    <w:p w:rsidR="00FE0739" w:rsidRPr="004208C9" w:rsidRDefault="00FE0739" w:rsidP="00FE0739">
      <w:pPr>
        <w:pStyle w:val="ListBullet"/>
        <w:rPr>
          <w:rFonts w:eastAsia="SimSun"/>
        </w:rPr>
      </w:pPr>
      <w:r w:rsidRPr="004208C9">
        <w:rPr>
          <w:rFonts w:eastAsia="SimSun"/>
        </w:rPr>
        <w:t xml:space="preserve">Treoirlínte maidir le Dearadh Uilíoch do Thithe Cónaithe in Éirinn </w:t>
      </w:r>
    </w:p>
    <w:p w:rsidR="00FE0739" w:rsidRPr="004208C9" w:rsidRDefault="00FE0739" w:rsidP="00FE0739">
      <w:pPr>
        <w:pStyle w:val="ListBullet"/>
        <w:rPr>
          <w:rFonts w:eastAsia="SimSun"/>
        </w:rPr>
      </w:pPr>
      <w:r w:rsidRPr="004208C9">
        <w:rPr>
          <w:rFonts w:eastAsia="SimSun"/>
        </w:rPr>
        <w:t>Treoirlínte maidir le Dearadh Uilíoch</w:t>
      </w:r>
      <w:r w:rsidR="008A69D4" w:rsidRPr="004208C9">
        <w:rPr>
          <w:rFonts w:eastAsia="SimSun"/>
        </w:rPr>
        <w:t>, Tithe Cónaithe atá oiriúnach do Dhaoine a bhfuil Néaltrú orthu, dá dTeaghlaigh agus dá gCúramóirí</w:t>
      </w:r>
    </w:p>
    <w:p w:rsidR="001E67FA" w:rsidRPr="004208C9" w:rsidRDefault="008A69D4" w:rsidP="00F86C8E">
      <w:pPr>
        <w:pStyle w:val="NormalAfterList"/>
        <w:rPr>
          <w:rFonts w:eastAsia="SimSun"/>
        </w:rPr>
      </w:pPr>
      <w:r w:rsidRPr="004208C9">
        <w:t xml:space="preserve">Ba iad na cainteoirí a thug cur i láthair ar an lá na an tOllamh </w:t>
      </w:r>
      <w:r w:rsidRPr="008D7159">
        <w:rPr>
          <w:lang w:val="en-IE"/>
        </w:rPr>
        <w:t>Ed Steinfeld</w:t>
      </w:r>
      <w:r w:rsidRPr="004208C9">
        <w:t xml:space="preserve"> (Ailtire a</w:t>
      </w:r>
      <w:r w:rsidR="00F83BA4" w:rsidRPr="004208C9">
        <w:t xml:space="preserve">gus </w:t>
      </w:r>
      <w:r w:rsidR="00F1394D" w:rsidRPr="004208C9">
        <w:t>Príomhshaineolaí</w:t>
      </w:r>
      <w:r w:rsidRPr="004208C9">
        <w:t xml:space="preserve"> ar an Dearadh Uilíoch), Robin Mandal (Uachtarán ar an RIAI), </w:t>
      </w:r>
      <w:r w:rsidR="00DE4E75" w:rsidRPr="00AC0237">
        <w:rPr>
          <w:lang w:val="en-IE"/>
        </w:rPr>
        <w:t>Ali</w:t>
      </w:r>
      <w:r w:rsidRPr="00AC0237">
        <w:rPr>
          <w:lang w:val="en-IE"/>
        </w:rPr>
        <w:t xml:space="preserve"> Grehan</w:t>
      </w:r>
      <w:r w:rsidRPr="004208C9">
        <w:t xml:space="preserve"> (Ailtire le </w:t>
      </w:r>
      <w:r w:rsidR="00F83BA4" w:rsidRPr="004208C9">
        <w:t>Cathair Bhaile Átha Cliath</w:t>
      </w:r>
      <w:r w:rsidR="00F1394D" w:rsidRPr="004208C9">
        <w:t xml:space="preserve">), agus </w:t>
      </w:r>
      <w:r w:rsidR="00F1394D" w:rsidRPr="00AC0237">
        <w:rPr>
          <w:lang w:val="en-IE"/>
        </w:rPr>
        <w:t>Laura Magahy</w:t>
      </w:r>
      <w:r w:rsidR="00F1394D" w:rsidRPr="004208C9">
        <w:t xml:space="preserve"> (Cathaoirleach Dhearadh Éireann 2015). Cuireadh na treoirlín</w:t>
      </w:r>
      <w:r w:rsidR="00D675F3" w:rsidRPr="004208C9">
        <w:t>t</w:t>
      </w:r>
      <w:r w:rsidR="00F1394D" w:rsidRPr="004208C9">
        <w:t>e chuig na príomhpháirtithe leasmhara lena n-áirítear na 130 duine a d</w:t>
      </w:r>
      <w:r w:rsidR="006223C8" w:rsidRPr="004208C9">
        <w:t>’</w:t>
      </w:r>
      <w:r w:rsidR="00F1394D" w:rsidRPr="004208C9">
        <w:t xml:space="preserve">fhreastail ar an imeacht. Tá na treoirlínte saor le híoslódáil ó </w:t>
      </w:r>
      <w:r w:rsidR="00F1394D" w:rsidRPr="00AC0237">
        <w:rPr>
          <w:lang w:val="en-IE"/>
        </w:rPr>
        <w:t>universaldesign.ie.</w:t>
      </w:r>
    </w:p>
    <w:p w:rsidR="001541F0" w:rsidRPr="004208C9" w:rsidRDefault="00F1394D" w:rsidP="00F86C8E">
      <w:pPr>
        <w:rPr>
          <w:rFonts w:eastAsia="SimSun"/>
        </w:rPr>
      </w:pPr>
      <w:r w:rsidRPr="004208C9">
        <w:rPr>
          <w:rFonts w:eastAsia="SimSun"/>
        </w:rPr>
        <w:t xml:space="preserve">Bhí an Lárionad ag plé le Clúid </w:t>
      </w:r>
      <w:r w:rsidRPr="00AC0237">
        <w:rPr>
          <w:rFonts w:eastAsia="SimSun"/>
          <w:lang w:val="en-IE"/>
        </w:rPr>
        <w:t>Housing</w:t>
      </w:r>
      <w:r w:rsidRPr="004208C9">
        <w:rPr>
          <w:rFonts w:eastAsia="SimSun"/>
        </w:rPr>
        <w:t xml:space="preserve"> maidir leis na treoirlín</w:t>
      </w:r>
      <w:r w:rsidR="00D675F3" w:rsidRPr="004208C9">
        <w:rPr>
          <w:rFonts w:eastAsia="SimSun"/>
        </w:rPr>
        <w:t>t</w:t>
      </w:r>
      <w:r w:rsidRPr="004208C9">
        <w:rPr>
          <w:rFonts w:eastAsia="SimSun"/>
        </w:rPr>
        <w:t xml:space="preserve">e a chur i bhfeidhm ar thionscadal tithíochta </w:t>
      </w:r>
      <w:r w:rsidR="00D675F3" w:rsidRPr="004208C9">
        <w:rPr>
          <w:rFonts w:eastAsia="SimSun"/>
        </w:rPr>
        <w:t xml:space="preserve">agus maidir leis na treoirlínte </w:t>
      </w:r>
      <w:r w:rsidRPr="004208C9">
        <w:rPr>
          <w:rFonts w:eastAsia="SimSun"/>
        </w:rPr>
        <w:t>a chur chun cinn trí thaighde agus foilseacháin na heagraíochta sin agus a sprioclucht léitheoireachta.</w:t>
      </w:r>
    </w:p>
    <w:p w:rsidR="004114D4" w:rsidRPr="004208C9" w:rsidRDefault="00F1394D" w:rsidP="00264853">
      <w:pPr>
        <w:pStyle w:val="Heading2"/>
        <w:rPr>
          <w:rFonts w:eastAsia="SimSun"/>
        </w:rPr>
      </w:pPr>
      <w:r w:rsidRPr="004208C9">
        <w:rPr>
          <w:rFonts w:eastAsia="SimSun"/>
        </w:rPr>
        <w:t>Duaiseanna</w:t>
      </w:r>
    </w:p>
    <w:p w:rsidR="004114D4" w:rsidRPr="004208C9" w:rsidRDefault="00F1394D" w:rsidP="00264853">
      <w:pPr>
        <w:pStyle w:val="Heading3"/>
        <w:rPr>
          <w:rFonts w:eastAsia="SimSun"/>
        </w:rPr>
      </w:pPr>
      <w:r w:rsidRPr="004208C9">
        <w:rPr>
          <w:rFonts w:eastAsia="SimSun"/>
        </w:rPr>
        <w:t xml:space="preserve">Bhuaigh </w:t>
      </w:r>
      <w:r w:rsidRPr="00AC0237">
        <w:rPr>
          <w:rFonts w:eastAsia="SimSun"/>
          <w:lang w:val="en-IE"/>
        </w:rPr>
        <w:t>Electric Ireland</w:t>
      </w:r>
      <w:r w:rsidRPr="004208C9">
        <w:rPr>
          <w:rFonts w:eastAsia="SimSun"/>
        </w:rPr>
        <w:t xml:space="preserve"> an duais </w:t>
      </w:r>
      <w:r w:rsidR="00D675F3" w:rsidRPr="004208C9">
        <w:rPr>
          <w:rFonts w:eastAsia="SimSun"/>
        </w:rPr>
        <w:t>tionscnaimh</w:t>
      </w:r>
      <w:r w:rsidR="00492D6E" w:rsidRPr="004208C9">
        <w:rPr>
          <w:rFonts w:eastAsia="SimSun"/>
        </w:rPr>
        <w:t xml:space="preserve"> </w:t>
      </w:r>
      <w:r w:rsidR="006223C8" w:rsidRPr="004208C9">
        <w:rPr>
          <w:rFonts w:eastAsia="SimSun"/>
        </w:rPr>
        <w:t>“</w:t>
      </w:r>
      <w:r w:rsidRPr="004208C9">
        <w:rPr>
          <w:rFonts w:eastAsia="SimSun"/>
        </w:rPr>
        <w:t>Netvisionary</w:t>
      </w:r>
      <w:r w:rsidR="006223C8" w:rsidRPr="004208C9">
        <w:rPr>
          <w:rFonts w:eastAsia="SimSun"/>
        </w:rPr>
        <w:t>”</w:t>
      </w:r>
      <w:r w:rsidRPr="004208C9">
        <w:rPr>
          <w:rFonts w:eastAsia="SimSun"/>
        </w:rPr>
        <w:t xml:space="preserve"> don Dearadh Uilíoch</w:t>
      </w:r>
    </w:p>
    <w:p w:rsidR="004114D4" w:rsidRPr="004208C9" w:rsidRDefault="00F1394D" w:rsidP="004114D4">
      <w:pPr>
        <w:rPr>
          <w:rFonts w:eastAsia="SimSun"/>
        </w:rPr>
      </w:pPr>
      <w:r w:rsidRPr="004208C9">
        <w:rPr>
          <w:rFonts w:eastAsia="SimSun"/>
        </w:rPr>
        <w:t xml:space="preserve">Ba é 2015 an chéad bhliain inar thacaigh an Lárionad Sármhaitheasa i nDearadh Uilíoch le catagóir deartha uilíoch ag </w:t>
      </w:r>
      <w:r w:rsidR="00D675F3" w:rsidRPr="004208C9">
        <w:rPr>
          <w:rFonts w:eastAsia="SimSun"/>
        </w:rPr>
        <w:t>gradaim</w:t>
      </w:r>
      <w:r w:rsidRPr="004208C9">
        <w:rPr>
          <w:rFonts w:eastAsia="SimSun"/>
        </w:rPr>
        <w:t xml:space="preserve"> Netvisionary Chumann Idirlín na hÉireann a reáchtáladh iad san RDS ar an 9 Deireadh Fómhair 2015. Bhí níos mó ná 50 iontráil san iomaíocht don bhuaic-dhuais seo ar bhuaigh an ghníomhaireacht ghréasáin Arekibo é as a suíomh </w:t>
      </w:r>
      <w:r w:rsidRPr="004208C9">
        <w:rPr>
          <w:rFonts w:eastAsia="SimSun"/>
        </w:rPr>
        <w:lastRenderedPageBreak/>
        <w:t xml:space="preserve">gréasáin do </w:t>
      </w:r>
      <w:r w:rsidRPr="00AC0237">
        <w:rPr>
          <w:rFonts w:eastAsia="SimSun"/>
          <w:lang w:val="en-IE"/>
        </w:rPr>
        <w:t>Electric Ireland</w:t>
      </w:r>
      <w:r w:rsidRPr="004208C9">
        <w:rPr>
          <w:rFonts w:eastAsia="SimSun"/>
        </w:rPr>
        <w:t>.</w:t>
      </w:r>
      <w:r w:rsidR="008639B1" w:rsidRPr="004208C9">
        <w:rPr>
          <w:rFonts w:eastAsia="SimSun"/>
        </w:rPr>
        <w:t xml:space="preserve"> D</w:t>
      </w:r>
      <w:r w:rsidR="006223C8" w:rsidRPr="004208C9">
        <w:rPr>
          <w:rFonts w:eastAsia="SimSun"/>
        </w:rPr>
        <w:t>’</w:t>
      </w:r>
      <w:r w:rsidR="008639B1" w:rsidRPr="004208C9">
        <w:rPr>
          <w:rFonts w:eastAsia="SimSun"/>
        </w:rPr>
        <w:t xml:space="preserve">fhreastail níos mó 300 gairmí ón tionscal gréasáin in Éirinn ar an imeacht </w:t>
      </w:r>
      <w:r w:rsidR="00D675F3" w:rsidRPr="004208C9">
        <w:rPr>
          <w:rFonts w:eastAsia="SimSun"/>
        </w:rPr>
        <w:t>gradam</w:t>
      </w:r>
      <w:r w:rsidR="008639B1" w:rsidRPr="004208C9">
        <w:rPr>
          <w:rFonts w:eastAsia="SimSun"/>
        </w:rPr>
        <w:t xml:space="preserve"> seo, rud a thug poiblíocht </w:t>
      </w:r>
      <w:r w:rsidR="00893604" w:rsidRPr="004208C9">
        <w:rPr>
          <w:rFonts w:eastAsia="SimSun"/>
        </w:rPr>
        <w:t>as cuimse</w:t>
      </w:r>
      <w:r w:rsidR="008639B1" w:rsidRPr="004208C9">
        <w:rPr>
          <w:rFonts w:eastAsia="SimSun"/>
        </w:rPr>
        <w:t xml:space="preserve"> don dearadh uilíoch</w:t>
      </w:r>
      <w:r w:rsidR="00D675F3" w:rsidRPr="004208C9">
        <w:rPr>
          <w:rFonts w:eastAsia="SimSun"/>
        </w:rPr>
        <w:t xml:space="preserve"> san earnáil seo</w:t>
      </w:r>
      <w:r w:rsidR="008639B1" w:rsidRPr="004208C9">
        <w:rPr>
          <w:rFonts w:eastAsia="SimSun"/>
        </w:rPr>
        <w:t>.</w:t>
      </w:r>
    </w:p>
    <w:p w:rsidR="004114D4" w:rsidRPr="004208C9" w:rsidRDefault="00F1394D" w:rsidP="00264853">
      <w:pPr>
        <w:pStyle w:val="Heading3"/>
      </w:pPr>
      <w:r w:rsidRPr="004208C9">
        <w:t>Ái</w:t>
      </w:r>
      <w:r w:rsidR="00893604" w:rsidRPr="004208C9">
        <w:t>ríodh an Dearadh Uilíoch mar chatagóir i nGradaim Ríomhsheirbhísí an Rialtais 2015</w:t>
      </w:r>
    </w:p>
    <w:p w:rsidR="004114D4" w:rsidRPr="004208C9" w:rsidRDefault="00893604" w:rsidP="004114D4">
      <w:r w:rsidRPr="004208C9">
        <w:t>Bhí an Dearadh Uilíoch ar cheann de Ghradaim Ríomhsheirbhísí an Rialtais in 2015 den chéad uair. Iarradh ar iontrálaithe a léiriú conas atá riachtanais réimse fairsing d</w:t>
      </w:r>
      <w:r w:rsidR="006223C8" w:rsidRPr="004208C9">
        <w:t>’</w:t>
      </w:r>
      <w:r w:rsidRPr="004208C9">
        <w:t xml:space="preserve">úsáideoirí curtha san áireamh acu ina dtionscadal ar líne don tseirbhís phoiblí, agus chuir siad suíomh gréasáin so-úsáidte </w:t>
      </w:r>
      <w:r w:rsidR="00D675F3" w:rsidRPr="004208C9">
        <w:t xml:space="preserve">so-rochtana ar fáil. Fuarthas </w:t>
      </w:r>
      <w:r w:rsidRPr="004208C9">
        <w:t xml:space="preserve">a lán iontrálacha agus fógraíodh an gearrliosta </w:t>
      </w:r>
      <w:r w:rsidR="00D675F3" w:rsidRPr="004208C9">
        <w:t>a raibh</w:t>
      </w:r>
      <w:r w:rsidRPr="004208C9">
        <w:t xml:space="preserve"> sé iontráil</w:t>
      </w:r>
      <w:r w:rsidR="00D675F3" w:rsidRPr="004208C9">
        <w:t xml:space="preserve"> air</w:t>
      </w:r>
      <w:r w:rsidRPr="004208C9">
        <w:t xml:space="preserve"> i Samhain 2016.</w:t>
      </w:r>
    </w:p>
    <w:p w:rsidR="004114D4" w:rsidRPr="004208C9" w:rsidRDefault="00893604" w:rsidP="00264853">
      <w:pPr>
        <w:pStyle w:val="Heading3"/>
      </w:pPr>
      <w:r w:rsidRPr="004208C9">
        <w:t>Gradam 2015 an RIAI don Dearadh Uilíoch</w:t>
      </w:r>
    </w:p>
    <w:p w:rsidR="004114D4" w:rsidRPr="004208C9" w:rsidRDefault="00893604" w:rsidP="004114D4">
      <w:r w:rsidRPr="004208C9">
        <w:t xml:space="preserve">Tacaíonn an Lárionad Sármhaitheasa i nDearadh Uilíoch leis an gcatagóir Gradam don Dearadh Uilíoch i nGradaim Ailtireachta RIAI. Fógraíodh buaiteoirí 2015 ar an 18 Meitheamh. Bhuaigh </w:t>
      </w:r>
      <w:r w:rsidRPr="00172748">
        <w:rPr>
          <w:lang w:val="en-IE"/>
        </w:rPr>
        <w:t>Fitzgeral</w:t>
      </w:r>
      <w:r w:rsidR="00D675F3" w:rsidRPr="00172748">
        <w:rPr>
          <w:lang w:val="en-IE"/>
        </w:rPr>
        <w:t>d</w:t>
      </w:r>
      <w:r w:rsidRPr="00172748">
        <w:rPr>
          <w:lang w:val="en-IE"/>
        </w:rPr>
        <w:t xml:space="preserve"> Kavanagh and Partners</w:t>
      </w:r>
      <w:r w:rsidRPr="004208C9">
        <w:t xml:space="preserve"> an gradam don Dearadh Uilíoch don dara huair, as athchóiriú Ardeaglais Naomh Mel i Longfort. Ba é Ardeaglais Naomh Mel an iontráil ab fhearr leis na daoine freisin don Ghradam Rogha an Phobail, ar vótáil daoine den phobal dó.</w:t>
      </w:r>
      <w:r w:rsidR="005267D0" w:rsidRPr="004208C9">
        <w:t xml:space="preserve"> Thug an Lárionad Sármhaitheasa cuireadh don Ollamh </w:t>
      </w:r>
      <w:r w:rsidR="005267D0" w:rsidRPr="00172748">
        <w:rPr>
          <w:lang w:val="en-IE"/>
        </w:rPr>
        <w:t>Edward Steinfeld</w:t>
      </w:r>
      <w:r w:rsidR="005267D0" w:rsidRPr="004208C9">
        <w:t xml:space="preserve"> (Ollscoil </w:t>
      </w:r>
      <w:r w:rsidR="005267D0" w:rsidRPr="00172748">
        <w:rPr>
          <w:lang w:val="en-IE"/>
        </w:rPr>
        <w:t>Buffalo</w:t>
      </w:r>
      <w:r w:rsidR="005267D0" w:rsidRPr="004208C9">
        <w:t>) bheith ina chathaoirleach ar na moltóirí don ghradam seo.</w:t>
      </w:r>
    </w:p>
    <w:p w:rsidR="005267D0" w:rsidRPr="004208C9" w:rsidRDefault="005267D0" w:rsidP="006223C8">
      <w:pPr>
        <w:pStyle w:val="Heading3"/>
      </w:pPr>
      <w:r w:rsidRPr="004208C9">
        <w:t>An Dearadh Uilíoch in Institiúid na nDearthóirí Éireann</w:t>
      </w:r>
    </w:p>
    <w:p w:rsidR="005267D0" w:rsidRPr="004208C9" w:rsidRDefault="005267D0" w:rsidP="00264853">
      <w:r w:rsidRPr="004208C9">
        <w:t xml:space="preserve">Leanann an Larionad Sármhaitheasa lena chomhpháirtíocht le hInstitiúid na nDearthóirí Éireann (IDI) </w:t>
      </w:r>
      <w:r w:rsidR="00D675F3" w:rsidRPr="004208C9">
        <w:t xml:space="preserve">ag tacú le </w:t>
      </w:r>
      <w:r w:rsidRPr="004208C9">
        <w:t>catagóir an Deartha Uilíoch (DU) i nGradaim bhliantúla an IDI don Dear</w:t>
      </w:r>
      <w:r w:rsidR="00D675F3" w:rsidRPr="004208C9">
        <w:t xml:space="preserve">adh Gairmiúil agus, in 2015, le </w:t>
      </w:r>
      <w:r w:rsidRPr="004208C9">
        <w:t>Gradaim d</w:t>
      </w:r>
      <w:r w:rsidR="006223C8" w:rsidRPr="004208C9">
        <w:t>’</w:t>
      </w:r>
      <w:r w:rsidRPr="004208C9">
        <w:t>Fhochéimithe an IDI</w:t>
      </w:r>
      <w:r w:rsidR="00D675F3" w:rsidRPr="004208C9">
        <w:t xml:space="preserve">. </w:t>
      </w:r>
      <w:r w:rsidRPr="004208C9">
        <w:t xml:space="preserve">Toisc na comhpháirtíochta leis an IDI, tá an Lárionad Sármhaitheasa in ann teagmháil leis na céadta gairmithe deartha. Chomh maith leis sin, tá suíochán fós ag an Lárionad Sármhaitheasa ar Chomhairle an IDI, rud a bhí </w:t>
      </w:r>
      <w:r w:rsidR="00D675F3" w:rsidRPr="004208C9">
        <w:t xml:space="preserve">tábhachtach </w:t>
      </w:r>
      <w:r w:rsidRPr="004208C9">
        <w:t>dá ról i mBliain Deartha na hÉireann (ID2015).</w:t>
      </w:r>
    </w:p>
    <w:p w:rsidR="001E67FA" w:rsidRPr="004208C9" w:rsidRDefault="005267D0" w:rsidP="00264853">
      <w:pPr>
        <w:pStyle w:val="Heading3"/>
      </w:pPr>
      <w:r w:rsidRPr="004208C9">
        <w:t>Marc DU: Áiteanna Saoire do Chách</w:t>
      </w:r>
    </w:p>
    <w:p w:rsidR="001E67FA" w:rsidRPr="004208C9" w:rsidRDefault="00862DA2" w:rsidP="00264853">
      <w:r w:rsidRPr="004208C9">
        <w:t xml:space="preserve">Reáchtáil </w:t>
      </w:r>
      <w:r w:rsidR="005267D0" w:rsidRPr="004208C9">
        <w:t xml:space="preserve">an NDA Ceardlann ar an 20 Eanáir le saineolaithe turasóireachta agus páirtithe leasmhara chun athbhreithniú a dhéanamh scéimeanna gradam </w:t>
      </w:r>
      <w:r w:rsidR="00D675F3" w:rsidRPr="004208C9">
        <w:t xml:space="preserve">éagsúla </w:t>
      </w:r>
      <w:r w:rsidR="005267D0" w:rsidRPr="004208C9">
        <w:t xml:space="preserve">a bhaineann leis an Dearadh Uilíoch agus </w:t>
      </w:r>
      <w:r w:rsidR="00D675F3" w:rsidRPr="004208C9">
        <w:t xml:space="preserve">le </w:t>
      </w:r>
      <w:r w:rsidR="005267D0" w:rsidRPr="004208C9">
        <w:t>gnó turasóireachta inrochtana. Thug an Cheardlann léargas ar an gCruinniú Mullaigh Domhanda um Thurasóireacht agus ar an Dearbhú maidir le hÁit Saoire do Chách. Ar na gníomhaíochtaí a d</w:t>
      </w:r>
      <w:r w:rsidR="006223C8" w:rsidRPr="004208C9">
        <w:t>’</w:t>
      </w:r>
      <w:r w:rsidR="005267D0" w:rsidRPr="004208C9">
        <w:t>eascair as an gceardlann bhí an Dearadh Uilíoch a áireamh i ndréacht-phlean oibre i dta</w:t>
      </w:r>
      <w:r w:rsidR="00D675F3" w:rsidRPr="004208C9">
        <w:t>ca le hÁit</w:t>
      </w:r>
      <w:r w:rsidRPr="004208C9">
        <w:t xml:space="preserve"> Saoire </w:t>
      </w:r>
      <w:r w:rsidRPr="004208C9">
        <w:lastRenderedPageBreak/>
        <w:t>do Chách, agus pleananna le haghaidh tuilleadh forbartha. Ullmhaíodh tuarascáil ar an gCeardlann agus seoladh í chuig gach duine a d</w:t>
      </w:r>
      <w:r w:rsidR="006223C8" w:rsidRPr="004208C9">
        <w:t>’</w:t>
      </w:r>
      <w:r w:rsidRPr="004208C9">
        <w:t>fhreastail uirthi.</w:t>
      </w:r>
    </w:p>
    <w:p w:rsidR="001E67FA" w:rsidRPr="004208C9" w:rsidRDefault="00862DA2" w:rsidP="00264853">
      <w:r w:rsidRPr="004208C9">
        <w:t>Ar na pleananna a d</w:t>
      </w:r>
      <w:r w:rsidR="006223C8" w:rsidRPr="004208C9">
        <w:t>’</w:t>
      </w:r>
      <w:r w:rsidRPr="004208C9">
        <w:t>eascair aisti, tá comhoibriú leo siúd atá ag forbairt Gradaim don Turasóireacht Idirnáisiúnta/Áit Saoire do Chách. D</w:t>
      </w:r>
      <w:r w:rsidR="006223C8" w:rsidRPr="004208C9">
        <w:t>’</w:t>
      </w:r>
      <w:r w:rsidRPr="004208C9">
        <w:t xml:space="preserve">fhreastail foireann an NDA ar chruinniú i bPáras </w:t>
      </w:r>
      <w:r w:rsidR="005B5C09" w:rsidRPr="004208C9">
        <w:t>chun</w:t>
      </w:r>
      <w:r w:rsidRPr="004208C9">
        <w:t xml:space="preserve"> an Plean Oibre don Ghradam </w:t>
      </w:r>
      <w:r w:rsidR="005B5C09" w:rsidRPr="004208C9">
        <w:t>a phlé</w:t>
      </w:r>
      <w:r w:rsidRPr="004208C9">
        <w:t xml:space="preserve"> le hionadaithe idirnáisiúnta. Tá tuileadh gníomhaíochtaí á bhforbairt maidir le háit saoire in Éirinn </w:t>
      </w:r>
      <w:r w:rsidR="005B5C09" w:rsidRPr="004208C9">
        <w:t>le</w:t>
      </w:r>
      <w:r w:rsidRPr="004208C9">
        <w:t xml:space="preserve"> bheith rannpháirteach i dtrialacha iontrála píolótacha don Ghradam san Eoraip.</w:t>
      </w:r>
    </w:p>
    <w:p w:rsidR="004114D4" w:rsidRPr="004208C9" w:rsidRDefault="005B5C09" w:rsidP="00264853">
      <w:pPr>
        <w:pStyle w:val="Heading3"/>
        <w:rPr>
          <w:rFonts w:eastAsia="SimSun"/>
        </w:rPr>
      </w:pPr>
      <w:r w:rsidRPr="004208C9">
        <w:rPr>
          <w:rFonts w:eastAsia="SimSun"/>
        </w:rPr>
        <w:t>Gradaim Institiúid Tírdhreacha na hÉireann (ILI) 2015</w:t>
      </w:r>
    </w:p>
    <w:p w:rsidR="004114D4" w:rsidRPr="004208C9" w:rsidRDefault="005B5C09" w:rsidP="00264853">
      <w:pPr>
        <w:rPr>
          <w:rFonts w:eastAsia="SimSun"/>
        </w:rPr>
      </w:pPr>
      <w:r w:rsidRPr="004208C9">
        <w:rPr>
          <w:rFonts w:eastAsia="SimSun"/>
        </w:rPr>
        <w:t xml:space="preserve">Bhí an </w:t>
      </w:r>
      <w:r w:rsidR="00D675F3" w:rsidRPr="004208C9">
        <w:rPr>
          <w:rFonts w:eastAsia="SimSun"/>
        </w:rPr>
        <w:t>Lárionad Sármhaitheasa i nDearadh Uilíoch (LSDU)</w:t>
      </w:r>
      <w:r w:rsidRPr="004208C9">
        <w:rPr>
          <w:rFonts w:eastAsia="SimSun"/>
        </w:rPr>
        <w:t xml:space="preserve"> ina </w:t>
      </w:r>
      <w:r w:rsidR="00D675F3" w:rsidRPr="004208C9">
        <w:rPr>
          <w:rFonts w:eastAsia="SimSun"/>
        </w:rPr>
        <w:t>chomhpháirtí</w:t>
      </w:r>
      <w:r w:rsidRPr="004208C9">
        <w:rPr>
          <w:rFonts w:eastAsia="SimSun"/>
        </w:rPr>
        <w:t xml:space="preserve"> ag an ILI agus ar </w:t>
      </w:r>
      <w:r w:rsidR="00D675F3" w:rsidRPr="004208C9">
        <w:rPr>
          <w:rFonts w:eastAsia="SimSun"/>
        </w:rPr>
        <w:t>a painéal</w:t>
      </w:r>
      <w:r w:rsidRPr="004208C9">
        <w:rPr>
          <w:rFonts w:eastAsia="SimSun"/>
        </w:rPr>
        <w:t xml:space="preserve"> moltóirí dá Gradaim Bhliantúla 2016. Thacaigh an LSDU den chéad uair le catagóir Ghradam DU ILI. Tá an ILI réamhghníomhach maidir le DU i nDearadh Tírdhreacha a chur chun cinn in Éirinn.</w:t>
      </w:r>
    </w:p>
    <w:p w:rsidR="00E54C88" w:rsidRPr="004208C9" w:rsidRDefault="005B5C09" w:rsidP="00196115">
      <w:pPr>
        <w:pStyle w:val="Heading1"/>
        <w:pageBreakBefore w:val="0"/>
      </w:pPr>
      <w:bookmarkStart w:id="34" w:name="_Toc455502270"/>
      <w:r w:rsidRPr="004208C9">
        <w:rPr>
          <w:b w:val="0"/>
        </w:rPr>
        <w:t>Tosaíocht Straitéise 4</w:t>
      </w:r>
      <w:r w:rsidR="00D03468" w:rsidRPr="004208C9">
        <w:rPr>
          <w:b w:val="0"/>
        </w:rPr>
        <w:t xml:space="preserve">: </w:t>
      </w:r>
      <w:r w:rsidR="006C6A70" w:rsidRPr="004208C9">
        <w:br/>
      </w:r>
      <w:r w:rsidRPr="004208C9">
        <w:t>Eagraíocht Éifeachtúil Éifeachtach</w:t>
      </w:r>
      <w:bookmarkEnd w:id="34"/>
      <w:r w:rsidRPr="004208C9">
        <w:t xml:space="preserve"> </w:t>
      </w:r>
    </w:p>
    <w:p w:rsidR="005B5C09" w:rsidRPr="004208C9" w:rsidRDefault="005B5C09" w:rsidP="00E45A9C">
      <w:pPr>
        <w:rPr>
          <w:b/>
        </w:rPr>
      </w:pPr>
      <w:r w:rsidRPr="004208C9">
        <w:rPr>
          <w:b/>
        </w:rPr>
        <w:t xml:space="preserve"> </w:t>
      </w:r>
      <w:r w:rsidR="006223C8" w:rsidRPr="004208C9">
        <w:rPr>
          <w:b/>
        </w:rPr>
        <w:t>“</w:t>
      </w:r>
      <w:r w:rsidRPr="004208C9">
        <w:rPr>
          <w:b/>
        </w:rPr>
        <w:t>Timpeallacht, tacaí, polasaithe agus córais a fhorbairt chun go mbeidh an tÚdarás Náisiúnta Míchumais in ann a chuspóirí straitéise a bhaint amach.</w:t>
      </w:r>
      <w:r w:rsidR="006223C8" w:rsidRPr="004208C9">
        <w:rPr>
          <w:b/>
        </w:rPr>
        <w:t>”</w:t>
      </w:r>
    </w:p>
    <w:p w:rsidR="0056386D" w:rsidRPr="004208C9" w:rsidRDefault="0056386D" w:rsidP="00570491">
      <w:pPr>
        <w:pStyle w:val="Heading2"/>
      </w:pPr>
      <w:r w:rsidRPr="004208C9">
        <w:t>S</w:t>
      </w:r>
      <w:r w:rsidR="005B5C09" w:rsidRPr="004208C9">
        <w:t>eirbhísí Comhroinnte</w:t>
      </w:r>
    </w:p>
    <w:p w:rsidR="0056386D" w:rsidRPr="004208C9" w:rsidRDefault="005B5C09" w:rsidP="0056386D">
      <w:r w:rsidRPr="004208C9">
        <w:t xml:space="preserve">Baineann an NDA úsáid as seirbhísí comhroinnte agus as seirbhís tacaíochta </w:t>
      </w:r>
      <w:r w:rsidR="00D675F3" w:rsidRPr="004208C9">
        <w:t>TF</w:t>
      </w:r>
      <w:r w:rsidRPr="004208C9">
        <w:t xml:space="preserve"> na Roinne Dlí agus Cirt agus Comhionannais. Cuireann an Roinn seirbhís iniúchta inmheánach ar fáil don NDA freisin. Is í an tSeirbhís Phárolla Chomhroinnte sa Roinn Caiteachais Phoiblí agus Athchóirithe a dhéanann párolla agus próiseáil pinsean an NDA.</w:t>
      </w:r>
    </w:p>
    <w:p w:rsidR="00720A48" w:rsidRPr="004208C9" w:rsidRDefault="005B5C09" w:rsidP="00570491">
      <w:pPr>
        <w:pStyle w:val="Heading2"/>
      </w:pPr>
      <w:r w:rsidRPr="004208C9">
        <w:t>Nuachtlitir</w:t>
      </w:r>
    </w:p>
    <w:p w:rsidR="00E54C88" w:rsidRPr="004208C9" w:rsidRDefault="00271BA6" w:rsidP="00E45A9C">
      <w:r w:rsidRPr="004208C9">
        <w:t xml:space="preserve">Seoladh trí heagrán de nuachtlitir leictreonach an Údaráis Náisiúnta Míchumais chuig liosta seoltaí de thart ar 2,500 duine, </w:t>
      </w:r>
      <w:r w:rsidR="00D675F3" w:rsidRPr="004208C9">
        <w:t>ina raibh</w:t>
      </w:r>
      <w:r w:rsidRPr="004208C9">
        <w:t xml:space="preserve"> an </w:t>
      </w:r>
      <w:r w:rsidR="00D675F3" w:rsidRPr="004208C9">
        <w:t>t-</w:t>
      </w:r>
      <w:r w:rsidRPr="004208C9">
        <w:t xml:space="preserve">eolas is déanaí ar thaighde, polasaí, comhairle agus treoir an NDA maidir </w:t>
      </w:r>
      <w:r w:rsidR="00D675F3" w:rsidRPr="004208C9">
        <w:t>le</w:t>
      </w:r>
      <w:r w:rsidRPr="004208C9">
        <w:t xml:space="preserve"> míchumas agus </w:t>
      </w:r>
      <w:r w:rsidR="00D675F3" w:rsidRPr="004208C9">
        <w:t xml:space="preserve">an </w:t>
      </w:r>
      <w:r w:rsidRPr="004208C9">
        <w:t>dearadh uilíoch chomh maith le naisc chuig na doiciméid iomlána ar an suíomh gréasáin.</w:t>
      </w:r>
    </w:p>
    <w:p w:rsidR="00E54C88" w:rsidRPr="004208C9" w:rsidRDefault="00271BA6" w:rsidP="00E45A9C">
      <w:pPr>
        <w:pStyle w:val="Heading2"/>
      </w:pPr>
      <w:r w:rsidRPr="004208C9">
        <w:lastRenderedPageBreak/>
        <w:t>Acmhainn</w:t>
      </w:r>
      <w:r w:rsidR="00D675F3" w:rsidRPr="004208C9">
        <w:t xml:space="preserve"> Éifeachtach</w:t>
      </w:r>
      <w:r w:rsidRPr="004208C9">
        <w:t xml:space="preserve"> Leabharlainne agus Eolais a Choinneáil</w:t>
      </w:r>
    </w:p>
    <w:p w:rsidR="00D7615B" w:rsidRPr="004208C9" w:rsidRDefault="00F60242" w:rsidP="00D7615B">
      <w:r w:rsidRPr="004208C9">
        <w:t>Lean Leabharlann an NDA ag cur seirbhíse ar fáil don fhoireann trí chuardach litríochta a dhéanamh dóibh mar thacaíocht do chomhairle bunaithe ar fhianaise an NDA a fhorbairt agus le húsáid in léirbhreithnithe ar litríocht agus in ailt.</w:t>
      </w:r>
    </w:p>
    <w:p w:rsidR="00D7615B" w:rsidRPr="004208C9" w:rsidRDefault="00F60242" w:rsidP="00D7615B">
      <w:pPr>
        <w:pStyle w:val="NormalBeforeList"/>
      </w:pPr>
      <w:r w:rsidRPr="004208C9">
        <w:t>I measc na seirbhísí eile don fhoireann a chuir an Leabharlann ar fáil bhí:</w:t>
      </w:r>
    </w:p>
    <w:p w:rsidR="00D7615B" w:rsidRPr="004208C9" w:rsidRDefault="00F60242" w:rsidP="00D7615B">
      <w:pPr>
        <w:pStyle w:val="ListBullet"/>
      </w:pPr>
      <w:r w:rsidRPr="004208C9">
        <w:t>treoir don fhoireann le haghaidh acmhainní ar líne a úsáid</w:t>
      </w:r>
    </w:p>
    <w:p w:rsidR="00D7615B" w:rsidRPr="004208C9" w:rsidRDefault="00F60242" w:rsidP="00D7615B">
      <w:pPr>
        <w:pStyle w:val="ListBullet"/>
      </w:pPr>
      <w:r w:rsidRPr="004208C9">
        <w:t>plé le foireann chun freagairt níos fearr dá riachtanais a threorú</w:t>
      </w:r>
    </w:p>
    <w:p w:rsidR="00D7615B" w:rsidRPr="004208C9" w:rsidRDefault="00F60242" w:rsidP="00D7615B">
      <w:pPr>
        <w:pStyle w:val="ListBullet"/>
      </w:pPr>
      <w:r w:rsidRPr="004208C9">
        <w:t>comhoibriú le foireann chun feabhas a chur ar thionscadail</w:t>
      </w:r>
    </w:p>
    <w:p w:rsidR="00D7615B" w:rsidRPr="004208C9" w:rsidRDefault="00F54CC8" w:rsidP="00D7615B">
      <w:pPr>
        <w:pStyle w:val="ListBullet"/>
      </w:pPr>
      <w:r w:rsidRPr="004208C9">
        <w:t>f</w:t>
      </w:r>
      <w:r w:rsidR="00F60242" w:rsidRPr="004208C9">
        <w:t xml:space="preserve">iosrúcháin ón bhfoireann agus ón bpobal </w:t>
      </w:r>
      <w:r w:rsidRPr="004208C9">
        <w:t>a fhreagairt</w:t>
      </w:r>
    </w:p>
    <w:p w:rsidR="00D7615B" w:rsidRPr="004208C9" w:rsidRDefault="00F60242" w:rsidP="00570491">
      <w:pPr>
        <w:pStyle w:val="NormalAfterList"/>
      </w:pPr>
      <w:r w:rsidRPr="004208C9">
        <w:t>Fuair an fhoireann an t-eolas is déanaí go rialta ar fhorbairtí polasaí agus taighde, acmhainní ar líne, uirlisí ar líne agus oiliúint chun tacú lena n-obair.</w:t>
      </w:r>
    </w:p>
    <w:p w:rsidR="00E54C88" w:rsidRPr="004208C9" w:rsidRDefault="00F60242" w:rsidP="00D7615B">
      <w:pPr>
        <w:pStyle w:val="NormalAfterList"/>
      </w:pPr>
      <w:r w:rsidRPr="004208C9">
        <w:t>Lean cuairteanna ón bpobal ar an Leabharlann, mar leabharlann tagartha amháin, ar an Déardaoin. Tá bailiúcháin mhóra sa leabharlann faoi mhíchumas agus ábhair ghaolmhara, ábhair a bhaineann leis an dearadh uilíoch, chomh maith le leab</w:t>
      </w:r>
      <w:r w:rsidR="00567A18" w:rsidRPr="004208C9">
        <w:t>hair, ríomhleabhair, ríomh-irisleabhair</w:t>
      </w:r>
      <w:r w:rsidRPr="004208C9">
        <w:t>, nuachtlitreacha, agus ábhair nach iad.</w:t>
      </w:r>
    </w:p>
    <w:p w:rsidR="00B12735" w:rsidRPr="004208C9" w:rsidRDefault="00567A18" w:rsidP="00570491">
      <w:pPr>
        <w:pStyle w:val="Heading2"/>
      </w:pPr>
      <w:r w:rsidRPr="004208C9">
        <w:t>Acmhainní Foirne</w:t>
      </w:r>
    </w:p>
    <w:p w:rsidR="00720E2B" w:rsidRPr="004208C9" w:rsidRDefault="00567A18" w:rsidP="00720E2B">
      <w:pPr>
        <w:tabs>
          <w:tab w:val="left" w:pos="2119"/>
        </w:tabs>
      </w:pPr>
      <w:r w:rsidRPr="004208C9">
        <w:t>Mar chomhlacht seirbhíse poiblí, bhí an tÚdarás Náisiúnta Míchumais fós ag obair laistigh den chreat rialaithe fostaíochta. Chuaigh beirt ar scoir in 2015. Fuarthas ceadanna chun daoine a earcú i ról buan leath-ama mar Oifigeach Taighde Sinsearach agus i ról sealadach lánaimseartha mar Oifigeach Taighde Sinsearach, a gceapfar iad in 2016.</w:t>
      </w:r>
    </w:p>
    <w:p w:rsidR="00E54C88" w:rsidRPr="004208C9" w:rsidRDefault="00567A18" w:rsidP="00720E2B">
      <w:pPr>
        <w:tabs>
          <w:tab w:val="left" w:pos="2119"/>
        </w:tabs>
      </w:pPr>
      <w:r w:rsidRPr="004208C9">
        <w:t xml:space="preserve">Lean an NDA </w:t>
      </w:r>
      <w:r w:rsidR="00F54CC8" w:rsidRPr="004208C9">
        <w:t>de</w:t>
      </w:r>
      <w:r w:rsidRPr="004208C9">
        <w:t xml:space="preserve"> t</w:t>
      </w:r>
      <w:r w:rsidR="00F54CC8" w:rsidRPr="004208C9">
        <w:t>h</w:t>
      </w:r>
      <w:r w:rsidRPr="004208C9">
        <w:t xml:space="preserve">acaíocht a chur ar fáil don fhoireann trí shraith de léachtaí ag am lóin faoi shláinte agus folláine. Bhuail an Coiste Comhpháirtíochta le chéile </w:t>
      </w:r>
      <w:r w:rsidR="00F54CC8" w:rsidRPr="004208C9">
        <w:t>ceithre huaire</w:t>
      </w:r>
      <w:r w:rsidRPr="004208C9">
        <w:t>, ar fhóram é chun treoir a thabhairt faoi thimpeallacht oibre níos fearr.</w:t>
      </w:r>
    </w:p>
    <w:p w:rsidR="00E32999" w:rsidRPr="004208C9" w:rsidRDefault="00567A18" w:rsidP="00E32999">
      <w:pPr>
        <w:pStyle w:val="Heading3"/>
      </w:pPr>
      <w:r w:rsidRPr="004208C9">
        <w:t>Oiliúint agus Forbairt</w:t>
      </w:r>
    </w:p>
    <w:p w:rsidR="00567A18" w:rsidRPr="004208C9" w:rsidRDefault="00567A18" w:rsidP="00567A18">
      <w:r w:rsidRPr="004208C9">
        <w:t xml:space="preserve">Lean an NDA de phlean oiliúna agus forbartha don fhoireann a chur i bhfeidhm ar chuir </w:t>
      </w:r>
      <w:r w:rsidR="006A6885" w:rsidRPr="004208C9">
        <w:t>Córas Bainistíochta agus Forbartha F</w:t>
      </w:r>
      <w:r w:rsidRPr="004208C9">
        <w:t xml:space="preserve">eidhmíochta </w:t>
      </w:r>
      <w:r w:rsidR="006A6885" w:rsidRPr="004208C9">
        <w:t>(CBFF) ag</w:t>
      </w:r>
      <w:r w:rsidRPr="004208C9">
        <w:t xml:space="preserve">us riachtanais aonair bonn eolais faoi lena n-áirítear freastal ar sheimineáir, seisiúin oiliúna agus rochtain ar thacaí </w:t>
      </w:r>
      <w:r w:rsidR="006A6885" w:rsidRPr="004208C9">
        <w:t>traenála</w:t>
      </w:r>
      <w:r w:rsidRPr="004208C9">
        <w:t xml:space="preserve">, mar shampla oiliúint </w:t>
      </w:r>
      <w:r w:rsidR="00F54CC8" w:rsidRPr="004208C9">
        <w:t>eiseamláir</w:t>
      </w:r>
      <w:r w:rsidRPr="004208C9">
        <w:t xml:space="preserve"> maidir leis na nithe seo a leanas:</w:t>
      </w:r>
    </w:p>
    <w:p w:rsidR="006A6885" w:rsidRPr="004208C9" w:rsidRDefault="006A6885" w:rsidP="00A65545">
      <w:pPr>
        <w:pStyle w:val="ListBullet"/>
      </w:pPr>
      <w:r w:rsidRPr="004208C9">
        <w:lastRenderedPageBreak/>
        <w:t>Ceardlann ar Phlé Éifeachtach le Páirtithe Leasmhara</w:t>
      </w:r>
    </w:p>
    <w:p w:rsidR="006A6885" w:rsidRPr="004208C9" w:rsidRDefault="006A6885" w:rsidP="006A6885">
      <w:pPr>
        <w:pStyle w:val="ListBullet"/>
      </w:pPr>
      <w:r w:rsidRPr="004208C9">
        <w:t>Anailís ar Shonraí Catagóireacha agus Chúlchéimniú Loighisticiúil</w:t>
      </w:r>
    </w:p>
    <w:p w:rsidR="00A65545" w:rsidRPr="004208C9" w:rsidRDefault="006A6885" w:rsidP="00A65545">
      <w:pPr>
        <w:pStyle w:val="ListBullet"/>
      </w:pPr>
      <w:r w:rsidRPr="004208C9">
        <w:t>Soláthar Poiblí Cliste</w:t>
      </w:r>
    </w:p>
    <w:p w:rsidR="006A6885" w:rsidRPr="004208C9" w:rsidRDefault="006A6885" w:rsidP="002D4897">
      <w:pPr>
        <w:pStyle w:val="ListBullet"/>
      </w:pPr>
      <w:r w:rsidRPr="004208C9">
        <w:t>Seimineár ar Thaighde Cháilíochtúil</w:t>
      </w:r>
    </w:p>
    <w:p w:rsidR="006A6885" w:rsidRPr="004208C9" w:rsidRDefault="006A6885" w:rsidP="002D4897">
      <w:pPr>
        <w:pStyle w:val="ListBullet"/>
      </w:pPr>
      <w:r w:rsidRPr="004208C9">
        <w:t>Seimineár ar Mhaoiniú Aonair &amp; Oiliúint Ghairme &amp; Oideachais Chuimsitheach</w:t>
      </w:r>
    </w:p>
    <w:p w:rsidR="006A6885" w:rsidRPr="004208C9" w:rsidRDefault="006A6885" w:rsidP="00A65545">
      <w:pPr>
        <w:pStyle w:val="ListBullet"/>
      </w:pPr>
      <w:r w:rsidRPr="004208C9">
        <w:t>Bainistíocht Riosca a Leabú</w:t>
      </w:r>
    </w:p>
    <w:p w:rsidR="006A6885" w:rsidRPr="004208C9" w:rsidRDefault="006A6885" w:rsidP="00A65545">
      <w:pPr>
        <w:pStyle w:val="ListBullet"/>
      </w:pPr>
      <w:r w:rsidRPr="004208C9">
        <w:t>Creataí Ceannaireachta le haghaidh Athraithe, Nuálaíochta agus Cruthaitheacha</w:t>
      </w:r>
    </w:p>
    <w:p w:rsidR="006A6885" w:rsidRPr="004208C9" w:rsidRDefault="006A6885" w:rsidP="00A65545">
      <w:pPr>
        <w:pStyle w:val="ListBullet"/>
      </w:pPr>
      <w:r w:rsidRPr="004208C9">
        <w:t>Máistir-rang HR &amp; Oiliúna</w:t>
      </w:r>
    </w:p>
    <w:p w:rsidR="006A6885" w:rsidRPr="004208C9" w:rsidRDefault="006A6885" w:rsidP="00A65545">
      <w:pPr>
        <w:pStyle w:val="ListBullet"/>
      </w:pPr>
      <w:r w:rsidRPr="004208C9">
        <w:t xml:space="preserve">Oiliúint ar úsáid bhogearraí </w:t>
      </w:r>
      <w:r w:rsidR="0020544F" w:rsidRPr="004208C9">
        <w:t>NVivo</w:t>
      </w:r>
      <w:r w:rsidRPr="004208C9">
        <w:t xml:space="preserve"> le haghaidh anailíse sonraí</w:t>
      </w:r>
    </w:p>
    <w:p w:rsidR="00A65545" w:rsidRPr="004208C9" w:rsidRDefault="006A6885" w:rsidP="00A65545">
      <w:pPr>
        <w:pStyle w:val="ListBullet"/>
      </w:pPr>
      <w:r w:rsidRPr="004208C9">
        <w:t>Oiliúint</w:t>
      </w:r>
      <w:r w:rsidR="00A65545" w:rsidRPr="004208C9">
        <w:t xml:space="preserve"> in Excel</w:t>
      </w:r>
    </w:p>
    <w:p w:rsidR="006A6885" w:rsidRPr="004208C9" w:rsidRDefault="006A6885" w:rsidP="00A65545">
      <w:pPr>
        <w:pStyle w:val="ListBullet"/>
      </w:pPr>
      <w:r w:rsidRPr="004208C9">
        <w:t>Seimineár ar Phinsin san Earnáil Phoiblí Náisiúnta</w:t>
      </w:r>
    </w:p>
    <w:p w:rsidR="006A6885" w:rsidRPr="004208C9" w:rsidRDefault="006A6885" w:rsidP="00A65545">
      <w:pPr>
        <w:pStyle w:val="ListBullet"/>
      </w:pPr>
      <w:r w:rsidRPr="004208C9">
        <w:t>Seimineár Oiliúna ar Phinsin san Earnáil Phoiblí</w:t>
      </w:r>
    </w:p>
    <w:p w:rsidR="006A6885" w:rsidRPr="004208C9" w:rsidRDefault="006A6885" w:rsidP="006A6885">
      <w:pPr>
        <w:pStyle w:val="ListBullet"/>
      </w:pPr>
      <w:r w:rsidRPr="004208C9">
        <w:t>Dínit san Ionad Oibre: Bulaíocht, Ciapadh agus Gnéaschiapadh san Ionad Oibre a Chosc agus Déileáil Leo</w:t>
      </w:r>
    </w:p>
    <w:p w:rsidR="00A65545" w:rsidRPr="004208C9" w:rsidRDefault="006A6885" w:rsidP="00A65545">
      <w:pPr>
        <w:pStyle w:val="ListBullet"/>
      </w:pPr>
      <w:r w:rsidRPr="004208C9">
        <w:t>Comhdháil ar Chaidreamh Tionsclaíoch</w:t>
      </w:r>
    </w:p>
    <w:p w:rsidR="006A6885" w:rsidRPr="004208C9" w:rsidRDefault="006A6885" w:rsidP="00A65545">
      <w:pPr>
        <w:pStyle w:val="ListBullet"/>
      </w:pPr>
      <w:r w:rsidRPr="004208C9">
        <w:t>Oiliúint ar Chúnamh ag an Obair</w:t>
      </w:r>
    </w:p>
    <w:p w:rsidR="006A6885" w:rsidRPr="004208C9" w:rsidRDefault="006A6885" w:rsidP="00A65545">
      <w:pPr>
        <w:pStyle w:val="ListBullet"/>
      </w:pPr>
      <w:r w:rsidRPr="004208C9">
        <w:t>Seimineár Léirithe Sábháilteachta</w:t>
      </w:r>
    </w:p>
    <w:p w:rsidR="006A6885" w:rsidRPr="004208C9" w:rsidRDefault="006A6885" w:rsidP="00A65545">
      <w:pPr>
        <w:pStyle w:val="ListBullet"/>
      </w:pPr>
      <w:r w:rsidRPr="004208C9">
        <w:t xml:space="preserve">Fadhbréiteach agus </w:t>
      </w:r>
      <w:r w:rsidR="00F54CC8" w:rsidRPr="004208C9">
        <w:t>Cinnteoireacht</w:t>
      </w:r>
    </w:p>
    <w:p w:rsidR="00E32999" w:rsidRPr="004208C9" w:rsidRDefault="006A6885" w:rsidP="00A65545">
      <w:pPr>
        <w:pStyle w:val="ListBullet"/>
      </w:pPr>
      <w:r w:rsidRPr="004208C9">
        <w:t>Cathaoirleacht Chruinnithe</w:t>
      </w:r>
    </w:p>
    <w:p w:rsidR="00B12735" w:rsidRPr="004208C9" w:rsidRDefault="006A6885" w:rsidP="00B12735">
      <w:pPr>
        <w:pStyle w:val="Heading2"/>
      </w:pPr>
      <w:r w:rsidRPr="004208C9">
        <w:t>Cóiríocht</w:t>
      </w:r>
    </w:p>
    <w:p w:rsidR="00B12735" w:rsidRPr="004208C9" w:rsidRDefault="006A6885" w:rsidP="00B12735">
      <w:pPr>
        <w:tabs>
          <w:tab w:val="left" w:pos="2119"/>
        </w:tabs>
      </w:pPr>
      <w:r w:rsidRPr="004208C9">
        <w:t xml:space="preserve">Deimhníonn an NDA caomhnú éifeachtach agus úsáid éifeachtach dá chóiríocht. </w:t>
      </w:r>
      <w:r w:rsidR="009F27B9" w:rsidRPr="004208C9">
        <w:t>Is éard a bhí i gceist leis seo ná sraith oibreacha agus córas rochtana rialaithe a shuiteáil. Le héifeacht ón 1 Iúil 2015, cuireadh tús le comhaontú léasa le tionóntaí i leith roinnt oifigí, ar fhabhraigh ár máthair-Roinn iad mar Leithreasaí i gCabhair.</w:t>
      </w:r>
    </w:p>
    <w:p w:rsidR="000320F3" w:rsidRPr="009E34A3" w:rsidRDefault="000320F3" w:rsidP="000320F3">
      <w:pPr>
        <w:pStyle w:val="Heading2"/>
      </w:pPr>
      <w:r w:rsidRPr="001951F5">
        <w:t>Airgeadas agus rialachas</w:t>
      </w:r>
    </w:p>
    <w:p w:rsidR="000320F3" w:rsidRPr="009E34A3" w:rsidRDefault="000320F3" w:rsidP="000320F3">
      <w:r w:rsidRPr="002C4806">
        <w:t>Ar aon dul leis an Acht um Údarás Náisiúnta Míchumais, 1999, d’ullmhaigh agus chuir an ÚNM cuntais airgeadais don bhliain 2014 faoi bhráid an Ard-Reachtaire Cuntas agus Ciste.</w:t>
      </w:r>
      <w:r w:rsidRPr="009E34A3">
        <w:t xml:space="preserve"> </w:t>
      </w:r>
      <w:r w:rsidRPr="002C4806">
        <w:t>Sheol an ÚNM na cuntais fhaofa airgeadais agus an Tuarascáil Bhliantúil don bhliain 2014 ar aghaidh chuig an Aire.</w:t>
      </w:r>
      <w:r w:rsidRPr="009E34A3">
        <w:t xml:space="preserve"> </w:t>
      </w:r>
    </w:p>
    <w:p w:rsidR="000320F3" w:rsidRPr="009E34A3" w:rsidRDefault="000320F3" w:rsidP="000320F3">
      <w:r w:rsidRPr="002C4806">
        <w:lastRenderedPageBreak/>
        <w:t xml:space="preserve">Chas an tÚdarás ar a chéile seacht n-uaire in 2015. Chas an Coiste Iniúchóireachta </w:t>
      </w:r>
      <w:r>
        <w:t xml:space="preserve">ar a chéile </w:t>
      </w:r>
      <w:r w:rsidRPr="002C4806">
        <w:t>ceithre huaire amháin in 2015, agus rinne a gCathaoirleach tuairisciú ag cruinniú deiridh an Údaráis in 2015. Chas an Coiste Airgeadais ar a chéile cúig huaire in 2015, agus rinne siad faireachas agus tuairisciú ar chaiteachas an ÚNM.</w:t>
      </w:r>
    </w:p>
    <w:p w:rsidR="000320F3" w:rsidRPr="009E34A3" w:rsidRDefault="000320F3" w:rsidP="000320F3">
      <w:pPr>
        <w:pStyle w:val="Heading2"/>
      </w:pPr>
      <w:r w:rsidRPr="002C4806">
        <w:t>Fuinneamh</w:t>
      </w:r>
    </w:p>
    <w:p w:rsidR="000320F3" w:rsidRPr="009E34A3" w:rsidRDefault="000320F3" w:rsidP="000320F3">
      <w:pPr>
        <w:pStyle w:val="Heading3"/>
      </w:pPr>
      <w:r w:rsidRPr="002C4806">
        <w:t>Forbhreathnú ar Úsáid Fuinnimh in 2015</w:t>
      </w:r>
    </w:p>
    <w:p w:rsidR="000320F3" w:rsidRPr="009E34A3" w:rsidRDefault="000320F3" w:rsidP="000320F3">
      <w:r w:rsidRPr="002C4806">
        <w:t xml:space="preserve">Déanann Foireann Fuinnimh an Údaráis Náisiúnta Mhíchumais taifid a chlárú agus a choimeád don Údarás Náisiúnta Míchumais le hÚdarás Fuinnimh Inmharthana na hÉireann. </w:t>
      </w:r>
    </w:p>
    <w:p w:rsidR="000320F3" w:rsidRPr="009E34A3" w:rsidRDefault="000320F3" w:rsidP="000320F3">
      <w:pPr>
        <w:pStyle w:val="NormalBeforeList"/>
      </w:pPr>
      <w:r w:rsidRPr="00563542">
        <w:t>Tá achar iomlán urláir 2,633m</w:t>
      </w:r>
      <w:r w:rsidRPr="00563542">
        <w:rPr>
          <w:vertAlign w:val="superscript"/>
        </w:rPr>
        <w:t>2</w:t>
      </w:r>
      <w:r w:rsidRPr="00563542">
        <w:t xml:space="preserve"> san Údarás Náisiúnta Míchumais ina bhfuil dhá stór os cionn Foirgneamh Victeoiriach ar leibhéal </w:t>
      </w:r>
      <w:r>
        <w:t xml:space="preserve">an </w:t>
      </w:r>
      <w:r w:rsidRPr="00563542">
        <w:t>g</w:t>
      </w:r>
      <w:r>
        <w:t>h</w:t>
      </w:r>
      <w:r w:rsidRPr="00563542">
        <w:t>airdín (x 2), foirgnimh naisc a críochnaíodh in 2006 agus foirgneamh trí stór ina aice sin ina bhfuil áiléar chomh maith, a críochnaíodh go luath sna 1980idí.</w:t>
      </w:r>
      <w:r w:rsidRPr="009E34A3">
        <w:t xml:space="preserve"> </w:t>
      </w:r>
      <w:r w:rsidRPr="00563542">
        <w:t>Is iad na príomhúsáideoirí fuinnimh:</w:t>
      </w:r>
    </w:p>
    <w:p w:rsidR="000320F3" w:rsidRPr="009E34A3" w:rsidRDefault="000320F3" w:rsidP="000320F3">
      <w:pPr>
        <w:pStyle w:val="ListBullet"/>
      </w:pPr>
      <w:r w:rsidRPr="00563542">
        <w:t>Fuinneamh Leictreach: Soilsiú, TFC agus Oifigí, Aerchóiriú agus Seirbhísí Ginearálta</w:t>
      </w:r>
    </w:p>
    <w:p w:rsidR="000320F3" w:rsidRPr="009E34A3" w:rsidRDefault="000320F3" w:rsidP="000320F3">
      <w:pPr>
        <w:pStyle w:val="ListBullet"/>
      </w:pPr>
      <w:r w:rsidRPr="00563542">
        <w:t>Fuinneamh Teirmeach (Gás Nádúrtha):</w:t>
      </w:r>
      <w:r w:rsidRPr="009E34A3">
        <w:t xml:space="preserve"> </w:t>
      </w:r>
      <w:r w:rsidRPr="00563542">
        <w:t>Téamh Spáis (ciorcaid radaitheora LTHW agus téamh faoin urlár) agus Uisce Te (HWS)</w:t>
      </w:r>
    </w:p>
    <w:p w:rsidR="000320F3" w:rsidRPr="009E34A3" w:rsidRDefault="000320F3" w:rsidP="000320F3">
      <w:pPr>
        <w:pStyle w:val="NormalAfterList"/>
      </w:pPr>
      <w:r w:rsidRPr="009D57BE">
        <w:t>Ar mhaithe le tuairisceán reachtúil a dhéanamh don bhliain 2015, ba iad an tÚdarás Náisiúnta Míchumais a d’úsáid 94% den fhuinneamh leictreach sna foirgnimh.</w:t>
      </w:r>
      <w:r w:rsidRPr="009E34A3">
        <w:t xml:space="preserve"> </w:t>
      </w:r>
      <w:r w:rsidRPr="009D57BE">
        <w:t xml:space="preserve">I dtaobh fuinneamh teirmeach, d’úsáid an ÚNM 82% den ghás nádúrtha a úsáideadh. </w:t>
      </w:r>
    </w:p>
    <w:p w:rsidR="000320F3" w:rsidRPr="009E34A3" w:rsidRDefault="000320F3" w:rsidP="000320F3">
      <w:r w:rsidRPr="009D57BE">
        <w:t>Ó Mheitheamh 2015 i leith, rinne cuideachta phríobháideach an pasáiste ar an gcéad urlár san Fhoirgneamh Cúil a léasú agus a áitiú. Tá méadar ar leith leictreachais ag an gcuideachta seo, cé nach bhfuil méadar ar leith gáis aici.</w:t>
      </w:r>
    </w:p>
    <w:p w:rsidR="000320F3" w:rsidRPr="009E34A3" w:rsidRDefault="000320F3" w:rsidP="000320F3">
      <w:pPr>
        <w:pStyle w:val="NormalBeforeList"/>
        <w:rPr>
          <w:szCs w:val="26"/>
        </w:rPr>
      </w:pPr>
      <w:r w:rsidRPr="009D57BE">
        <w:t>In 2015, d’úsáid an tÚdarás Náisiúnta Míchumais 399 MWh d’fhuinneamh, as a raibh:</w:t>
      </w:r>
    </w:p>
    <w:p w:rsidR="000320F3" w:rsidRPr="009E34A3" w:rsidRDefault="000320F3" w:rsidP="000320F3">
      <w:pPr>
        <w:pStyle w:val="ListBullet"/>
      </w:pPr>
      <w:r w:rsidRPr="009D57BE">
        <w:t>97.1 MWh de leictreachas;</w:t>
      </w:r>
    </w:p>
    <w:p w:rsidR="000320F3" w:rsidRPr="009E34A3" w:rsidRDefault="000320F3" w:rsidP="000320F3">
      <w:pPr>
        <w:pStyle w:val="ListBullet"/>
      </w:pPr>
      <w:r w:rsidRPr="009D57BE">
        <w:t>301.9 MWh de bhreoslaí iontaise;</w:t>
      </w:r>
    </w:p>
    <w:p w:rsidR="000320F3" w:rsidRPr="009E34A3" w:rsidRDefault="000320F3" w:rsidP="000320F3">
      <w:pPr>
        <w:pStyle w:val="ListBullet"/>
      </w:pPr>
      <w:r w:rsidRPr="009D57BE">
        <w:t>0 MWh de bhreoslaí in-athnuaite.</w:t>
      </w:r>
    </w:p>
    <w:p w:rsidR="000320F3" w:rsidRPr="009E34A3" w:rsidRDefault="000320F3" w:rsidP="000320F3">
      <w:pPr>
        <w:pStyle w:val="NormalBeforeList"/>
      </w:pPr>
      <w:r w:rsidRPr="009D57BE">
        <w:t>Féadfaidh an tÚdarás Náisiúnta Míchumais an méid a leanas a thabhairt le fios:</w:t>
      </w:r>
    </w:p>
    <w:p w:rsidR="000320F3" w:rsidRPr="009E34A3" w:rsidRDefault="000320F3" w:rsidP="000320F3">
      <w:pPr>
        <w:pStyle w:val="ListBullet"/>
      </w:pPr>
      <w:r w:rsidRPr="009D57BE">
        <w:t>Baineadh coigiltí costais 13% amach ón mbonnlíne i leith;</w:t>
      </w:r>
    </w:p>
    <w:p w:rsidR="000320F3" w:rsidRPr="009E34A3" w:rsidRDefault="000320F3" w:rsidP="000320F3">
      <w:pPr>
        <w:pStyle w:val="ListBullet"/>
      </w:pPr>
      <w:r w:rsidRPr="009D57BE">
        <w:t>Baineadh ídiú 29% ní b’ísle amach ón mbonnlíne i leith.</w:t>
      </w:r>
    </w:p>
    <w:p w:rsidR="000320F3" w:rsidRPr="009E34A3" w:rsidRDefault="000320F3" w:rsidP="000320F3">
      <w:pPr>
        <w:pStyle w:val="Heading3"/>
      </w:pPr>
      <w:r w:rsidRPr="009D57BE">
        <w:lastRenderedPageBreak/>
        <w:t>Gníomhartha faoinar tugadh in 2015</w:t>
      </w:r>
    </w:p>
    <w:p w:rsidR="000320F3" w:rsidRPr="009E34A3" w:rsidRDefault="000320F3" w:rsidP="000320F3">
      <w:pPr>
        <w:pStyle w:val="NormalBeforeList"/>
      </w:pPr>
      <w:r w:rsidRPr="009D57BE">
        <w:t>In 2015, thug an tÚdarás Náisiúnta Míchumais faoi réimse tionscnamh a phleanáil agus a chur i bhfeidhm chun feabhas a chur ar ár bhfeidhmíocht fuinnimh, lena n-áirítear:</w:t>
      </w:r>
    </w:p>
    <w:p w:rsidR="000320F3" w:rsidRPr="009E34A3" w:rsidRDefault="000320F3" w:rsidP="000320F3">
      <w:pPr>
        <w:pStyle w:val="ListBullet"/>
      </w:pPr>
      <w:r w:rsidRPr="009D57BE">
        <w:t>Trealamh soilsithe agus rialú soilsithe chun 13 MWh sa bhliain a choigilt</w:t>
      </w:r>
    </w:p>
    <w:p w:rsidR="000320F3" w:rsidRPr="009E34A3" w:rsidRDefault="000320F3" w:rsidP="000320F3">
      <w:pPr>
        <w:pStyle w:val="ListBullet"/>
      </w:pPr>
      <w:r w:rsidRPr="009D57BE">
        <w:t>Rialúcháin le haghaidh uisce te san áitreabh chun 17 MWh a choigilt sa bhliain</w:t>
      </w:r>
    </w:p>
    <w:p w:rsidR="000320F3" w:rsidRPr="009E34A3" w:rsidRDefault="000320F3" w:rsidP="000320F3">
      <w:pPr>
        <w:pStyle w:val="ListBullet"/>
      </w:pPr>
      <w:r w:rsidRPr="009D57BE">
        <w:t xml:space="preserve">Bhí athchóiriú an fhoirgnimh mar údar le tréimhse d’úsáid mhéadaithe fuinnimh ar bhonn sealadach. </w:t>
      </w:r>
    </w:p>
    <w:p w:rsidR="000320F3" w:rsidRPr="009E34A3" w:rsidRDefault="000320F3" w:rsidP="000320F3">
      <w:r w:rsidRPr="009D57BE">
        <w:t>I dteannta a chéile, rinne na bearta coigilte fuinnimh seo agus cinn eile 30 MWh d’fhuinneamh gach bliain a choigilt don Údarás Náisiúnta Míchumais.</w:t>
      </w:r>
    </w:p>
    <w:p w:rsidR="0034216D" w:rsidRPr="004208C9" w:rsidRDefault="009F27B9" w:rsidP="00570491">
      <w:pPr>
        <w:pStyle w:val="Heading2"/>
      </w:pPr>
      <w:r w:rsidRPr="004208C9">
        <w:t>Oifigeach Rochtana</w:t>
      </w:r>
    </w:p>
    <w:p w:rsidR="0034216D" w:rsidRPr="004208C9" w:rsidRDefault="009F27B9" w:rsidP="0034216D">
      <w:r w:rsidRPr="004208C9">
        <w:t>Lean Oifigeach Rochtana an NDA, ar ceapadh é de réir an Achta Míchumais 2016, de bheith ar fáil chun treoir a thabhairt maidir le haon chúnamh a bhí ag teastáil ó dhaoine faoi mhíchumas a bhain leas as áiseanna, imeachtaí agus suíomh gréasáin an NDA in 2015.</w:t>
      </w:r>
    </w:p>
    <w:p w:rsidR="00E54C88" w:rsidRPr="004208C9" w:rsidRDefault="009F27B9" w:rsidP="009F4372">
      <w:pPr>
        <w:pStyle w:val="Heading1"/>
      </w:pPr>
      <w:bookmarkStart w:id="35" w:name="_Toc455502271"/>
      <w:r w:rsidRPr="004208C9">
        <w:lastRenderedPageBreak/>
        <w:t>Ráitis airgeadais, 31 Nollaig 2015</w:t>
      </w:r>
      <w:bookmarkEnd w:id="35"/>
    </w:p>
    <w:p w:rsidR="009F4372" w:rsidRPr="004208C9" w:rsidRDefault="009F4372" w:rsidP="00AC515A">
      <w:pPr>
        <w:pStyle w:val="Heading2"/>
        <w:rPr>
          <w:lang w:eastAsia="en-GB"/>
        </w:rPr>
      </w:pPr>
      <w:r w:rsidRPr="004208C9">
        <w:rPr>
          <w:lang w:eastAsia="en-GB"/>
        </w:rPr>
        <w:t>An tÚdarás Náisiúnta Míchumais (an ÚNM)</w:t>
      </w:r>
      <w:r w:rsidR="00AC515A" w:rsidRPr="004208C9">
        <w:rPr>
          <w:lang w:eastAsia="en-GB"/>
        </w:rPr>
        <w:t xml:space="preserve"> </w:t>
      </w:r>
      <w:r w:rsidR="004556EC">
        <w:rPr>
          <w:lang w:val="en-IE" w:eastAsia="en-GB"/>
        </w:rPr>
        <w:br/>
      </w:r>
      <w:r w:rsidRPr="004208C9">
        <w:rPr>
          <w:lang w:eastAsia="en-GB"/>
        </w:rPr>
        <w:t>Tuarascáil Chomhaltaí an Údaráis</w:t>
      </w:r>
    </w:p>
    <w:p w:rsidR="009F4372" w:rsidRPr="004208C9" w:rsidRDefault="009F4372" w:rsidP="00AC515A">
      <w:pPr>
        <w:rPr>
          <w:lang w:eastAsia="en-GB"/>
        </w:rPr>
      </w:pPr>
      <w:r w:rsidRPr="004208C9">
        <w:rPr>
          <w:lang w:eastAsia="en-GB"/>
        </w:rPr>
        <w:t>Don bhliain dar críoch an 31 Nollaig 2015</w:t>
      </w:r>
    </w:p>
    <w:p w:rsidR="009F4372" w:rsidRPr="004208C9" w:rsidRDefault="009F4372" w:rsidP="00AC515A">
      <w:pPr>
        <w:pStyle w:val="Heading3"/>
        <w:rPr>
          <w:lang w:eastAsia="en-GB"/>
        </w:rPr>
      </w:pPr>
      <w:r w:rsidRPr="004208C9">
        <w:rPr>
          <w:lang w:eastAsia="en-GB"/>
        </w:rPr>
        <w:t>Freagrachtaí Chomhaltaí an Údaráis</w:t>
      </w:r>
    </w:p>
    <w:p w:rsidR="009F4372" w:rsidRPr="004208C9" w:rsidRDefault="009F4372" w:rsidP="00AC515A">
      <w:pPr>
        <w:pStyle w:val="Heading3"/>
        <w:rPr>
          <w:lang w:eastAsia="en-GB"/>
        </w:rPr>
      </w:pPr>
      <w:r w:rsidRPr="004208C9">
        <w:rPr>
          <w:lang w:eastAsia="en-GB"/>
        </w:rPr>
        <w:t>Ráitis Airgeadais</w:t>
      </w:r>
    </w:p>
    <w:p w:rsidR="009F4372" w:rsidRPr="004208C9" w:rsidRDefault="009F4372" w:rsidP="00AC515A">
      <w:pPr>
        <w:rPr>
          <w:lang w:eastAsia="en-GB"/>
        </w:rPr>
      </w:pPr>
      <w:r w:rsidRPr="004208C9">
        <w:rPr>
          <w:lang w:eastAsia="en-GB"/>
        </w:rPr>
        <w:t>Ceanglaíonn Alt 17 den Acht um an Údarás Náisiúnta Míchumais, 1999 ar an Údarás Náisiúnta Míchumais (an ÚNM nó an tÚdarás) chun gach cuntas ceart agus rialta a choimeád ar airgead a fuair siad nó a chaith siad, i cibé foirm fhaomhfaidh an tAire Caiteachais Phoiblí agus Athchóirithe le toiliú an Aire Caiteachais Phoiblí agus Athchóirithe.</w:t>
      </w:r>
    </w:p>
    <w:p w:rsidR="009F4372" w:rsidRPr="004208C9" w:rsidRDefault="009F4372" w:rsidP="0044346C">
      <w:pPr>
        <w:pStyle w:val="NormalBeforeList"/>
        <w:rPr>
          <w:lang w:eastAsia="en-GB"/>
        </w:rPr>
      </w:pPr>
      <w:r w:rsidRPr="004208C9">
        <w:rPr>
          <w:lang w:eastAsia="en-GB"/>
        </w:rPr>
        <w:t>Agus na ráitis siúd airgeadais á réiteach, ceanglaítear an méid a leanas ar an ÚNM:</w:t>
      </w:r>
    </w:p>
    <w:p w:rsidR="009F4372" w:rsidRPr="004208C9" w:rsidRDefault="009F4372" w:rsidP="006223C8">
      <w:pPr>
        <w:pStyle w:val="ListBullet"/>
        <w:rPr>
          <w:lang w:eastAsia="en-GB"/>
        </w:rPr>
      </w:pPr>
      <w:r w:rsidRPr="004208C9">
        <w:rPr>
          <w:lang w:eastAsia="en-GB"/>
        </w:rPr>
        <w:t>Beartais chuntasaíochta oiriúnacha a roghnú agus iad a chur i bhfeidhm go comhsheasmhach ina dhiaidh sin.</w:t>
      </w:r>
    </w:p>
    <w:p w:rsidR="009F4372" w:rsidRPr="004208C9" w:rsidRDefault="009F4372" w:rsidP="006223C8">
      <w:pPr>
        <w:pStyle w:val="ListBullet"/>
        <w:rPr>
          <w:lang w:eastAsia="en-GB"/>
        </w:rPr>
      </w:pPr>
      <w:r w:rsidRPr="004208C9">
        <w:rPr>
          <w:lang w:eastAsia="en-GB"/>
        </w:rPr>
        <w:t>Breithiúnais agus meastacháin a dhéanamh atá réasúnta agus stuama.</w:t>
      </w:r>
    </w:p>
    <w:p w:rsidR="009F4372" w:rsidRPr="004208C9" w:rsidRDefault="009F4372" w:rsidP="006223C8">
      <w:pPr>
        <w:pStyle w:val="ListBullet"/>
        <w:rPr>
          <w:lang w:eastAsia="en-GB"/>
        </w:rPr>
      </w:pPr>
      <w:r w:rsidRPr="004208C9">
        <w:rPr>
          <w:lang w:eastAsia="en-GB"/>
        </w:rPr>
        <w:t>Na ráitis airgeadais a réiteach ar bhonn gnóthas leantach, mura cuí a mheas go leanfaidh an tÚdarás i mbun feidhme</w:t>
      </w:r>
    </w:p>
    <w:p w:rsidR="009F4372" w:rsidRPr="004208C9" w:rsidRDefault="009F4372" w:rsidP="006223C8">
      <w:pPr>
        <w:pStyle w:val="ListBullet"/>
        <w:rPr>
          <w:b/>
          <w:lang w:eastAsia="en-GB"/>
        </w:rPr>
      </w:pPr>
      <w:r w:rsidRPr="004208C9">
        <w:rPr>
          <w:lang w:eastAsia="en-GB"/>
        </w:rPr>
        <w:t>A lua cibé acu ar leanadh nó nár leanadh caighdeáin infheidhme chuntasaíochta, faoi réir aon imeachtaí ábhartha a nochtar agus a mhínítear sna ráitis airgeadais.</w:t>
      </w:r>
    </w:p>
    <w:p w:rsidR="006223C8" w:rsidRPr="004208C9" w:rsidRDefault="009F4372" w:rsidP="006223C8">
      <w:pPr>
        <w:rPr>
          <w:lang w:eastAsia="en-GB"/>
        </w:rPr>
      </w:pPr>
      <w:r w:rsidRPr="004208C9">
        <w:rPr>
          <w:lang w:eastAsia="en-GB"/>
        </w:rPr>
        <w:t>Tá an Bord freagrach as leabhair chuí chuntais a choimeád ina nochtar, le cruinneas réasúnta, ag tráth ar bith, staid airgeadais an Údaráis agus a chuireann ar a chumas a chinntiú go gcomhlíonann na ráitis airgeadais Alt 17 den Acht um an Údarás Náisiúnta Míchumais, 1999. Anuas air sin, tá an Bord freagrach as gach sócmhainn a chosaint agus as bearta réasúnta a ghlacadh, ar an ábhar sin, chun calaois agus mírialtachtaí eile a chosc nó a bhrath.</w:t>
      </w:r>
    </w:p>
    <w:p w:rsidR="009F4372" w:rsidRPr="004208C9" w:rsidRDefault="009F4372" w:rsidP="006223C8">
      <w:pPr>
        <w:rPr>
          <w:lang w:eastAsia="en-GB"/>
        </w:rPr>
      </w:pPr>
      <w:r w:rsidRPr="004208C9">
        <w:rPr>
          <w:lang w:eastAsia="en-GB"/>
        </w:rPr>
        <w:t>Thar ceann Bhord an Údaráis Náisiúnta Mhíchumais (an ÚNM)</w:t>
      </w:r>
    </w:p>
    <w:p w:rsidR="0044346C" w:rsidRPr="004208C9" w:rsidRDefault="0044346C" w:rsidP="0044346C">
      <w:pPr>
        <w:rPr>
          <w:lang w:eastAsia="en-GB"/>
        </w:rPr>
        <w:sectPr w:rsidR="0044346C" w:rsidRPr="004208C9" w:rsidSect="009F7884">
          <w:footerReference w:type="default" r:id="rId10"/>
          <w:pgSz w:w="11907" w:h="16840" w:code="9"/>
          <w:pgMar w:top="1985" w:right="1985" w:bottom="1985" w:left="1985" w:header="709" w:footer="709" w:gutter="0"/>
          <w:pgNumType w:chapStyle="1" w:chapSep="emDash"/>
          <w:cols w:space="708"/>
          <w:titlePg/>
          <w:rtlGutter/>
          <w:docGrid w:linePitch="360"/>
        </w:sectPr>
      </w:pPr>
    </w:p>
    <w:p w:rsidR="0044346C" w:rsidRPr="009F7057" w:rsidRDefault="0044346C" w:rsidP="0044346C">
      <w:pPr>
        <w:rPr>
          <w:lang w:val="en-IE" w:eastAsia="en-GB"/>
        </w:rPr>
      </w:pPr>
      <w:r w:rsidRPr="004208C9">
        <w:rPr>
          <w:lang w:eastAsia="en-GB"/>
        </w:rPr>
        <w:lastRenderedPageBreak/>
        <w:t>__________</w:t>
      </w:r>
      <w:r w:rsidRPr="004208C9">
        <w:rPr>
          <w:lang w:eastAsia="en-GB"/>
        </w:rPr>
        <w:br/>
        <w:t>Helen Guinan,</w:t>
      </w:r>
      <w:r w:rsidR="00C538DA" w:rsidRPr="004208C9">
        <w:rPr>
          <w:lang w:eastAsia="en-GB"/>
        </w:rPr>
        <w:t xml:space="preserve"> </w:t>
      </w:r>
      <w:r w:rsidRPr="004208C9">
        <w:rPr>
          <w:lang w:eastAsia="en-GB"/>
        </w:rPr>
        <w:t>Cathaoirleach</w:t>
      </w:r>
      <w:r w:rsidRPr="004208C9">
        <w:rPr>
          <w:lang w:eastAsia="en-GB"/>
        </w:rPr>
        <w:br/>
        <w:t>Dáta:</w:t>
      </w:r>
      <w:r w:rsidR="009F7057">
        <w:rPr>
          <w:lang w:val="en-IE" w:eastAsia="en-GB"/>
        </w:rPr>
        <w:t xml:space="preserve"> 24/6/2016</w:t>
      </w:r>
    </w:p>
    <w:p w:rsidR="0044346C" w:rsidRPr="009F7057" w:rsidRDefault="0044346C" w:rsidP="0044346C">
      <w:pPr>
        <w:rPr>
          <w:lang w:val="en-IE" w:eastAsia="en-GB"/>
        </w:rPr>
        <w:sectPr w:rsidR="0044346C" w:rsidRPr="009F7057" w:rsidSect="006223C8">
          <w:type w:val="continuous"/>
          <w:pgSz w:w="11907" w:h="16840" w:code="9"/>
          <w:pgMar w:top="1985" w:right="1985" w:bottom="1985" w:left="1985" w:header="709" w:footer="709" w:gutter="0"/>
          <w:pgNumType w:chapStyle="1" w:chapSep="emDash"/>
          <w:cols w:num="2" w:space="708"/>
          <w:titlePg/>
          <w:rtlGutter/>
          <w:docGrid w:linePitch="360"/>
        </w:sectPr>
      </w:pPr>
      <w:r w:rsidRPr="004208C9">
        <w:rPr>
          <w:lang w:eastAsia="en-GB"/>
        </w:rPr>
        <w:lastRenderedPageBreak/>
        <w:t>__________</w:t>
      </w:r>
      <w:r w:rsidRPr="004208C9">
        <w:rPr>
          <w:lang w:eastAsia="en-GB"/>
        </w:rPr>
        <w:br/>
        <w:t>Siobhan Barron,</w:t>
      </w:r>
      <w:r w:rsidR="00C538DA" w:rsidRPr="004208C9">
        <w:rPr>
          <w:lang w:eastAsia="en-GB"/>
        </w:rPr>
        <w:t xml:space="preserve"> </w:t>
      </w:r>
      <w:r w:rsidRPr="004208C9">
        <w:rPr>
          <w:lang w:eastAsia="en-GB"/>
        </w:rPr>
        <w:t>Stiúrthóir</w:t>
      </w:r>
      <w:r w:rsidRPr="004208C9">
        <w:rPr>
          <w:lang w:eastAsia="en-GB"/>
        </w:rPr>
        <w:br/>
        <w:t>Dáta:</w:t>
      </w:r>
      <w:r w:rsidR="009F7057">
        <w:rPr>
          <w:lang w:val="en-IE" w:eastAsia="en-GB"/>
        </w:rPr>
        <w:t xml:space="preserve"> 29/6/2016</w:t>
      </w:r>
    </w:p>
    <w:p w:rsidR="009F4372" w:rsidRPr="004208C9" w:rsidRDefault="009F4372" w:rsidP="0044346C">
      <w:pPr>
        <w:rPr>
          <w:lang w:eastAsia="en-GB"/>
        </w:rPr>
      </w:pPr>
      <w:r w:rsidRPr="004208C9">
        <w:rPr>
          <w:lang w:eastAsia="en-GB"/>
        </w:rPr>
        <w:lastRenderedPageBreak/>
        <w:t>An tÚdarás Náisiúnta Míchumais</w:t>
      </w:r>
    </w:p>
    <w:p w:rsidR="009F4372" w:rsidRPr="004208C9" w:rsidRDefault="009F4372" w:rsidP="0044346C">
      <w:pPr>
        <w:pStyle w:val="Heading2"/>
        <w:rPr>
          <w:lang w:eastAsia="en-GB"/>
        </w:rPr>
      </w:pPr>
      <w:r w:rsidRPr="004208C9">
        <w:rPr>
          <w:lang w:eastAsia="en-GB"/>
        </w:rPr>
        <w:t xml:space="preserve">An Ráiteas ar Rialú Inmheánach Airgeadais don Bhliain dar críoch an 31 Nollaig 2015 </w:t>
      </w:r>
    </w:p>
    <w:p w:rsidR="009F4372" w:rsidRPr="004208C9" w:rsidRDefault="009F4372" w:rsidP="0044346C">
      <w:pPr>
        <w:rPr>
          <w:lang w:eastAsia="en-GB"/>
        </w:rPr>
      </w:pPr>
      <w:r w:rsidRPr="004208C9">
        <w:rPr>
          <w:lang w:eastAsia="en-GB"/>
        </w:rPr>
        <w:t xml:space="preserve">Thar cheann Bhord an Údaráis Náisiúnta Mhíchumais (an ÚNM/an tÚdarás), is mian liom ár bhfreagracht a aithint a chinntiú go gcoimeádtar agus go n-oibrítear córas éifeachtach rialaithe inmheánaigh airgeadais. </w:t>
      </w:r>
    </w:p>
    <w:p w:rsidR="009F4372" w:rsidRPr="004208C9" w:rsidRDefault="009F4372" w:rsidP="0044346C">
      <w:pPr>
        <w:rPr>
          <w:lang w:eastAsia="en-GB"/>
        </w:rPr>
      </w:pPr>
      <w:r w:rsidRPr="004208C9">
        <w:rPr>
          <w:lang w:eastAsia="en-GB"/>
        </w:rPr>
        <w:t xml:space="preserve">Ní féidir leis an gcóras ach a dhearbhú go réasúnta seachas go hiomlán go gcosnaítear sócmhainní, go n-údaraítear idirbhearta agus go gcuirtear i dtaifead iad i gceart, agus go gcoisctear earráidí nó neamhrialtachtaí ábhartha nó go mbraithfí iad ar bhealach tráthúil. </w:t>
      </w:r>
    </w:p>
    <w:p w:rsidR="009F4372" w:rsidRPr="004208C9" w:rsidRDefault="009F4372" w:rsidP="0044346C">
      <w:pPr>
        <w:pStyle w:val="NormalBeforeList"/>
        <w:rPr>
          <w:lang w:eastAsia="en-GB"/>
        </w:rPr>
      </w:pPr>
      <w:r w:rsidRPr="004208C9">
        <w:rPr>
          <w:lang w:eastAsia="en-GB"/>
        </w:rPr>
        <w:t xml:space="preserve">Ghlac an Bord bearta lena chinntiú go bhfuil timpeallacht chuí rialaithe i bhfeidhm, tríd an méid a leanas a dhéanamh: </w:t>
      </w:r>
    </w:p>
    <w:p w:rsidR="009F4372" w:rsidRPr="004208C9" w:rsidRDefault="009F4372" w:rsidP="0044346C">
      <w:pPr>
        <w:pStyle w:val="ListBullet"/>
        <w:rPr>
          <w:lang w:eastAsia="en-GB"/>
        </w:rPr>
      </w:pPr>
      <w:r w:rsidRPr="004208C9">
        <w:rPr>
          <w:lang w:eastAsia="en-GB"/>
        </w:rPr>
        <w:t>Nósanna imeachta foirmiúla a bhunú trí fheidhmeanna éagsúla coiste chun monatóireacht a dhéanamh ar ghníomhaíochtaí na heagraíochta agus chun sócmhainní na heagraíochta a chosaint.</w:t>
      </w:r>
    </w:p>
    <w:p w:rsidR="009F4372" w:rsidRPr="004208C9" w:rsidRDefault="009F4372" w:rsidP="0044346C">
      <w:pPr>
        <w:pStyle w:val="ListBullet"/>
        <w:rPr>
          <w:lang w:eastAsia="en-GB"/>
        </w:rPr>
      </w:pPr>
      <w:r w:rsidRPr="004208C9">
        <w:rPr>
          <w:lang w:eastAsia="en-GB"/>
        </w:rPr>
        <w:t>A chinntiú go ndéantar freagrachtaí agus cumhachtaí bainistíochta a shainmhíniú agus a dhoiciméadú go soiléir.</w:t>
      </w:r>
    </w:p>
    <w:p w:rsidR="009F4372" w:rsidRPr="004208C9" w:rsidRDefault="009F4372" w:rsidP="0044346C">
      <w:pPr>
        <w:pStyle w:val="ListBullet"/>
        <w:rPr>
          <w:lang w:eastAsia="en-GB"/>
        </w:rPr>
      </w:pPr>
      <w:r w:rsidRPr="004208C9">
        <w:rPr>
          <w:lang w:eastAsia="en-GB"/>
        </w:rPr>
        <w:t>Cultúr tréan freagrachta a fhorbairt ar fud gach leibhéil den eagraíocht.</w:t>
      </w:r>
    </w:p>
    <w:p w:rsidR="009F4372" w:rsidRPr="004208C9" w:rsidRDefault="009F4372" w:rsidP="0044346C">
      <w:pPr>
        <w:pStyle w:val="NormalBeforeList"/>
        <w:rPr>
          <w:lang w:eastAsia="en-GB"/>
        </w:rPr>
      </w:pPr>
      <w:r w:rsidRPr="004208C9">
        <w:rPr>
          <w:lang w:eastAsia="en-GB"/>
        </w:rPr>
        <w:t xml:space="preserve">Tá an tÚdarás sásta go bhfuil próisis bhunaithe ann chun rioscaí gnó a shainaithint agus le measúnú a dhéanamh orthu. Baintear seo amach ar roinnt bealaí, lena n-áirítear: </w:t>
      </w:r>
    </w:p>
    <w:p w:rsidR="009F4372" w:rsidRPr="004208C9" w:rsidRDefault="009F4372" w:rsidP="0044346C">
      <w:pPr>
        <w:pStyle w:val="ListBullet"/>
        <w:rPr>
          <w:lang w:eastAsia="en-GB"/>
        </w:rPr>
      </w:pPr>
      <w:r w:rsidRPr="004208C9">
        <w:rPr>
          <w:lang w:eastAsia="en-GB"/>
        </w:rPr>
        <w:t xml:space="preserve"> Cineál, méid agus impleachtaí airgeadais na rioscaí a shainaithint atá roimh an Údarás Náisiúnta Míchumais.</w:t>
      </w:r>
    </w:p>
    <w:p w:rsidR="009F4372" w:rsidRPr="004208C9" w:rsidRDefault="009F4372" w:rsidP="0044346C">
      <w:pPr>
        <w:pStyle w:val="ListBullet"/>
        <w:rPr>
          <w:lang w:eastAsia="en-GB"/>
        </w:rPr>
      </w:pPr>
      <w:r w:rsidRPr="004208C9">
        <w:rPr>
          <w:lang w:eastAsia="en-GB"/>
        </w:rPr>
        <w:t xml:space="preserve">Measúnú a dhéanamh ar an dochúlacht go dtarlódh na rioscaí a sainaithníodh. Tá clár riosca i bhfeidhm ag an ÚNM lena n-áirítear rioscaí straitéiseacha, oibríochtúla, teicneolaíocht faisnéise, airgeadais agus clú / comhlíonta. Anuas air sin, críochnaítear anailís riosca ag céim phleanála agus scóipeála an tionscadail. </w:t>
      </w:r>
    </w:p>
    <w:p w:rsidR="009F4372" w:rsidRPr="004208C9" w:rsidRDefault="009F4372" w:rsidP="0044346C">
      <w:pPr>
        <w:pStyle w:val="ListBullet"/>
        <w:rPr>
          <w:lang w:eastAsia="en-GB"/>
        </w:rPr>
      </w:pPr>
      <w:r w:rsidRPr="004208C9">
        <w:rPr>
          <w:lang w:eastAsia="en-GB"/>
        </w:rPr>
        <w:t>Measúnú a dhéanamh ar chumas an ÚNM chun na rioscaí a tharlaíonn a bhainistiú agus a mhaolú.</w:t>
      </w:r>
    </w:p>
    <w:p w:rsidR="009F4372" w:rsidRPr="004208C9" w:rsidRDefault="009F4372" w:rsidP="0044346C">
      <w:pPr>
        <w:pStyle w:val="ListBullet"/>
        <w:rPr>
          <w:lang w:eastAsia="en-GB"/>
        </w:rPr>
      </w:pPr>
      <w:r w:rsidRPr="004208C9">
        <w:rPr>
          <w:lang w:eastAsia="en-GB"/>
        </w:rPr>
        <w:t>Oibriú go dlúth leis an Rialtas agus le gníomhaireachtaí agus institiúidí éagsúla lena chinntiú go bhfuil tuiscint shoiléir ann ar spriocanna an ÚNM agus tacú le straitéisí an Údaráis chun na spriocanna siúd a bhaint amach.</w:t>
      </w:r>
    </w:p>
    <w:p w:rsidR="009F4372" w:rsidRPr="004208C9" w:rsidRDefault="009F4372" w:rsidP="0044346C">
      <w:pPr>
        <w:pStyle w:val="ListBullet"/>
        <w:rPr>
          <w:lang w:eastAsia="en-GB"/>
        </w:rPr>
      </w:pPr>
      <w:r w:rsidRPr="004208C9">
        <w:rPr>
          <w:lang w:eastAsia="en-GB"/>
        </w:rPr>
        <w:lastRenderedPageBreak/>
        <w:t>Tabhairt faoi athbhreithnithe rialta ar an bplean straitéiseach agus measúnú a dhéanamh ar na rioscaí i dtaobh an chumais chun an plean a thabhairt chun críche.</w:t>
      </w:r>
    </w:p>
    <w:p w:rsidR="009F4372" w:rsidRPr="004208C9" w:rsidRDefault="009F4372" w:rsidP="0044346C">
      <w:pPr>
        <w:pStyle w:val="ListBullet"/>
        <w:rPr>
          <w:lang w:eastAsia="en-GB"/>
        </w:rPr>
      </w:pPr>
      <w:r w:rsidRPr="004208C9">
        <w:rPr>
          <w:lang w:eastAsia="en-GB"/>
        </w:rPr>
        <w:t>Spriocanna bliantúla a leagan amach le haghaidh gach limistéir dár ngnólacht, agus tuairisciú rialta a dhéanamh ar na torthaí a baineadh amach.</w:t>
      </w:r>
    </w:p>
    <w:p w:rsidR="009F4372" w:rsidRPr="004208C9" w:rsidRDefault="009F4372" w:rsidP="0044346C">
      <w:pPr>
        <w:pStyle w:val="ListBullet"/>
        <w:rPr>
          <w:lang w:eastAsia="en-GB"/>
        </w:rPr>
      </w:pPr>
      <w:r w:rsidRPr="004208C9">
        <w:rPr>
          <w:lang w:eastAsia="en-GB"/>
        </w:rPr>
        <w:t>Nósanna imeachta agus foráil chaighdeánach a bhunú agus a chur i bhfeidhm faoinar féidir cúnamh airgeadais a chur ar fáil do thionscadail, lena n-áirítear forálacha a cheanglaíonn aisíocaíocht mura gcomhlíonann an tionscadal na tiomantais a rinne an conraitheoir.</w:t>
      </w:r>
    </w:p>
    <w:p w:rsidR="009F4372" w:rsidRPr="004208C9" w:rsidRDefault="009F4372" w:rsidP="0044346C">
      <w:pPr>
        <w:pStyle w:val="NormalBeforeList"/>
        <w:rPr>
          <w:lang w:eastAsia="en-GB"/>
        </w:rPr>
      </w:pPr>
      <w:r w:rsidRPr="004208C9">
        <w:rPr>
          <w:lang w:eastAsia="en-GB"/>
        </w:rPr>
        <w:t>Tá an córas rialaithe inmheánaigh airgeadais bunaithe ar chreat d</w:t>
      </w:r>
      <w:r w:rsidR="006223C8" w:rsidRPr="004208C9">
        <w:rPr>
          <w:lang w:eastAsia="en-GB"/>
        </w:rPr>
        <w:t>’</w:t>
      </w:r>
      <w:r w:rsidRPr="004208C9">
        <w:rPr>
          <w:lang w:eastAsia="en-GB"/>
        </w:rPr>
        <w:t xml:space="preserve">fhaisnéis bhainistíochta rialta, nósanna imeachta riaracháin, lena n-áirítear leithscaradh dualgas, agus córas tarmligin agus cuntasaíochta. Go háirithe san áireamh tá: </w:t>
      </w:r>
    </w:p>
    <w:p w:rsidR="009F4372" w:rsidRPr="004208C9" w:rsidRDefault="009F4372" w:rsidP="0044346C">
      <w:pPr>
        <w:pStyle w:val="ListBullet"/>
        <w:rPr>
          <w:lang w:eastAsia="en-GB"/>
        </w:rPr>
      </w:pPr>
      <w:r w:rsidRPr="004208C9">
        <w:rPr>
          <w:lang w:eastAsia="en-GB"/>
        </w:rPr>
        <w:t>Córas cuimsitheach buiséadta ag a bhfuil buiséad bliantúil a ndéanann comhaltaí an Údaráis comhaontú agus athbhreithniú air.</w:t>
      </w:r>
    </w:p>
    <w:p w:rsidR="009F4372" w:rsidRPr="004208C9" w:rsidRDefault="009F4372" w:rsidP="0044346C">
      <w:pPr>
        <w:pStyle w:val="ListBullet"/>
        <w:rPr>
          <w:lang w:eastAsia="en-GB"/>
        </w:rPr>
      </w:pPr>
      <w:r w:rsidRPr="004208C9">
        <w:rPr>
          <w:lang w:eastAsia="en-GB"/>
        </w:rPr>
        <w:t>Athbhreithnithe rialta ag an Údarás ar thuarascálacha tréimhsiúla agus bliantúla airgeadais a thugann feidhmíocht airgeadais le fios i leith na dtuartha. Spriocanna a leagan síos chun feidhmíocht airgeadais agus feidhmíocht eile a thomhas.</w:t>
      </w:r>
    </w:p>
    <w:p w:rsidR="009F4372" w:rsidRPr="004208C9" w:rsidRDefault="009F4372" w:rsidP="0044346C">
      <w:pPr>
        <w:rPr>
          <w:lang w:eastAsia="en-GB"/>
        </w:rPr>
      </w:pPr>
      <w:r w:rsidRPr="004208C9">
        <w:rPr>
          <w:lang w:eastAsia="en-GB"/>
        </w:rPr>
        <w:t xml:space="preserve">Sheachfhoinsigh an tÚdarás Seirbhís Iniúchóireachta Inmheánaí, a oibríonn de réir an Chreatchóid Dea-Chleachtais atá leagtha amach sa Chód Cleachtais Leasaithe ar Rialachas Comhlachtaí Stáit 2009. I rith 2015, thug an Roinn Dlí agus Cirt, Comhionannais faoin tSeirbhís Iniúchóireachta Inmheánaí. Áirítear le ról na Seirbhíse Iniúchóireachta Inmheánaigh tuairisciú rialta a dhéanamh don Choiste Iniúchóireachta, faoi mar is cuí. I mBealtaine 2015, thug Iniúchóireacht Inmheánach faoi Athbhreithniú ar na Rialuithe Inmheánacha Airgeadais agus rinne an Coiste Iniúchóireachta breithniú air seo. </w:t>
      </w:r>
    </w:p>
    <w:p w:rsidR="009F4372" w:rsidRPr="004208C9" w:rsidRDefault="009F4372" w:rsidP="0044346C">
      <w:pPr>
        <w:rPr>
          <w:lang w:eastAsia="en-GB"/>
        </w:rPr>
      </w:pPr>
      <w:r w:rsidRPr="004208C9">
        <w:rPr>
          <w:lang w:eastAsia="en-GB"/>
        </w:rPr>
        <w:t xml:space="preserve">Tá an tÚdarás freagrach as maoirseacht a dhéanamh ar chur i bhfeidhm mholtaí na Seirbhíse Iniúchóireachta Inmheánaí lena chinntiú go gcoimeádtar nósanna imeachta cearta agus éifeachtacha um rialú airgeadais agus déanann sé maoirsiú ar an bhfeidhm iniúchóireachta inmheánaí agus ar aon phleananna bainteacha chun aon réimsí nua a sainaithníodh a chur san áireamh. </w:t>
      </w:r>
    </w:p>
    <w:p w:rsidR="009F4372" w:rsidRPr="004208C9" w:rsidRDefault="009F4372" w:rsidP="0044346C">
      <w:pPr>
        <w:pStyle w:val="NormalBeforeList"/>
        <w:rPr>
          <w:lang w:eastAsia="en-GB"/>
        </w:rPr>
      </w:pPr>
      <w:r w:rsidRPr="004208C9">
        <w:rPr>
          <w:lang w:eastAsia="en-GB"/>
        </w:rPr>
        <w:t>Cuireann an méid a leanas faisnéis ar fáil do mhonatóireacht agus athbhreithniú an Údaráis ar éifeachtacht na gcóras rialaithe inmheánaigh airgeadais:</w:t>
      </w:r>
    </w:p>
    <w:p w:rsidR="009F4372" w:rsidRPr="004208C9" w:rsidRDefault="009F4372" w:rsidP="0044346C">
      <w:pPr>
        <w:pStyle w:val="ListBullet"/>
        <w:rPr>
          <w:lang w:eastAsia="en-GB"/>
        </w:rPr>
      </w:pPr>
      <w:r w:rsidRPr="004208C9">
        <w:rPr>
          <w:lang w:eastAsia="en-GB"/>
        </w:rPr>
        <w:lastRenderedPageBreak/>
        <w:t xml:space="preserve">obair na Seirbhíse Iniúchta Inmheánaigh agus ról an Choiste Iniúchta a bhunaigh an tÚdarás, a dhéanann maoirseacht ar obair an Iniúchóra Inmheánaigh agus ar an timpeallacht rialachais chorparáidigh; </w:t>
      </w:r>
    </w:p>
    <w:p w:rsidR="009F4372" w:rsidRPr="004208C9" w:rsidRDefault="009F4372" w:rsidP="0044346C">
      <w:pPr>
        <w:pStyle w:val="ListBullet"/>
        <w:rPr>
          <w:lang w:eastAsia="en-GB"/>
        </w:rPr>
      </w:pPr>
      <w:r w:rsidRPr="004208C9">
        <w:rPr>
          <w:lang w:eastAsia="en-GB"/>
        </w:rPr>
        <w:t xml:space="preserve">na bainisteoirí feidhmiúcháin leis an Údarás Náisiúnta Míchumais atá freagrach as an gcreat um rialú airgeadais a fhorbairt agus a choimeád; </w:t>
      </w:r>
    </w:p>
    <w:p w:rsidR="009F4372" w:rsidRPr="004208C9" w:rsidRDefault="009F4372" w:rsidP="0044346C">
      <w:pPr>
        <w:pStyle w:val="ListBullet"/>
        <w:rPr>
          <w:lang w:eastAsia="en-GB"/>
        </w:rPr>
      </w:pPr>
      <w:r w:rsidRPr="004208C9">
        <w:rPr>
          <w:lang w:eastAsia="en-GB"/>
        </w:rPr>
        <w:t xml:space="preserve">an coiste Airgeadais a bhunaigh an tÚdarás a thugann tuairisc gach ráithe, ar a laghad, ar chaiteachas airgeadais agus shaincheisteanna gaolmhara; agus </w:t>
      </w:r>
    </w:p>
    <w:p w:rsidR="009F4372" w:rsidRPr="004208C9" w:rsidRDefault="009F4372" w:rsidP="0044346C">
      <w:pPr>
        <w:pStyle w:val="ListBullet"/>
        <w:rPr>
          <w:lang w:eastAsia="en-GB"/>
        </w:rPr>
      </w:pPr>
      <w:r w:rsidRPr="004208C9">
        <w:rPr>
          <w:lang w:eastAsia="en-GB"/>
        </w:rPr>
        <w:t xml:space="preserve">na saincheisteanna a thugann an tArd-Reachtaire Cuntas agus Ciste chun solais. </w:t>
      </w:r>
    </w:p>
    <w:p w:rsidR="009F4372" w:rsidRPr="004208C9" w:rsidRDefault="009F4372" w:rsidP="0044346C">
      <w:pPr>
        <w:rPr>
          <w:lang w:eastAsia="en-GB"/>
        </w:rPr>
      </w:pPr>
      <w:r w:rsidRPr="004208C9">
        <w:rPr>
          <w:lang w:eastAsia="en-GB"/>
        </w:rPr>
        <w:t>Dearbhaím gur chinntigh an tÚdarás gur tugadh faoi athbhreithniú neamhspleách ar éifeachtacht na gcóras agus na rialuithe inmheánacha airgeadais.</w:t>
      </w:r>
    </w:p>
    <w:p w:rsidR="009F4372" w:rsidRPr="004208C9" w:rsidRDefault="009F4372" w:rsidP="0044346C">
      <w:pPr>
        <w:rPr>
          <w:lang w:eastAsia="en-GB"/>
        </w:rPr>
      </w:pPr>
      <w:r w:rsidRPr="004208C9">
        <w:rPr>
          <w:lang w:eastAsia="en-GB"/>
        </w:rPr>
        <w:t xml:space="preserve">Dearbhaím, chomh fada agus is eol dom, go bhfuil an fhaisnéis thuas cruinn. </w:t>
      </w:r>
    </w:p>
    <w:p w:rsidR="0044346C" w:rsidRPr="004208C9" w:rsidRDefault="0044346C" w:rsidP="0044346C">
      <w:pPr>
        <w:rPr>
          <w:lang w:eastAsia="en-GB"/>
        </w:rPr>
        <w:sectPr w:rsidR="0044346C" w:rsidRPr="004208C9" w:rsidSect="00212828">
          <w:type w:val="continuous"/>
          <w:pgSz w:w="11907" w:h="16840" w:code="9"/>
          <w:pgMar w:top="1985" w:right="1985" w:bottom="1985" w:left="1985" w:header="709" w:footer="709" w:gutter="0"/>
          <w:pgNumType w:chapStyle="1" w:chapSep="emDash"/>
          <w:cols w:space="708"/>
          <w:rtlGutter/>
          <w:docGrid w:linePitch="360"/>
        </w:sectPr>
      </w:pPr>
    </w:p>
    <w:p w:rsidR="007D3BF6" w:rsidRDefault="0044346C" w:rsidP="009F4372">
      <w:pPr>
        <w:rPr>
          <w:lang w:val="en-IE" w:eastAsia="en-GB"/>
        </w:rPr>
        <w:sectPr w:rsidR="007D3BF6" w:rsidSect="0044346C">
          <w:type w:val="continuous"/>
          <w:pgSz w:w="11907" w:h="16840" w:code="9"/>
          <w:pgMar w:top="1985" w:right="1985" w:bottom="1985" w:left="1985" w:header="709" w:footer="709" w:gutter="0"/>
          <w:pgNumType w:chapStyle="1" w:chapSep="emDash"/>
          <w:cols w:space="708"/>
          <w:titlePg/>
          <w:rtlGutter/>
          <w:docGrid w:linePitch="360"/>
        </w:sectPr>
      </w:pPr>
      <w:r w:rsidRPr="004208C9">
        <w:rPr>
          <w:lang w:eastAsia="en-GB"/>
        </w:rPr>
        <w:lastRenderedPageBreak/>
        <w:t>__________</w:t>
      </w:r>
      <w:r w:rsidRPr="004208C9">
        <w:rPr>
          <w:lang w:eastAsia="en-GB"/>
        </w:rPr>
        <w:br/>
        <w:t>Helen Guinan,</w:t>
      </w:r>
      <w:r w:rsidRPr="004208C9">
        <w:rPr>
          <w:lang w:eastAsia="en-GB"/>
        </w:rPr>
        <w:br/>
        <w:t>Cathaoirleach</w:t>
      </w:r>
      <w:r w:rsidRPr="004208C9">
        <w:rPr>
          <w:lang w:eastAsia="en-GB"/>
        </w:rPr>
        <w:br/>
        <w:t>Dáta:</w:t>
      </w:r>
      <w:r w:rsidR="00B262E9">
        <w:rPr>
          <w:lang w:val="en-IE" w:eastAsia="en-GB"/>
        </w:rPr>
        <w:t xml:space="preserve"> 24ú </w:t>
      </w:r>
      <w:r w:rsidR="00B262E9" w:rsidRPr="00A379D6">
        <w:rPr>
          <w:lang w:eastAsia="en-GB"/>
        </w:rPr>
        <w:t>Meitheamh</w:t>
      </w:r>
      <w:r w:rsidR="00B262E9">
        <w:rPr>
          <w:lang w:val="en-IE" w:eastAsia="en-GB"/>
        </w:rPr>
        <w:t xml:space="preserve"> 2016</w:t>
      </w:r>
    </w:p>
    <w:p w:rsidR="007D3BF6" w:rsidRDefault="007D3BF6" w:rsidP="0054337C">
      <w:pPr>
        <w:pStyle w:val="Heading2"/>
        <w:ind w:left="-142" w:right="-427"/>
        <w:rPr>
          <w:lang w:val="en-IE"/>
        </w:rPr>
      </w:pPr>
      <w:r w:rsidRPr="004918E0">
        <w:lastRenderedPageBreak/>
        <w:t xml:space="preserve">Tuarascáil an Ard-Reachtaire Cuntas agus Ciste le cur faoi bhráid Thithe an Oireachtais </w:t>
      </w:r>
    </w:p>
    <w:p w:rsidR="00BD6AF7" w:rsidRPr="00A97E05" w:rsidRDefault="00BD6AF7" w:rsidP="0054337C">
      <w:pPr>
        <w:pStyle w:val="Heading3"/>
        <w:ind w:left="-142" w:right="-427"/>
      </w:pPr>
      <w:r w:rsidRPr="00A97E05">
        <w:t>Údarás Náisiúnta Míchumais</w:t>
      </w:r>
    </w:p>
    <w:p w:rsidR="007D3BF6" w:rsidRPr="004918E0" w:rsidRDefault="007D3BF6" w:rsidP="0054337C">
      <w:pPr>
        <w:ind w:left="-142" w:right="-427"/>
      </w:pPr>
      <w:r w:rsidRPr="004918E0">
        <w:t>Rinne mé iniúchadh ar ráitis airgeadais an Údarás Náisiúnta Míchumais don bhliain dar chríoch an 31 Nollaig 201</w:t>
      </w:r>
      <w:r>
        <w:t>5</w:t>
      </w:r>
      <w:r w:rsidRPr="004918E0">
        <w:t xml:space="preserve"> faoi Acht an Údarás Náisiúnta Míchumais 1999. Cuimsíonn na ráitis airgeadais </w:t>
      </w:r>
      <w:r w:rsidR="00C80A32" w:rsidRPr="00C80A32">
        <w:t>an ráiteas ioncaim agus caiteachais agus cúlchistí ioncaim coimeádta, an ráiteas ar ioncam cuimsitheach, an ráiteas ar an staid airgeadais, an ráiteas ar shreabhadh airgid</w:t>
      </w:r>
      <w:r w:rsidRPr="004918E0">
        <w:t xml:space="preserve"> agus na nótaí bainteacha. Ullmhaíodh na ráitis airgeadais san fhoirm atá sainordaithe de réir Alt 17 den Acht, agus de réir an chleachtais chuntasaíochta a bhfuil glacadh leis.</w:t>
      </w:r>
    </w:p>
    <w:p w:rsidR="007D3BF6" w:rsidRPr="004918E0" w:rsidRDefault="007D3BF6" w:rsidP="0054337C">
      <w:pPr>
        <w:pStyle w:val="Heading4"/>
        <w:ind w:left="-142" w:right="-427"/>
      </w:pPr>
      <w:r w:rsidRPr="004918E0">
        <w:t xml:space="preserve">Freagrachtaí Chomhaltaí an Údaráis </w:t>
      </w:r>
    </w:p>
    <w:p w:rsidR="007D3BF6" w:rsidRPr="004918E0" w:rsidRDefault="007D3BF6" w:rsidP="0054337C">
      <w:pPr>
        <w:ind w:left="-142" w:right="-427"/>
      </w:pPr>
      <w:r w:rsidRPr="004918E0">
        <w:t>Tá an tÚdarás freagrach as na ráitis airgeadais a ullmhú, as cinntiú go dtugann siad léargas fírinneach cóir agus as rialtacht idirbheart a chinntiú.</w:t>
      </w:r>
    </w:p>
    <w:p w:rsidR="007D3BF6" w:rsidRPr="004918E0" w:rsidRDefault="007D3BF6" w:rsidP="0054337C">
      <w:pPr>
        <w:pStyle w:val="Heading4"/>
        <w:ind w:left="-142" w:right="-427"/>
      </w:pPr>
      <w:r w:rsidRPr="004918E0">
        <w:t xml:space="preserve">Freagrachtaí an Ard-Reachtaire Cuntas agus Ciste </w:t>
      </w:r>
    </w:p>
    <w:p w:rsidR="007D3BF6" w:rsidRPr="004918E0" w:rsidRDefault="007D3BF6" w:rsidP="0054337C">
      <w:pPr>
        <w:ind w:left="-142" w:right="-427"/>
      </w:pPr>
      <w:r w:rsidRPr="004918E0">
        <w:t>Is é mo chúram ná iniúchadh a dhéanamh ar na ráitis airgeadais agus tuairisc a dhéanamh orthu de réir an dlí is infheidhme.</w:t>
      </w:r>
    </w:p>
    <w:p w:rsidR="007D3BF6" w:rsidRPr="004918E0" w:rsidRDefault="007D3BF6" w:rsidP="0054337C">
      <w:pPr>
        <w:ind w:left="-142" w:right="-427"/>
      </w:pPr>
      <w:r w:rsidRPr="004918E0">
        <w:t>Déantar m’iniúchadh trí fhéachaint chuig na comaoiní speisialta a ghabhann le Comhlachtaí Stáit maidir le bainistíocht agus oibriú na gcomhlachtaí céanna.</w:t>
      </w:r>
    </w:p>
    <w:p w:rsidR="007D3BF6" w:rsidRPr="004918E0" w:rsidRDefault="007D3BF6" w:rsidP="0054337C">
      <w:pPr>
        <w:ind w:left="-142" w:right="-427"/>
        <w:rPr>
          <w:bCs/>
        </w:rPr>
      </w:pPr>
      <w:r w:rsidRPr="004918E0">
        <w:rPr>
          <w:bCs/>
        </w:rPr>
        <w:t>Déantar m’iniúchadh de réir na gCaighdeán Idirnáisiúnta Iniúchóireachta (An RA agus Éire) agus i gcomhréir leis na Caighdeáin Eiticiúla d’Iniúchóirí de chuid an Bhoird um Chleachtais Iniúchóireachta.</w:t>
      </w:r>
    </w:p>
    <w:p w:rsidR="007D3BF6" w:rsidRPr="00E13F5C" w:rsidRDefault="007D3BF6" w:rsidP="0054337C">
      <w:pPr>
        <w:pStyle w:val="Heading4"/>
        <w:ind w:left="-142" w:right="-427"/>
      </w:pPr>
      <w:r w:rsidRPr="00E13F5C">
        <w:t xml:space="preserve">Raon </w:t>
      </w:r>
      <w:r w:rsidR="00405A0C" w:rsidRPr="00E13F5C">
        <w:t>f</w:t>
      </w:r>
      <w:r w:rsidRPr="00E13F5C">
        <w:t xml:space="preserve">eidhme an </w:t>
      </w:r>
      <w:r w:rsidR="00405A0C" w:rsidRPr="00E13F5C">
        <w:t>i</w:t>
      </w:r>
      <w:r w:rsidRPr="00E13F5C">
        <w:t xml:space="preserve">niúchta ar na </w:t>
      </w:r>
      <w:r w:rsidR="00405A0C" w:rsidRPr="00E13F5C">
        <w:t>r</w:t>
      </w:r>
      <w:r w:rsidRPr="00E13F5C">
        <w:t xml:space="preserve">áitis </w:t>
      </w:r>
      <w:r w:rsidR="00405A0C" w:rsidRPr="00E13F5C">
        <w:t>a</w:t>
      </w:r>
      <w:r w:rsidRPr="00E13F5C">
        <w:t>irgeadais</w:t>
      </w:r>
    </w:p>
    <w:p w:rsidR="007D3BF6" w:rsidRPr="00E13F5C" w:rsidRDefault="007D3BF6" w:rsidP="0054337C">
      <w:pPr>
        <w:pStyle w:val="NormalBeforeList"/>
        <w:ind w:left="-142" w:right="-427"/>
      </w:pPr>
      <w:r w:rsidRPr="00E13F5C">
        <w:t>Is é atá i gceist le hiniúchadh ná dóthain fianaise a fháil maidir leis na méideanna agus na nochtuithe sna ráitis airgeadais, chun dearbhú réasúnta a thabhairt go bhfuil na ráitis airgeadas saor ó mhíráiteas ábhartha, cibé acu trí chalaois nó trí earráid. Mar chuid den iarracht sin déantar measúnú maidir leis na saincheisteanna seo a leanas:</w:t>
      </w:r>
    </w:p>
    <w:p w:rsidR="007D3BF6" w:rsidRPr="004918E0" w:rsidRDefault="007D3BF6" w:rsidP="0054337C">
      <w:pPr>
        <w:pStyle w:val="ListBullet"/>
        <w:ind w:left="-142" w:right="-427"/>
      </w:pPr>
      <w:r w:rsidRPr="004918E0">
        <w:t xml:space="preserve">cibé acu an bhfuil na polasaithe oiriúnach do chúinsí an Údaráis, agus ar cuireadh i bhfeidhm go comhréireach iad agus ar nochtadh go dóthanach iad. </w:t>
      </w:r>
    </w:p>
    <w:p w:rsidR="007D3BF6" w:rsidRPr="004918E0" w:rsidRDefault="007D3BF6" w:rsidP="0054337C">
      <w:pPr>
        <w:pStyle w:val="ListBullet"/>
        <w:ind w:left="-142" w:right="-427"/>
      </w:pPr>
      <w:r w:rsidRPr="004918E0">
        <w:t>cibé acu an raibh nó nach raibh na meastacháin a rinneadh agus na ráitis airgeadais á n-ullmhú réasúnta</w:t>
      </w:r>
    </w:p>
    <w:p w:rsidR="007D3BF6" w:rsidRPr="004918E0" w:rsidRDefault="007D3BF6" w:rsidP="0054337C">
      <w:pPr>
        <w:pStyle w:val="ListBullet"/>
        <w:ind w:left="-142" w:right="-427"/>
      </w:pPr>
      <w:r w:rsidRPr="004918E0">
        <w:t>leagan amach iomlán na ráiteas airgeadais</w:t>
      </w:r>
    </w:p>
    <w:p w:rsidR="007D3BF6" w:rsidRPr="004918E0" w:rsidRDefault="007D3BF6" w:rsidP="0054337C">
      <w:pPr>
        <w:ind w:left="-142" w:right="-427"/>
      </w:pPr>
      <w:r w:rsidRPr="004918E0">
        <w:t>Freisin déanaim iarracht fianaise a fháil le linn an iniúchta maidir le rialtacht na n-idirbheart airgeadais.</w:t>
      </w:r>
    </w:p>
    <w:p w:rsidR="007D3BF6" w:rsidRPr="004918E0" w:rsidRDefault="007D3BF6" w:rsidP="0054337C">
      <w:pPr>
        <w:ind w:left="-142" w:right="-427"/>
      </w:pPr>
      <w:r w:rsidRPr="004918E0">
        <w:lastRenderedPageBreak/>
        <w:t>Ina theannta sin, léim tuarascáil bhliantúil an Údaráis chun aon neamhréireachtaí ábhartha leis na ráitis airgeadais iniúchta a aithint. Má thagaim ar an eolas go bhfuil aon mhíráitis nó neamhréireachtaí ábhartha soiléire i gceist déanaim machnamh ar na himpleachtaí le haghaidh mo thuarascála.</w:t>
      </w:r>
    </w:p>
    <w:p w:rsidR="007D3BF6" w:rsidRPr="00561D69" w:rsidRDefault="007D3BF6" w:rsidP="0054337C">
      <w:pPr>
        <w:pStyle w:val="Heading4"/>
        <w:ind w:left="-142" w:right="-427"/>
      </w:pPr>
      <w:r w:rsidRPr="00561D69">
        <w:t xml:space="preserve">Tuairim maidir leis na </w:t>
      </w:r>
      <w:r w:rsidR="00405A0C" w:rsidRPr="00561D69">
        <w:t>r</w:t>
      </w:r>
      <w:r w:rsidRPr="00561D69">
        <w:t xml:space="preserve">áitis </w:t>
      </w:r>
      <w:r w:rsidR="00405A0C" w:rsidRPr="00561D69">
        <w:t>a</w:t>
      </w:r>
      <w:r w:rsidRPr="00561D69">
        <w:t xml:space="preserve">irgeadais </w:t>
      </w:r>
    </w:p>
    <w:p w:rsidR="00561D69" w:rsidRPr="00561D69" w:rsidRDefault="00561D69" w:rsidP="00561D69">
      <w:pPr>
        <w:pStyle w:val="NormalBeforeList"/>
        <w:ind w:left="-142" w:right="-427"/>
      </w:pPr>
      <w:r w:rsidRPr="00561D69">
        <w:t>I mo thuairimse, tugtar sna ráitis airgeadais:</w:t>
      </w:r>
    </w:p>
    <w:p w:rsidR="00561D69" w:rsidRPr="00561D69" w:rsidRDefault="00561D69" w:rsidP="00561D69">
      <w:pPr>
        <w:pStyle w:val="ListBullet"/>
        <w:ind w:left="-142" w:right="-427"/>
      </w:pPr>
      <w:r w:rsidRPr="00561D69">
        <w:t>léargas fíor agus cothrom ar shócmhainní, dliteanais agus seasamh airgeadais an Údaráis amhail an 31 Nollaig 2015 agus dá ioncam agus caiteachas don bhliain 2015; agus</w:t>
      </w:r>
    </w:p>
    <w:p w:rsidR="00561D69" w:rsidRPr="00561D69" w:rsidRDefault="00561D69" w:rsidP="00561D69">
      <w:pPr>
        <w:pStyle w:val="ListBullet"/>
        <w:ind w:left="-142" w:right="-427"/>
      </w:pPr>
      <w:r w:rsidRPr="00561D69">
        <w:t>is amhlaidh a ullmhaíodh iad go cuí i gcomhréir leis an gcleachtas cuntasaíochta a nglactar go coitianta leis.</w:t>
      </w:r>
    </w:p>
    <w:p w:rsidR="007D3BF6" w:rsidRPr="00561D69" w:rsidRDefault="00561D69" w:rsidP="00561D69">
      <w:pPr>
        <w:pStyle w:val="NormalAfterList"/>
        <w:ind w:left="-142" w:right="-427"/>
      </w:pPr>
      <w:r w:rsidRPr="00561D69">
        <w:t>I mo thuairimse, ba leordhóthanach iad taifid chuntasaíochta an Údaráis chun ceadú d’iniúchadh an chuntais go réidh agus go cuí. Tagann na ráitis airgeadais leis na taifid chuntasaíochta.</w:t>
      </w:r>
    </w:p>
    <w:p w:rsidR="007D3BF6" w:rsidRPr="00E13F5C" w:rsidRDefault="007D3BF6" w:rsidP="0054337C">
      <w:pPr>
        <w:pStyle w:val="Heading4"/>
        <w:ind w:left="-142" w:right="-427"/>
      </w:pPr>
      <w:r w:rsidRPr="00E13F5C">
        <w:t>Ábhair a n</w:t>
      </w:r>
      <w:r w:rsidR="00405A0C" w:rsidRPr="00E13F5C">
        <w:t>d</w:t>
      </w:r>
      <w:r w:rsidRPr="00E13F5C">
        <w:t xml:space="preserve">éanaim </w:t>
      </w:r>
      <w:r w:rsidR="00405A0C" w:rsidRPr="00E13F5C">
        <w:t>t</w:t>
      </w:r>
      <w:r w:rsidRPr="00E13F5C">
        <w:t xml:space="preserve">uairisc </w:t>
      </w:r>
      <w:r w:rsidR="00405A0C" w:rsidRPr="00E13F5C">
        <w:t>o</w:t>
      </w:r>
      <w:r w:rsidRPr="00E13F5C">
        <w:t>rthu trí h</w:t>
      </w:r>
      <w:r w:rsidR="00405A0C" w:rsidRPr="00E13F5C">
        <w:t>e</w:t>
      </w:r>
      <w:r w:rsidRPr="00E13F5C">
        <w:t xml:space="preserve">isceacht </w:t>
      </w:r>
    </w:p>
    <w:p w:rsidR="00E13F5C" w:rsidRPr="00E13F5C" w:rsidRDefault="00E13F5C" w:rsidP="00E13F5C">
      <w:pPr>
        <w:pStyle w:val="NormalBeforeList"/>
        <w:ind w:left="-142" w:right="-427"/>
      </w:pPr>
      <w:r w:rsidRPr="00E13F5C">
        <w:t>Tuairiscímse trí eisceacht mura bhfuair mé gach eolas agus míniú ar theastaigh uaim do m’iniúchadhsa iad, nó má fhaighimse</w:t>
      </w:r>
    </w:p>
    <w:p w:rsidR="00E13F5C" w:rsidRPr="00E13F5C" w:rsidRDefault="00E13F5C" w:rsidP="00E13F5C">
      <w:pPr>
        <w:pStyle w:val="ListBullet"/>
        <w:ind w:left="-142" w:right="-427"/>
      </w:pPr>
      <w:r w:rsidRPr="00E13F5C">
        <w:t>aon chás ábhartha nár cuireadh airgead chun feidhme don chuspóir a bhí ceaptha dó ná nár chloígh na hidirbhearta leis na húdaráis lena rialaítear iad, nó</w:t>
      </w:r>
    </w:p>
    <w:p w:rsidR="00E13F5C" w:rsidRPr="00E13F5C" w:rsidRDefault="00E13F5C" w:rsidP="00E13F5C">
      <w:pPr>
        <w:pStyle w:val="ListBullet"/>
        <w:ind w:left="-142" w:right="-427"/>
      </w:pPr>
      <w:r w:rsidRPr="00E13F5C">
        <w:t>nach comhsheasmhach é an t-eolas a thugtar i dtuarascáil bhliantúil an Údaráis leis na ráitis airgeadais ghaolmhara ná leis an eolas a fuair mé féin i gcaitheamh chleachtadh an iniúchta, nó</w:t>
      </w:r>
    </w:p>
    <w:p w:rsidR="00E13F5C" w:rsidRPr="00E13F5C" w:rsidRDefault="00E13F5C" w:rsidP="00E13F5C">
      <w:pPr>
        <w:pStyle w:val="ListBullet"/>
        <w:ind w:left="-142" w:right="-427"/>
      </w:pPr>
      <w:r w:rsidRPr="00E13F5C">
        <w:t xml:space="preserve">nach léirítear sa ráiteas um </w:t>
      </w:r>
      <w:r>
        <w:rPr>
          <w:lang w:val="en-IE"/>
        </w:rPr>
        <w:t>r</w:t>
      </w:r>
      <w:r w:rsidRPr="00E13F5C">
        <w:t>ialáil airgeadais inmheánach comhlíonadh an Údaráis leis an gCód Cleachtais do Rialachas na gComhlachtaí Stáit, nó</w:t>
      </w:r>
    </w:p>
    <w:p w:rsidR="001A5CF4" w:rsidRPr="00E13F5C" w:rsidRDefault="00E13F5C" w:rsidP="00E13F5C">
      <w:pPr>
        <w:pStyle w:val="ListBullet"/>
        <w:ind w:left="-142" w:right="-427"/>
      </w:pPr>
      <w:r w:rsidRPr="00E13F5C">
        <w:t>gurb ann d’ábhair nithiúla eile a bhaineann leis an gcaoi ina stiúradh an gnó poiblí.</w:t>
      </w:r>
    </w:p>
    <w:p w:rsidR="007D3BF6" w:rsidRPr="004918E0" w:rsidRDefault="007D3BF6" w:rsidP="0054337C">
      <w:pPr>
        <w:ind w:left="-142" w:right="-427"/>
      </w:pPr>
      <w:r w:rsidRPr="004918E0">
        <w:t>Níl aon ní le tuairisciú agam maidir leis na hábhair úd a ndéantar tuairisciú orthu trí heisceacht</w:t>
      </w:r>
    </w:p>
    <w:p w:rsidR="007D3BF6" w:rsidRPr="004918E0" w:rsidRDefault="00B028E3" w:rsidP="0054337C">
      <w:pPr>
        <w:ind w:left="-142" w:right="-427"/>
      </w:pPr>
      <w:r w:rsidRPr="00B028E3">
        <w:rPr>
          <w:noProof/>
          <w:lang w:val="en-IE" w:eastAsia="en-IE"/>
        </w:rPr>
        <w:drawing>
          <wp:inline distT="0" distB="0" distL="0" distR="0">
            <wp:extent cx="1771897" cy="390580"/>
            <wp:effectExtent l="19050" t="0" r="0" b="0"/>
            <wp:docPr id="3" name="Picture 1" descr="Patricia Sheehan (síni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triciaSheehanSignature30June2016.png"/>
                    <pic:cNvPicPr/>
                  </pic:nvPicPr>
                  <pic:blipFill>
                    <a:blip r:embed="rId11"/>
                    <a:stretch>
                      <a:fillRect/>
                    </a:stretch>
                  </pic:blipFill>
                  <pic:spPr>
                    <a:xfrm>
                      <a:off x="0" y="0"/>
                      <a:ext cx="1771897" cy="390580"/>
                    </a:xfrm>
                    <a:prstGeom prst="rect">
                      <a:avLst/>
                    </a:prstGeom>
                  </pic:spPr>
                </pic:pic>
              </a:graphicData>
            </a:graphic>
          </wp:inline>
        </w:drawing>
      </w:r>
      <w:r>
        <w:rPr>
          <w:lang w:val="en-IE"/>
        </w:rPr>
        <w:br/>
      </w:r>
      <w:r w:rsidR="007D3BF6" w:rsidRPr="004918E0">
        <w:t>Patricia Sheehan</w:t>
      </w:r>
      <w:r w:rsidR="00C2293B">
        <w:rPr>
          <w:lang w:val="en-IE"/>
        </w:rPr>
        <w:br/>
      </w:r>
      <w:r w:rsidR="007D3BF6" w:rsidRPr="004918E0">
        <w:t>Le haghaidh agus thar ceann an</w:t>
      </w:r>
      <w:r w:rsidR="007D3BF6" w:rsidRPr="004918E0">
        <w:br/>
        <w:t xml:space="preserve">Ard-Reachtaire Cuntas agus Ciste </w:t>
      </w:r>
    </w:p>
    <w:p w:rsidR="007D3BF6" w:rsidRDefault="007D3BF6" w:rsidP="0054337C">
      <w:pPr>
        <w:ind w:left="-142" w:right="-427"/>
        <w:rPr>
          <w:b/>
          <w:lang w:val="en-IE" w:eastAsia="en-GB"/>
        </w:rPr>
        <w:sectPr w:rsidR="007D3BF6" w:rsidSect="00212828">
          <w:pgSz w:w="11907" w:h="16840" w:code="9"/>
          <w:pgMar w:top="1985" w:right="1985" w:bottom="1985" w:left="1985" w:header="709" w:footer="709" w:gutter="0"/>
          <w:pgNumType w:chapStyle="1" w:chapSep="emDash"/>
          <w:cols w:space="708"/>
          <w:rtlGutter/>
          <w:docGrid w:linePitch="360"/>
        </w:sectPr>
      </w:pPr>
      <w:r>
        <w:rPr>
          <w:lang w:val="en-IE"/>
        </w:rPr>
        <w:t>30</w:t>
      </w:r>
      <w:r w:rsidR="00C80A32">
        <w:rPr>
          <w:lang w:val="en-IE"/>
        </w:rPr>
        <w:t>ú</w:t>
      </w:r>
      <w:r>
        <w:rPr>
          <w:lang w:val="en-IE"/>
        </w:rPr>
        <w:t xml:space="preserve"> </w:t>
      </w:r>
      <w:r w:rsidR="00C80A32" w:rsidRPr="00E13F5C">
        <w:t>Meitheamh</w:t>
      </w:r>
      <w:r w:rsidR="00E13F5C">
        <w:rPr>
          <w:lang w:val="en-IE"/>
        </w:rPr>
        <w:t xml:space="preserve"> </w:t>
      </w:r>
      <w:r w:rsidRPr="004918E0">
        <w:t>201</w:t>
      </w:r>
      <w:r>
        <w:t>6</w:t>
      </w:r>
    </w:p>
    <w:p w:rsidR="009F4372" w:rsidRPr="004208C9" w:rsidRDefault="009F4372" w:rsidP="0044346C">
      <w:pPr>
        <w:rPr>
          <w:lang w:eastAsia="en-GB"/>
        </w:rPr>
      </w:pPr>
      <w:r w:rsidRPr="004208C9">
        <w:rPr>
          <w:lang w:eastAsia="en-GB"/>
        </w:rPr>
        <w:lastRenderedPageBreak/>
        <w:t>An tÚdarás Náisiúnta Míchumais</w:t>
      </w:r>
    </w:p>
    <w:p w:rsidR="009F4372" w:rsidRPr="00F4097C" w:rsidRDefault="00F4097C" w:rsidP="004E3C5E">
      <w:pPr>
        <w:pStyle w:val="Heading2"/>
      </w:pPr>
      <w:r w:rsidRPr="00F4097C">
        <w:rPr>
          <w:lang w:eastAsia="en-GB"/>
        </w:rPr>
        <w:t>An Ráiteas Ioncaim agus Caiteachais agus Cúlchistí Ioncaim Coimeádta</w:t>
      </w:r>
    </w:p>
    <w:p w:rsidR="009F4372" w:rsidRPr="004208C9" w:rsidRDefault="009F4372" w:rsidP="004E3C5E">
      <w:pPr>
        <w:rPr>
          <w:lang w:eastAsia="en-GB"/>
        </w:rPr>
      </w:pPr>
      <w:r w:rsidRPr="004208C9">
        <w:rPr>
          <w:lang w:eastAsia="en-GB"/>
        </w:rPr>
        <w:t>Don bhliain dar críoch an 31 Nollaig 2015</w:t>
      </w:r>
    </w:p>
    <w:tbl>
      <w:tblPr>
        <w:tblStyle w:val="LightShading1"/>
        <w:tblW w:w="8527" w:type="dxa"/>
        <w:tblLook w:val="04A0"/>
      </w:tblPr>
      <w:tblGrid>
        <w:gridCol w:w="4969"/>
        <w:gridCol w:w="834"/>
        <w:gridCol w:w="1362"/>
        <w:gridCol w:w="1362"/>
      </w:tblGrid>
      <w:tr w:rsidR="009F4372" w:rsidRPr="004208C9" w:rsidTr="00C538DA">
        <w:trPr>
          <w:cnfStyle w:val="100000000000"/>
          <w:trHeight w:val="497"/>
        </w:trPr>
        <w:tc>
          <w:tcPr>
            <w:cnfStyle w:val="001000000000"/>
            <w:tcW w:w="5211" w:type="dxa"/>
          </w:tcPr>
          <w:p w:rsidR="009F4372" w:rsidRPr="004208C9" w:rsidRDefault="009F4372" w:rsidP="00C538DA">
            <w:pPr>
              <w:rPr>
                <w:lang w:eastAsia="en-GB"/>
              </w:rPr>
            </w:pPr>
          </w:p>
        </w:tc>
        <w:tc>
          <w:tcPr>
            <w:tcW w:w="0" w:type="auto"/>
          </w:tcPr>
          <w:p w:rsidR="009F4372" w:rsidRPr="004208C9" w:rsidRDefault="009F4372" w:rsidP="00C538DA">
            <w:pPr>
              <w:cnfStyle w:val="100000000000"/>
              <w:rPr>
                <w:lang w:eastAsia="en-GB"/>
              </w:rPr>
            </w:pPr>
            <w:r w:rsidRPr="004208C9">
              <w:rPr>
                <w:lang w:eastAsia="en-GB"/>
              </w:rPr>
              <w:t>Nóta</w:t>
            </w:r>
          </w:p>
        </w:tc>
        <w:tc>
          <w:tcPr>
            <w:tcW w:w="0" w:type="auto"/>
          </w:tcPr>
          <w:p w:rsidR="009F4372" w:rsidRPr="004208C9" w:rsidRDefault="009F4372" w:rsidP="00C538DA">
            <w:pPr>
              <w:jc w:val="right"/>
              <w:cnfStyle w:val="100000000000"/>
              <w:rPr>
                <w:lang w:eastAsia="en-GB"/>
              </w:rPr>
            </w:pPr>
            <w:r w:rsidRPr="004208C9">
              <w:rPr>
                <w:lang w:eastAsia="en-GB"/>
              </w:rPr>
              <w:t>2015</w:t>
            </w:r>
            <w:r w:rsidR="00C538DA" w:rsidRPr="004208C9">
              <w:rPr>
                <w:lang w:eastAsia="en-GB"/>
              </w:rPr>
              <w:br/>
            </w:r>
            <w:r w:rsidRPr="004208C9">
              <w:rPr>
                <w:lang w:eastAsia="en-GB"/>
              </w:rPr>
              <w:t>€</w:t>
            </w:r>
          </w:p>
        </w:tc>
        <w:tc>
          <w:tcPr>
            <w:tcW w:w="0" w:type="auto"/>
          </w:tcPr>
          <w:p w:rsidR="009F4372" w:rsidRPr="004208C9" w:rsidRDefault="009F4372" w:rsidP="00C538DA">
            <w:pPr>
              <w:jc w:val="right"/>
              <w:cnfStyle w:val="100000000000"/>
              <w:rPr>
                <w:lang w:eastAsia="en-GB"/>
              </w:rPr>
            </w:pPr>
            <w:r w:rsidRPr="004208C9">
              <w:rPr>
                <w:lang w:eastAsia="en-GB"/>
              </w:rPr>
              <w:t>2014</w:t>
            </w:r>
            <w:r w:rsidR="00C538DA" w:rsidRPr="004208C9">
              <w:rPr>
                <w:lang w:eastAsia="en-GB"/>
              </w:rPr>
              <w:br/>
            </w:r>
            <w:r w:rsidRPr="004208C9">
              <w:rPr>
                <w:lang w:eastAsia="en-GB"/>
              </w:rPr>
              <w:t>€</w:t>
            </w:r>
          </w:p>
        </w:tc>
      </w:tr>
      <w:tr w:rsidR="009F4372" w:rsidRPr="003E45B7" w:rsidTr="00C538DA">
        <w:trPr>
          <w:cnfStyle w:val="000000100000"/>
        </w:trPr>
        <w:tc>
          <w:tcPr>
            <w:cnfStyle w:val="001000000000"/>
            <w:tcW w:w="5211" w:type="dxa"/>
          </w:tcPr>
          <w:p w:rsidR="009F4372" w:rsidRPr="00BB7E2C" w:rsidRDefault="009F4372" w:rsidP="00C538DA">
            <w:pPr>
              <w:rPr>
                <w:b/>
                <w:sz w:val="24"/>
                <w:szCs w:val="24"/>
                <w:lang w:eastAsia="en-GB"/>
              </w:rPr>
            </w:pPr>
            <w:r w:rsidRPr="00BB7E2C">
              <w:rPr>
                <w:b/>
                <w:sz w:val="24"/>
                <w:szCs w:val="24"/>
                <w:lang w:eastAsia="en-GB"/>
              </w:rPr>
              <w:t>Ioncam</w:t>
            </w:r>
          </w:p>
        </w:tc>
        <w:tc>
          <w:tcPr>
            <w:tcW w:w="0" w:type="auto"/>
          </w:tcPr>
          <w:p w:rsidR="009F4372" w:rsidRPr="003E45B7" w:rsidRDefault="009F4372" w:rsidP="00C538DA">
            <w:pPr>
              <w:cnfStyle w:val="000000100000"/>
              <w:rPr>
                <w:b/>
                <w:lang w:eastAsia="en-GB"/>
              </w:rPr>
            </w:pPr>
          </w:p>
        </w:tc>
        <w:tc>
          <w:tcPr>
            <w:tcW w:w="0" w:type="auto"/>
          </w:tcPr>
          <w:p w:rsidR="009F4372" w:rsidRPr="003E45B7" w:rsidRDefault="009F4372" w:rsidP="00C538DA">
            <w:pPr>
              <w:jc w:val="right"/>
              <w:cnfStyle w:val="000000100000"/>
              <w:rPr>
                <w:b/>
                <w:lang w:eastAsia="en-GB"/>
              </w:rPr>
            </w:pPr>
          </w:p>
        </w:tc>
        <w:tc>
          <w:tcPr>
            <w:tcW w:w="0" w:type="auto"/>
          </w:tcPr>
          <w:p w:rsidR="009F4372" w:rsidRPr="003E45B7" w:rsidRDefault="009F4372" w:rsidP="00C538DA">
            <w:pPr>
              <w:jc w:val="right"/>
              <w:cnfStyle w:val="000000100000"/>
              <w:rPr>
                <w:b/>
                <w:lang w:eastAsia="en-GB"/>
              </w:rPr>
            </w:pPr>
          </w:p>
        </w:tc>
      </w:tr>
      <w:tr w:rsidR="009F4372" w:rsidRPr="004208C9" w:rsidTr="00C538DA">
        <w:trPr>
          <w:cnfStyle w:val="000000010000"/>
        </w:trPr>
        <w:tc>
          <w:tcPr>
            <w:cnfStyle w:val="001000000000"/>
            <w:tcW w:w="5211" w:type="dxa"/>
          </w:tcPr>
          <w:p w:rsidR="009F4372" w:rsidRPr="00BB7E2C" w:rsidRDefault="009F4372" w:rsidP="00C538DA">
            <w:pPr>
              <w:rPr>
                <w:sz w:val="24"/>
                <w:szCs w:val="24"/>
                <w:lang w:eastAsia="en-GB"/>
              </w:rPr>
            </w:pPr>
            <w:r w:rsidRPr="00BB7E2C">
              <w:rPr>
                <w:sz w:val="24"/>
                <w:szCs w:val="24"/>
                <w:lang w:eastAsia="en-GB"/>
              </w:rPr>
              <w:t>Deontais an Oireachtais</w:t>
            </w:r>
          </w:p>
        </w:tc>
        <w:tc>
          <w:tcPr>
            <w:tcW w:w="0" w:type="auto"/>
          </w:tcPr>
          <w:p w:rsidR="009F4372" w:rsidRPr="004208C9" w:rsidRDefault="009F4372" w:rsidP="00C538DA">
            <w:pPr>
              <w:cnfStyle w:val="000000010000"/>
              <w:rPr>
                <w:lang w:eastAsia="en-GB"/>
              </w:rPr>
            </w:pPr>
            <w:r w:rsidRPr="004208C9">
              <w:rPr>
                <w:lang w:eastAsia="en-GB"/>
              </w:rPr>
              <w:t>2</w:t>
            </w:r>
          </w:p>
        </w:tc>
        <w:tc>
          <w:tcPr>
            <w:tcW w:w="0" w:type="auto"/>
          </w:tcPr>
          <w:p w:rsidR="009F4372" w:rsidRPr="004208C9" w:rsidRDefault="009F4372" w:rsidP="00C538DA">
            <w:pPr>
              <w:jc w:val="right"/>
              <w:cnfStyle w:val="000000010000"/>
              <w:rPr>
                <w:lang w:eastAsia="en-GB"/>
              </w:rPr>
            </w:pPr>
            <w:r w:rsidRPr="004208C9">
              <w:rPr>
                <w:lang w:eastAsia="en-GB"/>
              </w:rPr>
              <w:t>3,798,647</w:t>
            </w:r>
          </w:p>
        </w:tc>
        <w:tc>
          <w:tcPr>
            <w:tcW w:w="0" w:type="auto"/>
          </w:tcPr>
          <w:p w:rsidR="009F4372" w:rsidRPr="004208C9" w:rsidRDefault="009F4372" w:rsidP="00C538DA">
            <w:pPr>
              <w:jc w:val="right"/>
              <w:cnfStyle w:val="000000010000"/>
              <w:rPr>
                <w:lang w:eastAsia="en-GB"/>
              </w:rPr>
            </w:pPr>
            <w:r w:rsidRPr="004208C9">
              <w:rPr>
                <w:lang w:eastAsia="en-GB"/>
              </w:rPr>
              <w:t>3,240,600</w:t>
            </w:r>
          </w:p>
        </w:tc>
      </w:tr>
      <w:tr w:rsidR="009F4372" w:rsidRPr="004208C9" w:rsidTr="00C538DA">
        <w:trPr>
          <w:cnfStyle w:val="000000100000"/>
        </w:trPr>
        <w:tc>
          <w:tcPr>
            <w:cnfStyle w:val="001000000000"/>
            <w:tcW w:w="5211" w:type="dxa"/>
          </w:tcPr>
          <w:p w:rsidR="009F4372" w:rsidRPr="00BB7E2C" w:rsidRDefault="009F4372" w:rsidP="00C538DA">
            <w:pPr>
              <w:rPr>
                <w:sz w:val="24"/>
                <w:szCs w:val="24"/>
                <w:lang w:eastAsia="en-GB"/>
              </w:rPr>
            </w:pPr>
            <w:r w:rsidRPr="00BB7E2C">
              <w:rPr>
                <w:sz w:val="24"/>
                <w:szCs w:val="24"/>
                <w:lang w:eastAsia="en-GB"/>
              </w:rPr>
              <w:t>Glanchistiú Iarchurtha Pinsin</w:t>
            </w:r>
          </w:p>
        </w:tc>
        <w:tc>
          <w:tcPr>
            <w:tcW w:w="0" w:type="auto"/>
          </w:tcPr>
          <w:p w:rsidR="009F4372" w:rsidRPr="004208C9" w:rsidRDefault="009F4372" w:rsidP="00C538DA">
            <w:pPr>
              <w:cnfStyle w:val="000000100000"/>
              <w:rPr>
                <w:lang w:eastAsia="en-GB"/>
              </w:rPr>
            </w:pPr>
            <w:r w:rsidRPr="004208C9">
              <w:rPr>
                <w:lang w:eastAsia="en-GB"/>
              </w:rPr>
              <w:t>6(c)</w:t>
            </w:r>
          </w:p>
        </w:tc>
        <w:tc>
          <w:tcPr>
            <w:tcW w:w="0" w:type="auto"/>
          </w:tcPr>
          <w:p w:rsidR="009F4372" w:rsidRPr="004208C9" w:rsidRDefault="009F4372" w:rsidP="00C538DA">
            <w:pPr>
              <w:jc w:val="right"/>
              <w:cnfStyle w:val="000000100000"/>
              <w:rPr>
                <w:lang w:eastAsia="en-GB"/>
              </w:rPr>
            </w:pPr>
            <w:r w:rsidRPr="004208C9">
              <w:rPr>
                <w:lang w:eastAsia="en-GB"/>
              </w:rPr>
              <w:t>716,250</w:t>
            </w:r>
          </w:p>
        </w:tc>
        <w:tc>
          <w:tcPr>
            <w:tcW w:w="0" w:type="auto"/>
          </w:tcPr>
          <w:p w:rsidR="009F4372" w:rsidRPr="004208C9" w:rsidRDefault="009F4372" w:rsidP="00C538DA">
            <w:pPr>
              <w:jc w:val="right"/>
              <w:cnfStyle w:val="000000100000"/>
              <w:rPr>
                <w:lang w:eastAsia="en-GB"/>
              </w:rPr>
            </w:pPr>
            <w:r w:rsidRPr="004208C9">
              <w:rPr>
                <w:lang w:eastAsia="en-GB"/>
              </w:rPr>
              <w:t>778,000</w:t>
            </w:r>
          </w:p>
        </w:tc>
      </w:tr>
      <w:tr w:rsidR="009F4372" w:rsidRPr="004208C9" w:rsidTr="003E45B7">
        <w:trPr>
          <w:cnfStyle w:val="000000010000"/>
        </w:trPr>
        <w:tc>
          <w:tcPr>
            <w:cnfStyle w:val="001000000000"/>
            <w:tcW w:w="5211" w:type="dxa"/>
          </w:tcPr>
          <w:p w:rsidR="009F4372" w:rsidRPr="00BB7E2C" w:rsidRDefault="009F4372" w:rsidP="00C538DA">
            <w:pPr>
              <w:rPr>
                <w:sz w:val="24"/>
                <w:szCs w:val="24"/>
                <w:lang w:eastAsia="en-GB"/>
              </w:rPr>
            </w:pPr>
            <w:r w:rsidRPr="00BB7E2C">
              <w:rPr>
                <w:sz w:val="24"/>
                <w:szCs w:val="24"/>
                <w:lang w:eastAsia="en-GB"/>
              </w:rPr>
              <w:t>Ioncam Eile</w:t>
            </w:r>
          </w:p>
        </w:tc>
        <w:tc>
          <w:tcPr>
            <w:tcW w:w="0" w:type="auto"/>
          </w:tcPr>
          <w:p w:rsidR="009F4372" w:rsidRPr="004208C9" w:rsidRDefault="009F4372" w:rsidP="00C538DA">
            <w:pPr>
              <w:cnfStyle w:val="000000010000"/>
              <w:rPr>
                <w:lang w:eastAsia="en-GB"/>
              </w:rPr>
            </w:pPr>
            <w:r w:rsidRPr="004208C9">
              <w:rPr>
                <w:lang w:eastAsia="en-GB"/>
              </w:rPr>
              <w:t>3</w:t>
            </w:r>
          </w:p>
        </w:tc>
        <w:tc>
          <w:tcPr>
            <w:tcW w:w="0" w:type="auto"/>
            <w:tcBorders>
              <w:bottom w:val="single" w:sz="4" w:space="0" w:color="auto"/>
            </w:tcBorders>
          </w:tcPr>
          <w:p w:rsidR="009F4372" w:rsidRPr="004208C9" w:rsidRDefault="009F4372" w:rsidP="00C538DA">
            <w:pPr>
              <w:jc w:val="right"/>
              <w:cnfStyle w:val="000000010000"/>
              <w:rPr>
                <w:lang w:eastAsia="en-GB"/>
              </w:rPr>
            </w:pPr>
            <w:r w:rsidRPr="004208C9">
              <w:rPr>
                <w:lang w:eastAsia="en-GB"/>
              </w:rPr>
              <w:t>31,953</w:t>
            </w:r>
          </w:p>
        </w:tc>
        <w:tc>
          <w:tcPr>
            <w:tcW w:w="0" w:type="auto"/>
            <w:tcBorders>
              <w:bottom w:val="single" w:sz="4" w:space="0" w:color="auto"/>
            </w:tcBorders>
          </w:tcPr>
          <w:p w:rsidR="009F4372" w:rsidRPr="004208C9" w:rsidRDefault="009F4372" w:rsidP="00C538DA">
            <w:pPr>
              <w:jc w:val="right"/>
              <w:cnfStyle w:val="000000010000"/>
              <w:rPr>
                <w:lang w:eastAsia="en-GB"/>
              </w:rPr>
            </w:pPr>
            <w:r w:rsidRPr="004208C9">
              <w:rPr>
                <w:lang w:eastAsia="en-GB"/>
              </w:rPr>
              <w:t>22,357</w:t>
            </w:r>
          </w:p>
        </w:tc>
      </w:tr>
      <w:tr w:rsidR="009F4372" w:rsidRPr="003E45B7" w:rsidTr="003E45B7">
        <w:trPr>
          <w:cnfStyle w:val="000000100000"/>
        </w:trPr>
        <w:tc>
          <w:tcPr>
            <w:cnfStyle w:val="001000000000"/>
            <w:tcW w:w="5211" w:type="dxa"/>
          </w:tcPr>
          <w:p w:rsidR="009F4372" w:rsidRPr="00BB7E2C" w:rsidRDefault="009F4372" w:rsidP="00C538DA">
            <w:pPr>
              <w:rPr>
                <w:b/>
                <w:sz w:val="24"/>
                <w:szCs w:val="24"/>
                <w:lang w:eastAsia="en-GB"/>
              </w:rPr>
            </w:pPr>
            <w:r w:rsidRPr="00BB7E2C">
              <w:rPr>
                <w:b/>
                <w:sz w:val="24"/>
                <w:szCs w:val="24"/>
                <w:lang w:eastAsia="en-GB"/>
              </w:rPr>
              <w:t>Ioncam Iomlán</w:t>
            </w:r>
          </w:p>
        </w:tc>
        <w:tc>
          <w:tcPr>
            <w:tcW w:w="0" w:type="auto"/>
          </w:tcPr>
          <w:p w:rsidR="009F4372" w:rsidRPr="003E45B7" w:rsidRDefault="009F4372" w:rsidP="00C538DA">
            <w:pPr>
              <w:cnfStyle w:val="000000100000"/>
              <w:rPr>
                <w:b/>
                <w:lang w:eastAsia="en-GB"/>
              </w:rPr>
            </w:pPr>
          </w:p>
        </w:tc>
        <w:tc>
          <w:tcPr>
            <w:tcW w:w="0" w:type="auto"/>
            <w:tcBorders>
              <w:top w:val="single" w:sz="4" w:space="0" w:color="auto"/>
              <w:bottom w:val="single" w:sz="4" w:space="0" w:color="auto"/>
            </w:tcBorders>
          </w:tcPr>
          <w:p w:rsidR="009F4372" w:rsidRPr="003E45B7" w:rsidRDefault="009F4372" w:rsidP="00C538DA">
            <w:pPr>
              <w:jc w:val="right"/>
              <w:cnfStyle w:val="000000100000"/>
              <w:rPr>
                <w:b/>
                <w:bCs/>
                <w:lang w:eastAsia="en-GB"/>
              </w:rPr>
            </w:pPr>
            <w:r w:rsidRPr="003E45B7">
              <w:rPr>
                <w:b/>
                <w:bCs/>
                <w:lang w:eastAsia="en-GB"/>
              </w:rPr>
              <w:t>4,546,850</w:t>
            </w:r>
          </w:p>
        </w:tc>
        <w:tc>
          <w:tcPr>
            <w:tcW w:w="0" w:type="auto"/>
            <w:tcBorders>
              <w:top w:val="single" w:sz="4" w:space="0" w:color="auto"/>
              <w:bottom w:val="single" w:sz="4" w:space="0" w:color="auto"/>
            </w:tcBorders>
          </w:tcPr>
          <w:p w:rsidR="009F4372" w:rsidRPr="003E45B7" w:rsidRDefault="009F4372" w:rsidP="00C538DA">
            <w:pPr>
              <w:jc w:val="right"/>
              <w:cnfStyle w:val="000000100000"/>
              <w:rPr>
                <w:b/>
                <w:bCs/>
                <w:lang w:eastAsia="en-GB"/>
              </w:rPr>
            </w:pPr>
            <w:r w:rsidRPr="003E45B7">
              <w:rPr>
                <w:b/>
                <w:bCs/>
                <w:lang w:eastAsia="en-GB"/>
              </w:rPr>
              <w:t>4,040,957</w:t>
            </w:r>
          </w:p>
        </w:tc>
      </w:tr>
      <w:tr w:rsidR="009F4372" w:rsidRPr="003E45B7" w:rsidTr="003E45B7">
        <w:trPr>
          <w:cnfStyle w:val="000000010000"/>
        </w:trPr>
        <w:tc>
          <w:tcPr>
            <w:cnfStyle w:val="001000000000"/>
            <w:tcW w:w="5211" w:type="dxa"/>
          </w:tcPr>
          <w:p w:rsidR="009F4372" w:rsidRPr="00BB7E2C" w:rsidRDefault="009F4372" w:rsidP="00C538DA">
            <w:pPr>
              <w:rPr>
                <w:b/>
                <w:sz w:val="24"/>
                <w:szCs w:val="24"/>
                <w:lang w:eastAsia="en-GB"/>
              </w:rPr>
            </w:pPr>
            <w:r w:rsidRPr="00BB7E2C">
              <w:rPr>
                <w:b/>
                <w:sz w:val="24"/>
                <w:szCs w:val="24"/>
                <w:lang w:eastAsia="en-GB"/>
              </w:rPr>
              <w:t>Caiteachas</w:t>
            </w:r>
          </w:p>
        </w:tc>
        <w:tc>
          <w:tcPr>
            <w:tcW w:w="0" w:type="auto"/>
          </w:tcPr>
          <w:p w:rsidR="009F4372" w:rsidRPr="003E45B7" w:rsidRDefault="009F4372" w:rsidP="00C538DA">
            <w:pPr>
              <w:cnfStyle w:val="000000010000"/>
              <w:rPr>
                <w:b/>
                <w:lang w:eastAsia="en-GB"/>
              </w:rPr>
            </w:pPr>
          </w:p>
        </w:tc>
        <w:tc>
          <w:tcPr>
            <w:tcW w:w="0" w:type="auto"/>
            <w:tcBorders>
              <w:top w:val="single" w:sz="4" w:space="0" w:color="auto"/>
            </w:tcBorders>
          </w:tcPr>
          <w:p w:rsidR="009F4372" w:rsidRPr="003E45B7" w:rsidRDefault="009F4372" w:rsidP="00C538DA">
            <w:pPr>
              <w:jc w:val="right"/>
              <w:cnfStyle w:val="000000010000"/>
              <w:rPr>
                <w:b/>
                <w:bCs/>
                <w:lang w:eastAsia="en-GB"/>
              </w:rPr>
            </w:pPr>
          </w:p>
        </w:tc>
        <w:tc>
          <w:tcPr>
            <w:tcW w:w="0" w:type="auto"/>
            <w:tcBorders>
              <w:top w:val="single" w:sz="4" w:space="0" w:color="auto"/>
            </w:tcBorders>
          </w:tcPr>
          <w:p w:rsidR="009F4372" w:rsidRPr="003E45B7" w:rsidRDefault="009F4372" w:rsidP="00C538DA">
            <w:pPr>
              <w:jc w:val="right"/>
              <w:cnfStyle w:val="000000010000"/>
              <w:rPr>
                <w:b/>
                <w:bCs/>
                <w:lang w:eastAsia="en-GB"/>
              </w:rPr>
            </w:pPr>
          </w:p>
        </w:tc>
      </w:tr>
      <w:tr w:rsidR="009F4372" w:rsidRPr="004208C9" w:rsidTr="00C538DA">
        <w:trPr>
          <w:cnfStyle w:val="000000100000"/>
        </w:trPr>
        <w:tc>
          <w:tcPr>
            <w:cnfStyle w:val="001000000000"/>
            <w:tcW w:w="5211" w:type="dxa"/>
          </w:tcPr>
          <w:p w:rsidR="009F4372" w:rsidRPr="00BB7E2C" w:rsidRDefault="009F4372" w:rsidP="00C538DA">
            <w:pPr>
              <w:rPr>
                <w:sz w:val="24"/>
                <w:szCs w:val="24"/>
                <w:lang w:eastAsia="en-GB"/>
              </w:rPr>
            </w:pPr>
            <w:r w:rsidRPr="00BB7E2C">
              <w:rPr>
                <w:sz w:val="24"/>
                <w:szCs w:val="24"/>
                <w:lang w:eastAsia="en-GB"/>
              </w:rPr>
              <w:t>Tionscadail agus Obair Choimisiúnaithe Iníoctha</w:t>
            </w:r>
          </w:p>
        </w:tc>
        <w:tc>
          <w:tcPr>
            <w:tcW w:w="0" w:type="auto"/>
          </w:tcPr>
          <w:p w:rsidR="009F4372" w:rsidRPr="004208C9" w:rsidRDefault="009F4372" w:rsidP="00C538DA">
            <w:pPr>
              <w:cnfStyle w:val="000000100000"/>
              <w:rPr>
                <w:lang w:eastAsia="en-GB"/>
              </w:rPr>
            </w:pPr>
            <w:r w:rsidRPr="004208C9">
              <w:rPr>
                <w:lang w:eastAsia="en-GB"/>
              </w:rPr>
              <w:t>4</w:t>
            </w:r>
          </w:p>
        </w:tc>
        <w:tc>
          <w:tcPr>
            <w:tcW w:w="0" w:type="auto"/>
          </w:tcPr>
          <w:p w:rsidR="009F4372" w:rsidRPr="004208C9" w:rsidRDefault="009F4372" w:rsidP="00C538DA">
            <w:pPr>
              <w:jc w:val="right"/>
              <w:cnfStyle w:val="000000100000"/>
              <w:rPr>
                <w:lang w:eastAsia="en-GB"/>
              </w:rPr>
            </w:pPr>
            <w:r w:rsidRPr="004208C9">
              <w:rPr>
                <w:lang w:eastAsia="en-GB"/>
              </w:rPr>
              <w:t>534,637</w:t>
            </w:r>
          </w:p>
        </w:tc>
        <w:tc>
          <w:tcPr>
            <w:tcW w:w="0" w:type="auto"/>
          </w:tcPr>
          <w:p w:rsidR="009F4372" w:rsidRPr="004208C9" w:rsidRDefault="009F4372" w:rsidP="00C538DA">
            <w:pPr>
              <w:jc w:val="right"/>
              <w:cnfStyle w:val="000000100000"/>
              <w:rPr>
                <w:lang w:eastAsia="en-GB"/>
              </w:rPr>
            </w:pPr>
            <w:r w:rsidRPr="004208C9">
              <w:rPr>
                <w:lang w:eastAsia="en-GB"/>
              </w:rPr>
              <w:t>374,920</w:t>
            </w:r>
          </w:p>
        </w:tc>
      </w:tr>
      <w:tr w:rsidR="009F4372" w:rsidRPr="004208C9" w:rsidTr="00C538DA">
        <w:trPr>
          <w:cnfStyle w:val="000000010000"/>
        </w:trPr>
        <w:tc>
          <w:tcPr>
            <w:cnfStyle w:val="001000000000"/>
            <w:tcW w:w="5211" w:type="dxa"/>
          </w:tcPr>
          <w:p w:rsidR="009F4372" w:rsidRPr="00BB7E2C" w:rsidRDefault="009F4372" w:rsidP="00C538DA">
            <w:pPr>
              <w:rPr>
                <w:sz w:val="24"/>
                <w:szCs w:val="24"/>
                <w:lang w:eastAsia="en-GB"/>
              </w:rPr>
            </w:pPr>
            <w:r w:rsidRPr="00BB7E2C">
              <w:rPr>
                <w:sz w:val="24"/>
                <w:szCs w:val="24"/>
                <w:lang w:eastAsia="en-GB"/>
              </w:rPr>
              <w:t>Costais Riaracháin agus Oibríochtaí</w:t>
            </w:r>
          </w:p>
        </w:tc>
        <w:tc>
          <w:tcPr>
            <w:tcW w:w="0" w:type="auto"/>
          </w:tcPr>
          <w:p w:rsidR="009F4372" w:rsidRPr="004208C9" w:rsidRDefault="009F4372" w:rsidP="00C538DA">
            <w:pPr>
              <w:cnfStyle w:val="000000010000"/>
              <w:rPr>
                <w:lang w:eastAsia="en-GB"/>
              </w:rPr>
            </w:pPr>
            <w:r w:rsidRPr="004208C9">
              <w:rPr>
                <w:lang w:eastAsia="en-GB"/>
              </w:rPr>
              <w:t>5</w:t>
            </w:r>
          </w:p>
        </w:tc>
        <w:tc>
          <w:tcPr>
            <w:tcW w:w="0" w:type="auto"/>
          </w:tcPr>
          <w:p w:rsidR="009F4372" w:rsidRPr="004208C9" w:rsidRDefault="008A6A50" w:rsidP="00C538DA">
            <w:pPr>
              <w:jc w:val="right"/>
              <w:cnfStyle w:val="000000010000"/>
              <w:rPr>
                <w:lang w:eastAsia="en-GB"/>
              </w:rPr>
            </w:pPr>
            <w:r w:rsidRPr="008A6A50">
              <w:rPr>
                <w:lang w:eastAsia="en-GB"/>
              </w:rPr>
              <w:t>2,626,893</w:t>
            </w:r>
          </w:p>
        </w:tc>
        <w:tc>
          <w:tcPr>
            <w:tcW w:w="0" w:type="auto"/>
          </w:tcPr>
          <w:p w:rsidR="009F4372" w:rsidRPr="004208C9" w:rsidRDefault="009F4372" w:rsidP="00C538DA">
            <w:pPr>
              <w:jc w:val="right"/>
              <w:cnfStyle w:val="000000010000"/>
              <w:rPr>
                <w:lang w:eastAsia="en-GB"/>
              </w:rPr>
            </w:pPr>
            <w:r w:rsidRPr="004208C9">
              <w:rPr>
                <w:lang w:eastAsia="en-GB"/>
              </w:rPr>
              <w:t>2,353,470</w:t>
            </w:r>
          </w:p>
        </w:tc>
      </w:tr>
      <w:tr w:rsidR="009F4372" w:rsidRPr="004208C9" w:rsidTr="00C538DA">
        <w:trPr>
          <w:cnfStyle w:val="000000100000"/>
        </w:trPr>
        <w:tc>
          <w:tcPr>
            <w:cnfStyle w:val="001000000000"/>
            <w:tcW w:w="5211" w:type="dxa"/>
          </w:tcPr>
          <w:p w:rsidR="009F4372" w:rsidRPr="00BB7E2C" w:rsidRDefault="009F4372" w:rsidP="00C538DA">
            <w:pPr>
              <w:rPr>
                <w:sz w:val="24"/>
                <w:szCs w:val="24"/>
                <w:lang w:eastAsia="en-GB"/>
              </w:rPr>
            </w:pPr>
            <w:r w:rsidRPr="00BB7E2C">
              <w:rPr>
                <w:sz w:val="24"/>
                <w:szCs w:val="24"/>
                <w:lang w:eastAsia="en-GB"/>
              </w:rPr>
              <w:t>Costais Sochar Scoir</w:t>
            </w:r>
          </w:p>
        </w:tc>
        <w:tc>
          <w:tcPr>
            <w:tcW w:w="0" w:type="auto"/>
          </w:tcPr>
          <w:p w:rsidR="009F4372" w:rsidRPr="004208C9" w:rsidRDefault="009F4372" w:rsidP="00C538DA">
            <w:pPr>
              <w:cnfStyle w:val="000000100000"/>
              <w:rPr>
                <w:lang w:eastAsia="en-GB"/>
              </w:rPr>
            </w:pPr>
            <w:r w:rsidRPr="004208C9">
              <w:rPr>
                <w:lang w:eastAsia="en-GB"/>
              </w:rPr>
              <w:t>6</w:t>
            </w:r>
          </w:p>
        </w:tc>
        <w:tc>
          <w:tcPr>
            <w:tcW w:w="0" w:type="auto"/>
          </w:tcPr>
          <w:p w:rsidR="009F4372" w:rsidRPr="004208C9" w:rsidRDefault="009F4372" w:rsidP="00C538DA">
            <w:pPr>
              <w:jc w:val="right"/>
              <w:cnfStyle w:val="000000100000"/>
              <w:rPr>
                <w:lang w:eastAsia="en-GB"/>
              </w:rPr>
            </w:pPr>
            <w:r w:rsidRPr="004208C9">
              <w:rPr>
                <w:lang w:eastAsia="en-GB"/>
              </w:rPr>
              <w:t>1,229,000</w:t>
            </w:r>
          </w:p>
        </w:tc>
        <w:tc>
          <w:tcPr>
            <w:tcW w:w="0" w:type="auto"/>
          </w:tcPr>
          <w:p w:rsidR="009F4372" w:rsidRPr="004208C9" w:rsidRDefault="009F4372" w:rsidP="00C538DA">
            <w:pPr>
              <w:jc w:val="right"/>
              <w:cnfStyle w:val="000000100000"/>
              <w:rPr>
                <w:lang w:eastAsia="en-GB"/>
              </w:rPr>
            </w:pPr>
            <w:r w:rsidRPr="004208C9">
              <w:rPr>
                <w:lang w:eastAsia="en-GB"/>
              </w:rPr>
              <w:t>1,236,210</w:t>
            </w:r>
          </w:p>
        </w:tc>
      </w:tr>
      <w:tr w:rsidR="009F4372" w:rsidRPr="004208C9" w:rsidTr="003E45B7">
        <w:trPr>
          <w:cnfStyle w:val="000000010000"/>
        </w:trPr>
        <w:tc>
          <w:tcPr>
            <w:cnfStyle w:val="001000000000"/>
            <w:tcW w:w="5211" w:type="dxa"/>
          </w:tcPr>
          <w:p w:rsidR="009F4372" w:rsidRPr="00BB7E2C" w:rsidRDefault="009F4372" w:rsidP="00C538DA">
            <w:pPr>
              <w:rPr>
                <w:sz w:val="24"/>
                <w:szCs w:val="24"/>
                <w:lang w:eastAsia="en-GB"/>
              </w:rPr>
            </w:pPr>
            <w:r w:rsidRPr="00BB7E2C">
              <w:rPr>
                <w:sz w:val="24"/>
                <w:szCs w:val="24"/>
                <w:lang w:eastAsia="en-GB"/>
              </w:rPr>
              <w:t>Laghdú ar Luach Sócmhainní Seasta</w:t>
            </w:r>
          </w:p>
        </w:tc>
        <w:tc>
          <w:tcPr>
            <w:tcW w:w="0" w:type="auto"/>
          </w:tcPr>
          <w:p w:rsidR="009F4372" w:rsidRPr="004208C9" w:rsidRDefault="009F4372" w:rsidP="00C538DA">
            <w:pPr>
              <w:cnfStyle w:val="000000010000"/>
              <w:rPr>
                <w:lang w:eastAsia="en-GB"/>
              </w:rPr>
            </w:pPr>
            <w:r w:rsidRPr="004208C9">
              <w:rPr>
                <w:lang w:eastAsia="en-GB"/>
              </w:rPr>
              <w:t>7</w:t>
            </w:r>
          </w:p>
        </w:tc>
        <w:tc>
          <w:tcPr>
            <w:tcW w:w="0" w:type="auto"/>
            <w:tcBorders>
              <w:bottom w:val="single" w:sz="4" w:space="0" w:color="auto"/>
            </w:tcBorders>
          </w:tcPr>
          <w:p w:rsidR="009F4372" w:rsidRPr="00114581" w:rsidRDefault="00C740DC" w:rsidP="00C538DA">
            <w:pPr>
              <w:jc w:val="right"/>
              <w:cnfStyle w:val="000000010000"/>
              <w:rPr>
                <w:lang w:val="en-IE" w:eastAsia="en-GB"/>
              </w:rPr>
            </w:pPr>
            <w:r w:rsidRPr="00C740DC">
              <w:rPr>
                <w:lang w:val="en-IE" w:eastAsia="en-GB"/>
              </w:rPr>
              <w:t>78,468</w:t>
            </w:r>
          </w:p>
        </w:tc>
        <w:tc>
          <w:tcPr>
            <w:tcW w:w="0" w:type="auto"/>
            <w:tcBorders>
              <w:bottom w:val="single" w:sz="4" w:space="0" w:color="auto"/>
            </w:tcBorders>
          </w:tcPr>
          <w:p w:rsidR="009F4372" w:rsidRPr="004208C9" w:rsidRDefault="009F4372" w:rsidP="00C538DA">
            <w:pPr>
              <w:jc w:val="right"/>
              <w:cnfStyle w:val="000000010000"/>
              <w:rPr>
                <w:lang w:eastAsia="en-GB"/>
              </w:rPr>
            </w:pPr>
            <w:r w:rsidRPr="004208C9">
              <w:rPr>
                <w:lang w:eastAsia="en-GB"/>
              </w:rPr>
              <w:t>73,963</w:t>
            </w:r>
          </w:p>
        </w:tc>
      </w:tr>
      <w:tr w:rsidR="009F4372" w:rsidRPr="003E45B7" w:rsidTr="003E45B7">
        <w:trPr>
          <w:cnfStyle w:val="000000100000"/>
        </w:trPr>
        <w:tc>
          <w:tcPr>
            <w:cnfStyle w:val="001000000000"/>
            <w:tcW w:w="5211" w:type="dxa"/>
          </w:tcPr>
          <w:p w:rsidR="009F4372" w:rsidRPr="00BB7E2C" w:rsidRDefault="009F4372" w:rsidP="00C538DA">
            <w:pPr>
              <w:rPr>
                <w:b/>
                <w:sz w:val="24"/>
                <w:szCs w:val="24"/>
                <w:lang w:eastAsia="en-GB"/>
              </w:rPr>
            </w:pPr>
            <w:r w:rsidRPr="00BB7E2C">
              <w:rPr>
                <w:b/>
                <w:sz w:val="24"/>
                <w:szCs w:val="24"/>
                <w:lang w:eastAsia="en-GB"/>
              </w:rPr>
              <w:t xml:space="preserve">Caiteachas Iomlán </w:t>
            </w:r>
          </w:p>
        </w:tc>
        <w:tc>
          <w:tcPr>
            <w:tcW w:w="0" w:type="auto"/>
          </w:tcPr>
          <w:p w:rsidR="009F4372" w:rsidRPr="003E45B7" w:rsidRDefault="009F4372" w:rsidP="00C538DA">
            <w:pPr>
              <w:cnfStyle w:val="000000100000"/>
              <w:rPr>
                <w:b/>
                <w:lang w:eastAsia="en-GB"/>
              </w:rPr>
            </w:pPr>
          </w:p>
        </w:tc>
        <w:tc>
          <w:tcPr>
            <w:tcW w:w="0" w:type="auto"/>
            <w:tcBorders>
              <w:top w:val="single" w:sz="4" w:space="0" w:color="auto"/>
              <w:bottom w:val="single" w:sz="4" w:space="0" w:color="auto"/>
            </w:tcBorders>
          </w:tcPr>
          <w:p w:rsidR="009F4372" w:rsidRPr="003E45B7" w:rsidRDefault="00114581" w:rsidP="00C538DA">
            <w:pPr>
              <w:jc w:val="right"/>
              <w:cnfStyle w:val="000000100000"/>
              <w:rPr>
                <w:b/>
                <w:bCs/>
                <w:lang w:eastAsia="en-GB"/>
              </w:rPr>
            </w:pPr>
            <w:r>
              <w:rPr>
                <w:b/>
                <w:bCs/>
                <w:lang w:eastAsia="en-GB"/>
              </w:rPr>
              <w:t>4,468,998</w:t>
            </w:r>
          </w:p>
        </w:tc>
        <w:tc>
          <w:tcPr>
            <w:tcW w:w="0" w:type="auto"/>
            <w:tcBorders>
              <w:top w:val="single" w:sz="4" w:space="0" w:color="auto"/>
              <w:bottom w:val="single" w:sz="4" w:space="0" w:color="auto"/>
            </w:tcBorders>
          </w:tcPr>
          <w:p w:rsidR="009F4372" w:rsidRPr="003E45B7" w:rsidRDefault="009F4372" w:rsidP="00C538DA">
            <w:pPr>
              <w:jc w:val="right"/>
              <w:cnfStyle w:val="000000100000"/>
              <w:rPr>
                <w:b/>
                <w:bCs/>
                <w:lang w:eastAsia="en-GB"/>
              </w:rPr>
            </w:pPr>
            <w:r w:rsidRPr="003E45B7">
              <w:rPr>
                <w:b/>
                <w:bCs/>
                <w:lang w:eastAsia="en-GB"/>
              </w:rPr>
              <w:t>4,038,563</w:t>
            </w:r>
          </w:p>
        </w:tc>
      </w:tr>
      <w:tr w:rsidR="009F4372" w:rsidRPr="003E45B7" w:rsidTr="003E45B7">
        <w:trPr>
          <w:cnfStyle w:val="000000010000"/>
        </w:trPr>
        <w:tc>
          <w:tcPr>
            <w:cnfStyle w:val="001000000000"/>
            <w:tcW w:w="5211" w:type="dxa"/>
          </w:tcPr>
          <w:p w:rsidR="009F4372" w:rsidRPr="00BB7E2C" w:rsidRDefault="009F4372" w:rsidP="00C538DA">
            <w:pPr>
              <w:rPr>
                <w:b/>
                <w:sz w:val="24"/>
                <w:szCs w:val="24"/>
                <w:lang w:eastAsia="en-GB"/>
              </w:rPr>
            </w:pPr>
            <w:r w:rsidRPr="00BB7E2C">
              <w:rPr>
                <w:b/>
                <w:sz w:val="24"/>
                <w:szCs w:val="24"/>
                <w:lang w:eastAsia="en-GB"/>
              </w:rPr>
              <w:t>Barrachas/(Easnamh) don Bhliain roimh Dhílsiú</w:t>
            </w:r>
          </w:p>
        </w:tc>
        <w:tc>
          <w:tcPr>
            <w:tcW w:w="0" w:type="auto"/>
          </w:tcPr>
          <w:p w:rsidR="009F4372" w:rsidRPr="003E45B7" w:rsidRDefault="009F4372" w:rsidP="00C538DA">
            <w:pPr>
              <w:cnfStyle w:val="000000010000"/>
              <w:rPr>
                <w:b/>
                <w:lang w:eastAsia="en-GB"/>
              </w:rPr>
            </w:pPr>
          </w:p>
        </w:tc>
        <w:tc>
          <w:tcPr>
            <w:tcW w:w="0" w:type="auto"/>
            <w:tcBorders>
              <w:top w:val="single" w:sz="4" w:space="0" w:color="auto"/>
            </w:tcBorders>
          </w:tcPr>
          <w:p w:rsidR="009F4372" w:rsidRPr="003E45B7" w:rsidRDefault="00114581" w:rsidP="00C538DA">
            <w:pPr>
              <w:jc w:val="right"/>
              <w:cnfStyle w:val="000000010000"/>
              <w:rPr>
                <w:b/>
                <w:bCs/>
                <w:lang w:eastAsia="en-GB"/>
              </w:rPr>
            </w:pPr>
            <w:r>
              <w:rPr>
                <w:b/>
                <w:bCs/>
                <w:lang w:eastAsia="en-GB"/>
              </w:rPr>
              <w:t>77,852</w:t>
            </w:r>
          </w:p>
        </w:tc>
        <w:tc>
          <w:tcPr>
            <w:tcW w:w="0" w:type="auto"/>
            <w:tcBorders>
              <w:top w:val="single" w:sz="4" w:space="0" w:color="auto"/>
            </w:tcBorders>
          </w:tcPr>
          <w:p w:rsidR="009F4372" w:rsidRPr="003E45B7" w:rsidRDefault="009F4372" w:rsidP="00C538DA">
            <w:pPr>
              <w:jc w:val="right"/>
              <w:cnfStyle w:val="000000010000"/>
              <w:rPr>
                <w:b/>
                <w:bCs/>
                <w:lang w:eastAsia="en-GB"/>
              </w:rPr>
            </w:pPr>
            <w:r w:rsidRPr="003E45B7">
              <w:rPr>
                <w:b/>
                <w:bCs/>
                <w:lang w:eastAsia="en-GB"/>
              </w:rPr>
              <w:t>2,394</w:t>
            </w:r>
          </w:p>
        </w:tc>
      </w:tr>
      <w:tr w:rsidR="00C538DA" w:rsidRPr="004208C9" w:rsidTr="003E45B7">
        <w:trPr>
          <w:cnfStyle w:val="000000100000"/>
        </w:trPr>
        <w:tc>
          <w:tcPr>
            <w:cnfStyle w:val="001000000000"/>
            <w:tcW w:w="5211" w:type="dxa"/>
          </w:tcPr>
          <w:p w:rsidR="009F4372" w:rsidRPr="00BB7E2C" w:rsidRDefault="009F4372" w:rsidP="00C538DA">
            <w:pPr>
              <w:rPr>
                <w:sz w:val="24"/>
                <w:szCs w:val="24"/>
                <w:lang w:eastAsia="en-GB"/>
              </w:rPr>
            </w:pPr>
            <w:r w:rsidRPr="00BB7E2C">
              <w:rPr>
                <w:sz w:val="24"/>
                <w:szCs w:val="24"/>
                <w:lang w:eastAsia="en-GB"/>
              </w:rPr>
              <w:t>Aistriú ó/(chuig) an gCuntas Caipitil</w:t>
            </w:r>
          </w:p>
        </w:tc>
        <w:tc>
          <w:tcPr>
            <w:tcW w:w="0" w:type="auto"/>
          </w:tcPr>
          <w:p w:rsidR="009F4372" w:rsidRPr="004208C9" w:rsidRDefault="009F4372" w:rsidP="00C538DA">
            <w:pPr>
              <w:cnfStyle w:val="000000100000"/>
              <w:rPr>
                <w:lang w:eastAsia="en-GB"/>
              </w:rPr>
            </w:pPr>
            <w:r w:rsidRPr="004208C9">
              <w:rPr>
                <w:lang w:eastAsia="en-GB"/>
              </w:rPr>
              <w:t>8</w:t>
            </w:r>
          </w:p>
        </w:tc>
        <w:tc>
          <w:tcPr>
            <w:tcW w:w="0" w:type="auto"/>
            <w:tcBorders>
              <w:bottom w:val="single" w:sz="4" w:space="0" w:color="auto"/>
            </w:tcBorders>
          </w:tcPr>
          <w:p w:rsidR="009F4372" w:rsidRPr="00A45CDF" w:rsidRDefault="00A45CDF" w:rsidP="00BA2447">
            <w:pPr>
              <w:jc w:val="right"/>
              <w:cnfStyle w:val="000000100000"/>
              <w:rPr>
                <w:lang w:val="en-IE" w:eastAsia="en-GB"/>
              </w:rPr>
            </w:pPr>
            <w:r>
              <w:rPr>
                <w:lang w:val="en-IE" w:eastAsia="en-GB"/>
              </w:rPr>
              <w:t>78,</w:t>
            </w:r>
            <w:r w:rsidR="00BA2447">
              <w:rPr>
                <w:lang w:val="en-IE" w:eastAsia="en-GB"/>
              </w:rPr>
              <w:t>46</w:t>
            </w:r>
            <w:r>
              <w:rPr>
                <w:lang w:val="en-IE" w:eastAsia="en-GB"/>
              </w:rPr>
              <w:t>8</w:t>
            </w:r>
          </w:p>
        </w:tc>
        <w:tc>
          <w:tcPr>
            <w:tcW w:w="0" w:type="auto"/>
            <w:tcBorders>
              <w:bottom w:val="single" w:sz="4" w:space="0" w:color="auto"/>
            </w:tcBorders>
          </w:tcPr>
          <w:p w:rsidR="009F4372" w:rsidRPr="004208C9" w:rsidRDefault="009F4372" w:rsidP="00C538DA">
            <w:pPr>
              <w:jc w:val="right"/>
              <w:cnfStyle w:val="000000100000"/>
              <w:rPr>
                <w:lang w:eastAsia="en-GB"/>
              </w:rPr>
            </w:pPr>
            <w:r w:rsidRPr="004208C9">
              <w:rPr>
                <w:lang w:eastAsia="en-GB"/>
              </w:rPr>
              <w:t>68,784</w:t>
            </w:r>
          </w:p>
        </w:tc>
      </w:tr>
      <w:tr w:rsidR="009F4372" w:rsidRPr="003E45B7" w:rsidTr="003E45B7">
        <w:trPr>
          <w:cnfStyle w:val="000000010000"/>
        </w:trPr>
        <w:tc>
          <w:tcPr>
            <w:cnfStyle w:val="001000000000"/>
            <w:tcW w:w="5211" w:type="dxa"/>
          </w:tcPr>
          <w:p w:rsidR="009F4372" w:rsidRPr="00BB7E2C" w:rsidRDefault="009F4372" w:rsidP="00C538DA">
            <w:pPr>
              <w:rPr>
                <w:b/>
                <w:sz w:val="24"/>
                <w:szCs w:val="24"/>
                <w:lang w:eastAsia="en-GB"/>
              </w:rPr>
            </w:pPr>
            <w:r w:rsidRPr="00BB7E2C">
              <w:rPr>
                <w:b/>
                <w:sz w:val="24"/>
                <w:szCs w:val="24"/>
                <w:lang w:eastAsia="en-GB"/>
              </w:rPr>
              <w:t>Barrachas/(Easnamh) don Bhliain i ndiaidh Dílsiú</w:t>
            </w:r>
          </w:p>
        </w:tc>
        <w:tc>
          <w:tcPr>
            <w:tcW w:w="0" w:type="auto"/>
          </w:tcPr>
          <w:p w:rsidR="009F4372" w:rsidRPr="003E45B7" w:rsidRDefault="009F4372" w:rsidP="00C538DA">
            <w:pPr>
              <w:cnfStyle w:val="000000010000"/>
              <w:rPr>
                <w:b/>
                <w:lang w:eastAsia="en-GB"/>
              </w:rPr>
            </w:pPr>
          </w:p>
        </w:tc>
        <w:tc>
          <w:tcPr>
            <w:tcW w:w="0" w:type="auto"/>
            <w:tcBorders>
              <w:top w:val="single" w:sz="4" w:space="0" w:color="auto"/>
            </w:tcBorders>
          </w:tcPr>
          <w:p w:rsidR="009F4372" w:rsidRPr="003E45B7" w:rsidRDefault="007857D6" w:rsidP="00C538DA">
            <w:pPr>
              <w:jc w:val="right"/>
              <w:cnfStyle w:val="000000010000"/>
              <w:rPr>
                <w:b/>
                <w:bCs/>
                <w:lang w:eastAsia="en-GB"/>
              </w:rPr>
            </w:pPr>
            <w:r w:rsidRPr="007857D6">
              <w:rPr>
                <w:b/>
                <w:bCs/>
                <w:lang w:eastAsia="en-GB"/>
              </w:rPr>
              <w:t>156,320</w:t>
            </w:r>
          </w:p>
        </w:tc>
        <w:tc>
          <w:tcPr>
            <w:tcW w:w="0" w:type="auto"/>
            <w:tcBorders>
              <w:top w:val="single" w:sz="4" w:space="0" w:color="auto"/>
            </w:tcBorders>
          </w:tcPr>
          <w:p w:rsidR="009F4372" w:rsidRPr="003E45B7" w:rsidRDefault="009F4372" w:rsidP="00C538DA">
            <w:pPr>
              <w:jc w:val="right"/>
              <w:cnfStyle w:val="000000010000"/>
              <w:rPr>
                <w:b/>
                <w:bCs/>
                <w:lang w:eastAsia="en-GB"/>
              </w:rPr>
            </w:pPr>
            <w:r w:rsidRPr="003E45B7">
              <w:rPr>
                <w:b/>
                <w:bCs/>
                <w:lang w:eastAsia="en-GB"/>
              </w:rPr>
              <w:t>71,178</w:t>
            </w:r>
          </w:p>
        </w:tc>
      </w:tr>
      <w:tr w:rsidR="00C538DA" w:rsidRPr="004208C9" w:rsidTr="003E45B7">
        <w:trPr>
          <w:cnfStyle w:val="000000100000"/>
        </w:trPr>
        <w:tc>
          <w:tcPr>
            <w:cnfStyle w:val="001000000000"/>
            <w:tcW w:w="5211" w:type="dxa"/>
          </w:tcPr>
          <w:p w:rsidR="009F4372" w:rsidRPr="00BB7E2C" w:rsidRDefault="009F4372" w:rsidP="00C538DA">
            <w:pPr>
              <w:rPr>
                <w:sz w:val="24"/>
                <w:szCs w:val="24"/>
                <w:lang w:eastAsia="en-GB"/>
              </w:rPr>
            </w:pPr>
            <w:r w:rsidRPr="00BB7E2C">
              <w:rPr>
                <w:sz w:val="24"/>
                <w:szCs w:val="24"/>
                <w:lang w:eastAsia="en-GB"/>
              </w:rPr>
              <w:t>An tIarmhéid a tugadh Anonn amhail an 1 Eanáir</w:t>
            </w:r>
          </w:p>
        </w:tc>
        <w:tc>
          <w:tcPr>
            <w:tcW w:w="0" w:type="auto"/>
          </w:tcPr>
          <w:p w:rsidR="009F4372" w:rsidRPr="004208C9" w:rsidRDefault="009F4372" w:rsidP="00C538DA">
            <w:pPr>
              <w:cnfStyle w:val="000000100000"/>
              <w:rPr>
                <w:lang w:eastAsia="en-GB"/>
              </w:rPr>
            </w:pPr>
          </w:p>
        </w:tc>
        <w:tc>
          <w:tcPr>
            <w:tcW w:w="0" w:type="auto"/>
            <w:tcBorders>
              <w:bottom w:val="single" w:sz="4" w:space="0" w:color="auto"/>
            </w:tcBorders>
          </w:tcPr>
          <w:p w:rsidR="009F4372" w:rsidRPr="004208C9" w:rsidRDefault="009F4372" w:rsidP="00C538DA">
            <w:pPr>
              <w:jc w:val="right"/>
              <w:cnfStyle w:val="000000100000"/>
              <w:rPr>
                <w:lang w:eastAsia="en-GB"/>
              </w:rPr>
            </w:pPr>
            <w:r w:rsidRPr="004208C9">
              <w:rPr>
                <w:lang w:eastAsia="en-GB"/>
              </w:rPr>
              <w:t>268,846</w:t>
            </w:r>
          </w:p>
        </w:tc>
        <w:tc>
          <w:tcPr>
            <w:tcW w:w="0" w:type="auto"/>
            <w:tcBorders>
              <w:bottom w:val="single" w:sz="4" w:space="0" w:color="auto"/>
            </w:tcBorders>
          </w:tcPr>
          <w:p w:rsidR="009F4372" w:rsidRPr="004208C9" w:rsidRDefault="009F4372" w:rsidP="00C538DA">
            <w:pPr>
              <w:jc w:val="right"/>
              <w:cnfStyle w:val="000000100000"/>
              <w:rPr>
                <w:lang w:eastAsia="en-GB"/>
              </w:rPr>
            </w:pPr>
            <w:r w:rsidRPr="004208C9">
              <w:rPr>
                <w:lang w:eastAsia="en-GB"/>
              </w:rPr>
              <w:t>197,668</w:t>
            </w:r>
          </w:p>
        </w:tc>
      </w:tr>
      <w:tr w:rsidR="00C538DA" w:rsidRPr="003E45B7" w:rsidTr="003E45B7">
        <w:trPr>
          <w:cnfStyle w:val="000000010000"/>
        </w:trPr>
        <w:tc>
          <w:tcPr>
            <w:cnfStyle w:val="001000000000"/>
            <w:tcW w:w="5211" w:type="dxa"/>
          </w:tcPr>
          <w:p w:rsidR="009F4372" w:rsidRPr="00BB7E2C" w:rsidRDefault="009F4372" w:rsidP="00C538DA">
            <w:pPr>
              <w:rPr>
                <w:b/>
                <w:sz w:val="24"/>
                <w:szCs w:val="24"/>
                <w:lang w:eastAsia="en-GB"/>
              </w:rPr>
            </w:pPr>
            <w:r w:rsidRPr="00BB7E2C">
              <w:rPr>
                <w:b/>
                <w:sz w:val="24"/>
                <w:szCs w:val="24"/>
                <w:lang w:eastAsia="en-GB"/>
              </w:rPr>
              <w:t>An tIarmhéid a Tugadh Anonn ag an 31 Nollaig</w:t>
            </w:r>
          </w:p>
        </w:tc>
        <w:tc>
          <w:tcPr>
            <w:tcW w:w="0" w:type="auto"/>
          </w:tcPr>
          <w:p w:rsidR="009F4372" w:rsidRPr="003E45B7" w:rsidRDefault="009F4372" w:rsidP="00C538DA">
            <w:pPr>
              <w:cnfStyle w:val="000000010000"/>
              <w:rPr>
                <w:b/>
                <w:lang w:eastAsia="en-GB"/>
              </w:rPr>
            </w:pPr>
          </w:p>
        </w:tc>
        <w:tc>
          <w:tcPr>
            <w:tcW w:w="0" w:type="auto"/>
            <w:tcBorders>
              <w:top w:val="single" w:sz="4" w:space="0" w:color="auto"/>
              <w:bottom w:val="double" w:sz="4" w:space="0" w:color="auto"/>
            </w:tcBorders>
          </w:tcPr>
          <w:p w:rsidR="009F4372" w:rsidRPr="003E45B7" w:rsidRDefault="007857D6" w:rsidP="00C538DA">
            <w:pPr>
              <w:jc w:val="right"/>
              <w:cnfStyle w:val="000000010000"/>
              <w:rPr>
                <w:b/>
                <w:lang w:eastAsia="en-GB"/>
              </w:rPr>
            </w:pPr>
            <w:r w:rsidRPr="007857D6">
              <w:rPr>
                <w:b/>
                <w:lang w:eastAsia="en-GB"/>
              </w:rPr>
              <w:t>425,166</w:t>
            </w:r>
          </w:p>
        </w:tc>
        <w:tc>
          <w:tcPr>
            <w:tcW w:w="0" w:type="auto"/>
            <w:tcBorders>
              <w:top w:val="single" w:sz="4" w:space="0" w:color="auto"/>
              <w:bottom w:val="double" w:sz="4" w:space="0" w:color="auto"/>
            </w:tcBorders>
          </w:tcPr>
          <w:p w:rsidR="009F4372" w:rsidRPr="003E45B7" w:rsidRDefault="009F4372" w:rsidP="00C538DA">
            <w:pPr>
              <w:jc w:val="right"/>
              <w:cnfStyle w:val="000000010000"/>
              <w:rPr>
                <w:b/>
                <w:lang w:eastAsia="en-GB"/>
              </w:rPr>
            </w:pPr>
            <w:r w:rsidRPr="003E45B7">
              <w:rPr>
                <w:b/>
                <w:lang w:eastAsia="en-GB"/>
              </w:rPr>
              <w:t>268,846</w:t>
            </w:r>
          </w:p>
        </w:tc>
      </w:tr>
    </w:tbl>
    <w:p w:rsidR="009F4372" w:rsidRPr="004208C9" w:rsidRDefault="009F4372" w:rsidP="009F4372">
      <w:pPr>
        <w:rPr>
          <w:b/>
          <w:lang w:eastAsia="en-GB"/>
        </w:rPr>
      </w:pPr>
    </w:p>
    <w:p w:rsidR="009F4372" w:rsidRPr="004208C9" w:rsidRDefault="009F4372" w:rsidP="004E3C5E">
      <w:pPr>
        <w:rPr>
          <w:lang w:eastAsia="en-GB"/>
        </w:rPr>
      </w:pPr>
      <w:r w:rsidRPr="004208C9">
        <w:rPr>
          <w:lang w:eastAsia="en-GB"/>
        </w:rPr>
        <w:lastRenderedPageBreak/>
        <w:t>Baineann an t-ioncam agus an caiteachas go léir don bhliain le gníomhaíochtaí leantacha ag dáta an chláir chomhardaithe.</w:t>
      </w:r>
    </w:p>
    <w:p w:rsidR="009F4372" w:rsidRPr="004208C9" w:rsidRDefault="009F4372" w:rsidP="004E3C5E">
      <w:pPr>
        <w:rPr>
          <w:lang w:eastAsia="en-GB"/>
        </w:rPr>
      </w:pPr>
      <w:r w:rsidRPr="004208C9">
        <w:rPr>
          <w:lang w:eastAsia="en-GB"/>
        </w:rPr>
        <w:t>Áirítear leis an Ráiteas ar Ioncam agus Caiteachas agus Cúlchistí Ioncaim Coimeádta gach gnóthachan agus caillteanas a aithníodh sa bhliain.</w:t>
      </w:r>
    </w:p>
    <w:p w:rsidR="009F4372" w:rsidRPr="004208C9" w:rsidRDefault="009F4372" w:rsidP="004E3C5E">
      <w:pPr>
        <w:rPr>
          <w:lang w:eastAsia="en-GB"/>
        </w:rPr>
      </w:pPr>
      <w:r w:rsidRPr="004208C9">
        <w:rPr>
          <w:lang w:eastAsia="en-GB"/>
        </w:rPr>
        <w:t>Cruthaíonn an Ráiteas ar Shreabhadh Airgeadais agus Nótaí 1 go dtí 1</w:t>
      </w:r>
      <w:r w:rsidR="004556EC">
        <w:rPr>
          <w:lang w:val="en-IE" w:eastAsia="en-GB"/>
        </w:rPr>
        <w:t>2</w:t>
      </w:r>
      <w:r w:rsidRPr="004208C9">
        <w:rPr>
          <w:lang w:eastAsia="en-GB"/>
        </w:rPr>
        <w:t xml:space="preserve"> cuid de na Ráitis Airgeadais seo.</w:t>
      </w:r>
    </w:p>
    <w:p w:rsidR="009F4372" w:rsidRPr="004208C9" w:rsidRDefault="009F4372" w:rsidP="004E3C5E">
      <w:pPr>
        <w:rPr>
          <w:lang w:eastAsia="en-GB"/>
        </w:rPr>
      </w:pPr>
      <w:r w:rsidRPr="004208C9">
        <w:rPr>
          <w:lang w:eastAsia="en-GB"/>
        </w:rPr>
        <w:t>Thar ceann Bhord an Údaráis Náisiúnta Mhíchumais:</w:t>
      </w:r>
    </w:p>
    <w:p w:rsidR="004E3C5E" w:rsidRPr="004208C9" w:rsidRDefault="004E3C5E" w:rsidP="004E3C5E">
      <w:pPr>
        <w:rPr>
          <w:lang w:eastAsia="en-GB"/>
        </w:rPr>
        <w:sectPr w:rsidR="004E3C5E" w:rsidRPr="004208C9" w:rsidSect="00212828">
          <w:pgSz w:w="11907" w:h="16840" w:code="9"/>
          <w:pgMar w:top="1985" w:right="1985" w:bottom="1985" w:left="1985" w:header="709" w:footer="709" w:gutter="0"/>
          <w:pgNumType w:chapStyle="1" w:chapSep="emDash"/>
          <w:cols w:space="708"/>
          <w:rtlGutter/>
          <w:docGrid w:linePitch="360"/>
        </w:sectPr>
      </w:pPr>
    </w:p>
    <w:p w:rsidR="004E3C5E" w:rsidRPr="00F0752E" w:rsidRDefault="004E3C5E" w:rsidP="004E3C5E">
      <w:pPr>
        <w:rPr>
          <w:lang w:val="en-IE" w:eastAsia="en-GB"/>
        </w:rPr>
      </w:pPr>
      <w:r w:rsidRPr="004208C9">
        <w:rPr>
          <w:lang w:eastAsia="en-GB"/>
        </w:rPr>
        <w:lastRenderedPageBreak/>
        <w:t>__________</w:t>
      </w:r>
      <w:r w:rsidRPr="004208C9">
        <w:rPr>
          <w:lang w:eastAsia="en-GB"/>
        </w:rPr>
        <w:br/>
        <w:t>Helen Guinan,</w:t>
      </w:r>
      <w:r w:rsidRPr="004208C9">
        <w:rPr>
          <w:lang w:eastAsia="en-GB"/>
        </w:rPr>
        <w:br/>
        <w:t>Cathaoirleach</w:t>
      </w:r>
      <w:r w:rsidRPr="004208C9">
        <w:rPr>
          <w:lang w:eastAsia="en-GB"/>
        </w:rPr>
        <w:br/>
        <w:t>Dáta:</w:t>
      </w:r>
      <w:r w:rsidR="00F0752E">
        <w:rPr>
          <w:lang w:val="en-IE" w:eastAsia="en-GB"/>
        </w:rPr>
        <w:t xml:space="preserve"> 24/6/16</w:t>
      </w:r>
    </w:p>
    <w:p w:rsidR="00796BD6" w:rsidRDefault="004E3C5E" w:rsidP="006223C8">
      <w:pPr>
        <w:rPr>
          <w:lang w:val="en-IE" w:eastAsia="en-GB"/>
        </w:rPr>
      </w:pPr>
      <w:r w:rsidRPr="004208C9">
        <w:rPr>
          <w:lang w:eastAsia="en-GB"/>
        </w:rPr>
        <w:lastRenderedPageBreak/>
        <w:t>__________</w:t>
      </w:r>
      <w:r w:rsidRPr="004208C9">
        <w:rPr>
          <w:lang w:eastAsia="en-GB"/>
        </w:rPr>
        <w:br/>
        <w:t>Siobhan Barron,</w:t>
      </w:r>
      <w:r w:rsidRPr="004208C9">
        <w:rPr>
          <w:lang w:eastAsia="en-GB"/>
        </w:rPr>
        <w:br/>
        <w:t>Stiúrthóir</w:t>
      </w:r>
      <w:r w:rsidRPr="004208C9">
        <w:rPr>
          <w:lang w:eastAsia="en-GB"/>
        </w:rPr>
        <w:br/>
        <w:t>Dáta:</w:t>
      </w:r>
      <w:r w:rsidR="00F0752E">
        <w:rPr>
          <w:lang w:val="en-IE" w:eastAsia="en-GB"/>
        </w:rPr>
        <w:t xml:space="preserve"> 29/6/16</w:t>
      </w:r>
    </w:p>
    <w:p w:rsidR="00EB4DBB" w:rsidRDefault="00796BD6" w:rsidP="006223C8">
      <w:pPr>
        <w:rPr>
          <w:lang w:val="en-IE" w:eastAsia="en-GB"/>
        </w:rPr>
      </w:pPr>
      <w:r w:rsidRPr="004208C9">
        <w:rPr>
          <w:lang w:eastAsia="en-GB"/>
        </w:rPr>
        <w:lastRenderedPageBreak/>
        <w:t>__________</w:t>
      </w:r>
      <w:r w:rsidRPr="004208C9">
        <w:rPr>
          <w:lang w:eastAsia="en-GB"/>
        </w:rPr>
        <w:br/>
      </w:r>
      <w:r w:rsidR="00EB4DBB">
        <w:rPr>
          <w:lang w:val="en-IE" w:eastAsia="en-GB"/>
        </w:rPr>
        <w:t>Frank Cunneen,</w:t>
      </w:r>
      <w:r w:rsidR="00EB4DBB">
        <w:rPr>
          <w:lang w:val="en-IE" w:eastAsia="en-GB"/>
        </w:rPr>
        <w:br/>
      </w:r>
      <w:r w:rsidR="00EB4DBB" w:rsidRPr="00A97E05">
        <w:rPr>
          <w:lang w:eastAsia="en-GB"/>
        </w:rPr>
        <w:t>Comhalta an Údaráis</w:t>
      </w:r>
      <w:r w:rsidR="00EB4DBB" w:rsidRPr="00A97E05">
        <w:rPr>
          <w:lang w:eastAsia="en-GB"/>
        </w:rPr>
        <w:br/>
        <w:t xml:space="preserve">Dáta: </w:t>
      </w:r>
      <w:r w:rsidR="00F0752E" w:rsidRPr="00A97E05">
        <w:rPr>
          <w:lang w:eastAsia="en-GB"/>
        </w:rPr>
        <w:t>28/6/16</w:t>
      </w:r>
    </w:p>
    <w:p w:rsidR="00796BD6" w:rsidRDefault="00796BD6" w:rsidP="006223C8">
      <w:pPr>
        <w:rPr>
          <w:lang w:eastAsia="en-GB"/>
        </w:rPr>
        <w:sectPr w:rsidR="00796BD6" w:rsidSect="00796BD6">
          <w:type w:val="continuous"/>
          <w:pgSz w:w="11907" w:h="16840" w:code="9"/>
          <w:pgMar w:top="1985" w:right="1985" w:bottom="1985" w:left="1985" w:header="709" w:footer="709" w:gutter="0"/>
          <w:pgNumType w:chapStyle="1" w:chapSep="emDash"/>
          <w:cols w:num="3" w:space="708"/>
          <w:titlePg/>
          <w:rtlGutter/>
          <w:docGrid w:linePitch="360"/>
        </w:sectPr>
      </w:pPr>
    </w:p>
    <w:p w:rsidR="004E3C5E" w:rsidRPr="004208C9" w:rsidRDefault="004E3C5E" w:rsidP="006223C8">
      <w:pPr>
        <w:rPr>
          <w:lang w:eastAsia="en-GB"/>
        </w:rPr>
      </w:pPr>
      <w:r w:rsidRPr="004208C9">
        <w:rPr>
          <w:lang w:eastAsia="en-GB"/>
        </w:rPr>
        <w:lastRenderedPageBreak/>
        <w:br w:type="page"/>
      </w:r>
    </w:p>
    <w:p w:rsidR="009F4372" w:rsidRPr="004208C9" w:rsidRDefault="009F4372" w:rsidP="004E3C5E">
      <w:pPr>
        <w:rPr>
          <w:lang w:eastAsia="en-GB"/>
        </w:rPr>
      </w:pPr>
      <w:r w:rsidRPr="004208C9">
        <w:rPr>
          <w:lang w:eastAsia="en-GB"/>
        </w:rPr>
        <w:lastRenderedPageBreak/>
        <w:t>An tÚdarás Náisiúnta Míchumais</w:t>
      </w:r>
    </w:p>
    <w:p w:rsidR="009F4372" w:rsidRPr="004208C9" w:rsidRDefault="004E3C5E" w:rsidP="004A316B">
      <w:pPr>
        <w:pStyle w:val="Heading2"/>
        <w:rPr>
          <w:lang w:eastAsia="en-GB"/>
        </w:rPr>
      </w:pPr>
      <w:r w:rsidRPr="004208C9">
        <w:rPr>
          <w:lang w:eastAsia="en-GB"/>
        </w:rPr>
        <w:t xml:space="preserve">An </w:t>
      </w:r>
      <w:r w:rsidRPr="004208C9">
        <w:t>Ráiteas</w:t>
      </w:r>
      <w:r w:rsidRPr="004208C9">
        <w:rPr>
          <w:lang w:eastAsia="en-GB"/>
        </w:rPr>
        <w:t xml:space="preserve"> ar Ioncam Cuimsitheach </w:t>
      </w:r>
    </w:p>
    <w:p w:rsidR="009F4372" w:rsidRPr="004208C9" w:rsidRDefault="009F4372" w:rsidP="004E3C5E">
      <w:pPr>
        <w:rPr>
          <w:lang w:eastAsia="en-GB"/>
        </w:rPr>
      </w:pPr>
      <w:r w:rsidRPr="004208C9">
        <w:rPr>
          <w:lang w:eastAsia="en-GB"/>
        </w:rPr>
        <w:t>Don bhliain dar críoch an 31 Nollaig 2015</w:t>
      </w:r>
    </w:p>
    <w:tbl>
      <w:tblPr>
        <w:tblStyle w:val="LightShading1"/>
        <w:tblW w:w="0" w:type="auto"/>
        <w:tblLook w:val="04A0"/>
      </w:tblPr>
      <w:tblGrid>
        <w:gridCol w:w="4688"/>
        <w:gridCol w:w="834"/>
        <w:gridCol w:w="1409"/>
        <w:gridCol w:w="1222"/>
      </w:tblGrid>
      <w:tr w:rsidR="009F4372" w:rsidRPr="004208C9" w:rsidTr="00C538DA">
        <w:trPr>
          <w:cnfStyle w:val="100000000000"/>
          <w:trHeight w:val="497"/>
        </w:trPr>
        <w:tc>
          <w:tcPr>
            <w:cnfStyle w:val="001000000000"/>
            <w:tcW w:w="0" w:type="auto"/>
          </w:tcPr>
          <w:p w:rsidR="009F4372" w:rsidRPr="004208C9" w:rsidRDefault="009F4372" w:rsidP="00C538DA">
            <w:pPr>
              <w:rPr>
                <w:lang w:eastAsia="en-GB"/>
              </w:rPr>
            </w:pPr>
          </w:p>
        </w:tc>
        <w:tc>
          <w:tcPr>
            <w:tcW w:w="0" w:type="auto"/>
          </w:tcPr>
          <w:p w:rsidR="009F4372" w:rsidRPr="004208C9" w:rsidRDefault="009F4372" w:rsidP="00C538DA">
            <w:pPr>
              <w:cnfStyle w:val="100000000000"/>
              <w:rPr>
                <w:lang w:eastAsia="en-GB"/>
              </w:rPr>
            </w:pPr>
            <w:r w:rsidRPr="004208C9">
              <w:rPr>
                <w:lang w:eastAsia="en-GB"/>
              </w:rPr>
              <w:t>Nóta</w:t>
            </w:r>
          </w:p>
        </w:tc>
        <w:tc>
          <w:tcPr>
            <w:tcW w:w="0" w:type="auto"/>
          </w:tcPr>
          <w:p w:rsidR="009F4372" w:rsidRPr="004208C9" w:rsidRDefault="009F4372" w:rsidP="00C538DA">
            <w:pPr>
              <w:jc w:val="right"/>
              <w:cnfStyle w:val="100000000000"/>
              <w:rPr>
                <w:lang w:eastAsia="en-GB"/>
              </w:rPr>
            </w:pPr>
            <w:r w:rsidRPr="004208C9">
              <w:rPr>
                <w:lang w:eastAsia="en-GB"/>
              </w:rPr>
              <w:t>2015</w:t>
            </w:r>
            <w:r w:rsidR="00C538DA" w:rsidRPr="004208C9">
              <w:rPr>
                <w:lang w:eastAsia="en-GB"/>
              </w:rPr>
              <w:br/>
            </w:r>
            <w:r w:rsidRPr="004208C9">
              <w:rPr>
                <w:lang w:eastAsia="en-GB"/>
              </w:rPr>
              <w:t>€</w:t>
            </w:r>
          </w:p>
        </w:tc>
        <w:tc>
          <w:tcPr>
            <w:tcW w:w="0" w:type="auto"/>
          </w:tcPr>
          <w:p w:rsidR="009F4372" w:rsidRPr="004208C9" w:rsidRDefault="009F4372" w:rsidP="00C538DA">
            <w:pPr>
              <w:jc w:val="right"/>
              <w:cnfStyle w:val="100000000000"/>
              <w:rPr>
                <w:lang w:eastAsia="en-GB"/>
              </w:rPr>
            </w:pPr>
            <w:r w:rsidRPr="004208C9">
              <w:rPr>
                <w:lang w:eastAsia="en-GB"/>
              </w:rPr>
              <w:t>2014</w:t>
            </w:r>
            <w:r w:rsidR="00C538DA" w:rsidRPr="004208C9">
              <w:rPr>
                <w:lang w:eastAsia="en-GB"/>
              </w:rPr>
              <w:br/>
            </w:r>
            <w:r w:rsidRPr="004208C9">
              <w:rPr>
                <w:lang w:eastAsia="en-GB"/>
              </w:rPr>
              <w:t>€</w:t>
            </w:r>
          </w:p>
        </w:tc>
      </w:tr>
      <w:tr w:rsidR="00DC4981" w:rsidRPr="007830ED" w:rsidTr="00C538DA">
        <w:trPr>
          <w:cnfStyle w:val="000000100000"/>
        </w:trPr>
        <w:tc>
          <w:tcPr>
            <w:cnfStyle w:val="001000000000"/>
            <w:tcW w:w="0" w:type="auto"/>
          </w:tcPr>
          <w:p w:rsidR="00DC4981" w:rsidRPr="007830ED" w:rsidRDefault="00DC4981" w:rsidP="00C538DA">
            <w:pPr>
              <w:rPr>
                <w:b/>
                <w:lang w:eastAsia="en-GB"/>
              </w:rPr>
            </w:pPr>
            <w:r w:rsidRPr="00A45CDF">
              <w:rPr>
                <w:b/>
                <w:lang w:eastAsia="en-GB"/>
              </w:rPr>
              <w:t>Barrachas i ndiaidh leithghabhála</w:t>
            </w:r>
          </w:p>
        </w:tc>
        <w:tc>
          <w:tcPr>
            <w:tcW w:w="0" w:type="auto"/>
          </w:tcPr>
          <w:p w:rsidR="00DC4981" w:rsidRPr="007830ED" w:rsidRDefault="00DC4981" w:rsidP="00C538DA">
            <w:pPr>
              <w:cnfStyle w:val="000000100000"/>
              <w:rPr>
                <w:b/>
                <w:lang w:eastAsia="en-GB"/>
              </w:rPr>
            </w:pPr>
          </w:p>
        </w:tc>
        <w:tc>
          <w:tcPr>
            <w:tcW w:w="0" w:type="auto"/>
          </w:tcPr>
          <w:p w:rsidR="00DC4981" w:rsidRPr="00495E27" w:rsidRDefault="00DC4981" w:rsidP="003B4D11">
            <w:pPr>
              <w:jc w:val="right"/>
              <w:cnfStyle w:val="000000100000"/>
              <w:rPr>
                <w:b/>
                <w:bCs/>
                <w:lang w:eastAsia="en-GB"/>
              </w:rPr>
            </w:pPr>
            <w:r w:rsidRPr="004976B4">
              <w:rPr>
                <w:b/>
                <w:bCs/>
                <w:lang w:eastAsia="en-GB"/>
              </w:rPr>
              <w:t>156,320</w:t>
            </w:r>
          </w:p>
        </w:tc>
        <w:tc>
          <w:tcPr>
            <w:tcW w:w="0" w:type="auto"/>
          </w:tcPr>
          <w:p w:rsidR="00DC4981" w:rsidRPr="00495E27" w:rsidRDefault="00DC4981" w:rsidP="003B4D11">
            <w:pPr>
              <w:jc w:val="right"/>
              <w:cnfStyle w:val="000000100000"/>
              <w:rPr>
                <w:b/>
                <w:bCs/>
                <w:lang w:eastAsia="en-GB"/>
              </w:rPr>
            </w:pPr>
            <w:r>
              <w:rPr>
                <w:b/>
                <w:bCs/>
                <w:lang w:eastAsia="en-GB"/>
              </w:rPr>
              <w:t>71,178</w:t>
            </w:r>
          </w:p>
        </w:tc>
      </w:tr>
      <w:tr w:rsidR="00DC4981" w:rsidRPr="004208C9" w:rsidTr="00C538DA">
        <w:trPr>
          <w:cnfStyle w:val="000000010000"/>
        </w:trPr>
        <w:tc>
          <w:tcPr>
            <w:cnfStyle w:val="001000000000"/>
            <w:tcW w:w="0" w:type="auto"/>
          </w:tcPr>
          <w:p w:rsidR="00DC4981" w:rsidRPr="004208C9" w:rsidRDefault="00DC4981" w:rsidP="00C538DA">
            <w:pPr>
              <w:rPr>
                <w:lang w:eastAsia="en-GB"/>
              </w:rPr>
            </w:pPr>
            <w:r w:rsidRPr="00DC4981">
              <w:rPr>
                <w:lang w:eastAsia="en-GB"/>
              </w:rPr>
              <w:t>(Gnóthachain)/caillteanas achtúireach ar dhualgais sochar scoir</w:t>
            </w:r>
          </w:p>
        </w:tc>
        <w:tc>
          <w:tcPr>
            <w:tcW w:w="0" w:type="auto"/>
          </w:tcPr>
          <w:p w:rsidR="00DC4981" w:rsidRPr="004208C9" w:rsidRDefault="00DC4981" w:rsidP="00C538DA">
            <w:pPr>
              <w:cnfStyle w:val="000000010000"/>
              <w:rPr>
                <w:lang w:eastAsia="en-GB"/>
              </w:rPr>
            </w:pPr>
            <w:r w:rsidRPr="004208C9">
              <w:rPr>
                <w:lang w:eastAsia="en-GB"/>
              </w:rPr>
              <w:t>6(b)</w:t>
            </w:r>
          </w:p>
        </w:tc>
        <w:tc>
          <w:tcPr>
            <w:tcW w:w="0" w:type="auto"/>
          </w:tcPr>
          <w:p w:rsidR="00DC4981" w:rsidRPr="00763D95" w:rsidRDefault="00DC4981" w:rsidP="003B4D11">
            <w:pPr>
              <w:jc w:val="right"/>
              <w:cnfStyle w:val="000000010000"/>
              <w:rPr>
                <w:lang w:eastAsia="en-GB"/>
              </w:rPr>
            </w:pPr>
            <w:r w:rsidRPr="00763D95">
              <w:rPr>
                <w:lang w:eastAsia="en-GB"/>
              </w:rPr>
              <w:t>6,055,550</w:t>
            </w:r>
          </w:p>
        </w:tc>
        <w:tc>
          <w:tcPr>
            <w:tcW w:w="0" w:type="auto"/>
          </w:tcPr>
          <w:p w:rsidR="00DC4981" w:rsidRPr="00763D95" w:rsidRDefault="00DC4981" w:rsidP="003B4D11">
            <w:pPr>
              <w:jc w:val="right"/>
              <w:cnfStyle w:val="000000010000"/>
              <w:rPr>
                <w:lang w:eastAsia="en-GB"/>
              </w:rPr>
            </w:pPr>
            <w:r w:rsidRPr="00763D95">
              <w:rPr>
                <w:lang w:eastAsia="en-GB"/>
              </w:rPr>
              <w:t>(978,000)</w:t>
            </w:r>
          </w:p>
        </w:tc>
      </w:tr>
      <w:tr w:rsidR="00DC4981" w:rsidRPr="004208C9" w:rsidTr="007830ED">
        <w:trPr>
          <w:cnfStyle w:val="000000100000"/>
        </w:trPr>
        <w:tc>
          <w:tcPr>
            <w:cnfStyle w:val="001000000000"/>
            <w:tcW w:w="0" w:type="auto"/>
          </w:tcPr>
          <w:p w:rsidR="00DC4981" w:rsidRPr="004208C9" w:rsidRDefault="00DC4981" w:rsidP="00C538DA">
            <w:pPr>
              <w:rPr>
                <w:lang w:eastAsia="en-GB"/>
              </w:rPr>
            </w:pPr>
            <w:r w:rsidRPr="00DC4981">
              <w:rPr>
                <w:lang w:eastAsia="en-GB"/>
              </w:rPr>
              <w:t>Coigeartú ar chistiú iarchurtha pinsin</w:t>
            </w:r>
          </w:p>
        </w:tc>
        <w:tc>
          <w:tcPr>
            <w:tcW w:w="0" w:type="auto"/>
          </w:tcPr>
          <w:p w:rsidR="00DC4981" w:rsidRPr="004208C9" w:rsidRDefault="00DC4981" w:rsidP="00C538DA">
            <w:pPr>
              <w:cnfStyle w:val="000000100000"/>
              <w:rPr>
                <w:lang w:eastAsia="en-GB"/>
              </w:rPr>
            </w:pPr>
          </w:p>
        </w:tc>
        <w:tc>
          <w:tcPr>
            <w:tcW w:w="0" w:type="auto"/>
            <w:tcBorders>
              <w:bottom w:val="single" w:sz="4" w:space="0" w:color="auto"/>
            </w:tcBorders>
          </w:tcPr>
          <w:p w:rsidR="00DC4981" w:rsidRPr="00763D95" w:rsidRDefault="00DC4981" w:rsidP="003B4D11">
            <w:pPr>
              <w:jc w:val="right"/>
              <w:cnfStyle w:val="000000100000"/>
              <w:rPr>
                <w:lang w:eastAsia="en-GB"/>
              </w:rPr>
            </w:pPr>
            <w:r w:rsidRPr="00763D95">
              <w:rPr>
                <w:lang w:eastAsia="en-GB"/>
              </w:rPr>
              <w:t>(6,055,550)</w:t>
            </w:r>
          </w:p>
        </w:tc>
        <w:tc>
          <w:tcPr>
            <w:tcW w:w="0" w:type="auto"/>
            <w:tcBorders>
              <w:bottom w:val="single" w:sz="4" w:space="0" w:color="auto"/>
            </w:tcBorders>
          </w:tcPr>
          <w:p w:rsidR="00DC4981" w:rsidRPr="00763D95" w:rsidRDefault="00DC4981" w:rsidP="003B4D11">
            <w:pPr>
              <w:jc w:val="right"/>
              <w:cnfStyle w:val="000000100000"/>
              <w:rPr>
                <w:lang w:eastAsia="en-GB"/>
              </w:rPr>
            </w:pPr>
            <w:r w:rsidRPr="00763D95">
              <w:rPr>
                <w:lang w:eastAsia="en-GB"/>
              </w:rPr>
              <w:t>978,000</w:t>
            </w:r>
          </w:p>
        </w:tc>
      </w:tr>
      <w:tr w:rsidR="00DC4981" w:rsidRPr="007830ED" w:rsidTr="007830ED">
        <w:trPr>
          <w:cnfStyle w:val="000000010000"/>
        </w:trPr>
        <w:tc>
          <w:tcPr>
            <w:cnfStyle w:val="001000000000"/>
            <w:tcW w:w="0" w:type="auto"/>
          </w:tcPr>
          <w:p w:rsidR="00DC4981" w:rsidRPr="007830ED" w:rsidRDefault="00DC4981" w:rsidP="00C538DA">
            <w:pPr>
              <w:rPr>
                <w:b/>
                <w:lang w:eastAsia="en-GB"/>
              </w:rPr>
            </w:pPr>
            <w:r w:rsidRPr="00DC4981">
              <w:rPr>
                <w:b/>
                <w:lang w:eastAsia="en-GB"/>
              </w:rPr>
              <w:t>Ioncam Cuimsitheach Iomlán don bhliain</w:t>
            </w:r>
          </w:p>
        </w:tc>
        <w:tc>
          <w:tcPr>
            <w:tcW w:w="0" w:type="auto"/>
          </w:tcPr>
          <w:p w:rsidR="00DC4981" w:rsidRPr="007830ED" w:rsidRDefault="00DC4981" w:rsidP="00C538DA">
            <w:pPr>
              <w:cnfStyle w:val="000000010000"/>
              <w:rPr>
                <w:b/>
                <w:lang w:eastAsia="en-GB"/>
              </w:rPr>
            </w:pPr>
          </w:p>
        </w:tc>
        <w:tc>
          <w:tcPr>
            <w:tcW w:w="0" w:type="auto"/>
            <w:tcBorders>
              <w:top w:val="single" w:sz="4" w:space="0" w:color="auto"/>
            </w:tcBorders>
          </w:tcPr>
          <w:p w:rsidR="00DC4981" w:rsidRPr="00495E27" w:rsidRDefault="00DC4981" w:rsidP="003B4D11">
            <w:pPr>
              <w:jc w:val="right"/>
              <w:cnfStyle w:val="000000010000"/>
              <w:rPr>
                <w:b/>
                <w:bCs/>
                <w:lang w:eastAsia="en-GB"/>
              </w:rPr>
            </w:pPr>
            <w:r w:rsidRPr="00A57200">
              <w:rPr>
                <w:b/>
                <w:bCs/>
                <w:lang w:eastAsia="en-GB"/>
              </w:rPr>
              <w:t>156,320</w:t>
            </w:r>
          </w:p>
        </w:tc>
        <w:tc>
          <w:tcPr>
            <w:tcW w:w="0" w:type="auto"/>
            <w:tcBorders>
              <w:top w:val="single" w:sz="4" w:space="0" w:color="auto"/>
            </w:tcBorders>
          </w:tcPr>
          <w:p w:rsidR="00DC4981" w:rsidRPr="00495E27" w:rsidRDefault="00DC4981" w:rsidP="003B4D11">
            <w:pPr>
              <w:jc w:val="right"/>
              <w:cnfStyle w:val="000000010000"/>
              <w:rPr>
                <w:b/>
                <w:bCs/>
                <w:lang w:eastAsia="en-GB"/>
              </w:rPr>
            </w:pPr>
            <w:r w:rsidRPr="00A57200">
              <w:rPr>
                <w:b/>
                <w:bCs/>
                <w:lang w:eastAsia="en-GB"/>
              </w:rPr>
              <w:t>71,178</w:t>
            </w:r>
          </w:p>
        </w:tc>
      </w:tr>
    </w:tbl>
    <w:p w:rsidR="009F4372" w:rsidRPr="004208C9" w:rsidRDefault="009F4372" w:rsidP="009F4372">
      <w:pPr>
        <w:rPr>
          <w:lang w:eastAsia="en-GB"/>
        </w:rPr>
      </w:pPr>
    </w:p>
    <w:p w:rsidR="009F4372" w:rsidRPr="004208C9" w:rsidRDefault="009F4372" w:rsidP="009F4372">
      <w:pPr>
        <w:rPr>
          <w:lang w:eastAsia="en-GB"/>
        </w:rPr>
      </w:pPr>
      <w:r w:rsidRPr="004208C9">
        <w:rPr>
          <w:lang w:eastAsia="en-GB"/>
        </w:rPr>
        <w:t>Cruthaíonn an Ráiteas ar Shreabhadh Airgeadais agus Nótaí 1 go dtí 1</w:t>
      </w:r>
      <w:r w:rsidR="00DC4981">
        <w:rPr>
          <w:lang w:val="en-IE" w:eastAsia="en-GB"/>
        </w:rPr>
        <w:t>2</w:t>
      </w:r>
      <w:r w:rsidRPr="004208C9">
        <w:rPr>
          <w:lang w:eastAsia="en-GB"/>
        </w:rPr>
        <w:t xml:space="preserve"> cuid de na Ráitis Airgeadais seo.</w:t>
      </w:r>
    </w:p>
    <w:p w:rsidR="009F4372" w:rsidRPr="004208C9" w:rsidRDefault="009F4372" w:rsidP="009F4372">
      <w:pPr>
        <w:rPr>
          <w:lang w:eastAsia="en-GB"/>
        </w:rPr>
      </w:pPr>
      <w:r w:rsidRPr="004208C9">
        <w:rPr>
          <w:lang w:eastAsia="en-GB"/>
        </w:rPr>
        <w:t>Thar ceann Bhord an Údaráis Náisiúnta Mhíchumais:</w:t>
      </w:r>
    </w:p>
    <w:p w:rsidR="004A316B" w:rsidRPr="004208C9" w:rsidRDefault="004A316B" w:rsidP="004A316B">
      <w:pPr>
        <w:rPr>
          <w:lang w:eastAsia="en-GB"/>
        </w:rPr>
        <w:sectPr w:rsidR="004A316B" w:rsidRPr="004208C9" w:rsidSect="0044346C">
          <w:type w:val="continuous"/>
          <w:pgSz w:w="11907" w:h="16840" w:code="9"/>
          <w:pgMar w:top="1985" w:right="1985" w:bottom="1985" w:left="1985" w:header="709" w:footer="709" w:gutter="0"/>
          <w:pgNumType w:chapStyle="1" w:chapSep="emDash"/>
          <w:cols w:space="708"/>
          <w:titlePg/>
          <w:rtlGutter/>
          <w:docGrid w:linePitch="360"/>
        </w:sectPr>
      </w:pPr>
    </w:p>
    <w:p w:rsidR="00796BD6" w:rsidRPr="00F0752E" w:rsidRDefault="00796BD6" w:rsidP="00796BD6">
      <w:pPr>
        <w:rPr>
          <w:lang w:val="en-IE" w:eastAsia="en-GB"/>
        </w:rPr>
      </w:pPr>
      <w:r w:rsidRPr="004208C9">
        <w:rPr>
          <w:lang w:eastAsia="en-GB"/>
        </w:rPr>
        <w:lastRenderedPageBreak/>
        <w:t>__________</w:t>
      </w:r>
      <w:r w:rsidRPr="004208C9">
        <w:rPr>
          <w:lang w:eastAsia="en-GB"/>
        </w:rPr>
        <w:br/>
        <w:t>Helen Guinan,</w:t>
      </w:r>
      <w:r w:rsidRPr="004208C9">
        <w:rPr>
          <w:lang w:eastAsia="en-GB"/>
        </w:rPr>
        <w:br/>
        <w:t>Cathaoirleach</w:t>
      </w:r>
      <w:r w:rsidRPr="004208C9">
        <w:rPr>
          <w:lang w:eastAsia="en-GB"/>
        </w:rPr>
        <w:br/>
        <w:t>Dáta:</w:t>
      </w:r>
      <w:r>
        <w:rPr>
          <w:lang w:val="en-IE" w:eastAsia="en-GB"/>
        </w:rPr>
        <w:t xml:space="preserve"> 24/6/16</w:t>
      </w:r>
    </w:p>
    <w:p w:rsidR="00796BD6" w:rsidRDefault="00796BD6" w:rsidP="00796BD6">
      <w:pPr>
        <w:rPr>
          <w:lang w:val="en-IE" w:eastAsia="en-GB"/>
        </w:rPr>
      </w:pPr>
      <w:r w:rsidRPr="004208C9">
        <w:rPr>
          <w:lang w:eastAsia="en-GB"/>
        </w:rPr>
        <w:lastRenderedPageBreak/>
        <w:t>__________</w:t>
      </w:r>
      <w:r w:rsidRPr="004208C9">
        <w:rPr>
          <w:lang w:eastAsia="en-GB"/>
        </w:rPr>
        <w:br/>
        <w:t>Siobhan Barron,</w:t>
      </w:r>
      <w:r w:rsidRPr="004208C9">
        <w:rPr>
          <w:lang w:eastAsia="en-GB"/>
        </w:rPr>
        <w:br/>
        <w:t>Stiúrthóir</w:t>
      </w:r>
      <w:r w:rsidRPr="004208C9">
        <w:rPr>
          <w:lang w:eastAsia="en-GB"/>
        </w:rPr>
        <w:br/>
        <w:t>Dáta:</w:t>
      </w:r>
      <w:r>
        <w:rPr>
          <w:lang w:val="en-IE" w:eastAsia="en-GB"/>
        </w:rPr>
        <w:t xml:space="preserve"> 29/6/16</w:t>
      </w:r>
    </w:p>
    <w:p w:rsidR="00796BD6" w:rsidRPr="00A97E05" w:rsidRDefault="00796BD6" w:rsidP="00796BD6">
      <w:pPr>
        <w:rPr>
          <w:lang w:eastAsia="en-GB"/>
        </w:rPr>
      </w:pPr>
      <w:r w:rsidRPr="004208C9">
        <w:rPr>
          <w:lang w:eastAsia="en-GB"/>
        </w:rPr>
        <w:lastRenderedPageBreak/>
        <w:t>__________</w:t>
      </w:r>
      <w:r w:rsidRPr="004208C9">
        <w:rPr>
          <w:lang w:eastAsia="en-GB"/>
        </w:rPr>
        <w:br/>
      </w:r>
      <w:r>
        <w:rPr>
          <w:lang w:val="en-IE" w:eastAsia="en-GB"/>
        </w:rPr>
        <w:t>Frank Cunneen,</w:t>
      </w:r>
      <w:r>
        <w:rPr>
          <w:lang w:val="en-IE" w:eastAsia="en-GB"/>
        </w:rPr>
        <w:br/>
      </w:r>
      <w:r w:rsidRPr="00A97E05">
        <w:rPr>
          <w:lang w:eastAsia="en-GB"/>
        </w:rPr>
        <w:t>Comhalta an Údaráis</w:t>
      </w:r>
      <w:r w:rsidRPr="00A97E05">
        <w:rPr>
          <w:lang w:eastAsia="en-GB"/>
        </w:rPr>
        <w:br/>
        <w:t>Dáta: 28/6/16</w:t>
      </w:r>
    </w:p>
    <w:p w:rsidR="00796BD6" w:rsidRDefault="00796BD6" w:rsidP="00796BD6">
      <w:pPr>
        <w:rPr>
          <w:lang w:eastAsia="en-GB"/>
        </w:rPr>
        <w:sectPr w:rsidR="00796BD6" w:rsidSect="00796BD6">
          <w:type w:val="continuous"/>
          <w:pgSz w:w="11907" w:h="16840" w:code="9"/>
          <w:pgMar w:top="1985" w:right="1985" w:bottom="1985" w:left="1985" w:header="709" w:footer="709" w:gutter="0"/>
          <w:pgNumType w:chapStyle="1" w:chapSep="emDash"/>
          <w:cols w:num="3" w:space="708"/>
          <w:titlePg/>
          <w:rtlGutter/>
          <w:docGrid w:linePitch="360"/>
        </w:sectPr>
      </w:pPr>
    </w:p>
    <w:p w:rsidR="004A316B" w:rsidRPr="004208C9" w:rsidRDefault="004A316B" w:rsidP="006223C8">
      <w:pPr>
        <w:rPr>
          <w:lang w:eastAsia="en-GB"/>
        </w:rPr>
      </w:pPr>
      <w:r w:rsidRPr="004208C9">
        <w:rPr>
          <w:lang w:eastAsia="en-GB"/>
        </w:rPr>
        <w:lastRenderedPageBreak/>
        <w:br w:type="page"/>
      </w:r>
    </w:p>
    <w:p w:rsidR="009F4372" w:rsidRPr="004208C9" w:rsidRDefault="009F4372" w:rsidP="004A316B">
      <w:pPr>
        <w:rPr>
          <w:lang w:eastAsia="en-GB"/>
        </w:rPr>
      </w:pPr>
      <w:r w:rsidRPr="004208C9">
        <w:rPr>
          <w:lang w:eastAsia="en-GB"/>
        </w:rPr>
        <w:lastRenderedPageBreak/>
        <w:t xml:space="preserve">An tÚdarás Náisiúnta Míchumais </w:t>
      </w:r>
    </w:p>
    <w:p w:rsidR="009F4372" w:rsidRPr="004208C9" w:rsidRDefault="004A316B" w:rsidP="004A316B">
      <w:pPr>
        <w:pStyle w:val="Heading2"/>
        <w:rPr>
          <w:lang w:eastAsia="en-GB"/>
        </w:rPr>
      </w:pPr>
      <w:r w:rsidRPr="004208C9">
        <w:rPr>
          <w:lang w:eastAsia="en-GB"/>
        </w:rPr>
        <w:t>An Ráiteas ar an Staid Airgeadais</w:t>
      </w:r>
    </w:p>
    <w:p w:rsidR="009F4372" w:rsidRPr="004208C9" w:rsidRDefault="009F4372" w:rsidP="004A316B">
      <w:pPr>
        <w:rPr>
          <w:lang w:eastAsia="en-GB"/>
        </w:rPr>
      </w:pPr>
      <w:r w:rsidRPr="004208C9">
        <w:rPr>
          <w:lang w:eastAsia="en-GB"/>
        </w:rPr>
        <w:t>Don bhliain dar críoch an 31 Nollaig 2015</w:t>
      </w:r>
    </w:p>
    <w:tbl>
      <w:tblPr>
        <w:tblStyle w:val="LightShading1"/>
        <w:tblW w:w="0" w:type="auto"/>
        <w:tblLook w:val="04A0"/>
      </w:tblPr>
      <w:tblGrid>
        <w:gridCol w:w="4241"/>
        <w:gridCol w:w="834"/>
        <w:gridCol w:w="1539"/>
        <w:gridCol w:w="1539"/>
      </w:tblGrid>
      <w:tr w:rsidR="009F4372" w:rsidRPr="004208C9" w:rsidTr="006737DC">
        <w:trPr>
          <w:cnfStyle w:val="100000000000"/>
          <w:trHeight w:val="497"/>
        </w:trPr>
        <w:tc>
          <w:tcPr>
            <w:cnfStyle w:val="001000000000"/>
            <w:tcW w:w="0" w:type="auto"/>
          </w:tcPr>
          <w:p w:rsidR="009F4372" w:rsidRPr="004208C9" w:rsidRDefault="009F4372" w:rsidP="006737DC">
            <w:pPr>
              <w:rPr>
                <w:lang w:eastAsia="en-GB"/>
              </w:rPr>
            </w:pPr>
          </w:p>
        </w:tc>
        <w:tc>
          <w:tcPr>
            <w:tcW w:w="0" w:type="auto"/>
          </w:tcPr>
          <w:p w:rsidR="009F4372" w:rsidRPr="004208C9" w:rsidRDefault="009F4372" w:rsidP="006737DC">
            <w:pPr>
              <w:cnfStyle w:val="100000000000"/>
              <w:rPr>
                <w:lang w:eastAsia="en-GB"/>
              </w:rPr>
            </w:pPr>
            <w:r w:rsidRPr="004208C9">
              <w:rPr>
                <w:lang w:eastAsia="en-GB"/>
              </w:rPr>
              <w:t>Nóta</w:t>
            </w:r>
          </w:p>
        </w:tc>
        <w:tc>
          <w:tcPr>
            <w:tcW w:w="0" w:type="auto"/>
          </w:tcPr>
          <w:p w:rsidR="009F4372" w:rsidRPr="004208C9" w:rsidRDefault="009F4372" w:rsidP="006737DC">
            <w:pPr>
              <w:jc w:val="right"/>
              <w:cnfStyle w:val="100000000000"/>
              <w:rPr>
                <w:lang w:eastAsia="en-GB"/>
              </w:rPr>
            </w:pPr>
            <w:r w:rsidRPr="004208C9">
              <w:rPr>
                <w:lang w:eastAsia="en-GB"/>
              </w:rPr>
              <w:t>2015</w:t>
            </w:r>
            <w:r w:rsidR="00C538DA" w:rsidRPr="004208C9">
              <w:rPr>
                <w:lang w:eastAsia="en-GB"/>
              </w:rPr>
              <w:br/>
            </w:r>
            <w:r w:rsidRPr="004208C9">
              <w:rPr>
                <w:lang w:eastAsia="en-GB"/>
              </w:rPr>
              <w:t>€</w:t>
            </w:r>
          </w:p>
        </w:tc>
        <w:tc>
          <w:tcPr>
            <w:tcW w:w="0" w:type="auto"/>
          </w:tcPr>
          <w:p w:rsidR="009F4372" w:rsidRPr="004208C9" w:rsidRDefault="009F4372" w:rsidP="006737DC">
            <w:pPr>
              <w:jc w:val="right"/>
              <w:cnfStyle w:val="100000000000"/>
              <w:rPr>
                <w:lang w:eastAsia="en-GB"/>
              </w:rPr>
            </w:pPr>
            <w:r w:rsidRPr="004208C9">
              <w:rPr>
                <w:lang w:eastAsia="en-GB"/>
              </w:rPr>
              <w:t>2014</w:t>
            </w:r>
            <w:r w:rsidR="006737DC" w:rsidRPr="004208C9">
              <w:rPr>
                <w:lang w:eastAsia="en-GB"/>
              </w:rPr>
              <w:br/>
            </w:r>
            <w:r w:rsidRPr="004208C9">
              <w:rPr>
                <w:lang w:eastAsia="en-GB"/>
              </w:rPr>
              <w:t>€</w:t>
            </w:r>
          </w:p>
        </w:tc>
      </w:tr>
      <w:tr w:rsidR="009F4372" w:rsidRPr="006773A2" w:rsidTr="006737DC">
        <w:trPr>
          <w:cnfStyle w:val="000000100000"/>
        </w:trPr>
        <w:tc>
          <w:tcPr>
            <w:cnfStyle w:val="001000000000"/>
            <w:tcW w:w="0" w:type="auto"/>
          </w:tcPr>
          <w:p w:rsidR="009F4372" w:rsidRPr="006773A2" w:rsidRDefault="009F4372" w:rsidP="006737DC">
            <w:pPr>
              <w:rPr>
                <w:b/>
                <w:sz w:val="24"/>
                <w:szCs w:val="24"/>
                <w:lang w:eastAsia="en-GB"/>
              </w:rPr>
            </w:pPr>
            <w:r w:rsidRPr="006773A2">
              <w:rPr>
                <w:b/>
                <w:sz w:val="24"/>
                <w:szCs w:val="24"/>
                <w:lang w:eastAsia="en-GB"/>
              </w:rPr>
              <w:t xml:space="preserve">Sócmhainní Seasta </w:t>
            </w:r>
          </w:p>
        </w:tc>
        <w:tc>
          <w:tcPr>
            <w:tcW w:w="0" w:type="auto"/>
          </w:tcPr>
          <w:p w:rsidR="009F4372" w:rsidRPr="006773A2" w:rsidRDefault="009F4372" w:rsidP="006737DC">
            <w:pPr>
              <w:cnfStyle w:val="000000100000"/>
              <w:rPr>
                <w:b/>
                <w:lang w:eastAsia="en-GB"/>
              </w:rPr>
            </w:pPr>
          </w:p>
        </w:tc>
        <w:tc>
          <w:tcPr>
            <w:tcW w:w="0" w:type="auto"/>
          </w:tcPr>
          <w:p w:rsidR="009F4372" w:rsidRPr="006773A2" w:rsidRDefault="009F4372" w:rsidP="006737DC">
            <w:pPr>
              <w:jc w:val="right"/>
              <w:cnfStyle w:val="000000100000"/>
              <w:rPr>
                <w:b/>
                <w:lang w:eastAsia="en-GB"/>
              </w:rPr>
            </w:pPr>
          </w:p>
        </w:tc>
        <w:tc>
          <w:tcPr>
            <w:tcW w:w="0" w:type="auto"/>
          </w:tcPr>
          <w:p w:rsidR="009F4372" w:rsidRPr="006773A2" w:rsidRDefault="009F4372" w:rsidP="006737DC">
            <w:pPr>
              <w:jc w:val="right"/>
              <w:cnfStyle w:val="000000100000"/>
              <w:rPr>
                <w:b/>
                <w:lang w:eastAsia="en-GB"/>
              </w:rPr>
            </w:pPr>
          </w:p>
        </w:tc>
      </w:tr>
      <w:tr w:rsidR="00A10EF2" w:rsidRPr="004208C9" w:rsidTr="006773A2">
        <w:trPr>
          <w:cnfStyle w:val="000000010000"/>
        </w:trPr>
        <w:tc>
          <w:tcPr>
            <w:cnfStyle w:val="001000000000"/>
            <w:tcW w:w="0" w:type="auto"/>
          </w:tcPr>
          <w:p w:rsidR="00A10EF2" w:rsidRPr="006773A2" w:rsidRDefault="00A10EF2" w:rsidP="006737DC">
            <w:pPr>
              <w:rPr>
                <w:sz w:val="24"/>
                <w:szCs w:val="24"/>
                <w:lang w:eastAsia="en-GB"/>
              </w:rPr>
            </w:pPr>
            <w:r w:rsidRPr="006773A2">
              <w:rPr>
                <w:sz w:val="24"/>
                <w:szCs w:val="24"/>
                <w:lang w:eastAsia="en-GB"/>
              </w:rPr>
              <w:t>Maoin, Gléasra agus Trealamh</w:t>
            </w:r>
          </w:p>
        </w:tc>
        <w:tc>
          <w:tcPr>
            <w:tcW w:w="0" w:type="auto"/>
          </w:tcPr>
          <w:p w:rsidR="00A10EF2" w:rsidRPr="00763D95" w:rsidRDefault="00A10EF2" w:rsidP="003B4D11">
            <w:pPr>
              <w:cnfStyle w:val="000000010000"/>
              <w:rPr>
                <w:lang w:eastAsia="en-GB"/>
              </w:rPr>
            </w:pPr>
            <w:r>
              <w:rPr>
                <w:lang w:eastAsia="en-GB"/>
              </w:rPr>
              <w:t>8</w:t>
            </w:r>
          </w:p>
        </w:tc>
        <w:tc>
          <w:tcPr>
            <w:tcW w:w="0" w:type="auto"/>
            <w:tcBorders>
              <w:bottom w:val="single" w:sz="4" w:space="0" w:color="auto"/>
            </w:tcBorders>
          </w:tcPr>
          <w:p w:rsidR="00A10EF2" w:rsidRPr="00DD4133" w:rsidRDefault="00A10EF2" w:rsidP="003B4D11">
            <w:pPr>
              <w:jc w:val="right"/>
              <w:cnfStyle w:val="000000010000"/>
              <w:rPr>
                <w:lang w:eastAsia="en-GB"/>
              </w:rPr>
            </w:pPr>
            <w:r w:rsidRPr="00DD4133">
              <w:rPr>
                <w:lang w:eastAsia="en-GB"/>
              </w:rPr>
              <w:t>2,729,241</w:t>
            </w:r>
          </w:p>
        </w:tc>
        <w:tc>
          <w:tcPr>
            <w:tcW w:w="0" w:type="auto"/>
            <w:tcBorders>
              <w:bottom w:val="single" w:sz="4" w:space="0" w:color="auto"/>
            </w:tcBorders>
          </w:tcPr>
          <w:p w:rsidR="00A10EF2" w:rsidRPr="00DD4133" w:rsidRDefault="00A10EF2" w:rsidP="003B4D11">
            <w:pPr>
              <w:jc w:val="right"/>
              <w:cnfStyle w:val="000000010000"/>
              <w:rPr>
                <w:lang w:eastAsia="en-GB"/>
              </w:rPr>
            </w:pPr>
            <w:r w:rsidRPr="00DD4133">
              <w:rPr>
                <w:lang w:eastAsia="en-GB"/>
              </w:rPr>
              <w:t>2,807,709</w:t>
            </w:r>
          </w:p>
        </w:tc>
      </w:tr>
      <w:tr w:rsidR="00A10EF2" w:rsidRPr="006773A2" w:rsidTr="006773A2">
        <w:trPr>
          <w:cnfStyle w:val="000000100000"/>
        </w:trPr>
        <w:tc>
          <w:tcPr>
            <w:cnfStyle w:val="001000000000"/>
            <w:tcW w:w="0" w:type="auto"/>
          </w:tcPr>
          <w:p w:rsidR="00A10EF2" w:rsidRPr="006773A2" w:rsidRDefault="00A10EF2" w:rsidP="006737DC">
            <w:pPr>
              <w:rPr>
                <w:b/>
                <w:sz w:val="24"/>
                <w:szCs w:val="24"/>
                <w:lang w:eastAsia="en-GB"/>
              </w:rPr>
            </w:pPr>
            <w:r w:rsidRPr="006773A2">
              <w:rPr>
                <w:b/>
                <w:sz w:val="24"/>
                <w:szCs w:val="24"/>
                <w:lang w:eastAsia="en-GB"/>
              </w:rPr>
              <w:t>Sócmhainní Seasta Iomlána</w:t>
            </w:r>
          </w:p>
        </w:tc>
        <w:tc>
          <w:tcPr>
            <w:tcW w:w="0" w:type="auto"/>
          </w:tcPr>
          <w:p w:rsidR="00A10EF2" w:rsidRPr="00495E27" w:rsidRDefault="00A10EF2" w:rsidP="003B4D11">
            <w:pPr>
              <w:cnfStyle w:val="000000100000"/>
              <w:rPr>
                <w:b/>
                <w:lang w:eastAsia="en-GB"/>
              </w:rPr>
            </w:pPr>
          </w:p>
        </w:tc>
        <w:tc>
          <w:tcPr>
            <w:tcW w:w="0" w:type="auto"/>
            <w:tcBorders>
              <w:top w:val="single" w:sz="4" w:space="0" w:color="auto"/>
              <w:bottom w:val="single" w:sz="4" w:space="0" w:color="auto"/>
            </w:tcBorders>
          </w:tcPr>
          <w:p w:rsidR="00A10EF2" w:rsidRPr="00AE7713" w:rsidRDefault="00A10EF2" w:rsidP="003B4D11">
            <w:pPr>
              <w:jc w:val="right"/>
              <w:cnfStyle w:val="000000100000"/>
              <w:rPr>
                <w:b/>
                <w:bCs/>
                <w:lang w:eastAsia="en-GB"/>
              </w:rPr>
            </w:pPr>
            <w:r w:rsidRPr="00AE7713">
              <w:rPr>
                <w:b/>
                <w:bCs/>
                <w:lang w:eastAsia="en-GB"/>
              </w:rPr>
              <w:t>2,729,241</w:t>
            </w:r>
          </w:p>
        </w:tc>
        <w:tc>
          <w:tcPr>
            <w:tcW w:w="0" w:type="auto"/>
            <w:tcBorders>
              <w:top w:val="single" w:sz="4" w:space="0" w:color="auto"/>
              <w:bottom w:val="single" w:sz="4" w:space="0" w:color="auto"/>
            </w:tcBorders>
          </w:tcPr>
          <w:p w:rsidR="00A10EF2" w:rsidRPr="00AE7713" w:rsidRDefault="00A10EF2" w:rsidP="003B4D11">
            <w:pPr>
              <w:jc w:val="right"/>
              <w:cnfStyle w:val="000000100000"/>
              <w:rPr>
                <w:b/>
                <w:bCs/>
                <w:lang w:eastAsia="en-GB"/>
              </w:rPr>
            </w:pPr>
            <w:r w:rsidRPr="00AE7713">
              <w:rPr>
                <w:b/>
                <w:bCs/>
                <w:lang w:eastAsia="en-GB"/>
              </w:rPr>
              <w:t>2,807,709</w:t>
            </w:r>
          </w:p>
        </w:tc>
      </w:tr>
      <w:tr w:rsidR="00A10EF2" w:rsidRPr="006773A2" w:rsidTr="006773A2">
        <w:trPr>
          <w:cnfStyle w:val="000000010000"/>
        </w:trPr>
        <w:tc>
          <w:tcPr>
            <w:cnfStyle w:val="001000000000"/>
            <w:tcW w:w="0" w:type="auto"/>
          </w:tcPr>
          <w:p w:rsidR="00A10EF2" w:rsidRPr="006773A2" w:rsidRDefault="00A10EF2" w:rsidP="006737DC">
            <w:pPr>
              <w:rPr>
                <w:b/>
                <w:sz w:val="24"/>
                <w:szCs w:val="24"/>
                <w:lang w:eastAsia="en-GB"/>
              </w:rPr>
            </w:pPr>
            <w:r w:rsidRPr="006773A2">
              <w:rPr>
                <w:b/>
                <w:sz w:val="24"/>
                <w:szCs w:val="24"/>
                <w:lang w:eastAsia="en-GB"/>
              </w:rPr>
              <w:t>Sócmhainní Reatha</w:t>
            </w:r>
          </w:p>
        </w:tc>
        <w:tc>
          <w:tcPr>
            <w:tcW w:w="0" w:type="auto"/>
          </w:tcPr>
          <w:p w:rsidR="00A10EF2" w:rsidRPr="00495E27" w:rsidRDefault="00A10EF2" w:rsidP="003B4D11">
            <w:pPr>
              <w:cnfStyle w:val="000000010000"/>
              <w:rPr>
                <w:b/>
                <w:lang w:eastAsia="en-GB"/>
              </w:rPr>
            </w:pPr>
          </w:p>
        </w:tc>
        <w:tc>
          <w:tcPr>
            <w:tcW w:w="0" w:type="auto"/>
            <w:tcBorders>
              <w:top w:val="single" w:sz="4" w:space="0" w:color="auto"/>
            </w:tcBorders>
          </w:tcPr>
          <w:p w:rsidR="00A10EF2" w:rsidRPr="00495E27" w:rsidRDefault="00A10EF2" w:rsidP="003B4D11">
            <w:pPr>
              <w:jc w:val="right"/>
              <w:cnfStyle w:val="000000010000"/>
              <w:rPr>
                <w:b/>
                <w:bCs/>
                <w:lang w:eastAsia="en-GB"/>
              </w:rPr>
            </w:pPr>
          </w:p>
        </w:tc>
        <w:tc>
          <w:tcPr>
            <w:tcW w:w="0" w:type="auto"/>
            <w:tcBorders>
              <w:top w:val="single" w:sz="4" w:space="0" w:color="auto"/>
            </w:tcBorders>
          </w:tcPr>
          <w:p w:rsidR="00A10EF2" w:rsidRPr="00495E27" w:rsidRDefault="00A10EF2" w:rsidP="003B4D11">
            <w:pPr>
              <w:jc w:val="right"/>
              <w:cnfStyle w:val="000000010000"/>
              <w:rPr>
                <w:b/>
                <w:lang w:eastAsia="en-GB"/>
              </w:rPr>
            </w:pPr>
          </w:p>
        </w:tc>
      </w:tr>
      <w:tr w:rsidR="00A10EF2" w:rsidRPr="004208C9" w:rsidTr="006737DC">
        <w:trPr>
          <w:cnfStyle w:val="000000100000"/>
        </w:trPr>
        <w:tc>
          <w:tcPr>
            <w:cnfStyle w:val="001000000000"/>
            <w:tcW w:w="0" w:type="auto"/>
          </w:tcPr>
          <w:p w:rsidR="00A10EF2" w:rsidRPr="006773A2" w:rsidRDefault="00A10EF2" w:rsidP="006737DC">
            <w:pPr>
              <w:rPr>
                <w:sz w:val="24"/>
                <w:szCs w:val="24"/>
                <w:lang w:eastAsia="en-GB"/>
              </w:rPr>
            </w:pPr>
            <w:r w:rsidRPr="006773A2">
              <w:rPr>
                <w:sz w:val="24"/>
                <w:szCs w:val="24"/>
                <w:lang w:eastAsia="en-GB"/>
              </w:rPr>
              <w:t>Infháltais</w:t>
            </w:r>
          </w:p>
        </w:tc>
        <w:tc>
          <w:tcPr>
            <w:tcW w:w="0" w:type="auto"/>
          </w:tcPr>
          <w:p w:rsidR="00A10EF2" w:rsidRPr="00763D95" w:rsidRDefault="00A10EF2" w:rsidP="003B4D11">
            <w:pPr>
              <w:cnfStyle w:val="000000100000"/>
              <w:rPr>
                <w:lang w:eastAsia="en-GB"/>
              </w:rPr>
            </w:pPr>
            <w:r>
              <w:rPr>
                <w:lang w:eastAsia="en-GB"/>
              </w:rPr>
              <w:t>9</w:t>
            </w:r>
          </w:p>
        </w:tc>
        <w:tc>
          <w:tcPr>
            <w:tcW w:w="0" w:type="auto"/>
          </w:tcPr>
          <w:p w:rsidR="00A10EF2" w:rsidRPr="00F75095" w:rsidRDefault="00A10EF2" w:rsidP="003B4D11">
            <w:pPr>
              <w:jc w:val="right"/>
              <w:cnfStyle w:val="000000100000"/>
              <w:rPr>
                <w:lang w:eastAsia="en-GB"/>
              </w:rPr>
            </w:pPr>
            <w:r w:rsidRPr="00F75095">
              <w:rPr>
                <w:lang w:eastAsia="en-GB"/>
              </w:rPr>
              <w:t>474,060</w:t>
            </w:r>
          </w:p>
        </w:tc>
        <w:tc>
          <w:tcPr>
            <w:tcW w:w="0" w:type="auto"/>
          </w:tcPr>
          <w:p w:rsidR="00A10EF2" w:rsidRPr="00F75095" w:rsidRDefault="00A10EF2" w:rsidP="003B4D11">
            <w:pPr>
              <w:jc w:val="right"/>
              <w:cnfStyle w:val="000000100000"/>
              <w:rPr>
                <w:lang w:eastAsia="en-GB"/>
              </w:rPr>
            </w:pPr>
            <w:r w:rsidRPr="00F75095">
              <w:rPr>
                <w:lang w:eastAsia="en-GB"/>
              </w:rPr>
              <w:t>305,399</w:t>
            </w:r>
          </w:p>
        </w:tc>
      </w:tr>
      <w:tr w:rsidR="00A10EF2" w:rsidRPr="004208C9" w:rsidTr="006773A2">
        <w:trPr>
          <w:cnfStyle w:val="000000010000"/>
        </w:trPr>
        <w:tc>
          <w:tcPr>
            <w:cnfStyle w:val="001000000000"/>
            <w:tcW w:w="0" w:type="auto"/>
          </w:tcPr>
          <w:p w:rsidR="00A10EF2" w:rsidRPr="006773A2" w:rsidRDefault="00A10EF2" w:rsidP="006737DC">
            <w:pPr>
              <w:rPr>
                <w:sz w:val="24"/>
                <w:szCs w:val="24"/>
                <w:lang w:eastAsia="en-GB"/>
              </w:rPr>
            </w:pPr>
            <w:r w:rsidRPr="006773A2">
              <w:rPr>
                <w:sz w:val="24"/>
                <w:szCs w:val="24"/>
                <w:lang w:eastAsia="en-GB"/>
              </w:rPr>
              <w:t>Airgead agus coibhéisí airgid</w:t>
            </w:r>
          </w:p>
        </w:tc>
        <w:tc>
          <w:tcPr>
            <w:tcW w:w="0" w:type="auto"/>
          </w:tcPr>
          <w:p w:rsidR="00A10EF2" w:rsidRPr="00763D95" w:rsidRDefault="00A10EF2" w:rsidP="003B4D11">
            <w:pPr>
              <w:cnfStyle w:val="000000010000"/>
              <w:rPr>
                <w:lang w:eastAsia="en-GB"/>
              </w:rPr>
            </w:pPr>
          </w:p>
        </w:tc>
        <w:tc>
          <w:tcPr>
            <w:tcW w:w="0" w:type="auto"/>
            <w:tcBorders>
              <w:bottom w:val="single" w:sz="4" w:space="0" w:color="auto"/>
            </w:tcBorders>
          </w:tcPr>
          <w:p w:rsidR="00A10EF2" w:rsidRPr="00F75095" w:rsidRDefault="00A10EF2" w:rsidP="003B4D11">
            <w:pPr>
              <w:jc w:val="right"/>
              <w:cnfStyle w:val="000000010000"/>
              <w:rPr>
                <w:lang w:eastAsia="en-GB"/>
              </w:rPr>
            </w:pPr>
            <w:r w:rsidRPr="00F75095">
              <w:rPr>
                <w:lang w:eastAsia="en-GB"/>
              </w:rPr>
              <w:t>11,675</w:t>
            </w:r>
          </w:p>
        </w:tc>
        <w:tc>
          <w:tcPr>
            <w:tcW w:w="0" w:type="auto"/>
            <w:tcBorders>
              <w:bottom w:val="single" w:sz="4" w:space="0" w:color="auto"/>
            </w:tcBorders>
          </w:tcPr>
          <w:p w:rsidR="00A10EF2" w:rsidRPr="00F75095" w:rsidRDefault="00A10EF2" w:rsidP="003B4D11">
            <w:pPr>
              <w:jc w:val="right"/>
              <w:cnfStyle w:val="000000010000"/>
              <w:rPr>
                <w:lang w:eastAsia="en-GB"/>
              </w:rPr>
            </w:pPr>
            <w:r w:rsidRPr="00F75095">
              <w:rPr>
                <w:lang w:eastAsia="en-GB"/>
              </w:rPr>
              <w:t>1,984</w:t>
            </w:r>
          </w:p>
        </w:tc>
      </w:tr>
      <w:tr w:rsidR="00A10EF2" w:rsidRPr="006773A2" w:rsidTr="006773A2">
        <w:trPr>
          <w:cnfStyle w:val="000000100000"/>
        </w:trPr>
        <w:tc>
          <w:tcPr>
            <w:cnfStyle w:val="001000000000"/>
            <w:tcW w:w="0" w:type="auto"/>
          </w:tcPr>
          <w:p w:rsidR="00A10EF2" w:rsidRPr="006773A2" w:rsidRDefault="00A10EF2" w:rsidP="006737DC">
            <w:pPr>
              <w:rPr>
                <w:b/>
                <w:sz w:val="24"/>
                <w:szCs w:val="24"/>
                <w:lang w:eastAsia="en-GB"/>
              </w:rPr>
            </w:pPr>
          </w:p>
        </w:tc>
        <w:tc>
          <w:tcPr>
            <w:tcW w:w="0" w:type="auto"/>
          </w:tcPr>
          <w:p w:rsidR="00A10EF2" w:rsidRPr="00763D95" w:rsidRDefault="00A10EF2" w:rsidP="003B4D11">
            <w:pPr>
              <w:cnfStyle w:val="000000100000"/>
              <w:rPr>
                <w:lang w:eastAsia="en-GB"/>
              </w:rPr>
            </w:pPr>
          </w:p>
        </w:tc>
        <w:tc>
          <w:tcPr>
            <w:tcW w:w="0" w:type="auto"/>
            <w:tcBorders>
              <w:top w:val="single" w:sz="4" w:space="0" w:color="auto"/>
            </w:tcBorders>
          </w:tcPr>
          <w:p w:rsidR="00A10EF2" w:rsidRPr="00AE7713" w:rsidRDefault="00A10EF2" w:rsidP="003B4D11">
            <w:pPr>
              <w:jc w:val="right"/>
              <w:cnfStyle w:val="000000100000"/>
              <w:rPr>
                <w:b/>
                <w:bCs/>
                <w:lang w:eastAsia="en-GB"/>
              </w:rPr>
            </w:pPr>
            <w:r w:rsidRPr="00AE7713">
              <w:rPr>
                <w:b/>
                <w:bCs/>
                <w:lang w:eastAsia="en-GB"/>
              </w:rPr>
              <w:t>485,735</w:t>
            </w:r>
          </w:p>
        </w:tc>
        <w:tc>
          <w:tcPr>
            <w:tcW w:w="0" w:type="auto"/>
            <w:tcBorders>
              <w:top w:val="single" w:sz="4" w:space="0" w:color="auto"/>
            </w:tcBorders>
          </w:tcPr>
          <w:p w:rsidR="00A10EF2" w:rsidRPr="00AE7713" w:rsidRDefault="00A10EF2" w:rsidP="003B4D11">
            <w:pPr>
              <w:jc w:val="right"/>
              <w:cnfStyle w:val="000000100000"/>
              <w:rPr>
                <w:b/>
                <w:bCs/>
                <w:lang w:eastAsia="en-GB"/>
              </w:rPr>
            </w:pPr>
            <w:r w:rsidRPr="00AE7713">
              <w:rPr>
                <w:b/>
                <w:bCs/>
                <w:lang w:eastAsia="en-GB"/>
              </w:rPr>
              <w:t>307,383</w:t>
            </w:r>
          </w:p>
        </w:tc>
      </w:tr>
      <w:tr w:rsidR="00A10EF2" w:rsidRPr="006773A2" w:rsidTr="006737DC">
        <w:trPr>
          <w:cnfStyle w:val="000000010000"/>
        </w:trPr>
        <w:tc>
          <w:tcPr>
            <w:cnfStyle w:val="001000000000"/>
            <w:tcW w:w="0" w:type="auto"/>
          </w:tcPr>
          <w:p w:rsidR="00A10EF2" w:rsidRPr="006773A2" w:rsidRDefault="00A10EF2" w:rsidP="006737DC">
            <w:pPr>
              <w:rPr>
                <w:b/>
                <w:sz w:val="24"/>
                <w:szCs w:val="24"/>
                <w:lang w:eastAsia="en-GB"/>
              </w:rPr>
            </w:pPr>
            <w:r w:rsidRPr="006773A2">
              <w:rPr>
                <w:b/>
                <w:sz w:val="24"/>
                <w:szCs w:val="24"/>
                <w:lang w:eastAsia="en-GB"/>
              </w:rPr>
              <w:t>Dliteanais Reatha (suimeanna atá dlite laistigh de bhliain amháin)</w:t>
            </w:r>
          </w:p>
        </w:tc>
        <w:tc>
          <w:tcPr>
            <w:tcW w:w="0" w:type="auto"/>
          </w:tcPr>
          <w:p w:rsidR="00A10EF2" w:rsidRPr="00495E27" w:rsidRDefault="00A10EF2" w:rsidP="003B4D11">
            <w:pPr>
              <w:cnfStyle w:val="000000010000"/>
              <w:rPr>
                <w:b/>
                <w:lang w:eastAsia="en-GB"/>
              </w:rPr>
            </w:pPr>
          </w:p>
        </w:tc>
        <w:tc>
          <w:tcPr>
            <w:tcW w:w="0" w:type="auto"/>
          </w:tcPr>
          <w:p w:rsidR="00A10EF2" w:rsidRPr="00495E27" w:rsidRDefault="00A10EF2" w:rsidP="003B4D11">
            <w:pPr>
              <w:jc w:val="right"/>
              <w:cnfStyle w:val="000000010000"/>
              <w:rPr>
                <w:b/>
                <w:bCs/>
                <w:lang w:eastAsia="en-GB"/>
              </w:rPr>
            </w:pPr>
          </w:p>
        </w:tc>
        <w:tc>
          <w:tcPr>
            <w:tcW w:w="0" w:type="auto"/>
          </w:tcPr>
          <w:p w:rsidR="00A10EF2" w:rsidRPr="00495E27" w:rsidRDefault="00A10EF2" w:rsidP="003B4D11">
            <w:pPr>
              <w:jc w:val="right"/>
              <w:cnfStyle w:val="000000010000"/>
              <w:rPr>
                <w:b/>
                <w:lang w:eastAsia="en-GB"/>
              </w:rPr>
            </w:pPr>
          </w:p>
        </w:tc>
      </w:tr>
      <w:tr w:rsidR="00A10EF2" w:rsidRPr="004208C9" w:rsidTr="006773A2">
        <w:trPr>
          <w:cnfStyle w:val="000000100000"/>
        </w:trPr>
        <w:tc>
          <w:tcPr>
            <w:cnfStyle w:val="001000000000"/>
            <w:tcW w:w="0" w:type="auto"/>
          </w:tcPr>
          <w:p w:rsidR="00A10EF2" w:rsidRPr="006773A2" w:rsidRDefault="00A10EF2" w:rsidP="006737DC">
            <w:pPr>
              <w:rPr>
                <w:sz w:val="24"/>
                <w:szCs w:val="24"/>
                <w:lang w:eastAsia="en-GB"/>
              </w:rPr>
            </w:pPr>
            <w:r w:rsidRPr="006773A2">
              <w:rPr>
                <w:sz w:val="24"/>
                <w:szCs w:val="24"/>
                <w:lang w:eastAsia="en-GB"/>
              </w:rPr>
              <w:t>Nithe Iníoctha</w:t>
            </w:r>
          </w:p>
        </w:tc>
        <w:tc>
          <w:tcPr>
            <w:tcW w:w="0" w:type="auto"/>
          </w:tcPr>
          <w:p w:rsidR="00A10EF2" w:rsidRPr="00763D95" w:rsidRDefault="00A10EF2" w:rsidP="003B4D11">
            <w:pPr>
              <w:cnfStyle w:val="000000100000"/>
              <w:rPr>
                <w:lang w:eastAsia="en-GB"/>
              </w:rPr>
            </w:pPr>
            <w:r>
              <w:rPr>
                <w:lang w:eastAsia="en-GB"/>
              </w:rPr>
              <w:t>10</w:t>
            </w:r>
          </w:p>
        </w:tc>
        <w:tc>
          <w:tcPr>
            <w:tcW w:w="0" w:type="auto"/>
            <w:tcBorders>
              <w:bottom w:val="single" w:sz="4" w:space="0" w:color="auto"/>
            </w:tcBorders>
          </w:tcPr>
          <w:p w:rsidR="00A10EF2" w:rsidRPr="00C668AA" w:rsidRDefault="00A10EF2" w:rsidP="003B4D11">
            <w:pPr>
              <w:jc w:val="right"/>
              <w:cnfStyle w:val="000000100000"/>
              <w:rPr>
                <w:lang w:eastAsia="en-GB"/>
              </w:rPr>
            </w:pPr>
            <w:r w:rsidRPr="00C668AA">
              <w:rPr>
                <w:lang w:eastAsia="en-GB"/>
              </w:rPr>
              <w:t>(60,569)</w:t>
            </w:r>
          </w:p>
        </w:tc>
        <w:tc>
          <w:tcPr>
            <w:tcW w:w="0" w:type="auto"/>
            <w:tcBorders>
              <w:bottom w:val="single" w:sz="4" w:space="0" w:color="auto"/>
            </w:tcBorders>
          </w:tcPr>
          <w:p w:rsidR="00A10EF2" w:rsidRPr="00C668AA" w:rsidRDefault="00A10EF2" w:rsidP="003B4D11">
            <w:pPr>
              <w:jc w:val="right"/>
              <w:cnfStyle w:val="000000100000"/>
              <w:rPr>
                <w:lang w:eastAsia="en-GB"/>
              </w:rPr>
            </w:pPr>
            <w:r w:rsidRPr="00C668AA">
              <w:rPr>
                <w:lang w:eastAsia="en-GB"/>
              </w:rPr>
              <w:t>(38,537)</w:t>
            </w:r>
          </w:p>
        </w:tc>
      </w:tr>
      <w:tr w:rsidR="00A10EF2" w:rsidRPr="006773A2" w:rsidTr="006773A2">
        <w:trPr>
          <w:cnfStyle w:val="000000010000"/>
        </w:trPr>
        <w:tc>
          <w:tcPr>
            <w:cnfStyle w:val="001000000000"/>
            <w:tcW w:w="0" w:type="auto"/>
          </w:tcPr>
          <w:p w:rsidR="00A10EF2" w:rsidRPr="006773A2" w:rsidRDefault="00A10EF2" w:rsidP="006737DC">
            <w:pPr>
              <w:rPr>
                <w:b/>
                <w:sz w:val="24"/>
                <w:szCs w:val="24"/>
                <w:lang w:eastAsia="en-GB"/>
              </w:rPr>
            </w:pPr>
            <w:r w:rsidRPr="006773A2">
              <w:rPr>
                <w:b/>
                <w:sz w:val="24"/>
                <w:szCs w:val="24"/>
                <w:lang w:eastAsia="en-GB"/>
              </w:rPr>
              <w:t>Glansócmhainní Reatha</w:t>
            </w:r>
          </w:p>
        </w:tc>
        <w:tc>
          <w:tcPr>
            <w:tcW w:w="0" w:type="auto"/>
          </w:tcPr>
          <w:p w:rsidR="00A10EF2" w:rsidRPr="00495E27" w:rsidRDefault="00A10EF2" w:rsidP="003B4D11">
            <w:pPr>
              <w:cnfStyle w:val="000000010000"/>
              <w:rPr>
                <w:b/>
                <w:lang w:eastAsia="en-GB"/>
              </w:rPr>
            </w:pPr>
          </w:p>
        </w:tc>
        <w:tc>
          <w:tcPr>
            <w:tcW w:w="0" w:type="auto"/>
            <w:tcBorders>
              <w:top w:val="single" w:sz="4" w:space="0" w:color="auto"/>
              <w:bottom w:val="single" w:sz="4" w:space="0" w:color="auto"/>
            </w:tcBorders>
          </w:tcPr>
          <w:p w:rsidR="00A10EF2" w:rsidRPr="00AE7713" w:rsidRDefault="00A10EF2" w:rsidP="003B4D11">
            <w:pPr>
              <w:jc w:val="right"/>
              <w:cnfStyle w:val="000000010000"/>
              <w:rPr>
                <w:b/>
                <w:bCs/>
                <w:lang w:eastAsia="en-GB"/>
              </w:rPr>
            </w:pPr>
            <w:r w:rsidRPr="00AE7713">
              <w:rPr>
                <w:b/>
                <w:bCs/>
                <w:lang w:eastAsia="en-GB"/>
              </w:rPr>
              <w:t>425,166</w:t>
            </w:r>
          </w:p>
        </w:tc>
        <w:tc>
          <w:tcPr>
            <w:tcW w:w="0" w:type="auto"/>
            <w:tcBorders>
              <w:top w:val="single" w:sz="4" w:space="0" w:color="auto"/>
              <w:bottom w:val="single" w:sz="4" w:space="0" w:color="auto"/>
            </w:tcBorders>
          </w:tcPr>
          <w:p w:rsidR="00A10EF2" w:rsidRPr="00AE7713" w:rsidRDefault="00A10EF2" w:rsidP="003B4D11">
            <w:pPr>
              <w:jc w:val="right"/>
              <w:cnfStyle w:val="000000010000"/>
              <w:rPr>
                <w:b/>
                <w:bCs/>
                <w:lang w:eastAsia="en-GB"/>
              </w:rPr>
            </w:pPr>
            <w:r w:rsidRPr="00AE7713">
              <w:rPr>
                <w:b/>
                <w:bCs/>
                <w:lang w:eastAsia="en-GB"/>
              </w:rPr>
              <w:t>268,846</w:t>
            </w:r>
          </w:p>
        </w:tc>
      </w:tr>
      <w:tr w:rsidR="00A10EF2" w:rsidRPr="006773A2" w:rsidTr="006773A2">
        <w:trPr>
          <w:cnfStyle w:val="000000100000"/>
        </w:trPr>
        <w:tc>
          <w:tcPr>
            <w:cnfStyle w:val="001000000000"/>
            <w:tcW w:w="0" w:type="auto"/>
          </w:tcPr>
          <w:p w:rsidR="00A10EF2" w:rsidRPr="006773A2" w:rsidRDefault="00A10EF2" w:rsidP="006737DC">
            <w:pPr>
              <w:rPr>
                <w:b/>
                <w:sz w:val="24"/>
                <w:szCs w:val="24"/>
                <w:lang w:eastAsia="en-GB"/>
              </w:rPr>
            </w:pPr>
            <w:r w:rsidRPr="006773A2">
              <w:rPr>
                <w:b/>
                <w:sz w:val="24"/>
                <w:szCs w:val="24"/>
                <w:lang w:eastAsia="en-GB"/>
              </w:rPr>
              <w:t>Sochair Réamhscoir</w:t>
            </w:r>
          </w:p>
        </w:tc>
        <w:tc>
          <w:tcPr>
            <w:tcW w:w="0" w:type="auto"/>
          </w:tcPr>
          <w:p w:rsidR="00A10EF2" w:rsidRPr="00495E27" w:rsidRDefault="00A10EF2" w:rsidP="003B4D11">
            <w:pPr>
              <w:cnfStyle w:val="000000100000"/>
              <w:rPr>
                <w:b/>
                <w:lang w:eastAsia="en-GB"/>
              </w:rPr>
            </w:pPr>
          </w:p>
        </w:tc>
        <w:tc>
          <w:tcPr>
            <w:tcW w:w="0" w:type="auto"/>
            <w:tcBorders>
              <w:top w:val="single" w:sz="4" w:space="0" w:color="auto"/>
            </w:tcBorders>
          </w:tcPr>
          <w:p w:rsidR="00A10EF2" w:rsidRPr="00495E27" w:rsidRDefault="00A10EF2" w:rsidP="003B4D11">
            <w:pPr>
              <w:jc w:val="right"/>
              <w:cnfStyle w:val="000000100000"/>
              <w:rPr>
                <w:b/>
                <w:lang w:eastAsia="en-GB"/>
              </w:rPr>
            </w:pPr>
          </w:p>
        </w:tc>
        <w:tc>
          <w:tcPr>
            <w:tcW w:w="0" w:type="auto"/>
            <w:tcBorders>
              <w:top w:val="single" w:sz="4" w:space="0" w:color="auto"/>
            </w:tcBorders>
          </w:tcPr>
          <w:p w:rsidR="00A10EF2" w:rsidRPr="00495E27" w:rsidRDefault="00A10EF2" w:rsidP="003B4D11">
            <w:pPr>
              <w:jc w:val="right"/>
              <w:cnfStyle w:val="000000100000"/>
              <w:rPr>
                <w:b/>
                <w:lang w:eastAsia="en-GB"/>
              </w:rPr>
            </w:pPr>
          </w:p>
        </w:tc>
      </w:tr>
      <w:tr w:rsidR="00A10EF2" w:rsidRPr="004208C9" w:rsidTr="006737DC">
        <w:trPr>
          <w:cnfStyle w:val="000000010000"/>
        </w:trPr>
        <w:tc>
          <w:tcPr>
            <w:cnfStyle w:val="001000000000"/>
            <w:tcW w:w="0" w:type="auto"/>
          </w:tcPr>
          <w:p w:rsidR="00A10EF2" w:rsidRPr="006773A2" w:rsidRDefault="00A10EF2" w:rsidP="006737DC">
            <w:pPr>
              <w:rPr>
                <w:sz w:val="24"/>
                <w:szCs w:val="24"/>
                <w:lang w:eastAsia="en-GB"/>
              </w:rPr>
            </w:pPr>
            <w:r w:rsidRPr="006773A2">
              <w:rPr>
                <w:sz w:val="24"/>
                <w:szCs w:val="24"/>
                <w:lang w:eastAsia="en-GB"/>
              </w:rPr>
              <w:t>Sócmhainn chistithe iarchurtha sochar scoir</w:t>
            </w:r>
          </w:p>
        </w:tc>
        <w:tc>
          <w:tcPr>
            <w:tcW w:w="0" w:type="auto"/>
          </w:tcPr>
          <w:p w:rsidR="00A10EF2" w:rsidRPr="00763D95" w:rsidRDefault="00A10EF2" w:rsidP="003B4D11">
            <w:pPr>
              <w:cnfStyle w:val="000000010000"/>
              <w:rPr>
                <w:lang w:eastAsia="en-GB"/>
              </w:rPr>
            </w:pPr>
            <w:r w:rsidRPr="00763D95">
              <w:rPr>
                <w:lang w:eastAsia="en-GB"/>
              </w:rPr>
              <w:t>6(b)</w:t>
            </w:r>
          </w:p>
        </w:tc>
        <w:tc>
          <w:tcPr>
            <w:tcW w:w="0" w:type="auto"/>
          </w:tcPr>
          <w:p w:rsidR="00A10EF2" w:rsidRPr="00763D95" w:rsidRDefault="00A10EF2" w:rsidP="003B4D11">
            <w:pPr>
              <w:jc w:val="right"/>
              <w:cnfStyle w:val="000000010000"/>
              <w:rPr>
                <w:lang w:eastAsia="en-GB"/>
              </w:rPr>
            </w:pPr>
            <w:r w:rsidRPr="00763D95">
              <w:rPr>
                <w:lang w:eastAsia="en-GB"/>
              </w:rPr>
              <w:t>(23,371,800)</w:t>
            </w:r>
          </w:p>
        </w:tc>
        <w:tc>
          <w:tcPr>
            <w:tcW w:w="0" w:type="auto"/>
          </w:tcPr>
          <w:p w:rsidR="00A10EF2" w:rsidRPr="00763D95" w:rsidRDefault="00A10EF2" w:rsidP="003B4D11">
            <w:pPr>
              <w:jc w:val="right"/>
              <w:cnfStyle w:val="000000010000"/>
              <w:rPr>
                <w:lang w:eastAsia="en-GB"/>
              </w:rPr>
            </w:pPr>
            <w:r w:rsidRPr="00763D95">
              <w:rPr>
                <w:lang w:eastAsia="en-GB"/>
              </w:rPr>
              <w:t>(16,600,000)</w:t>
            </w:r>
          </w:p>
        </w:tc>
      </w:tr>
      <w:tr w:rsidR="00A10EF2" w:rsidRPr="004208C9" w:rsidTr="006773A2">
        <w:trPr>
          <w:cnfStyle w:val="000000100000"/>
        </w:trPr>
        <w:tc>
          <w:tcPr>
            <w:cnfStyle w:val="001000000000"/>
            <w:tcW w:w="0" w:type="auto"/>
          </w:tcPr>
          <w:p w:rsidR="00A10EF2" w:rsidRPr="006773A2" w:rsidRDefault="00A10EF2" w:rsidP="006737DC">
            <w:pPr>
              <w:rPr>
                <w:sz w:val="24"/>
                <w:szCs w:val="24"/>
                <w:lang w:eastAsia="en-GB"/>
              </w:rPr>
            </w:pPr>
            <w:r w:rsidRPr="006773A2">
              <w:rPr>
                <w:sz w:val="24"/>
                <w:szCs w:val="24"/>
                <w:lang w:eastAsia="en-GB"/>
              </w:rPr>
              <w:t>Dualgais sochar scoir</w:t>
            </w:r>
          </w:p>
        </w:tc>
        <w:tc>
          <w:tcPr>
            <w:tcW w:w="0" w:type="auto"/>
          </w:tcPr>
          <w:p w:rsidR="00A10EF2" w:rsidRPr="00763D95" w:rsidRDefault="00A10EF2" w:rsidP="003B4D11">
            <w:pPr>
              <w:cnfStyle w:val="000000100000"/>
              <w:rPr>
                <w:lang w:eastAsia="en-GB"/>
              </w:rPr>
            </w:pPr>
            <w:r w:rsidRPr="00763D95">
              <w:rPr>
                <w:lang w:eastAsia="en-GB"/>
              </w:rPr>
              <w:t>6(b)</w:t>
            </w:r>
          </w:p>
        </w:tc>
        <w:tc>
          <w:tcPr>
            <w:tcW w:w="0" w:type="auto"/>
            <w:tcBorders>
              <w:bottom w:val="single" w:sz="4" w:space="0" w:color="auto"/>
            </w:tcBorders>
          </w:tcPr>
          <w:p w:rsidR="00A10EF2" w:rsidRPr="00763D95" w:rsidRDefault="00A10EF2" w:rsidP="003B4D11">
            <w:pPr>
              <w:jc w:val="right"/>
              <w:cnfStyle w:val="000000100000"/>
              <w:rPr>
                <w:lang w:eastAsia="en-GB"/>
              </w:rPr>
            </w:pPr>
            <w:r w:rsidRPr="00763D95">
              <w:rPr>
                <w:lang w:eastAsia="en-GB"/>
              </w:rPr>
              <w:t>23,371,800</w:t>
            </w:r>
          </w:p>
        </w:tc>
        <w:tc>
          <w:tcPr>
            <w:tcW w:w="0" w:type="auto"/>
            <w:tcBorders>
              <w:bottom w:val="single" w:sz="4" w:space="0" w:color="auto"/>
            </w:tcBorders>
          </w:tcPr>
          <w:p w:rsidR="00A10EF2" w:rsidRPr="00763D95" w:rsidRDefault="00A10EF2" w:rsidP="003B4D11">
            <w:pPr>
              <w:jc w:val="right"/>
              <w:cnfStyle w:val="000000100000"/>
              <w:rPr>
                <w:lang w:eastAsia="en-GB"/>
              </w:rPr>
            </w:pPr>
            <w:r w:rsidRPr="00763D95">
              <w:rPr>
                <w:lang w:eastAsia="en-GB"/>
              </w:rPr>
              <w:t>16,600,000</w:t>
            </w:r>
          </w:p>
        </w:tc>
      </w:tr>
      <w:tr w:rsidR="00A10EF2" w:rsidRPr="006773A2" w:rsidTr="006773A2">
        <w:trPr>
          <w:cnfStyle w:val="000000010000"/>
        </w:trPr>
        <w:tc>
          <w:tcPr>
            <w:cnfStyle w:val="001000000000"/>
            <w:tcW w:w="0" w:type="auto"/>
          </w:tcPr>
          <w:p w:rsidR="00A10EF2" w:rsidRPr="006773A2" w:rsidRDefault="00A10EF2" w:rsidP="006737DC">
            <w:pPr>
              <w:rPr>
                <w:b/>
                <w:sz w:val="24"/>
                <w:szCs w:val="24"/>
                <w:lang w:eastAsia="en-GB"/>
              </w:rPr>
            </w:pPr>
            <w:r w:rsidRPr="006773A2">
              <w:rPr>
                <w:b/>
                <w:sz w:val="24"/>
                <w:szCs w:val="24"/>
                <w:lang w:eastAsia="en-GB"/>
              </w:rPr>
              <w:t xml:space="preserve">Glansócmhainní Iomlána </w:t>
            </w:r>
          </w:p>
        </w:tc>
        <w:tc>
          <w:tcPr>
            <w:tcW w:w="0" w:type="auto"/>
          </w:tcPr>
          <w:p w:rsidR="00A10EF2" w:rsidRPr="00495E27" w:rsidRDefault="00A10EF2" w:rsidP="003B4D11">
            <w:pPr>
              <w:cnfStyle w:val="000000010000"/>
              <w:rPr>
                <w:b/>
                <w:lang w:eastAsia="en-GB"/>
              </w:rPr>
            </w:pPr>
          </w:p>
        </w:tc>
        <w:tc>
          <w:tcPr>
            <w:tcW w:w="0" w:type="auto"/>
            <w:tcBorders>
              <w:top w:val="single" w:sz="4" w:space="0" w:color="auto"/>
              <w:bottom w:val="double" w:sz="4" w:space="0" w:color="auto"/>
            </w:tcBorders>
          </w:tcPr>
          <w:p w:rsidR="00A10EF2" w:rsidRPr="00AE7713" w:rsidRDefault="00A10EF2" w:rsidP="003B4D11">
            <w:pPr>
              <w:jc w:val="right"/>
              <w:cnfStyle w:val="000000010000"/>
              <w:rPr>
                <w:b/>
                <w:bCs/>
                <w:lang w:eastAsia="en-GB"/>
              </w:rPr>
            </w:pPr>
            <w:r w:rsidRPr="00AE7713">
              <w:rPr>
                <w:b/>
                <w:bCs/>
                <w:lang w:eastAsia="en-GB"/>
              </w:rPr>
              <w:t>3,154,407</w:t>
            </w:r>
          </w:p>
        </w:tc>
        <w:tc>
          <w:tcPr>
            <w:tcW w:w="0" w:type="auto"/>
            <w:tcBorders>
              <w:top w:val="single" w:sz="4" w:space="0" w:color="auto"/>
              <w:bottom w:val="double" w:sz="4" w:space="0" w:color="auto"/>
            </w:tcBorders>
          </w:tcPr>
          <w:p w:rsidR="00A10EF2" w:rsidRPr="00AE7713" w:rsidRDefault="00A10EF2" w:rsidP="003B4D11">
            <w:pPr>
              <w:jc w:val="right"/>
              <w:cnfStyle w:val="000000010000"/>
              <w:rPr>
                <w:b/>
                <w:bCs/>
                <w:lang w:eastAsia="en-GB"/>
              </w:rPr>
            </w:pPr>
            <w:r w:rsidRPr="00AE7713">
              <w:rPr>
                <w:b/>
                <w:bCs/>
                <w:lang w:eastAsia="en-GB"/>
              </w:rPr>
              <w:t>3,076,555</w:t>
            </w:r>
          </w:p>
        </w:tc>
      </w:tr>
      <w:tr w:rsidR="00A10EF2" w:rsidRPr="006773A2" w:rsidTr="006773A2">
        <w:trPr>
          <w:cnfStyle w:val="000000100000"/>
        </w:trPr>
        <w:tc>
          <w:tcPr>
            <w:cnfStyle w:val="001000000000"/>
            <w:tcW w:w="0" w:type="auto"/>
          </w:tcPr>
          <w:p w:rsidR="00A10EF2" w:rsidRPr="006773A2" w:rsidRDefault="00A10EF2" w:rsidP="006737DC">
            <w:pPr>
              <w:rPr>
                <w:b/>
                <w:sz w:val="24"/>
                <w:szCs w:val="24"/>
                <w:lang w:eastAsia="en-GB"/>
              </w:rPr>
            </w:pPr>
            <w:r w:rsidRPr="006773A2">
              <w:rPr>
                <w:b/>
                <w:sz w:val="24"/>
                <w:szCs w:val="24"/>
                <w:lang w:eastAsia="en-GB"/>
              </w:rPr>
              <w:t>A léiríonn</w:t>
            </w:r>
          </w:p>
        </w:tc>
        <w:tc>
          <w:tcPr>
            <w:tcW w:w="0" w:type="auto"/>
          </w:tcPr>
          <w:p w:rsidR="00A10EF2" w:rsidRPr="00495E27" w:rsidRDefault="00A10EF2" w:rsidP="003B4D11">
            <w:pPr>
              <w:cnfStyle w:val="000000100000"/>
              <w:rPr>
                <w:b/>
                <w:lang w:eastAsia="en-GB"/>
              </w:rPr>
            </w:pPr>
          </w:p>
        </w:tc>
        <w:tc>
          <w:tcPr>
            <w:tcW w:w="0" w:type="auto"/>
            <w:tcBorders>
              <w:top w:val="double" w:sz="4" w:space="0" w:color="auto"/>
            </w:tcBorders>
          </w:tcPr>
          <w:p w:rsidR="00A10EF2" w:rsidRPr="00495E27" w:rsidRDefault="00A10EF2" w:rsidP="003B4D11">
            <w:pPr>
              <w:jc w:val="right"/>
              <w:cnfStyle w:val="000000100000"/>
              <w:rPr>
                <w:b/>
                <w:bCs/>
                <w:lang w:eastAsia="en-GB"/>
              </w:rPr>
            </w:pPr>
          </w:p>
        </w:tc>
        <w:tc>
          <w:tcPr>
            <w:tcW w:w="0" w:type="auto"/>
            <w:tcBorders>
              <w:top w:val="double" w:sz="4" w:space="0" w:color="auto"/>
            </w:tcBorders>
          </w:tcPr>
          <w:p w:rsidR="00A10EF2" w:rsidRPr="00495E27" w:rsidRDefault="00A10EF2" w:rsidP="003B4D11">
            <w:pPr>
              <w:jc w:val="right"/>
              <w:cnfStyle w:val="000000100000"/>
              <w:rPr>
                <w:b/>
                <w:lang w:eastAsia="en-GB"/>
              </w:rPr>
            </w:pPr>
          </w:p>
        </w:tc>
      </w:tr>
      <w:tr w:rsidR="00A10EF2" w:rsidRPr="004208C9" w:rsidTr="006737DC">
        <w:trPr>
          <w:cnfStyle w:val="000000010000"/>
        </w:trPr>
        <w:tc>
          <w:tcPr>
            <w:cnfStyle w:val="001000000000"/>
            <w:tcW w:w="0" w:type="auto"/>
          </w:tcPr>
          <w:p w:rsidR="00A10EF2" w:rsidRPr="006773A2" w:rsidRDefault="00A10EF2" w:rsidP="006737DC">
            <w:pPr>
              <w:rPr>
                <w:sz w:val="24"/>
                <w:szCs w:val="24"/>
                <w:lang w:eastAsia="en-GB"/>
              </w:rPr>
            </w:pPr>
            <w:r w:rsidRPr="006773A2">
              <w:rPr>
                <w:sz w:val="24"/>
                <w:szCs w:val="24"/>
                <w:lang w:eastAsia="en-GB"/>
              </w:rPr>
              <w:t>An Cuntas Caipitil</w:t>
            </w:r>
          </w:p>
        </w:tc>
        <w:tc>
          <w:tcPr>
            <w:tcW w:w="0" w:type="auto"/>
          </w:tcPr>
          <w:p w:rsidR="00A10EF2" w:rsidRPr="00763D95" w:rsidRDefault="00A10EF2" w:rsidP="003B4D11">
            <w:pPr>
              <w:cnfStyle w:val="000000010000"/>
              <w:rPr>
                <w:lang w:eastAsia="en-GB"/>
              </w:rPr>
            </w:pPr>
            <w:r>
              <w:rPr>
                <w:lang w:eastAsia="en-GB"/>
              </w:rPr>
              <w:t>7</w:t>
            </w:r>
          </w:p>
        </w:tc>
        <w:tc>
          <w:tcPr>
            <w:tcW w:w="0" w:type="auto"/>
          </w:tcPr>
          <w:p w:rsidR="00A10EF2" w:rsidRPr="007B3CBB" w:rsidRDefault="00A10EF2" w:rsidP="003B4D11">
            <w:pPr>
              <w:jc w:val="right"/>
              <w:cnfStyle w:val="000000010000"/>
              <w:rPr>
                <w:lang w:eastAsia="en-GB"/>
              </w:rPr>
            </w:pPr>
            <w:r w:rsidRPr="007B3CBB">
              <w:rPr>
                <w:lang w:eastAsia="en-GB"/>
              </w:rPr>
              <w:t>2,729,241</w:t>
            </w:r>
          </w:p>
        </w:tc>
        <w:tc>
          <w:tcPr>
            <w:tcW w:w="0" w:type="auto"/>
          </w:tcPr>
          <w:p w:rsidR="00A10EF2" w:rsidRPr="007B3CBB" w:rsidRDefault="00A10EF2" w:rsidP="003B4D11">
            <w:pPr>
              <w:jc w:val="right"/>
              <w:cnfStyle w:val="000000010000"/>
              <w:rPr>
                <w:lang w:eastAsia="en-GB"/>
              </w:rPr>
            </w:pPr>
            <w:r w:rsidRPr="007B3CBB">
              <w:rPr>
                <w:lang w:eastAsia="en-GB"/>
              </w:rPr>
              <w:t>2,807,709</w:t>
            </w:r>
          </w:p>
        </w:tc>
      </w:tr>
      <w:tr w:rsidR="00A10EF2" w:rsidRPr="004208C9" w:rsidTr="006773A2">
        <w:trPr>
          <w:cnfStyle w:val="000000100000"/>
        </w:trPr>
        <w:tc>
          <w:tcPr>
            <w:cnfStyle w:val="001000000000"/>
            <w:tcW w:w="0" w:type="auto"/>
          </w:tcPr>
          <w:p w:rsidR="00A10EF2" w:rsidRPr="006773A2" w:rsidRDefault="00A10EF2" w:rsidP="006737DC">
            <w:pPr>
              <w:rPr>
                <w:sz w:val="24"/>
                <w:szCs w:val="24"/>
                <w:lang w:eastAsia="en-GB"/>
              </w:rPr>
            </w:pPr>
            <w:r w:rsidRPr="006773A2">
              <w:rPr>
                <w:sz w:val="24"/>
                <w:szCs w:val="24"/>
                <w:lang w:eastAsia="en-GB"/>
              </w:rPr>
              <w:t>Cúlchistí ioncaim coimeádta</w:t>
            </w:r>
          </w:p>
        </w:tc>
        <w:tc>
          <w:tcPr>
            <w:tcW w:w="0" w:type="auto"/>
          </w:tcPr>
          <w:p w:rsidR="00A10EF2" w:rsidRPr="00763D95" w:rsidRDefault="00A10EF2" w:rsidP="003B4D11">
            <w:pPr>
              <w:cnfStyle w:val="000000100000"/>
              <w:rPr>
                <w:lang w:eastAsia="en-GB"/>
              </w:rPr>
            </w:pPr>
          </w:p>
        </w:tc>
        <w:tc>
          <w:tcPr>
            <w:tcW w:w="0" w:type="auto"/>
            <w:tcBorders>
              <w:bottom w:val="single" w:sz="4" w:space="0" w:color="auto"/>
            </w:tcBorders>
          </w:tcPr>
          <w:p w:rsidR="00A10EF2" w:rsidRPr="007B3CBB" w:rsidRDefault="00A10EF2" w:rsidP="003B4D11">
            <w:pPr>
              <w:jc w:val="right"/>
              <w:cnfStyle w:val="000000100000"/>
              <w:rPr>
                <w:lang w:eastAsia="en-GB"/>
              </w:rPr>
            </w:pPr>
            <w:r w:rsidRPr="007B3CBB">
              <w:rPr>
                <w:lang w:eastAsia="en-GB"/>
              </w:rPr>
              <w:t>425,166</w:t>
            </w:r>
          </w:p>
        </w:tc>
        <w:tc>
          <w:tcPr>
            <w:tcW w:w="0" w:type="auto"/>
            <w:tcBorders>
              <w:bottom w:val="single" w:sz="4" w:space="0" w:color="auto"/>
            </w:tcBorders>
          </w:tcPr>
          <w:p w:rsidR="00A10EF2" w:rsidRDefault="00A10EF2" w:rsidP="003B4D11">
            <w:pPr>
              <w:jc w:val="right"/>
              <w:cnfStyle w:val="000000100000"/>
              <w:rPr>
                <w:lang w:eastAsia="en-GB"/>
              </w:rPr>
            </w:pPr>
            <w:r w:rsidRPr="007B3CBB">
              <w:rPr>
                <w:lang w:eastAsia="en-GB"/>
              </w:rPr>
              <w:t>268,846</w:t>
            </w:r>
          </w:p>
        </w:tc>
      </w:tr>
      <w:tr w:rsidR="00A10EF2" w:rsidRPr="006773A2" w:rsidTr="006773A2">
        <w:trPr>
          <w:cnfStyle w:val="000000010000"/>
        </w:trPr>
        <w:tc>
          <w:tcPr>
            <w:cnfStyle w:val="001000000000"/>
            <w:tcW w:w="0" w:type="auto"/>
          </w:tcPr>
          <w:p w:rsidR="00A10EF2" w:rsidRPr="006773A2" w:rsidRDefault="00A10EF2" w:rsidP="006737DC">
            <w:pPr>
              <w:rPr>
                <w:b/>
                <w:sz w:val="24"/>
                <w:szCs w:val="24"/>
                <w:lang w:eastAsia="en-GB"/>
              </w:rPr>
            </w:pPr>
          </w:p>
        </w:tc>
        <w:tc>
          <w:tcPr>
            <w:tcW w:w="0" w:type="auto"/>
          </w:tcPr>
          <w:p w:rsidR="00A10EF2" w:rsidRPr="00763D95" w:rsidRDefault="00A10EF2" w:rsidP="003B4D11">
            <w:pPr>
              <w:cnfStyle w:val="000000010000"/>
              <w:rPr>
                <w:lang w:eastAsia="en-GB"/>
              </w:rPr>
            </w:pPr>
          </w:p>
        </w:tc>
        <w:tc>
          <w:tcPr>
            <w:tcW w:w="0" w:type="auto"/>
            <w:tcBorders>
              <w:top w:val="single" w:sz="4" w:space="0" w:color="auto"/>
              <w:bottom w:val="double" w:sz="4" w:space="0" w:color="auto"/>
            </w:tcBorders>
          </w:tcPr>
          <w:p w:rsidR="00A10EF2" w:rsidRPr="00AE7713" w:rsidRDefault="00A10EF2" w:rsidP="003B4D11">
            <w:pPr>
              <w:jc w:val="right"/>
              <w:cnfStyle w:val="000000010000"/>
              <w:rPr>
                <w:b/>
                <w:bCs/>
                <w:lang w:eastAsia="en-GB"/>
              </w:rPr>
            </w:pPr>
            <w:r w:rsidRPr="00AE7713">
              <w:rPr>
                <w:b/>
                <w:bCs/>
                <w:lang w:eastAsia="en-GB"/>
              </w:rPr>
              <w:t>3,154,407</w:t>
            </w:r>
          </w:p>
        </w:tc>
        <w:tc>
          <w:tcPr>
            <w:tcW w:w="0" w:type="auto"/>
            <w:tcBorders>
              <w:top w:val="single" w:sz="4" w:space="0" w:color="auto"/>
              <w:bottom w:val="double" w:sz="4" w:space="0" w:color="auto"/>
            </w:tcBorders>
          </w:tcPr>
          <w:p w:rsidR="00A10EF2" w:rsidRPr="00AE7713" w:rsidRDefault="00A10EF2" w:rsidP="003B4D11">
            <w:pPr>
              <w:jc w:val="right"/>
              <w:cnfStyle w:val="000000010000"/>
              <w:rPr>
                <w:b/>
                <w:bCs/>
                <w:lang w:eastAsia="en-GB"/>
              </w:rPr>
            </w:pPr>
            <w:r w:rsidRPr="00AE7713">
              <w:rPr>
                <w:b/>
                <w:bCs/>
                <w:lang w:eastAsia="en-GB"/>
              </w:rPr>
              <w:t>3,076,555</w:t>
            </w:r>
          </w:p>
        </w:tc>
      </w:tr>
    </w:tbl>
    <w:p w:rsidR="009F4372" w:rsidRPr="004208C9" w:rsidRDefault="009F4372" w:rsidP="009F4372">
      <w:pPr>
        <w:rPr>
          <w:b/>
          <w:lang w:eastAsia="en-GB"/>
        </w:rPr>
      </w:pPr>
    </w:p>
    <w:p w:rsidR="009F4372" w:rsidRPr="004208C9" w:rsidRDefault="009F4372" w:rsidP="004A316B">
      <w:pPr>
        <w:rPr>
          <w:lang w:eastAsia="en-GB"/>
        </w:rPr>
      </w:pPr>
      <w:r w:rsidRPr="004208C9">
        <w:rPr>
          <w:lang w:eastAsia="en-GB"/>
        </w:rPr>
        <w:t>Cruthaíonn an Ráiteas ar Shreabhadh Airgeadais agus Nótaí 1 go dtí 1</w:t>
      </w:r>
      <w:r w:rsidR="00A10EF2">
        <w:rPr>
          <w:lang w:val="en-IE" w:eastAsia="en-GB"/>
        </w:rPr>
        <w:t>2</w:t>
      </w:r>
      <w:r w:rsidRPr="004208C9">
        <w:rPr>
          <w:lang w:eastAsia="en-GB"/>
        </w:rPr>
        <w:t xml:space="preserve"> cuid de na Ráitis Airgeadais seo.</w:t>
      </w:r>
    </w:p>
    <w:p w:rsidR="009F4372" w:rsidRPr="004208C9" w:rsidRDefault="009F4372" w:rsidP="004A316B">
      <w:pPr>
        <w:rPr>
          <w:lang w:eastAsia="en-GB"/>
        </w:rPr>
      </w:pPr>
      <w:r w:rsidRPr="004208C9">
        <w:rPr>
          <w:lang w:eastAsia="en-GB"/>
        </w:rPr>
        <w:t>Thar ceann Bhord an Údaráis Náisiúnta Mhíchumais:</w:t>
      </w:r>
    </w:p>
    <w:p w:rsidR="004A316B" w:rsidRPr="004208C9" w:rsidRDefault="004A316B" w:rsidP="004A316B">
      <w:pPr>
        <w:rPr>
          <w:lang w:eastAsia="en-GB"/>
        </w:rPr>
        <w:sectPr w:rsidR="004A316B" w:rsidRPr="004208C9" w:rsidSect="0044346C">
          <w:type w:val="continuous"/>
          <w:pgSz w:w="11907" w:h="16840" w:code="9"/>
          <w:pgMar w:top="1985" w:right="1985" w:bottom="1985" w:left="1985" w:header="709" w:footer="709" w:gutter="0"/>
          <w:pgNumType w:chapStyle="1" w:chapSep="emDash"/>
          <w:cols w:space="708"/>
          <w:titlePg/>
          <w:rtlGutter/>
          <w:docGrid w:linePitch="360"/>
        </w:sectPr>
      </w:pPr>
    </w:p>
    <w:p w:rsidR="00796BD6" w:rsidRPr="00F0752E" w:rsidRDefault="00796BD6" w:rsidP="00796BD6">
      <w:pPr>
        <w:rPr>
          <w:lang w:val="en-IE" w:eastAsia="en-GB"/>
        </w:rPr>
      </w:pPr>
      <w:r w:rsidRPr="004208C9">
        <w:rPr>
          <w:lang w:eastAsia="en-GB"/>
        </w:rPr>
        <w:lastRenderedPageBreak/>
        <w:t>__________</w:t>
      </w:r>
      <w:r w:rsidRPr="004208C9">
        <w:rPr>
          <w:lang w:eastAsia="en-GB"/>
        </w:rPr>
        <w:br/>
        <w:t>Helen Guinan,</w:t>
      </w:r>
      <w:r w:rsidRPr="004208C9">
        <w:rPr>
          <w:lang w:eastAsia="en-GB"/>
        </w:rPr>
        <w:br/>
        <w:t>Cathaoirleach</w:t>
      </w:r>
      <w:r w:rsidRPr="004208C9">
        <w:rPr>
          <w:lang w:eastAsia="en-GB"/>
        </w:rPr>
        <w:br/>
        <w:t>Dáta:</w:t>
      </w:r>
      <w:r>
        <w:rPr>
          <w:lang w:val="en-IE" w:eastAsia="en-GB"/>
        </w:rPr>
        <w:t xml:space="preserve"> 24/6/16</w:t>
      </w:r>
    </w:p>
    <w:p w:rsidR="00796BD6" w:rsidRDefault="00796BD6" w:rsidP="00796BD6">
      <w:pPr>
        <w:rPr>
          <w:lang w:val="en-IE" w:eastAsia="en-GB"/>
        </w:rPr>
      </w:pPr>
      <w:r w:rsidRPr="004208C9">
        <w:rPr>
          <w:lang w:eastAsia="en-GB"/>
        </w:rPr>
        <w:lastRenderedPageBreak/>
        <w:t>__________</w:t>
      </w:r>
      <w:r w:rsidRPr="004208C9">
        <w:rPr>
          <w:lang w:eastAsia="en-GB"/>
        </w:rPr>
        <w:br/>
        <w:t>Siobhan Barron,</w:t>
      </w:r>
      <w:r w:rsidRPr="004208C9">
        <w:rPr>
          <w:lang w:eastAsia="en-GB"/>
        </w:rPr>
        <w:br/>
        <w:t>Stiúrthóir</w:t>
      </w:r>
      <w:r w:rsidRPr="004208C9">
        <w:rPr>
          <w:lang w:eastAsia="en-GB"/>
        </w:rPr>
        <w:br/>
        <w:t>Dáta:</w:t>
      </w:r>
      <w:r>
        <w:rPr>
          <w:lang w:val="en-IE" w:eastAsia="en-GB"/>
        </w:rPr>
        <w:t xml:space="preserve"> 29/6/16</w:t>
      </w:r>
    </w:p>
    <w:p w:rsidR="00796BD6" w:rsidRPr="00A97E05" w:rsidRDefault="00796BD6" w:rsidP="00796BD6">
      <w:pPr>
        <w:rPr>
          <w:lang w:eastAsia="en-GB"/>
        </w:rPr>
      </w:pPr>
      <w:r w:rsidRPr="004208C9">
        <w:rPr>
          <w:lang w:eastAsia="en-GB"/>
        </w:rPr>
        <w:lastRenderedPageBreak/>
        <w:t>__________</w:t>
      </w:r>
      <w:r w:rsidRPr="004208C9">
        <w:rPr>
          <w:lang w:eastAsia="en-GB"/>
        </w:rPr>
        <w:br/>
      </w:r>
      <w:r>
        <w:rPr>
          <w:lang w:val="en-IE" w:eastAsia="en-GB"/>
        </w:rPr>
        <w:t>Frank Cunneen,</w:t>
      </w:r>
      <w:r>
        <w:rPr>
          <w:lang w:val="en-IE" w:eastAsia="en-GB"/>
        </w:rPr>
        <w:br/>
      </w:r>
      <w:r w:rsidRPr="00A97E05">
        <w:rPr>
          <w:lang w:eastAsia="en-GB"/>
        </w:rPr>
        <w:t>Comhalta an Údaráis</w:t>
      </w:r>
      <w:r w:rsidRPr="00A97E05">
        <w:rPr>
          <w:lang w:eastAsia="en-GB"/>
        </w:rPr>
        <w:br/>
        <w:t>Dáta: 28/6/16</w:t>
      </w:r>
    </w:p>
    <w:p w:rsidR="00796BD6" w:rsidRDefault="00796BD6" w:rsidP="00796BD6">
      <w:pPr>
        <w:rPr>
          <w:lang w:eastAsia="en-GB"/>
        </w:rPr>
        <w:sectPr w:rsidR="00796BD6" w:rsidSect="00796BD6">
          <w:type w:val="continuous"/>
          <w:pgSz w:w="11907" w:h="16840" w:code="9"/>
          <w:pgMar w:top="1985" w:right="1985" w:bottom="1985" w:left="1985" w:header="709" w:footer="709" w:gutter="0"/>
          <w:pgNumType w:chapStyle="1" w:chapSep="emDash"/>
          <w:cols w:num="3" w:space="708"/>
          <w:titlePg/>
          <w:rtlGutter/>
          <w:docGrid w:linePitch="360"/>
        </w:sectPr>
      </w:pPr>
    </w:p>
    <w:p w:rsidR="004A316B" w:rsidRPr="004208C9" w:rsidRDefault="004A316B" w:rsidP="006223C8">
      <w:pPr>
        <w:rPr>
          <w:lang w:eastAsia="en-GB"/>
        </w:rPr>
      </w:pPr>
      <w:r w:rsidRPr="004208C9">
        <w:rPr>
          <w:lang w:eastAsia="en-GB"/>
        </w:rPr>
        <w:lastRenderedPageBreak/>
        <w:br w:type="page"/>
      </w:r>
    </w:p>
    <w:p w:rsidR="009F4372" w:rsidRPr="004208C9" w:rsidRDefault="009F4372" w:rsidP="004A316B">
      <w:pPr>
        <w:rPr>
          <w:lang w:eastAsia="en-GB"/>
        </w:rPr>
      </w:pPr>
      <w:r w:rsidRPr="004208C9">
        <w:rPr>
          <w:lang w:eastAsia="en-GB"/>
        </w:rPr>
        <w:lastRenderedPageBreak/>
        <w:t xml:space="preserve">An tÚdarás Náisiúnta Míchumais </w:t>
      </w:r>
    </w:p>
    <w:p w:rsidR="009F4372" w:rsidRPr="004208C9" w:rsidRDefault="004A316B" w:rsidP="004A316B">
      <w:pPr>
        <w:pStyle w:val="Heading2"/>
        <w:rPr>
          <w:lang w:eastAsia="en-GB"/>
        </w:rPr>
      </w:pPr>
      <w:r w:rsidRPr="004208C9">
        <w:rPr>
          <w:lang w:eastAsia="en-GB"/>
        </w:rPr>
        <w:t>An Ráiteas ar Shreabhadh Airgid</w:t>
      </w:r>
    </w:p>
    <w:p w:rsidR="009F4372" w:rsidRPr="004208C9" w:rsidRDefault="009F4372" w:rsidP="004A316B">
      <w:pPr>
        <w:rPr>
          <w:lang w:eastAsia="en-GB"/>
        </w:rPr>
      </w:pPr>
      <w:r w:rsidRPr="004208C9">
        <w:rPr>
          <w:lang w:eastAsia="en-GB"/>
        </w:rPr>
        <w:t>Don bhliain dar críoch an 31 Nollaig 2015</w:t>
      </w:r>
    </w:p>
    <w:tbl>
      <w:tblPr>
        <w:tblStyle w:val="LightShading1"/>
        <w:tblW w:w="0" w:type="auto"/>
        <w:tblLook w:val="04A0"/>
      </w:tblPr>
      <w:tblGrid>
        <w:gridCol w:w="5839"/>
        <w:gridCol w:w="1222"/>
        <w:gridCol w:w="1092"/>
      </w:tblGrid>
      <w:tr w:rsidR="006737DC" w:rsidRPr="004208C9" w:rsidTr="006737DC">
        <w:trPr>
          <w:cnfStyle w:val="100000000000"/>
          <w:trHeight w:val="497"/>
        </w:trPr>
        <w:tc>
          <w:tcPr>
            <w:cnfStyle w:val="001000000000"/>
            <w:tcW w:w="0" w:type="auto"/>
          </w:tcPr>
          <w:p w:rsidR="006737DC" w:rsidRPr="006773A2" w:rsidRDefault="006737DC" w:rsidP="006737DC">
            <w:pPr>
              <w:rPr>
                <w:sz w:val="24"/>
                <w:szCs w:val="24"/>
                <w:lang w:eastAsia="en-GB"/>
              </w:rPr>
            </w:pPr>
          </w:p>
        </w:tc>
        <w:tc>
          <w:tcPr>
            <w:tcW w:w="0" w:type="auto"/>
          </w:tcPr>
          <w:p w:rsidR="006737DC" w:rsidRPr="004208C9" w:rsidRDefault="006737DC" w:rsidP="006737DC">
            <w:pPr>
              <w:jc w:val="right"/>
              <w:cnfStyle w:val="100000000000"/>
              <w:rPr>
                <w:lang w:eastAsia="en-GB"/>
              </w:rPr>
            </w:pPr>
            <w:r w:rsidRPr="004208C9">
              <w:rPr>
                <w:lang w:eastAsia="en-GB"/>
              </w:rPr>
              <w:t>2015</w:t>
            </w:r>
            <w:r w:rsidRPr="004208C9">
              <w:rPr>
                <w:lang w:eastAsia="en-GB"/>
              </w:rPr>
              <w:br/>
              <w:t>€</w:t>
            </w:r>
          </w:p>
        </w:tc>
        <w:tc>
          <w:tcPr>
            <w:tcW w:w="0" w:type="auto"/>
          </w:tcPr>
          <w:p w:rsidR="006737DC" w:rsidRPr="004208C9" w:rsidRDefault="006737DC" w:rsidP="006737DC">
            <w:pPr>
              <w:jc w:val="right"/>
              <w:cnfStyle w:val="100000000000"/>
              <w:rPr>
                <w:lang w:eastAsia="en-GB"/>
              </w:rPr>
            </w:pPr>
            <w:r w:rsidRPr="004208C9">
              <w:rPr>
                <w:lang w:eastAsia="en-GB"/>
              </w:rPr>
              <w:t>2014</w:t>
            </w:r>
            <w:r w:rsidRPr="004208C9">
              <w:rPr>
                <w:lang w:eastAsia="en-GB"/>
              </w:rPr>
              <w:br/>
              <w:t>€</w:t>
            </w:r>
          </w:p>
        </w:tc>
      </w:tr>
      <w:tr w:rsidR="006737DC" w:rsidRPr="006773A2" w:rsidTr="006737DC">
        <w:trPr>
          <w:cnfStyle w:val="000000100000"/>
        </w:trPr>
        <w:tc>
          <w:tcPr>
            <w:cnfStyle w:val="001000000000"/>
            <w:tcW w:w="0" w:type="auto"/>
          </w:tcPr>
          <w:p w:rsidR="006737DC" w:rsidRPr="006773A2" w:rsidRDefault="006737DC" w:rsidP="006737DC">
            <w:pPr>
              <w:rPr>
                <w:b/>
                <w:sz w:val="24"/>
                <w:szCs w:val="24"/>
                <w:lang w:eastAsia="en-GB"/>
              </w:rPr>
            </w:pPr>
            <w:r w:rsidRPr="006773A2">
              <w:rPr>
                <w:b/>
                <w:sz w:val="24"/>
                <w:szCs w:val="24"/>
                <w:lang w:eastAsia="en-GB"/>
              </w:rPr>
              <w:t>Glansreabhaidh airgid ó Ghníomhaíochtaí Oibriúcháin</w:t>
            </w:r>
          </w:p>
        </w:tc>
        <w:tc>
          <w:tcPr>
            <w:tcW w:w="0" w:type="auto"/>
          </w:tcPr>
          <w:p w:rsidR="006737DC" w:rsidRPr="006773A2" w:rsidRDefault="006737DC" w:rsidP="006737DC">
            <w:pPr>
              <w:jc w:val="right"/>
              <w:cnfStyle w:val="000000100000"/>
              <w:rPr>
                <w:b/>
                <w:lang w:eastAsia="en-GB"/>
              </w:rPr>
            </w:pPr>
          </w:p>
        </w:tc>
        <w:tc>
          <w:tcPr>
            <w:tcW w:w="0" w:type="auto"/>
          </w:tcPr>
          <w:p w:rsidR="006737DC" w:rsidRPr="006773A2" w:rsidRDefault="006737DC" w:rsidP="006737DC">
            <w:pPr>
              <w:jc w:val="right"/>
              <w:cnfStyle w:val="000000100000"/>
              <w:rPr>
                <w:b/>
                <w:lang w:eastAsia="en-GB"/>
              </w:rPr>
            </w:pPr>
          </w:p>
        </w:tc>
      </w:tr>
      <w:tr w:rsidR="00E315C5" w:rsidRPr="004208C9" w:rsidTr="006737DC">
        <w:trPr>
          <w:cnfStyle w:val="000000010000"/>
        </w:trPr>
        <w:tc>
          <w:tcPr>
            <w:cnfStyle w:val="001000000000"/>
            <w:tcW w:w="0" w:type="auto"/>
          </w:tcPr>
          <w:p w:rsidR="00E315C5" w:rsidRPr="006773A2" w:rsidRDefault="00E315C5" w:rsidP="006737DC">
            <w:pPr>
              <w:rPr>
                <w:sz w:val="24"/>
                <w:szCs w:val="24"/>
                <w:lang w:eastAsia="en-GB"/>
              </w:rPr>
            </w:pPr>
            <w:r w:rsidRPr="006773A2">
              <w:rPr>
                <w:sz w:val="24"/>
                <w:szCs w:val="24"/>
                <w:lang w:eastAsia="en-GB"/>
              </w:rPr>
              <w:t>Ioncam Breise os cionn Caiteachais</w:t>
            </w:r>
          </w:p>
        </w:tc>
        <w:tc>
          <w:tcPr>
            <w:tcW w:w="0" w:type="auto"/>
          </w:tcPr>
          <w:p w:rsidR="00E315C5" w:rsidRPr="006262CD" w:rsidRDefault="00E315C5" w:rsidP="007B63DB">
            <w:pPr>
              <w:jc w:val="right"/>
              <w:cnfStyle w:val="000000010000"/>
              <w:rPr>
                <w:lang w:eastAsia="en-GB"/>
              </w:rPr>
            </w:pPr>
            <w:r w:rsidRPr="006262CD">
              <w:rPr>
                <w:lang w:eastAsia="en-GB"/>
              </w:rPr>
              <w:t>77,852</w:t>
            </w:r>
          </w:p>
        </w:tc>
        <w:tc>
          <w:tcPr>
            <w:tcW w:w="0" w:type="auto"/>
          </w:tcPr>
          <w:p w:rsidR="00E315C5" w:rsidRPr="006262CD" w:rsidRDefault="00E315C5" w:rsidP="007B63DB">
            <w:pPr>
              <w:jc w:val="right"/>
              <w:cnfStyle w:val="000000010000"/>
              <w:rPr>
                <w:lang w:eastAsia="en-GB"/>
              </w:rPr>
            </w:pPr>
            <w:r w:rsidRPr="006262CD">
              <w:rPr>
                <w:lang w:eastAsia="en-GB"/>
              </w:rPr>
              <w:t>2,394</w:t>
            </w:r>
          </w:p>
        </w:tc>
      </w:tr>
      <w:tr w:rsidR="00E315C5" w:rsidRPr="004208C9" w:rsidTr="006737DC">
        <w:trPr>
          <w:cnfStyle w:val="000000100000"/>
        </w:trPr>
        <w:tc>
          <w:tcPr>
            <w:cnfStyle w:val="001000000000"/>
            <w:tcW w:w="0" w:type="auto"/>
          </w:tcPr>
          <w:p w:rsidR="00E315C5" w:rsidRPr="006773A2" w:rsidRDefault="00E315C5" w:rsidP="003B4D11">
            <w:pPr>
              <w:rPr>
                <w:sz w:val="24"/>
                <w:szCs w:val="24"/>
                <w:lang w:eastAsia="en-GB"/>
              </w:rPr>
            </w:pPr>
            <w:r w:rsidRPr="006773A2">
              <w:rPr>
                <w:sz w:val="24"/>
                <w:szCs w:val="24"/>
                <w:lang w:eastAsia="en-GB"/>
              </w:rPr>
              <w:t>Dímheas Sócmhainní Seasta</w:t>
            </w:r>
          </w:p>
        </w:tc>
        <w:tc>
          <w:tcPr>
            <w:tcW w:w="0" w:type="auto"/>
          </w:tcPr>
          <w:p w:rsidR="00E315C5" w:rsidRPr="006262CD" w:rsidRDefault="00E315C5" w:rsidP="007B63DB">
            <w:pPr>
              <w:jc w:val="right"/>
              <w:cnfStyle w:val="000000100000"/>
              <w:rPr>
                <w:lang w:eastAsia="en-GB"/>
              </w:rPr>
            </w:pPr>
            <w:r w:rsidRPr="006262CD">
              <w:rPr>
                <w:lang w:eastAsia="en-GB"/>
              </w:rPr>
              <w:t>78,468</w:t>
            </w:r>
          </w:p>
        </w:tc>
        <w:tc>
          <w:tcPr>
            <w:tcW w:w="0" w:type="auto"/>
          </w:tcPr>
          <w:p w:rsidR="00E315C5" w:rsidRPr="006262CD" w:rsidRDefault="00E315C5" w:rsidP="007B63DB">
            <w:pPr>
              <w:jc w:val="right"/>
              <w:cnfStyle w:val="000000100000"/>
              <w:rPr>
                <w:lang w:eastAsia="en-GB"/>
              </w:rPr>
            </w:pPr>
            <w:r w:rsidRPr="006262CD">
              <w:rPr>
                <w:lang w:eastAsia="en-GB"/>
              </w:rPr>
              <w:t>73,963</w:t>
            </w:r>
          </w:p>
        </w:tc>
      </w:tr>
      <w:tr w:rsidR="00E315C5" w:rsidRPr="004208C9" w:rsidTr="006737DC">
        <w:trPr>
          <w:cnfStyle w:val="000000010000"/>
        </w:trPr>
        <w:tc>
          <w:tcPr>
            <w:cnfStyle w:val="001000000000"/>
            <w:tcW w:w="0" w:type="auto"/>
          </w:tcPr>
          <w:p w:rsidR="00E315C5" w:rsidRPr="008835BD" w:rsidRDefault="008835BD" w:rsidP="008835BD">
            <w:pPr>
              <w:rPr>
                <w:sz w:val="24"/>
                <w:szCs w:val="24"/>
                <w:lang w:val="en-IE" w:eastAsia="en-GB"/>
              </w:rPr>
            </w:pPr>
            <w:r>
              <w:rPr>
                <w:sz w:val="24"/>
                <w:szCs w:val="24"/>
                <w:lang w:val="en-IE" w:eastAsia="en-GB"/>
              </w:rPr>
              <w:t>(</w:t>
            </w:r>
            <w:r w:rsidRPr="006773A2">
              <w:rPr>
                <w:sz w:val="24"/>
                <w:szCs w:val="24"/>
                <w:lang w:eastAsia="en-GB"/>
              </w:rPr>
              <w:t>Méadú</w:t>
            </w:r>
            <w:r>
              <w:rPr>
                <w:sz w:val="24"/>
                <w:szCs w:val="24"/>
                <w:lang w:val="en-IE" w:eastAsia="en-GB"/>
              </w:rPr>
              <w:t>)/</w:t>
            </w:r>
            <w:r w:rsidRPr="00637C23">
              <w:rPr>
                <w:sz w:val="24"/>
                <w:szCs w:val="24"/>
                <w:lang w:eastAsia="en-GB"/>
              </w:rPr>
              <w:t>Laghdú</w:t>
            </w:r>
            <w:r>
              <w:rPr>
                <w:sz w:val="24"/>
                <w:szCs w:val="24"/>
                <w:lang w:val="en-IE" w:eastAsia="en-GB"/>
              </w:rPr>
              <w:t xml:space="preserve"> </w:t>
            </w:r>
            <w:r w:rsidR="00E315C5" w:rsidRPr="006773A2">
              <w:rPr>
                <w:sz w:val="24"/>
                <w:szCs w:val="24"/>
                <w:lang w:eastAsia="en-GB"/>
              </w:rPr>
              <w:t>ar Infháltais</w:t>
            </w:r>
          </w:p>
        </w:tc>
        <w:tc>
          <w:tcPr>
            <w:tcW w:w="0" w:type="auto"/>
          </w:tcPr>
          <w:p w:rsidR="00E315C5" w:rsidRPr="006262CD" w:rsidRDefault="00E315C5" w:rsidP="007B63DB">
            <w:pPr>
              <w:jc w:val="right"/>
              <w:cnfStyle w:val="000000010000"/>
              <w:rPr>
                <w:lang w:eastAsia="en-GB"/>
              </w:rPr>
            </w:pPr>
            <w:r w:rsidRPr="006262CD">
              <w:rPr>
                <w:lang w:eastAsia="en-GB"/>
              </w:rPr>
              <w:t>(168,661)</w:t>
            </w:r>
          </w:p>
        </w:tc>
        <w:tc>
          <w:tcPr>
            <w:tcW w:w="0" w:type="auto"/>
          </w:tcPr>
          <w:p w:rsidR="00E315C5" w:rsidRPr="006262CD" w:rsidRDefault="00E315C5" w:rsidP="007B63DB">
            <w:pPr>
              <w:jc w:val="right"/>
              <w:cnfStyle w:val="000000010000"/>
              <w:rPr>
                <w:lang w:eastAsia="en-GB"/>
              </w:rPr>
            </w:pPr>
            <w:r w:rsidRPr="006262CD">
              <w:rPr>
                <w:lang w:eastAsia="en-GB"/>
              </w:rPr>
              <w:t>(45,924)</w:t>
            </w:r>
          </w:p>
        </w:tc>
      </w:tr>
      <w:tr w:rsidR="00E315C5" w:rsidRPr="004208C9" w:rsidTr="006773A2">
        <w:trPr>
          <w:cnfStyle w:val="000000100000"/>
        </w:trPr>
        <w:tc>
          <w:tcPr>
            <w:cnfStyle w:val="001000000000"/>
            <w:tcW w:w="0" w:type="auto"/>
          </w:tcPr>
          <w:p w:rsidR="00E315C5" w:rsidRPr="006773A2" w:rsidRDefault="00E315C5" w:rsidP="003B4D11">
            <w:pPr>
              <w:rPr>
                <w:sz w:val="24"/>
                <w:szCs w:val="24"/>
                <w:lang w:eastAsia="en-GB"/>
              </w:rPr>
            </w:pPr>
            <w:r w:rsidRPr="006773A2">
              <w:rPr>
                <w:sz w:val="24"/>
                <w:szCs w:val="24"/>
                <w:lang w:eastAsia="en-GB"/>
              </w:rPr>
              <w:t>Méadú</w:t>
            </w:r>
            <w:r w:rsidR="00637C23">
              <w:rPr>
                <w:sz w:val="24"/>
                <w:szCs w:val="24"/>
                <w:lang w:val="en-IE" w:eastAsia="en-GB"/>
              </w:rPr>
              <w:t>/</w:t>
            </w:r>
            <w:r w:rsidR="008835BD">
              <w:rPr>
                <w:sz w:val="24"/>
                <w:szCs w:val="24"/>
                <w:lang w:val="en-IE" w:eastAsia="en-GB"/>
              </w:rPr>
              <w:t>(</w:t>
            </w:r>
            <w:r w:rsidR="00637C23" w:rsidRPr="00637C23">
              <w:rPr>
                <w:sz w:val="24"/>
                <w:szCs w:val="24"/>
                <w:lang w:eastAsia="en-GB"/>
              </w:rPr>
              <w:t>Laghdú</w:t>
            </w:r>
            <w:r w:rsidR="008835BD">
              <w:rPr>
                <w:sz w:val="24"/>
                <w:szCs w:val="24"/>
                <w:lang w:val="en-IE" w:eastAsia="en-GB"/>
              </w:rPr>
              <w:t>)</w:t>
            </w:r>
            <w:r w:rsidRPr="006773A2">
              <w:rPr>
                <w:sz w:val="24"/>
                <w:szCs w:val="24"/>
                <w:lang w:eastAsia="en-GB"/>
              </w:rPr>
              <w:t xml:space="preserve"> ar Nithe Iníoctha</w:t>
            </w:r>
          </w:p>
        </w:tc>
        <w:tc>
          <w:tcPr>
            <w:tcW w:w="0" w:type="auto"/>
            <w:tcBorders>
              <w:bottom w:val="single" w:sz="4" w:space="0" w:color="auto"/>
            </w:tcBorders>
          </w:tcPr>
          <w:p w:rsidR="00E315C5" w:rsidRPr="006262CD" w:rsidRDefault="00E315C5" w:rsidP="007B63DB">
            <w:pPr>
              <w:jc w:val="right"/>
              <w:cnfStyle w:val="000000100000"/>
              <w:rPr>
                <w:lang w:eastAsia="en-GB"/>
              </w:rPr>
            </w:pPr>
            <w:r w:rsidRPr="006262CD">
              <w:rPr>
                <w:lang w:eastAsia="en-GB"/>
              </w:rPr>
              <w:t>22,032</w:t>
            </w:r>
          </w:p>
        </w:tc>
        <w:tc>
          <w:tcPr>
            <w:tcW w:w="0" w:type="auto"/>
            <w:tcBorders>
              <w:bottom w:val="single" w:sz="4" w:space="0" w:color="auto"/>
            </w:tcBorders>
          </w:tcPr>
          <w:p w:rsidR="00E315C5" w:rsidRPr="006262CD" w:rsidRDefault="00E315C5" w:rsidP="007B63DB">
            <w:pPr>
              <w:jc w:val="right"/>
              <w:cnfStyle w:val="000000100000"/>
              <w:rPr>
                <w:lang w:eastAsia="en-GB"/>
              </w:rPr>
            </w:pPr>
            <w:r w:rsidRPr="006262CD">
              <w:rPr>
                <w:lang w:eastAsia="en-GB"/>
              </w:rPr>
              <w:t>(25,593)</w:t>
            </w:r>
          </w:p>
        </w:tc>
      </w:tr>
      <w:tr w:rsidR="00E315C5" w:rsidRPr="006773A2" w:rsidTr="006773A2">
        <w:trPr>
          <w:cnfStyle w:val="000000010000"/>
        </w:trPr>
        <w:tc>
          <w:tcPr>
            <w:cnfStyle w:val="001000000000"/>
            <w:tcW w:w="0" w:type="auto"/>
          </w:tcPr>
          <w:p w:rsidR="00E315C5" w:rsidRPr="006773A2" w:rsidRDefault="00E315C5" w:rsidP="006737DC">
            <w:pPr>
              <w:rPr>
                <w:b/>
                <w:sz w:val="24"/>
                <w:szCs w:val="24"/>
                <w:lang w:eastAsia="en-GB"/>
              </w:rPr>
            </w:pPr>
            <w:r w:rsidRPr="006773A2">
              <w:rPr>
                <w:b/>
                <w:sz w:val="24"/>
                <w:szCs w:val="24"/>
                <w:lang w:eastAsia="en-GB"/>
              </w:rPr>
              <w:t>Glan-Insreabhadh Airgid ó Ghníomhaíochtaí Oibriúcháin</w:t>
            </w:r>
          </w:p>
        </w:tc>
        <w:tc>
          <w:tcPr>
            <w:tcW w:w="0" w:type="auto"/>
            <w:tcBorders>
              <w:top w:val="single" w:sz="4" w:space="0" w:color="auto"/>
              <w:bottom w:val="single" w:sz="4" w:space="0" w:color="auto"/>
            </w:tcBorders>
          </w:tcPr>
          <w:p w:rsidR="00E315C5" w:rsidRPr="00902955" w:rsidRDefault="00E315C5" w:rsidP="007B63DB">
            <w:pPr>
              <w:jc w:val="right"/>
              <w:cnfStyle w:val="000000010000"/>
              <w:rPr>
                <w:b/>
                <w:bCs/>
                <w:lang w:eastAsia="en-GB"/>
              </w:rPr>
            </w:pPr>
            <w:r w:rsidRPr="00902955">
              <w:rPr>
                <w:b/>
                <w:bCs/>
                <w:lang w:eastAsia="en-GB"/>
              </w:rPr>
              <w:t>9,691</w:t>
            </w:r>
          </w:p>
        </w:tc>
        <w:tc>
          <w:tcPr>
            <w:tcW w:w="0" w:type="auto"/>
            <w:tcBorders>
              <w:top w:val="single" w:sz="4" w:space="0" w:color="auto"/>
              <w:bottom w:val="single" w:sz="4" w:space="0" w:color="auto"/>
            </w:tcBorders>
          </w:tcPr>
          <w:p w:rsidR="00E315C5" w:rsidRPr="00902955" w:rsidRDefault="00E315C5" w:rsidP="007B63DB">
            <w:pPr>
              <w:jc w:val="right"/>
              <w:cnfStyle w:val="000000010000"/>
              <w:rPr>
                <w:b/>
                <w:bCs/>
                <w:lang w:eastAsia="en-GB"/>
              </w:rPr>
            </w:pPr>
            <w:r w:rsidRPr="00902955">
              <w:rPr>
                <w:b/>
                <w:bCs/>
                <w:lang w:eastAsia="en-GB"/>
              </w:rPr>
              <w:t>4,840</w:t>
            </w:r>
          </w:p>
        </w:tc>
      </w:tr>
      <w:tr w:rsidR="00E315C5" w:rsidRPr="006773A2" w:rsidTr="006773A2">
        <w:trPr>
          <w:cnfStyle w:val="000000100000"/>
        </w:trPr>
        <w:tc>
          <w:tcPr>
            <w:cnfStyle w:val="001000000000"/>
            <w:tcW w:w="0" w:type="auto"/>
          </w:tcPr>
          <w:p w:rsidR="00E315C5" w:rsidRPr="006773A2" w:rsidRDefault="00E315C5" w:rsidP="006737DC">
            <w:pPr>
              <w:rPr>
                <w:b/>
                <w:sz w:val="24"/>
                <w:szCs w:val="24"/>
                <w:lang w:eastAsia="en-GB"/>
              </w:rPr>
            </w:pPr>
            <w:r w:rsidRPr="006773A2">
              <w:rPr>
                <w:b/>
                <w:sz w:val="24"/>
                <w:szCs w:val="24"/>
                <w:lang w:eastAsia="en-GB"/>
              </w:rPr>
              <w:t>Sreabhadh Airgid ó Ghníomhaíochtaí Infheistíochta</w:t>
            </w:r>
          </w:p>
        </w:tc>
        <w:tc>
          <w:tcPr>
            <w:tcW w:w="0" w:type="auto"/>
            <w:tcBorders>
              <w:top w:val="single" w:sz="4" w:space="0" w:color="auto"/>
            </w:tcBorders>
          </w:tcPr>
          <w:p w:rsidR="00E315C5" w:rsidRPr="00495E27" w:rsidRDefault="00E315C5" w:rsidP="007B63DB">
            <w:pPr>
              <w:jc w:val="right"/>
              <w:cnfStyle w:val="000000100000"/>
              <w:rPr>
                <w:b/>
                <w:bCs/>
                <w:lang w:eastAsia="en-GB"/>
              </w:rPr>
            </w:pPr>
          </w:p>
        </w:tc>
        <w:tc>
          <w:tcPr>
            <w:tcW w:w="0" w:type="auto"/>
            <w:tcBorders>
              <w:top w:val="single" w:sz="4" w:space="0" w:color="auto"/>
            </w:tcBorders>
          </w:tcPr>
          <w:p w:rsidR="00E315C5" w:rsidRPr="00495E27" w:rsidRDefault="00E315C5" w:rsidP="007B63DB">
            <w:pPr>
              <w:jc w:val="right"/>
              <w:cnfStyle w:val="000000100000"/>
              <w:rPr>
                <w:b/>
                <w:bCs/>
                <w:lang w:eastAsia="en-GB"/>
              </w:rPr>
            </w:pPr>
          </w:p>
        </w:tc>
      </w:tr>
      <w:tr w:rsidR="00E315C5" w:rsidRPr="004208C9" w:rsidTr="006773A2">
        <w:trPr>
          <w:cnfStyle w:val="000000010000"/>
        </w:trPr>
        <w:tc>
          <w:tcPr>
            <w:cnfStyle w:val="001000000000"/>
            <w:tcW w:w="0" w:type="auto"/>
          </w:tcPr>
          <w:p w:rsidR="00E315C5" w:rsidRPr="006773A2" w:rsidRDefault="00E315C5" w:rsidP="006737DC">
            <w:pPr>
              <w:rPr>
                <w:sz w:val="24"/>
                <w:szCs w:val="24"/>
                <w:lang w:eastAsia="en-GB"/>
              </w:rPr>
            </w:pPr>
            <w:r w:rsidRPr="006773A2">
              <w:rPr>
                <w:sz w:val="24"/>
                <w:szCs w:val="24"/>
                <w:lang w:eastAsia="en-GB"/>
              </w:rPr>
              <w:t>Íocaíochtaí chun Maoin, Gléasra agus Trealamh a fháil</w:t>
            </w:r>
          </w:p>
        </w:tc>
        <w:tc>
          <w:tcPr>
            <w:tcW w:w="0" w:type="auto"/>
            <w:tcBorders>
              <w:bottom w:val="single" w:sz="4" w:space="0" w:color="auto"/>
            </w:tcBorders>
          </w:tcPr>
          <w:p w:rsidR="00E315C5" w:rsidRPr="00860D98" w:rsidRDefault="00E315C5" w:rsidP="007B63DB">
            <w:pPr>
              <w:jc w:val="right"/>
              <w:cnfStyle w:val="000000010000"/>
              <w:rPr>
                <w:lang w:eastAsia="en-GB"/>
              </w:rPr>
            </w:pPr>
            <w:r w:rsidRPr="00860D98">
              <w:rPr>
                <w:lang w:eastAsia="en-GB"/>
              </w:rPr>
              <w:t>-</w:t>
            </w:r>
          </w:p>
        </w:tc>
        <w:tc>
          <w:tcPr>
            <w:tcW w:w="0" w:type="auto"/>
            <w:tcBorders>
              <w:bottom w:val="single" w:sz="4" w:space="0" w:color="auto"/>
            </w:tcBorders>
          </w:tcPr>
          <w:p w:rsidR="00E315C5" w:rsidRPr="00860D98" w:rsidRDefault="00E315C5" w:rsidP="007B63DB">
            <w:pPr>
              <w:jc w:val="right"/>
              <w:cnfStyle w:val="000000010000"/>
              <w:rPr>
                <w:lang w:eastAsia="en-GB"/>
              </w:rPr>
            </w:pPr>
            <w:r w:rsidRPr="00860D98">
              <w:rPr>
                <w:lang w:eastAsia="en-GB"/>
              </w:rPr>
              <w:t>(5,179)</w:t>
            </w:r>
          </w:p>
        </w:tc>
      </w:tr>
      <w:tr w:rsidR="00E315C5" w:rsidRPr="006773A2" w:rsidTr="006773A2">
        <w:trPr>
          <w:cnfStyle w:val="000000100000"/>
        </w:trPr>
        <w:tc>
          <w:tcPr>
            <w:cnfStyle w:val="001000000000"/>
            <w:tcW w:w="0" w:type="auto"/>
          </w:tcPr>
          <w:p w:rsidR="00E315C5" w:rsidRPr="006773A2" w:rsidRDefault="00E315C5" w:rsidP="006737DC">
            <w:pPr>
              <w:rPr>
                <w:b/>
                <w:sz w:val="24"/>
                <w:szCs w:val="24"/>
                <w:lang w:eastAsia="en-GB"/>
              </w:rPr>
            </w:pPr>
            <w:r w:rsidRPr="006773A2">
              <w:rPr>
                <w:b/>
                <w:sz w:val="24"/>
                <w:szCs w:val="24"/>
                <w:lang w:eastAsia="en-GB"/>
              </w:rPr>
              <w:t>Glansreabhadh Airgid ó Ghníomhaíochtaí Infheistíochta</w:t>
            </w:r>
          </w:p>
        </w:tc>
        <w:tc>
          <w:tcPr>
            <w:tcW w:w="0" w:type="auto"/>
            <w:tcBorders>
              <w:top w:val="single" w:sz="4" w:space="0" w:color="auto"/>
              <w:bottom w:val="single" w:sz="4" w:space="0" w:color="auto"/>
            </w:tcBorders>
          </w:tcPr>
          <w:p w:rsidR="00E315C5" w:rsidRPr="00495E27" w:rsidRDefault="00E315C5" w:rsidP="007B63DB">
            <w:pPr>
              <w:jc w:val="right"/>
              <w:cnfStyle w:val="000000100000"/>
              <w:rPr>
                <w:b/>
                <w:bCs/>
                <w:lang w:eastAsia="en-GB"/>
              </w:rPr>
            </w:pPr>
            <w:r w:rsidRPr="00495E27">
              <w:rPr>
                <w:b/>
                <w:bCs/>
                <w:lang w:eastAsia="en-GB"/>
              </w:rPr>
              <w:t>-</w:t>
            </w:r>
          </w:p>
        </w:tc>
        <w:tc>
          <w:tcPr>
            <w:tcW w:w="0" w:type="auto"/>
            <w:tcBorders>
              <w:top w:val="single" w:sz="4" w:space="0" w:color="auto"/>
              <w:bottom w:val="single" w:sz="4" w:space="0" w:color="auto"/>
            </w:tcBorders>
          </w:tcPr>
          <w:p w:rsidR="00E315C5" w:rsidRPr="00495E27" w:rsidRDefault="00E315C5" w:rsidP="007B63DB">
            <w:pPr>
              <w:jc w:val="right"/>
              <w:cnfStyle w:val="000000100000"/>
              <w:rPr>
                <w:b/>
                <w:bCs/>
                <w:lang w:eastAsia="en-GB"/>
              </w:rPr>
            </w:pPr>
            <w:r w:rsidRPr="00495E27">
              <w:rPr>
                <w:b/>
                <w:bCs/>
                <w:lang w:eastAsia="en-GB"/>
              </w:rPr>
              <w:t>(5,179)</w:t>
            </w:r>
          </w:p>
        </w:tc>
      </w:tr>
      <w:tr w:rsidR="00E315C5" w:rsidRPr="006773A2" w:rsidTr="006773A2">
        <w:trPr>
          <w:cnfStyle w:val="000000010000"/>
        </w:trPr>
        <w:tc>
          <w:tcPr>
            <w:cnfStyle w:val="001000000000"/>
            <w:tcW w:w="0" w:type="auto"/>
          </w:tcPr>
          <w:p w:rsidR="00E315C5" w:rsidRPr="006773A2" w:rsidRDefault="00E315C5" w:rsidP="006737DC">
            <w:pPr>
              <w:rPr>
                <w:b/>
                <w:sz w:val="24"/>
                <w:szCs w:val="24"/>
                <w:lang w:eastAsia="en-GB"/>
              </w:rPr>
            </w:pPr>
            <w:r w:rsidRPr="006773A2">
              <w:rPr>
                <w:b/>
                <w:sz w:val="24"/>
                <w:szCs w:val="24"/>
                <w:lang w:eastAsia="en-GB"/>
              </w:rPr>
              <w:t>Sreabhadh Airgid ó Ghníomhaíochtaí Maoinithe</w:t>
            </w:r>
          </w:p>
        </w:tc>
        <w:tc>
          <w:tcPr>
            <w:tcW w:w="0" w:type="auto"/>
            <w:tcBorders>
              <w:top w:val="single" w:sz="4" w:space="0" w:color="auto"/>
            </w:tcBorders>
          </w:tcPr>
          <w:p w:rsidR="00E315C5" w:rsidRPr="00495E27" w:rsidRDefault="00E315C5" w:rsidP="007B63DB">
            <w:pPr>
              <w:jc w:val="right"/>
              <w:cnfStyle w:val="000000010000"/>
              <w:rPr>
                <w:b/>
                <w:bCs/>
                <w:lang w:eastAsia="en-GB"/>
              </w:rPr>
            </w:pPr>
          </w:p>
        </w:tc>
        <w:tc>
          <w:tcPr>
            <w:tcW w:w="0" w:type="auto"/>
            <w:tcBorders>
              <w:top w:val="single" w:sz="4" w:space="0" w:color="auto"/>
            </w:tcBorders>
          </w:tcPr>
          <w:p w:rsidR="00E315C5" w:rsidRPr="00495E27" w:rsidRDefault="00E315C5" w:rsidP="007B63DB">
            <w:pPr>
              <w:jc w:val="right"/>
              <w:cnfStyle w:val="000000010000"/>
              <w:rPr>
                <w:b/>
                <w:bCs/>
                <w:lang w:eastAsia="en-GB"/>
              </w:rPr>
            </w:pPr>
          </w:p>
        </w:tc>
      </w:tr>
      <w:tr w:rsidR="00E315C5" w:rsidRPr="004208C9" w:rsidTr="006773A2">
        <w:trPr>
          <w:cnfStyle w:val="000000100000"/>
        </w:trPr>
        <w:tc>
          <w:tcPr>
            <w:cnfStyle w:val="001000000000"/>
            <w:tcW w:w="0" w:type="auto"/>
          </w:tcPr>
          <w:p w:rsidR="00E315C5" w:rsidRPr="006773A2" w:rsidRDefault="00E315C5" w:rsidP="006737DC">
            <w:pPr>
              <w:rPr>
                <w:sz w:val="24"/>
                <w:szCs w:val="24"/>
                <w:lang w:eastAsia="en-GB"/>
              </w:rPr>
            </w:pPr>
            <w:r w:rsidRPr="006773A2">
              <w:rPr>
                <w:sz w:val="24"/>
                <w:szCs w:val="24"/>
                <w:lang w:eastAsia="en-GB"/>
              </w:rPr>
              <w:t>Ús Bainc a fuarthas</w:t>
            </w:r>
          </w:p>
        </w:tc>
        <w:tc>
          <w:tcPr>
            <w:tcW w:w="0" w:type="auto"/>
            <w:tcBorders>
              <w:bottom w:val="single" w:sz="4" w:space="0" w:color="auto"/>
            </w:tcBorders>
          </w:tcPr>
          <w:p w:rsidR="00E315C5" w:rsidRPr="00860D98" w:rsidRDefault="00E315C5" w:rsidP="007B63DB">
            <w:pPr>
              <w:jc w:val="right"/>
              <w:cnfStyle w:val="000000100000"/>
              <w:rPr>
                <w:lang w:eastAsia="en-GB"/>
              </w:rPr>
            </w:pPr>
            <w:r w:rsidRPr="00860D98">
              <w:rPr>
                <w:lang w:eastAsia="en-GB"/>
              </w:rPr>
              <w:t>-</w:t>
            </w:r>
          </w:p>
        </w:tc>
        <w:tc>
          <w:tcPr>
            <w:tcW w:w="0" w:type="auto"/>
            <w:tcBorders>
              <w:bottom w:val="single" w:sz="4" w:space="0" w:color="auto"/>
            </w:tcBorders>
          </w:tcPr>
          <w:p w:rsidR="00E315C5" w:rsidRPr="00860D98" w:rsidRDefault="00E315C5" w:rsidP="007B63DB">
            <w:pPr>
              <w:jc w:val="right"/>
              <w:cnfStyle w:val="000000100000"/>
              <w:rPr>
                <w:lang w:eastAsia="en-GB"/>
              </w:rPr>
            </w:pPr>
            <w:r w:rsidRPr="00860D98">
              <w:rPr>
                <w:lang w:eastAsia="en-GB"/>
              </w:rPr>
              <w:t>-</w:t>
            </w:r>
          </w:p>
        </w:tc>
      </w:tr>
      <w:tr w:rsidR="00E315C5" w:rsidRPr="006773A2" w:rsidTr="006773A2">
        <w:trPr>
          <w:cnfStyle w:val="000000010000"/>
        </w:trPr>
        <w:tc>
          <w:tcPr>
            <w:cnfStyle w:val="001000000000"/>
            <w:tcW w:w="0" w:type="auto"/>
          </w:tcPr>
          <w:p w:rsidR="00E315C5" w:rsidRPr="006773A2" w:rsidRDefault="00E315C5" w:rsidP="006737DC">
            <w:pPr>
              <w:rPr>
                <w:b/>
                <w:sz w:val="24"/>
                <w:szCs w:val="24"/>
                <w:lang w:eastAsia="en-GB"/>
              </w:rPr>
            </w:pPr>
            <w:r w:rsidRPr="006773A2">
              <w:rPr>
                <w:b/>
                <w:sz w:val="24"/>
                <w:szCs w:val="24"/>
                <w:lang w:eastAsia="en-GB"/>
              </w:rPr>
              <w:t>Glansreabhadh Airgid ó Ghníomhaíochtaí Maoinithe</w:t>
            </w:r>
          </w:p>
        </w:tc>
        <w:tc>
          <w:tcPr>
            <w:tcW w:w="0" w:type="auto"/>
            <w:tcBorders>
              <w:top w:val="single" w:sz="4" w:space="0" w:color="auto"/>
              <w:bottom w:val="single" w:sz="4" w:space="0" w:color="auto"/>
            </w:tcBorders>
          </w:tcPr>
          <w:p w:rsidR="00E315C5" w:rsidRPr="00495E27" w:rsidRDefault="00E315C5" w:rsidP="007B63DB">
            <w:pPr>
              <w:jc w:val="right"/>
              <w:cnfStyle w:val="000000010000"/>
              <w:rPr>
                <w:b/>
                <w:bCs/>
                <w:lang w:eastAsia="en-GB"/>
              </w:rPr>
            </w:pPr>
            <w:r w:rsidRPr="00495E27">
              <w:rPr>
                <w:b/>
                <w:bCs/>
                <w:lang w:eastAsia="en-GB"/>
              </w:rPr>
              <w:t>-</w:t>
            </w:r>
          </w:p>
        </w:tc>
        <w:tc>
          <w:tcPr>
            <w:tcW w:w="0" w:type="auto"/>
            <w:tcBorders>
              <w:top w:val="single" w:sz="4" w:space="0" w:color="auto"/>
              <w:bottom w:val="single" w:sz="4" w:space="0" w:color="auto"/>
            </w:tcBorders>
          </w:tcPr>
          <w:p w:rsidR="00E315C5" w:rsidRPr="00495E27" w:rsidRDefault="00E315C5" w:rsidP="007B63DB">
            <w:pPr>
              <w:jc w:val="right"/>
              <w:cnfStyle w:val="000000010000"/>
              <w:rPr>
                <w:b/>
                <w:bCs/>
                <w:lang w:eastAsia="en-GB"/>
              </w:rPr>
            </w:pPr>
            <w:r w:rsidRPr="00495E27">
              <w:rPr>
                <w:b/>
                <w:bCs/>
                <w:lang w:eastAsia="en-GB"/>
              </w:rPr>
              <w:t>-</w:t>
            </w:r>
          </w:p>
        </w:tc>
      </w:tr>
      <w:tr w:rsidR="00E315C5" w:rsidRPr="006773A2" w:rsidTr="006773A2">
        <w:trPr>
          <w:cnfStyle w:val="000000100000"/>
        </w:trPr>
        <w:tc>
          <w:tcPr>
            <w:cnfStyle w:val="001000000000"/>
            <w:tcW w:w="0" w:type="auto"/>
          </w:tcPr>
          <w:p w:rsidR="00E315C5" w:rsidRPr="006773A2" w:rsidRDefault="00E315C5" w:rsidP="006737DC">
            <w:pPr>
              <w:rPr>
                <w:b/>
                <w:sz w:val="24"/>
                <w:szCs w:val="24"/>
                <w:lang w:eastAsia="en-GB"/>
              </w:rPr>
            </w:pPr>
            <w:r w:rsidRPr="006773A2">
              <w:rPr>
                <w:b/>
                <w:sz w:val="24"/>
                <w:szCs w:val="24"/>
                <w:lang w:eastAsia="en-GB"/>
              </w:rPr>
              <w:t>Glanmhéadú(Glanlaghdú) ar Airgead agus Coibhéisí Airgid</w:t>
            </w:r>
          </w:p>
        </w:tc>
        <w:tc>
          <w:tcPr>
            <w:tcW w:w="0" w:type="auto"/>
            <w:tcBorders>
              <w:top w:val="single" w:sz="4" w:space="0" w:color="auto"/>
            </w:tcBorders>
          </w:tcPr>
          <w:p w:rsidR="00E315C5" w:rsidRPr="00495E27" w:rsidRDefault="00E315C5" w:rsidP="007B63DB">
            <w:pPr>
              <w:jc w:val="right"/>
              <w:cnfStyle w:val="000000100000"/>
              <w:rPr>
                <w:b/>
                <w:lang w:eastAsia="en-GB"/>
              </w:rPr>
            </w:pPr>
            <w:r w:rsidRPr="00495E27">
              <w:rPr>
                <w:b/>
                <w:lang w:eastAsia="en-GB"/>
              </w:rPr>
              <w:t>9,691</w:t>
            </w:r>
          </w:p>
        </w:tc>
        <w:tc>
          <w:tcPr>
            <w:tcW w:w="0" w:type="auto"/>
            <w:tcBorders>
              <w:top w:val="single" w:sz="4" w:space="0" w:color="auto"/>
            </w:tcBorders>
          </w:tcPr>
          <w:p w:rsidR="00E315C5" w:rsidRPr="00495E27" w:rsidRDefault="00E315C5" w:rsidP="007B63DB">
            <w:pPr>
              <w:jc w:val="right"/>
              <w:cnfStyle w:val="000000100000"/>
              <w:rPr>
                <w:b/>
                <w:lang w:eastAsia="en-GB"/>
              </w:rPr>
            </w:pPr>
            <w:r w:rsidRPr="00495E27">
              <w:rPr>
                <w:b/>
                <w:lang w:eastAsia="en-GB"/>
              </w:rPr>
              <w:t>(339)</w:t>
            </w:r>
          </w:p>
        </w:tc>
      </w:tr>
      <w:tr w:rsidR="00E315C5" w:rsidRPr="004208C9" w:rsidTr="006773A2">
        <w:trPr>
          <w:cnfStyle w:val="000000010000"/>
        </w:trPr>
        <w:tc>
          <w:tcPr>
            <w:cnfStyle w:val="001000000000"/>
            <w:tcW w:w="0" w:type="auto"/>
          </w:tcPr>
          <w:p w:rsidR="00E315C5" w:rsidRPr="006773A2" w:rsidRDefault="00E315C5" w:rsidP="006737DC">
            <w:pPr>
              <w:rPr>
                <w:sz w:val="24"/>
                <w:szCs w:val="24"/>
                <w:lang w:eastAsia="en-GB"/>
              </w:rPr>
            </w:pPr>
            <w:r w:rsidRPr="006773A2">
              <w:rPr>
                <w:sz w:val="24"/>
                <w:szCs w:val="24"/>
                <w:lang w:eastAsia="en-GB"/>
              </w:rPr>
              <w:t>Airgead agus coibhéisí airgid amhail an 1 Eanáir</w:t>
            </w:r>
          </w:p>
        </w:tc>
        <w:tc>
          <w:tcPr>
            <w:tcW w:w="0" w:type="auto"/>
            <w:tcBorders>
              <w:bottom w:val="single" w:sz="4" w:space="0" w:color="auto"/>
            </w:tcBorders>
          </w:tcPr>
          <w:p w:rsidR="00E315C5" w:rsidRPr="00860D98" w:rsidRDefault="00E315C5" w:rsidP="007B63DB">
            <w:pPr>
              <w:jc w:val="right"/>
              <w:cnfStyle w:val="000000010000"/>
              <w:rPr>
                <w:bCs/>
                <w:lang w:eastAsia="en-GB"/>
              </w:rPr>
            </w:pPr>
            <w:r w:rsidRPr="00860D98">
              <w:rPr>
                <w:bCs/>
                <w:lang w:eastAsia="en-GB"/>
              </w:rPr>
              <w:t>1,984</w:t>
            </w:r>
          </w:p>
        </w:tc>
        <w:tc>
          <w:tcPr>
            <w:tcW w:w="0" w:type="auto"/>
            <w:tcBorders>
              <w:bottom w:val="single" w:sz="4" w:space="0" w:color="auto"/>
            </w:tcBorders>
          </w:tcPr>
          <w:p w:rsidR="00E315C5" w:rsidRPr="00860D98" w:rsidRDefault="00E315C5" w:rsidP="007B63DB">
            <w:pPr>
              <w:jc w:val="right"/>
              <w:cnfStyle w:val="000000010000"/>
              <w:rPr>
                <w:bCs/>
                <w:lang w:eastAsia="en-GB"/>
              </w:rPr>
            </w:pPr>
            <w:r w:rsidRPr="00860D98">
              <w:rPr>
                <w:bCs/>
                <w:lang w:eastAsia="en-GB"/>
              </w:rPr>
              <w:t>2,323</w:t>
            </w:r>
          </w:p>
        </w:tc>
      </w:tr>
      <w:tr w:rsidR="00E315C5" w:rsidRPr="006773A2" w:rsidTr="006773A2">
        <w:trPr>
          <w:cnfStyle w:val="000000100000"/>
        </w:trPr>
        <w:tc>
          <w:tcPr>
            <w:cnfStyle w:val="001000000000"/>
            <w:tcW w:w="0" w:type="auto"/>
          </w:tcPr>
          <w:p w:rsidR="00E315C5" w:rsidRPr="006773A2" w:rsidRDefault="00E315C5" w:rsidP="006737DC">
            <w:pPr>
              <w:rPr>
                <w:b/>
                <w:sz w:val="24"/>
                <w:szCs w:val="24"/>
                <w:lang w:eastAsia="en-GB"/>
              </w:rPr>
            </w:pPr>
            <w:r w:rsidRPr="006773A2">
              <w:rPr>
                <w:b/>
                <w:sz w:val="24"/>
                <w:szCs w:val="24"/>
                <w:lang w:eastAsia="en-GB"/>
              </w:rPr>
              <w:t>Airgead agus coibhéisí airgid amhail an 31 Nollaig</w:t>
            </w:r>
          </w:p>
        </w:tc>
        <w:tc>
          <w:tcPr>
            <w:tcW w:w="0" w:type="auto"/>
            <w:tcBorders>
              <w:top w:val="single" w:sz="4" w:space="0" w:color="auto"/>
              <w:bottom w:val="double" w:sz="4" w:space="0" w:color="auto"/>
            </w:tcBorders>
          </w:tcPr>
          <w:p w:rsidR="00E315C5" w:rsidRPr="00495E27" w:rsidRDefault="00E315C5" w:rsidP="007B63DB">
            <w:pPr>
              <w:jc w:val="right"/>
              <w:cnfStyle w:val="000000100000"/>
              <w:rPr>
                <w:b/>
                <w:lang w:eastAsia="en-GB"/>
              </w:rPr>
            </w:pPr>
            <w:r w:rsidRPr="00495E27">
              <w:rPr>
                <w:b/>
                <w:lang w:eastAsia="en-GB"/>
              </w:rPr>
              <w:t>11,675</w:t>
            </w:r>
          </w:p>
        </w:tc>
        <w:tc>
          <w:tcPr>
            <w:tcW w:w="0" w:type="auto"/>
            <w:tcBorders>
              <w:top w:val="single" w:sz="4" w:space="0" w:color="auto"/>
              <w:bottom w:val="double" w:sz="4" w:space="0" w:color="auto"/>
            </w:tcBorders>
          </w:tcPr>
          <w:p w:rsidR="00E315C5" w:rsidRPr="00495E27" w:rsidRDefault="00E315C5" w:rsidP="007B63DB">
            <w:pPr>
              <w:jc w:val="right"/>
              <w:cnfStyle w:val="000000100000"/>
              <w:rPr>
                <w:b/>
                <w:lang w:eastAsia="en-GB"/>
              </w:rPr>
            </w:pPr>
            <w:r w:rsidRPr="00495E27">
              <w:rPr>
                <w:b/>
                <w:lang w:eastAsia="en-GB"/>
              </w:rPr>
              <w:t>1,984</w:t>
            </w:r>
          </w:p>
        </w:tc>
      </w:tr>
    </w:tbl>
    <w:p w:rsidR="004A316B" w:rsidRDefault="004A316B" w:rsidP="006223C8">
      <w:pPr>
        <w:rPr>
          <w:lang w:val="en-IE" w:eastAsia="en-GB"/>
        </w:rPr>
      </w:pPr>
    </w:p>
    <w:p w:rsidR="00781A2E" w:rsidRPr="004208C9" w:rsidRDefault="00781A2E" w:rsidP="00781A2E">
      <w:pPr>
        <w:rPr>
          <w:lang w:eastAsia="en-GB"/>
        </w:rPr>
      </w:pPr>
      <w:r w:rsidRPr="004208C9">
        <w:rPr>
          <w:lang w:eastAsia="en-GB"/>
        </w:rPr>
        <w:lastRenderedPageBreak/>
        <w:t>Cruthaíonn an Ráiteas ar Shreabhadh Airgeadais agus Nótaí 1 go dtí 1</w:t>
      </w:r>
      <w:r>
        <w:rPr>
          <w:lang w:val="en-IE" w:eastAsia="en-GB"/>
        </w:rPr>
        <w:t>2</w:t>
      </w:r>
      <w:r w:rsidRPr="004208C9">
        <w:rPr>
          <w:lang w:eastAsia="en-GB"/>
        </w:rPr>
        <w:t xml:space="preserve"> cuid de na Ráitis Airgeadais seo.</w:t>
      </w:r>
    </w:p>
    <w:p w:rsidR="00781A2E" w:rsidRPr="004208C9" w:rsidRDefault="00781A2E" w:rsidP="00781A2E">
      <w:pPr>
        <w:rPr>
          <w:lang w:eastAsia="en-GB"/>
        </w:rPr>
      </w:pPr>
      <w:r w:rsidRPr="004208C9">
        <w:rPr>
          <w:lang w:eastAsia="en-GB"/>
        </w:rPr>
        <w:t>Thar ceann Bhord an Údaráis Náisiúnta Mhíchumais:</w:t>
      </w:r>
    </w:p>
    <w:p w:rsidR="00781A2E" w:rsidRPr="004208C9" w:rsidRDefault="00781A2E" w:rsidP="00781A2E">
      <w:pPr>
        <w:rPr>
          <w:lang w:eastAsia="en-GB"/>
        </w:rPr>
        <w:sectPr w:rsidR="00781A2E" w:rsidRPr="004208C9" w:rsidSect="0044346C">
          <w:type w:val="continuous"/>
          <w:pgSz w:w="11907" w:h="16840" w:code="9"/>
          <w:pgMar w:top="1985" w:right="1985" w:bottom="1985" w:left="1985" w:header="709" w:footer="709" w:gutter="0"/>
          <w:pgNumType w:chapStyle="1" w:chapSep="emDash"/>
          <w:cols w:space="708"/>
          <w:titlePg/>
          <w:rtlGutter/>
          <w:docGrid w:linePitch="360"/>
        </w:sectPr>
      </w:pPr>
    </w:p>
    <w:p w:rsidR="00796BD6" w:rsidRPr="00F0752E" w:rsidRDefault="00796BD6" w:rsidP="00796BD6">
      <w:pPr>
        <w:rPr>
          <w:lang w:val="en-IE" w:eastAsia="en-GB"/>
        </w:rPr>
      </w:pPr>
      <w:r w:rsidRPr="004208C9">
        <w:rPr>
          <w:lang w:eastAsia="en-GB"/>
        </w:rPr>
        <w:lastRenderedPageBreak/>
        <w:t>__________</w:t>
      </w:r>
      <w:r w:rsidRPr="004208C9">
        <w:rPr>
          <w:lang w:eastAsia="en-GB"/>
        </w:rPr>
        <w:br/>
        <w:t>Helen Guinan,</w:t>
      </w:r>
      <w:r w:rsidRPr="004208C9">
        <w:rPr>
          <w:lang w:eastAsia="en-GB"/>
        </w:rPr>
        <w:br/>
        <w:t>Cathaoirleach</w:t>
      </w:r>
      <w:r w:rsidRPr="004208C9">
        <w:rPr>
          <w:lang w:eastAsia="en-GB"/>
        </w:rPr>
        <w:br/>
        <w:t>Dáta:</w:t>
      </w:r>
      <w:r>
        <w:rPr>
          <w:lang w:val="en-IE" w:eastAsia="en-GB"/>
        </w:rPr>
        <w:t xml:space="preserve"> 24/6/16</w:t>
      </w:r>
    </w:p>
    <w:p w:rsidR="00796BD6" w:rsidRDefault="00796BD6" w:rsidP="00796BD6">
      <w:pPr>
        <w:rPr>
          <w:lang w:val="en-IE" w:eastAsia="en-GB"/>
        </w:rPr>
      </w:pPr>
      <w:r w:rsidRPr="004208C9">
        <w:rPr>
          <w:lang w:eastAsia="en-GB"/>
        </w:rPr>
        <w:lastRenderedPageBreak/>
        <w:t>__________</w:t>
      </w:r>
      <w:r w:rsidRPr="004208C9">
        <w:rPr>
          <w:lang w:eastAsia="en-GB"/>
        </w:rPr>
        <w:br/>
        <w:t>Siobhan Barron,</w:t>
      </w:r>
      <w:r w:rsidRPr="004208C9">
        <w:rPr>
          <w:lang w:eastAsia="en-GB"/>
        </w:rPr>
        <w:br/>
        <w:t>Stiúrthóir</w:t>
      </w:r>
      <w:r w:rsidRPr="004208C9">
        <w:rPr>
          <w:lang w:eastAsia="en-GB"/>
        </w:rPr>
        <w:br/>
        <w:t>Dáta:</w:t>
      </w:r>
      <w:r>
        <w:rPr>
          <w:lang w:val="en-IE" w:eastAsia="en-GB"/>
        </w:rPr>
        <w:t xml:space="preserve"> 29/6/16</w:t>
      </w:r>
    </w:p>
    <w:p w:rsidR="00796BD6" w:rsidRPr="00A97E05" w:rsidRDefault="00796BD6" w:rsidP="00796BD6">
      <w:pPr>
        <w:rPr>
          <w:lang w:eastAsia="en-GB"/>
        </w:rPr>
      </w:pPr>
      <w:r w:rsidRPr="004208C9">
        <w:rPr>
          <w:lang w:eastAsia="en-GB"/>
        </w:rPr>
        <w:lastRenderedPageBreak/>
        <w:t>__________</w:t>
      </w:r>
      <w:r w:rsidRPr="004208C9">
        <w:rPr>
          <w:lang w:eastAsia="en-GB"/>
        </w:rPr>
        <w:br/>
      </w:r>
      <w:r>
        <w:rPr>
          <w:lang w:val="en-IE" w:eastAsia="en-GB"/>
        </w:rPr>
        <w:t>Frank Cunneen,</w:t>
      </w:r>
      <w:r>
        <w:rPr>
          <w:lang w:val="en-IE" w:eastAsia="en-GB"/>
        </w:rPr>
        <w:br/>
      </w:r>
      <w:r w:rsidRPr="00A97E05">
        <w:rPr>
          <w:lang w:eastAsia="en-GB"/>
        </w:rPr>
        <w:t>Comhalta an Údaráis</w:t>
      </w:r>
      <w:r w:rsidRPr="00A97E05">
        <w:rPr>
          <w:lang w:eastAsia="en-GB"/>
        </w:rPr>
        <w:br/>
        <w:t>Dáta: 28/6/16</w:t>
      </w:r>
    </w:p>
    <w:p w:rsidR="00796BD6" w:rsidRDefault="00796BD6" w:rsidP="00796BD6">
      <w:pPr>
        <w:rPr>
          <w:lang w:eastAsia="en-GB"/>
        </w:rPr>
        <w:sectPr w:rsidR="00796BD6" w:rsidSect="00796BD6">
          <w:type w:val="continuous"/>
          <w:pgSz w:w="11907" w:h="16840" w:code="9"/>
          <w:pgMar w:top="1985" w:right="1985" w:bottom="1985" w:left="1985" w:header="709" w:footer="709" w:gutter="0"/>
          <w:pgNumType w:chapStyle="1" w:chapSep="emDash"/>
          <w:cols w:num="3" w:space="708"/>
          <w:titlePg/>
          <w:rtlGutter/>
          <w:docGrid w:linePitch="360"/>
        </w:sectPr>
      </w:pPr>
    </w:p>
    <w:p w:rsidR="00781A2E" w:rsidRDefault="00781A2E">
      <w:pPr>
        <w:spacing w:after="0"/>
        <w:rPr>
          <w:rFonts w:ascii="Rockwell" w:hAnsi="Rockwell" w:cs="Arial Bold"/>
          <w:b/>
          <w:bCs/>
          <w:iCs/>
          <w:color w:val="BF2296"/>
          <w:sz w:val="32"/>
          <w:szCs w:val="28"/>
          <w:lang w:eastAsia="en-GB"/>
        </w:rPr>
      </w:pPr>
      <w:r>
        <w:rPr>
          <w:lang w:eastAsia="en-GB"/>
        </w:rPr>
        <w:lastRenderedPageBreak/>
        <w:br w:type="page"/>
      </w:r>
    </w:p>
    <w:p w:rsidR="009F4372" w:rsidRPr="004208C9" w:rsidRDefault="009F4372" w:rsidP="0069710B">
      <w:pPr>
        <w:pStyle w:val="Heading2"/>
        <w:rPr>
          <w:lang w:eastAsia="en-GB"/>
        </w:rPr>
      </w:pPr>
      <w:r w:rsidRPr="004208C9">
        <w:rPr>
          <w:lang w:eastAsia="en-GB"/>
        </w:rPr>
        <w:lastRenderedPageBreak/>
        <w:t>Nótaí leis na Ráitis Airgeadais</w:t>
      </w:r>
    </w:p>
    <w:p w:rsidR="009F4372" w:rsidRPr="004208C9" w:rsidRDefault="009F4372" w:rsidP="0069710B">
      <w:pPr>
        <w:rPr>
          <w:lang w:eastAsia="en-GB"/>
        </w:rPr>
      </w:pPr>
      <w:r w:rsidRPr="004208C9">
        <w:rPr>
          <w:lang w:eastAsia="en-GB"/>
        </w:rPr>
        <w:t>Don bhliain dar críoch an 31 Nollaig 2015</w:t>
      </w:r>
    </w:p>
    <w:p w:rsidR="009F4372" w:rsidRPr="004208C9" w:rsidRDefault="009D2D91" w:rsidP="0069710B">
      <w:pPr>
        <w:pStyle w:val="Heading3"/>
        <w:rPr>
          <w:lang w:eastAsia="en-GB"/>
        </w:rPr>
      </w:pPr>
      <w:r w:rsidRPr="004208C9">
        <w:rPr>
          <w:lang w:eastAsia="en-GB"/>
        </w:rPr>
        <w:t xml:space="preserve">1. </w:t>
      </w:r>
      <w:r w:rsidR="009F4372" w:rsidRPr="004208C9">
        <w:rPr>
          <w:lang w:eastAsia="en-GB"/>
        </w:rPr>
        <w:t>Beartais Chuntasaíochta</w:t>
      </w:r>
    </w:p>
    <w:p w:rsidR="009F4372" w:rsidRPr="004208C9" w:rsidRDefault="009F4372" w:rsidP="0069710B">
      <w:pPr>
        <w:rPr>
          <w:lang w:eastAsia="en-GB"/>
        </w:rPr>
      </w:pPr>
      <w:r w:rsidRPr="004208C9">
        <w:rPr>
          <w:lang w:eastAsia="en-GB"/>
        </w:rPr>
        <w:t>Leagtar amach thíos bonn na custasaíochta agus na beartais shuntasacha chuntasaíochta lena nglacann an tÚdarás Náisiúnta Míchumais (an ÚNM/an tÚdarás). Cuireadh iad go léir i bhfeidhm go comhsheasmhach i gcaitheamh na bliana agus don bhliain ina dhiaidh sin. Cuirtear na ráitis airgeadais i láthair in Euro (€).</w:t>
      </w:r>
    </w:p>
    <w:p w:rsidR="009F4372" w:rsidRPr="004208C9" w:rsidRDefault="0069710B" w:rsidP="0069710B">
      <w:pPr>
        <w:pStyle w:val="Heading4"/>
        <w:rPr>
          <w:lang w:eastAsia="en-GB"/>
        </w:rPr>
      </w:pPr>
      <w:r w:rsidRPr="004208C9">
        <w:rPr>
          <w:lang w:eastAsia="en-GB"/>
        </w:rPr>
        <w:t xml:space="preserve">a) </w:t>
      </w:r>
      <w:r w:rsidR="009F4372" w:rsidRPr="004208C9">
        <w:rPr>
          <w:lang w:eastAsia="en-GB"/>
        </w:rPr>
        <w:t>Faisnéis Ghinearálta</w:t>
      </w:r>
    </w:p>
    <w:p w:rsidR="009F4372" w:rsidRPr="004208C9" w:rsidRDefault="009F4372" w:rsidP="00BD28DA">
      <w:pPr>
        <w:rPr>
          <w:lang w:eastAsia="en-GB"/>
        </w:rPr>
      </w:pPr>
      <w:r w:rsidRPr="004208C9">
        <w:rPr>
          <w:lang w:eastAsia="en-GB"/>
        </w:rPr>
        <w:t>Bunaíodh an tÚdarás Náisiúnta Míchumais faoi alt 6 den Acht um an Údarás Náisiúnta Míchumais, 1999, a bhfuil a cheannoifig lonnaithe ag 25 Bóthar Chluaidh, Baile Átha Cliath 4, an 12 Meitheamh 2000 ar dhíscaoileadh na hiar-eagraíochta, an Bord Náisiúnta Athshlánúcháin.</w:t>
      </w:r>
    </w:p>
    <w:p w:rsidR="009F4372" w:rsidRPr="004208C9" w:rsidRDefault="009F4372" w:rsidP="00BD28DA">
      <w:pPr>
        <w:rPr>
          <w:lang w:eastAsia="en-GB"/>
        </w:rPr>
      </w:pPr>
      <w:r w:rsidRPr="004208C9">
        <w:rPr>
          <w:lang w:eastAsia="en-GB"/>
        </w:rPr>
        <w:t>Is í príomhfheidhm an Údaráis Náisiúnta Mhíchumais (an ÚNM) ná comhairle a chur ar an Aire Dlí agus Cirt agus Comhionannais faoi shaincheisteanna beartais agus cleachtais a bhaineann le saol daoine atá faoi mhíchumas.</w:t>
      </w:r>
    </w:p>
    <w:p w:rsidR="009F4372" w:rsidRPr="004208C9" w:rsidRDefault="009F4372" w:rsidP="00BD28DA">
      <w:pPr>
        <w:pStyle w:val="NormalBeforeList"/>
        <w:rPr>
          <w:lang w:eastAsia="en-GB"/>
        </w:rPr>
      </w:pPr>
      <w:r w:rsidRPr="004208C9">
        <w:rPr>
          <w:lang w:eastAsia="en-GB"/>
        </w:rPr>
        <w:t xml:space="preserve">I measc fheidhmeanna ar leith an Údaráis Náisiúnta Mhíchumais, faoi mar a leagtar amach iad in alt 8 den Acht um an Údarás Náisiúnta Míchumais, 1999, tá: </w:t>
      </w:r>
    </w:p>
    <w:p w:rsidR="009F4372" w:rsidRPr="004208C9" w:rsidRDefault="009F4372" w:rsidP="00BD28DA">
      <w:pPr>
        <w:numPr>
          <w:ilvl w:val="0"/>
          <w:numId w:val="2"/>
        </w:numPr>
        <w:rPr>
          <w:lang w:eastAsia="en-GB"/>
        </w:rPr>
      </w:pPr>
      <w:r w:rsidRPr="004208C9">
        <w:rPr>
          <w:lang w:eastAsia="en-GB"/>
        </w:rPr>
        <w:t>Gníomhú mar chomhlacht lárnach náisiúnta a chabhróidh leis an Aire beartas a chomhordú agus a fhorbairt i ndáil le daoine faoi mhíchumas.</w:t>
      </w:r>
    </w:p>
    <w:p w:rsidR="009F4372" w:rsidRPr="004208C9" w:rsidRDefault="009F4372" w:rsidP="00BD28DA">
      <w:pPr>
        <w:numPr>
          <w:ilvl w:val="0"/>
          <w:numId w:val="2"/>
        </w:numPr>
        <w:rPr>
          <w:lang w:eastAsia="en-GB"/>
        </w:rPr>
      </w:pPr>
      <w:r w:rsidRPr="004208C9">
        <w:rPr>
          <w:lang w:eastAsia="en-GB"/>
        </w:rPr>
        <w:t xml:space="preserve">Tabhairt faoi thionscadail taighde agus ghníomhaíochtaí ar shaincheisteanna a bhaineann le míchumas, iad a choimisiúnú nó comhoibriú iontu agus cabhrú le heolas staitistiúil a fhorbairt atá oiriúnach do phleanáil, sheachadadh agus mhonatóireacht clár agus seirbhísí do dhaoine faoi mhíchumas. </w:t>
      </w:r>
    </w:p>
    <w:p w:rsidR="009F4372" w:rsidRPr="004208C9" w:rsidRDefault="009F4372" w:rsidP="00BD28DA">
      <w:pPr>
        <w:numPr>
          <w:ilvl w:val="0"/>
          <w:numId w:val="2"/>
        </w:numPr>
        <w:rPr>
          <w:lang w:eastAsia="en-GB"/>
        </w:rPr>
      </w:pPr>
      <w:r w:rsidRPr="004208C9">
        <w:rPr>
          <w:lang w:eastAsia="en-GB"/>
        </w:rPr>
        <w:t>Comhairle a chur ar an Aire faoi chaighdeáin oiriúnacha do chláir agus sheirbhísí arna soláthar nó atá le soláthar do dhaoine faoi mhíchumas agus gníomhú mar chomhlacht comhairleach maidir le caighdeáin ghinearálta agus shonracha a fhorbairt i ndáil le cláir agus seirbhísí den sórt sin.</w:t>
      </w:r>
    </w:p>
    <w:p w:rsidR="009F4372" w:rsidRPr="004208C9" w:rsidRDefault="009F4372" w:rsidP="00BD28DA">
      <w:pPr>
        <w:numPr>
          <w:ilvl w:val="0"/>
          <w:numId w:val="2"/>
        </w:numPr>
        <w:rPr>
          <w:lang w:eastAsia="en-GB"/>
        </w:rPr>
      </w:pPr>
      <w:r w:rsidRPr="004208C9">
        <w:rPr>
          <w:lang w:eastAsia="en-GB"/>
        </w:rPr>
        <w:t>Monatóireacht a dhéanamh ar chur i bhfeidhm caighdeán agus cóid chleachtais i gcláir agus seirbhísí arna soláthar do dhaoine faoi mhíchumas agus tuairisc a thabhairt don Aire air sin.</w:t>
      </w:r>
    </w:p>
    <w:p w:rsidR="009F4372" w:rsidRPr="004208C9" w:rsidRDefault="009F4372" w:rsidP="00BD28DA">
      <w:pPr>
        <w:numPr>
          <w:ilvl w:val="0"/>
          <w:numId w:val="2"/>
        </w:numPr>
        <w:rPr>
          <w:lang w:eastAsia="en-GB"/>
        </w:rPr>
      </w:pPr>
      <w:r w:rsidRPr="004208C9">
        <w:rPr>
          <w:lang w:eastAsia="en-GB"/>
        </w:rPr>
        <w:lastRenderedPageBreak/>
        <w:t>Idirchaidreamh a dhéanamh le comhlachtaí eile, idir comhlachtaí corparáideacha agus neamhchorpraithe, atá i mbun seirbhísí a sholáthar do dhaoine faoi mhíchumas agus forbairt agus cur i bhfeidhm caighdeán oiriúnach um chláir agus sheirbhísí do dhaoine faoi mhíchumas a éascú agus a thacú.</w:t>
      </w:r>
    </w:p>
    <w:p w:rsidR="009F4372" w:rsidRPr="004208C9" w:rsidRDefault="009F4372" w:rsidP="00BD28DA">
      <w:pPr>
        <w:numPr>
          <w:ilvl w:val="0"/>
          <w:numId w:val="2"/>
        </w:numPr>
        <w:rPr>
          <w:lang w:eastAsia="en-GB"/>
        </w:rPr>
      </w:pPr>
      <w:r w:rsidRPr="004208C9">
        <w:rPr>
          <w:lang w:eastAsia="en-GB"/>
        </w:rPr>
        <w:t>Cóid chleachtais a ullmhú agus é mar aidhm dea-chaighdeáin agus cáilíocht a bhaint amach maidir le soláthar clár agus seirbhísí arna soláthar nó atá le soláthar do dhaoine faoi mhíchumas.</w:t>
      </w:r>
    </w:p>
    <w:p w:rsidR="009F4372" w:rsidRPr="004208C9" w:rsidRDefault="009F4372" w:rsidP="00BD28DA">
      <w:pPr>
        <w:numPr>
          <w:ilvl w:val="0"/>
          <w:numId w:val="2"/>
        </w:numPr>
        <w:rPr>
          <w:lang w:eastAsia="en-GB"/>
        </w:rPr>
      </w:pPr>
      <w:r w:rsidRPr="004208C9">
        <w:rPr>
          <w:lang w:eastAsia="en-GB"/>
        </w:rPr>
        <w:t>Baint amach dea-chaighdeán agus cáilíochta i soláthar clár agus seirbhísí do dhaoine faoi mhíchumas a aithint, lena n-áirítear trí chóras gradam um chomhionannas míchumais.</w:t>
      </w:r>
    </w:p>
    <w:p w:rsidR="009F4372" w:rsidRPr="004208C9" w:rsidRDefault="009F4372" w:rsidP="00BD28DA">
      <w:pPr>
        <w:numPr>
          <w:ilvl w:val="0"/>
          <w:numId w:val="2"/>
        </w:numPr>
        <w:rPr>
          <w:lang w:eastAsia="en-GB"/>
        </w:rPr>
      </w:pPr>
      <w:r w:rsidRPr="004208C9">
        <w:rPr>
          <w:lang w:eastAsia="en-GB"/>
        </w:rPr>
        <w:t>Pleananna straitéiseacha a ullmhú.</w:t>
      </w:r>
    </w:p>
    <w:p w:rsidR="009F4372" w:rsidRPr="004208C9" w:rsidRDefault="009F4372" w:rsidP="00BD28DA">
      <w:pPr>
        <w:pStyle w:val="NormalBeforeList"/>
        <w:rPr>
          <w:lang w:eastAsia="en-GB"/>
        </w:rPr>
      </w:pPr>
      <w:r w:rsidRPr="004208C9">
        <w:rPr>
          <w:lang w:eastAsia="en-GB"/>
        </w:rPr>
        <w:t>I measc fheidhmeanna breise an Údaráis faoin Acht Míchumais, 2005, tá:</w:t>
      </w:r>
    </w:p>
    <w:p w:rsidR="009F4372" w:rsidRPr="004208C9" w:rsidRDefault="009F4372" w:rsidP="00BD28DA">
      <w:pPr>
        <w:numPr>
          <w:ilvl w:val="0"/>
          <w:numId w:val="2"/>
        </w:numPr>
        <w:rPr>
          <w:lang w:eastAsia="en-GB"/>
        </w:rPr>
      </w:pPr>
      <w:r w:rsidRPr="004208C9">
        <w:rPr>
          <w:lang w:eastAsia="en-GB"/>
        </w:rPr>
        <w:t>Cóid chleachtais a ullmhú a bhaineann le hinrochtaineacht foirgneamh poiblí, seirbhísí, faisnéise agus láithreáin oidhreachta agus le fostaíocht daoine atá faoi mhíchumas san earnáil phoiblí ar iarraidh an Aire (Cuid 3) chun monatóireacht a dhéanamh ar chomhlíonadh spriocanna reachtúla um earcú agus fostú daoine faoi mhíchumas san earnáil phoiblí, gníomhartha a mholadh le glacadh áit nach bhfuil na spriocanna sin á gcomhlíonadh, agus cóid chleachtais a ullmhú áit a n-iarrtar sin (Cuid 5).</w:t>
      </w:r>
    </w:p>
    <w:p w:rsidR="009F4372" w:rsidRPr="004208C9" w:rsidRDefault="009F4372" w:rsidP="00BD28DA">
      <w:pPr>
        <w:numPr>
          <w:ilvl w:val="0"/>
          <w:numId w:val="2"/>
        </w:numPr>
        <w:rPr>
          <w:lang w:eastAsia="en-GB"/>
        </w:rPr>
      </w:pPr>
      <w:r w:rsidRPr="004208C9">
        <w:rPr>
          <w:lang w:eastAsia="en-GB"/>
        </w:rPr>
        <w:t>Lárionad Sármhaitheasa i nDearadh Uilíoch a bhunú agus a thógáil maidir leis an timpeallacht thógtha, táirgí, seirbhísí agus teicneolaíocht faisnéise, a chuirfidh prionsabail an dearaidh uilíoch chun cinn d</w:t>
      </w:r>
      <w:r w:rsidR="006223C8" w:rsidRPr="004208C9">
        <w:rPr>
          <w:lang w:eastAsia="en-GB"/>
        </w:rPr>
        <w:t>’</w:t>
      </w:r>
      <w:r w:rsidRPr="004208C9">
        <w:rPr>
          <w:lang w:eastAsia="en-GB"/>
        </w:rPr>
        <w:t>fhonn gur féidir le gach duine de na daoine seo faoi mhíchumas rochtain a fháil orthu agus iad a thuiscint agus a úsáid an oiread is féidir:</w:t>
      </w:r>
    </w:p>
    <w:p w:rsidR="009F4372" w:rsidRPr="004208C9" w:rsidRDefault="009F4372" w:rsidP="00BD28DA">
      <w:pPr>
        <w:numPr>
          <w:ilvl w:val="1"/>
          <w:numId w:val="2"/>
        </w:numPr>
        <w:rPr>
          <w:lang w:eastAsia="en-GB"/>
        </w:rPr>
      </w:pPr>
      <w:r w:rsidRPr="004208C9">
        <w:rPr>
          <w:lang w:eastAsia="en-GB"/>
        </w:rPr>
        <w:t xml:space="preserve">Ar an mbealach is neamhspleáiche agus is nádúrtha, agus </w:t>
      </w:r>
    </w:p>
    <w:p w:rsidR="009F4372" w:rsidRPr="004208C9" w:rsidRDefault="009F4372" w:rsidP="00BD28DA">
      <w:pPr>
        <w:numPr>
          <w:ilvl w:val="1"/>
          <w:numId w:val="2"/>
        </w:numPr>
        <w:rPr>
          <w:lang w:eastAsia="en-GB"/>
        </w:rPr>
      </w:pPr>
      <w:r w:rsidRPr="004208C9">
        <w:rPr>
          <w:lang w:eastAsia="en-GB"/>
        </w:rPr>
        <w:t>Sa réimse is fairsinge agus is féidir de chásanna gan oiriúnú, modhnú, fearais chúnta nó réiteach speisialaithe bheith ag teastáil (Cuid 6).</w:t>
      </w:r>
    </w:p>
    <w:p w:rsidR="009F4372" w:rsidRPr="004208C9" w:rsidRDefault="00BD28DA" w:rsidP="00BD28DA">
      <w:pPr>
        <w:pStyle w:val="Heading4"/>
        <w:rPr>
          <w:lang w:eastAsia="en-GB"/>
        </w:rPr>
      </w:pPr>
      <w:r w:rsidRPr="004208C9">
        <w:rPr>
          <w:lang w:eastAsia="en-GB"/>
        </w:rPr>
        <w:t xml:space="preserve">b) </w:t>
      </w:r>
      <w:r w:rsidR="009F4372" w:rsidRPr="004208C9">
        <w:rPr>
          <w:lang w:eastAsia="en-GB"/>
        </w:rPr>
        <w:t>Ráiteas Comhlíonta</w:t>
      </w:r>
    </w:p>
    <w:p w:rsidR="009F4372" w:rsidRPr="004208C9" w:rsidRDefault="009F4372" w:rsidP="00BD28DA">
      <w:pPr>
        <w:rPr>
          <w:lang w:eastAsia="en-GB"/>
        </w:rPr>
      </w:pPr>
      <w:r w:rsidRPr="004208C9">
        <w:rPr>
          <w:lang w:eastAsia="en-GB"/>
        </w:rPr>
        <w:t>Ullmhaíodh ráitis airgeadais an Údaráis Náisiúnta Mhíchumais don bhliain dar críoch an 31 Nollaig 2015 i gcomhréir le FRS 102, an chaighdeáin tuairiscithe airgeadais atá infheidhme sa Ríocht Aontaithe agus in Éirinn agus a d</w:t>
      </w:r>
      <w:r w:rsidR="006223C8" w:rsidRPr="004208C9">
        <w:rPr>
          <w:lang w:eastAsia="en-GB"/>
        </w:rPr>
        <w:t>’</w:t>
      </w:r>
      <w:r w:rsidRPr="004208C9">
        <w:rPr>
          <w:lang w:eastAsia="en-GB"/>
        </w:rPr>
        <w:t xml:space="preserve">eisigh an Chomhairle um Thuairisciú Airgeadais (an CTA), arna </w:t>
      </w:r>
      <w:r w:rsidRPr="004208C9">
        <w:rPr>
          <w:lang w:eastAsia="en-GB"/>
        </w:rPr>
        <w:lastRenderedPageBreak/>
        <w:t xml:space="preserve">bhfógairt ag Cuntasóirí Cairte na hÉireann. Is iad seo an chéad sraith ráitis airgeadais de chuid an Údaráis Náisiúnta Mhíchumais a ullmhaíodh i gcomhréir le FRS 102. Is é dáta an aistrithe chuig FRS 102 an 1 Eanáir 2014. </w:t>
      </w:r>
      <w:r w:rsidR="00781A2E" w:rsidRPr="00781A2E">
        <w:rPr>
          <w:lang w:eastAsia="en-GB"/>
        </w:rPr>
        <w:t>Níor imir an t-aistriú chuig FRS 102 aon tionchar ar a staid thuairiscithe airgeadais nó ar a fheidhmíocht airgeadais.</w:t>
      </w:r>
    </w:p>
    <w:p w:rsidR="009F4372" w:rsidRPr="004208C9" w:rsidRDefault="00751BFD" w:rsidP="00751BFD">
      <w:pPr>
        <w:pStyle w:val="Heading4"/>
        <w:rPr>
          <w:lang w:eastAsia="en-GB"/>
        </w:rPr>
      </w:pPr>
      <w:r w:rsidRPr="004208C9">
        <w:rPr>
          <w:lang w:eastAsia="en-GB"/>
        </w:rPr>
        <w:t xml:space="preserve">c) </w:t>
      </w:r>
      <w:r w:rsidR="009F4372" w:rsidRPr="004208C9">
        <w:rPr>
          <w:lang w:eastAsia="en-GB"/>
        </w:rPr>
        <w:t>Bonn an Réitigh</w:t>
      </w:r>
    </w:p>
    <w:p w:rsidR="009F4372" w:rsidRPr="004208C9" w:rsidRDefault="009F4372" w:rsidP="00751BFD">
      <w:pPr>
        <w:rPr>
          <w:lang w:eastAsia="en-GB"/>
        </w:rPr>
      </w:pPr>
      <w:r w:rsidRPr="004208C9">
        <w:rPr>
          <w:lang w:eastAsia="en-GB"/>
        </w:rPr>
        <w:t>Ullmhaíodh na ráitis airgeadais de réir mhodh fabhraithe na cuntasaíochta, seachas sna cásanna a thugtar le fios thíos, agus de réir FRS 102 faoi choinbhinsiún an chostais stairiúil. Glacann na comhlachtaí aitheanta cuntasaíochta le Caighdeáin Tuairiscithe Airgeadais, de réir mar a bhíonn siad infheidhme. Tá na ráitis airgeadais san fhormáid a d</w:t>
      </w:r>
      <w:r w:rsidR="006223C8" w:rsidRPr="004208C9">
        <w:rPr>
          <w:lang w:eastAsia="en-GB"/>
        </w:rPr>
        <w:t>’</w:t>
      </w:r>
      <w:r w:rsidRPr="004208C9">
        <w:rPr>
          <w:lang w:eastAsia="en-GB"/>
        </w:rPr>
        <w:t>fhaomh an tAire Dlí agus Cirt agus Comhionannais le toiliú an Aire Caiteachais Airgeadais faoin reachtaíocht reatha. Cuireadh na beartais chuntasaíochta a leanas i bhfeidhm go comhsheasmhach nuair a bhítear ag déileáil le hearraí a meastar gurb ábhar ábhartha iad maidir le ráitis airgeadais an Údaráis Náisiúnta Mhíchumais.</w:t>
      </w:r>
    </w:p>
    <w:p w:rsidR="009F4372" w:rsidRPr="004208C9" w:rsidRDefault="00751BFD" w:rsidP="00751BFD">
      <w:pPr>
        <w:pStyle w:val="Heading4"/>
        <w:rPr>
          <w:lang w:eastAsia="en-GB"/>
        </w:rPr>
      </w:pPr>
      <w:r w:rsidRPr="004208C9">
        <w:rPr>
          <w:lang w:eastAsia="en-GB"/>
        </w:rPr>
        <w:t xml:space="preserve">d) </w:t>
      </w:r>
      <w:r w:rsidR="009F4372" w:rsidRPr="004208C9">
        <w:rPr>
          <w:lang w:eastAsia="en-GB"/>
        </w:rPr>
        <w:t>Ioncam</w:t>
      </w:r>
    </w:p>
    <w:p w:rsidR="009F4372" w:rsidRPr="004208C9" w:rsidRDefault="009F4372" w:rsidP="00751BFD">
      <w:pPr>
        <w:pStyle w:val="Heading5"/>
        <w:rPr>
          <w:lang w:val="ga-IE"/>
        </w:rPr>
      </w:pPr>
      <w:r w:rsidRPr="004208C9">
        <w:rPr>
          <w:lang w:val="ga-IE"/>
        </w:rPr>
        <w:t xml:space="preserve">Deontais an Oireachtais </w:t>
      </w:r>
    </w:p>
    <w:p w:rsidR="009F4372" w:rsidRPr="004208C9" w:rsidRDefault="009F4372" w:rsidP="00751BFD">
      <w:pPr>
        <w:rPr>
          <w:lang w:eastAsia="en-GB"/>
        </w:rPr>
      </w:pPr>
      <w:r w:rsidRPr="004208C9">
        <w:rPr>
          <w:lang w:eastAsia="en-GB"/>
        </w:rPr>
        <w:t>Faigheann an ÚNM deontas gach bliain ón Roinn Dlí agus Cirt agus Comhionannais faoi mar a fhoráiltear san Acht um an Údarás Náisiúnta Míchumais, 1999. Aithnítear ioncam go ginearálta ar bhonn fabhruithe; eisceacht amháin ina leith seo iad Deontais an Oireachtais a aithnítear ar bhonn fáltais airgid.</w:t>
      </w:r>
    </w:p>
    <w:p w:rsidR="009F4372" w:rsidRPr="004208C9" w:rsidRDefault="00D3118D" w:rsidP="009B0EB8">
      <w:pPr>
        <w:pStyle w:val="Heading4"/>
      </w:pPr>
      <w:r w:rsidRPr="004208C9">
        <w:t>e</w:t>
      </w:r>
      <w:r w:rsidR="00751BFD" w:rsidRPr="004208C9">
        <w:t xml:space="preserve">) </w:t>
      </w:r>
      <w:r w:rsidR="009F4372" w:rsidRPr="004208C9">
        <w:t>Maoin, Gléasra agus Trealamh</w:t>
      </w:r>
    </w:p>
    <w:p w:rsidR="009F4372" w:rsidRPr="004208C9" w:rsidRDefault="009F4372" w:rsidP="00D3118D">
      <w:pPr>
        <w:pStyle w:val="NormalBeforeList"/>
        <w:rPr>
          <w:lang w:eastAsia="en-GB"/>
        </w:rPr>
      </w:pPr>
      <w:r w:rsidRPr="004208C9">
        <w:rPr>
          <w:lang w:eastAsia="en-GB"/>
        </w:rPr>
        <w:t>Luaitear maoin, gléasra agus trealamh ar a gcostas lúide dímheas carnach, agus coigeartaítear iad d</w:t>
      </w:r>
      <w:r w:rsidR="006223C8" w:rsidRPr="004208C9">
        <w:rPr>
          <w:lang w:eastAsia="en-GB"/>
        </w:rPr>
        <w:t>’</w:t>
      </w:r>
      <w:r w:rsidRPr="004208C9">
        <w:rPr>
          <w:lang w:eastAsia="en-GB"/>
        </w:rPr>
        <w:t>aon fhoráil le haghaidh lagú. Déantar dímheas a sholáthar ar an maoin, gléasra agus trealamh go léir, seachas an t-áitreabh, ar rátaí measta chun an costas a dhíscríobh lúide luach iarmharach gach sócmhainne ar bhonn líne dhíreach thar a saolré mheasta úsáideach, mar seo a leanas:</w:t>
      </w:r>
    </w:p>
    <w:p w:rsidR="009F4372" w:rsidRPr="004208C9" w:rsidRDefault="009F4372" w:rsidP="00D3118D">
      <w:pPr>
        <w:pStyle w:val="ListParagraph"/>
        <w:numPr>
          <w:ilvl w:val="0"/>
          <w:numId w:val="20"/>
        </w:numPr>
        <w:rPr>
          <w:rFonts w:ascii="Gill Sans" w:hAnsi="Gill Sans"/>
          <w:sz w:val="26"/>
          <w:szCs w:val="26"/>
          <w:lang w:eastAsia="en-GB"/>
        </w:rPr>
      </w:pPr>
      <w:r w:rsidRPr="004208C9">
        <w:rPr>
          <w:rFonts w:ascii="Gill Sans" w:hAnsi="Gill Sans"/>
          <w:sz w:val="26"/>
          <w:szCs w:val="26"/>
          <w:lang w:eastAsia="en-GB"/>
        </w:rPr>
        <w:t>Áitreabh Ruílse</w:t>
      </w:r>
      <w:r w:rsidR="00D3118D" w:rsidRPr="004208C9">
        <w:rPr>
          <w:rFonts w:ascii="Gill Sans" w:hAnsi="Gill Sans"/>
          <w:sz w:val="26"/>
          <w:szCs w:val="26"/>
          <w:lang w:eastAsia="en-GB"/>
        </w:rPr>
        <w:t xml:space="preserve">: </w:t>
      </w:r>
      <w:r w:rsidRPr="004208C9">
        <w:rPr>
          <w:rFonts w:ascii="Gill Sans" w:hAnsi="Gill Sans"/>
          <w:sz w:val="26"/>
          <w:szCs w:val="26"/>
          <w:lang w:eastAsia="en-GB"/>
        </w:rPr>
        <w:t>2.5% sa bhliain (Iarmhéid laghdaithe)</w:t>
      </w:r>
    </w:p>
    <w:p w:rsidR="009F4372" w:rsidRPr="004208C9" w:rsidRDefault="009F4372" w:rsidP="00D3118D">
      <w:pPr>
        <w:pStyle w:val="ListParagraph"/>
        <w:numPr>
          <w:ilvl w:val="0"/>
          <w:numId w:val="20"/>
        </w:numPr>
        <w:rPr>
          <w:rFonts w:ascii="Gill Sans" w:hAnsi="Gill Sans"/>
          <w:sz w:val="26"/>
          <w:szCs w:val="26"/>
          <w:lang w:eastAsia="en-GB"/>
        </w:rPr>
      </w:pPr>
      <w:r w:rsidRPr="004208C9">
        <w:rPr>
          <w:rFonts w:ascii="Gill Sans" w:hAnsi="Gill Sans"/>
          <w:sz w:val="26"/>
          <w:szCs w:val="26"/>
          <w:lang w:eastAsia="en-GB"/>
        </w:rPr>
        <w:t>Daingneáin agus Feistis, Trealamh</w:t>
      </w:r>
      <w:r w:rsidR="00D3118D" w:rsidRPr="004208C9">
        <w:rPr>
          <w:rFonts w:ascii="Gill Sans" w:hAnsi="Gill Sans"/>
          <w:sz w:val="26"/>
          <w:szCs w:val="26"/>
          <w:lang w:eastAsia="en-GB"/>
        </w:rPr>
        <w:t xml:space="preserve">: </w:t>
      </w:r>
      <w:r w:rsidRPr="004208C9">
        <w:rPr>
          <w:rFonts w:ascii="Gill Sans" w:hAnsi="Gill Sans"/>
          <w:sz w:val="26"/>
          <w:szCs w:val="26"/>
          <w:lang w:eastAsia="en-GB"/>
        </w:rPr>
        <w:t>10% sa bhliain (Líne dhíreach)</w:t>
      </w:r>
    </w:p>
    <w:p w:rsidR="009F4372" w:rsidRPr="004208C9" w:rsidRDefault="009F4372" w:rsidP="00D3118D">
      <w:pPr>
        <w:pStyle w:val="ListParagraph"/>
        <w:numPr>
          <w:ilvl w:val="0"/>
          <w:numId w:val="20"/>
        </w:numPr>
        <w:rPr>
          <w:rFonts w:ascii="Gill Sans" w:hAnsi="Gill Sans"/>
          <w:sz w:val="26"/>
          <w:szCs w:val="26"/>
          <w:lang w:eastAsia="en-GB"/>
        </w:rPr>
      </w:pPr>
      <w:r w:rsidRPr="004208C9">
        <w:rPr>
          <w:rFonts w:ascii="Gill Sans" w:hAnsi="Gill Sans"/>
          <w:sz w:val="26"/>
          <w:szCs w:val="26"/>
          <w:lang w:eastAsia="en-GB"/>
        </w:rPr>
        <w:t>Crua-earraí agus bogearraí ríomhaire</w:t>
      </w:r>
      <w:r w:rsidR="00D3118D" w:rsidRPr="004208C9">
        <w:rPr>
          <w:rFonts w:ascii="Gill Sans" w:hAnsi="Gill Sans"/>
          <w:sz w:val="26"/>
          <w:szCs w:val="26"/>
          <w:lang w:eastAsia="en-GB"/>
        </w:rPr>
        <w:t xml:space="preserve">: </w:t>
      </w:r>
      <w:r w:rsidRPr="004208C9">
        <w:rPr>
          <w:rFonts w:ascii="Gill Sans" w:hAnsi="Gill Sans"/>
          <w:sz w:val="26"/>
          <w:szCs w:val="26"/>
          <w:lang w:eastAsia="en-GB"/>
        </w:rPr>
        <w:t>20% sa bhliain (Líne dhíreach)</w:t>
      </w:r>
    </w:p>
    <w:p w:rsidR="009F4372" w:rsidRPr="004208C9" w:rsidRDefault="009F4372" w:rsidP="00D3118D">
      <w:pPr>
        <w:rPr>
          <w:lang w:eastAsia="en-GB"/>
        </w:rPr>
      </w:pPr>
      <w:r w:rsidRPr="004208C9">
        <w:rPr>
          <w:lang w:eastAsia="en-GB"/>
        </w:rPr>
        <w:t>Léiríonn luach iarmharach an méid measta a gheofaí faoi láthair trí shócmhainn a dhiúscairt, i ndiaidh costais mheasta na diúscartha a asbhaint, dá mbeadh aois bainte amach ag an tsócmhainn cheana féin agus dá mbeadh an bhail ar an tsócmhainn a mbeadh súil leis ag deireadh a saolré úsáidí.</w:t>
      </w:r>
    </w:p>
    <w:p w:rsidR="009F4372" w:rsidRPr="004208C9" w:rsidRDefault="009F4372" w:rsidP="00D3118D">
      <w:pPr>
        <w:rPr>
          <w:lang w:eastAsia="en-GB"/>
        </w:rPr>
      </w:pPr>
      <w:r w:rsidRPr="004208C9">
        <w:rPr>
          <w:lang w:eastAsia="en-GB"/>
        </w:rPr>
        <w:lastRenderedPageBreak/>
        <w:t>Má tá fianaise oibiachtúil ann i leith lagú ar luach sócmhainne, aithnítear caillteanas lagaithe sa Ráiteas Ioncaim agus Caiteachais agus sna Cúlchistí Ioncaim Coimeádta sa bhliain.</w:t>
      </w:r>
    </w:p>
    <w:p w:rsidR="007B63DB" w:rsidRDefault="00D3118D" w:rsidP="00D3118D">
      <w:pPr>
        <w:pStyle w:val="Heading4"/>
        <w:rPr>
          <w:lang w:val="en-IE" w:eastAsia="en-GB"/>
        </w:rPr>
      </w:pPr>
      <w:r w:rsidRPr="004208C9">
        <w:rPr>
          <w:lang w:eastAsia="en-GB"/>
        </w:rPr>
        <w:t xml:space="preserve">f) </w:t>
      </w:r>
      <w:r w:rsidR="007B63DB" w:rsidRPr="007B63DB">
        <w:rPr>
          <w:lang w:eastAsia="en-GB"/>
        </w:rPr>
        <w:t>Cuntas Caipitil</w:t>
      </w:r>
    </w:p>
    <w:p w:rsidR="007B63DB" w:rsidRPr="00565292" w:rsidRDefault="007B63DB" w:rsidP="007B63DB">
      <w:pPr>
        <w:rPr>
          <w:lang w:eastAsia="en-GB"/>
        </w:rPr>
      </w:pPr>
      <w:r w:rsidRPr="00565292">
        <w:rPr>
          <w:lang w:eastAsia="en-GB"/>
        </w:rPr>
        <w:t>Léiríonn an Cuntas Caipitil luach neamhamúchta an ioncaim a úsáidtear chun críocha caipitiúla (i.e. éadálacha).</w:t>
      </w:r>
    </w:p>
    <w:p w:rsidR="009F4372" w:rsidRPr="004208C9" w:rsidRDefault="007B63DB" w:rsidP="00D3118D">
      <w:pPr>
        <w:pStyle w:val="Heading4"/>
      </w:pPr>
      <w:r>
        <w:rPr>
          <w:lang w:val="en-IE"/>
        </w:rPr>
        <w:t xml:space="preserve">g) </w:t>
      </w:r>
      <w:r w:rsidR="009F4372" w:rsidRPr="004208C9">
        <w:t>Infháltais</w:t>
      </w:r>
    </w:p>
    <w:p w:rsidR="009F4372" w:rsidRPr="004208C9" w:rsidRDefault="009F4372" w:rsidP="00D3118D">
      <w:pPr>
        <w:rPr>
          <w:lang w:eastAsia="en-GB"/>
        </w:rPr>
      </w:pPr>
      <w:r w:rsidRPr="004208C9">
        <w:rPr>
          <w:lang w:eastAsia="en-GB"/>
        </w:rPr>
        <w:t>Aithnítear infháltais ar luach cóir, lúide foráil le haghaidh fiachais amhrasta. Foráil ar leith is ea an fhoráil d</w:t>
      </w:r>
      <w:r w:rsidR="006223C8" w:rsidRPr="004208C9">
        <w:rPr>
          <w:lang w:eastAsia="en-GB"/>
        </w:rPr>
        <w:t>’</w:t>
      </w:r>
      <w:r w:rsidRPr="004208C9">
        <w:rPr>
          <w:lang w:eastAsia="en-GB"/>
        </w:rPr>
        <w:t>fhiachais amhrasta, agus deimhnítear í nuair atá fianaise oibiachtúil ann nach mbeidh an ÚNM ina ann na suimeanna go léir a bhailiú atá ag dul dó. Aithnítear gach gluaiseacht sa soláthar le haghaidh fiachais amhrasta sa Ráiteas ar Ioncam agus Caiteachas agus Cúlchistí Ioncaim Coimeádta.</w:t>
      </w:r>
    </w:p>
    <w:p w:rsidR="009F4372" w:rsidRPr="004208C9" w:rsidRDefault="007B63DB" w:rsidP="00D3118D">
      <w:pPr>
        <w:pStyle w:val="Heading4"/>
      </w:pPr>
      <w:r>
        <w:rPr>
          <w:lang w:val="en-IE" w:eastAsia="en-GB"/>
        </w:rPr>
        <w:t>h</w:t>
      </w:r>
      <w:r w:rsidR="00D3118D" w:rsidRPr="004208C9">
        <w:rPr>
          <w:lang w:eastAsia="en-GB"/>
        </w:rPr>
        <w:t xml:space="preserve">) </w:t>
      </w:r>
      <w:r w:rsidR="009F4372" w:rsidRPr="004208C9">
        <w:t xml:space="preserve">Sochair Fostaithe </w:t>
      </w:r>
    </w:p>
    <w:p w:rsidR="009F4372" w:rsidRPr="004208C9" w:rsidRDefault="009F4372" w:rsidP="009B0EB8">
      <w:pPr>
        <w:pStyle w:val="Heading5"/>
        <w:rPr>
          <w:lang w:val="ga-IE"/>
        </w:rPr>
      </w:pPr>
      <w:r w:rsidRPr="004208C9">
        <w:rPr>
          <w:lang w:val="ga-IE"/>
        </w:rPr>
        <w:t>Sochair Ghearrthéarmacha</w:t>
      </w:r>
    </w:p>
    <w:p w:rsidR="009F4372" w:rsidRPr="004208C9" w:rsidRDefault="009F4372" w:rsidP="009B0EB8">
      <w:pPr>
        <w:rPr>
          <w:lang w:eastAsia="en-GB"/>
        </w:rPr>
      </w:pPr>
      <w:r w:rsidRPr="004208C9">
        <w:rPr>
          <w:lang w:eastAsia="en-GB"/>
        </w:rPr>
        <w:t xml:space="preserve">Aithnítear sochair ghearrthéarmacha, ar nós pá saoire, mar chostas sa bhliain, agus áirítear sochair a fhabhraítear ag deireadh na bliana i bhfigiúr na nInfháltas sa Ráiteas ar an Staid Airgeadais. </w:t>
      </w:r>
    </w:p>
    <w:p w:rsidR="009F4372" w:rsidRPr="004208C9" w:rsidRDefault="009F4372" w:rsidP="009B0EB8">
      <w:pPr>
        <w:pStyle w:val="Heading5"/>
        <w:rPr>
          <w:lang w:val="ga-IE"/>
        </w:rPr>
      </w:pPr>
      <w:r w:rsidRPr="004208C9">
        <w:rPr>
          <w:lang w:val="ga-IE"/>
        </w:rPr>
        <w:t xml:space="preserve">Sochair Scoir </w:t>
      </w:r>
    </w:p>
    <w:p w:rsidR="009F4372" w:rsidRPr="004208C9" w:rsidRDefault="009F4372" w:rsidP="009B0EB8">
      <w:pPr>
        <w:rPr>
          <w:lang w:eastAsia="en-GB"/>
        </w:rPr>
      </w:pPr>
      <w:r w:rsidRPr="004208C9">
        <w:rPr>
          <w:lang w:eastAsia="en-GB"/>
        </w:rPr>
        <w:t xml:space="preserve">Oibríonn an ÚNM scéim aoisliúntais sochair shainithe do chomhaltaí foirne. </w:t>
      </w:r>
      <w:r w:rsidR="008E496E" w:rsidRPr="004208C9">
        <w:rPr>
          <w:lang w:eastAsia="en-GB"/>
        </w:rPr>
        <w:t xml:space="preserve">Íoctar </w:t>
      </w:r>
      <w:r w:rsidRPr="004208C9">
        <w:rPr>
          <w:lang w:eastAsia="en-GB"/>
        </w:rPr>
        <w:t>teidlíochtaí aoisliúntais a eascraíonn faoin scéim as ioncam reatha agus déantar iad a mhuirearú ar an gCuntas Ioncaim agus Caiteachais, glan ar ranníocaíochtaí aoisliúntais fostaithe sa bhliain ina mbíonn siad iníoctha. A fhad le deireadh 2015, níor tháinig aon chomhaltaí foirne laistigh den Scéim Pinsin Singil Seirbhíse Poiblí (</w:t>
      </w:r>
      <w:r w:rsidR="006223C8" w:rsidRPr="004208C9">
        <w:rPr>
          <w:lang w:eastAsia="en-GB"/>
        </w:rPr>
        <w:t>“</w:t>
      </w:r>
      <w:r w:rsidRPr="004208C9">
        <w:rPr>
          <w:lang w:eastAsia="en-GB"/>
        </w:rPr>
        <w:t>an Scéim Shingil</w:t>
      </w:r>
      <w:r w:rsidR="006223C8" w:rsidRPr="004208C9">
        <w:rPr>
          <w:lang w:eastAsia="en-GB"/>
        </w:rPr>
        <w:t>”</w:t>
      </w:r>
      <w:r w:rsidRPr="004208C9">
        <w:rPr>
          <w:lang w:eastAsia="en-GB"/>
        </w:rPr>
        <w:t>), ar scéim le sochar sainithe í d</w:t>
      </w:r>
      <w:r w:rsidR="006223C8" w:rsidRPr="004208C9">
        <w:rPr>
          <w:lang w:eastAsia="en-GB"/>
        </w:rPr>
        <w:t>’</w:t>
      </w:r>
      <w:r w:rsidRPr="004208C9">
        <w:rPr>
          <w:lang w:eastAsia="en-GB"/>
        </w:rPr>
        <w:t>fhostaithe inphinsin sa tseirbhís phoiblí a ceapadh an 1 Eanáir 2013 nó ina dhiaidh sin.</w:t>
      </w:r>
    </w:p>
    <w:p w:rsidR="009F4372" w:rsidRPr="004208C9" w:rsidRDefault="009F4372" w:rsidP="009B0EB8">
      <w:pPr>
        <w:rPr>
          <w:lang w:eastAsia="en-GB"/>
        </w:rPr>
      </w:pPr>
      <w:r w:rsidRPr="004208C9">
        <w:rPr>
          <w:lang w:eastAsia="en-GB"/>
        </w:rPr>
        <w:t>Léiríonn costais phinsin sochair phinsin a thuill fostaithe agus iar-fhostaithe an BNA, sa chás gur cuí, agus léirítear iad glan ar ranníocaíochtaí pinsin foirne, a aisíoctar leis an Roinn Dlí agus Cirt agus Comhionannais. Aithnítear suim arb ionann í agus an muirear pinsin mar ioncam sa mhéid agus go bhfuil sí inghnóthaithe agus seach-churtha ag deontais arna bhfáil sa bhliain d</w:t>
      </w:r>
      <w:r w:rsidR="006223C8" w:rsidRPr="004208C9">
        <w:rPr>
          <w:lang w:eastAsia="en-GB"/>
        </w:rPr>
        <w:t>’</w:t>
      </w:r>
      <w:r w:rsidRPr="004208C9">
        <w:rPr>
          <w:lang w:eastAsia="en-GB"/>
        </w:rPr>
        <w:t>fhonn cnapshuimeanna íocaíochta pinsin a dhíscaoileadh.</w:t>
      </w:r>
    </w:p>
    <w:p w:rsidR="009F4372" w:rsidRPr="004208C9" w:rsidRDefault="009F4372" w:rsidP="009B0EB8">
      <w:pPr>
        <w:rPr>
          <w:lang w:eastAsia="en-GB"/>
        </w:rPr>
      </w:pPr>
      <w:r w:rsidRPr="004208C9">
        <w:rPr>
          <w:lang w:eastAsia="en-GB"/>
        </w:rPr>
        <w:t>Léirítear gnóthachain nó caillteanais achtúireacha a eascraíonn as dliteanais scéime sa Ráiteas ar Ioncam Cuimsitheach, agus aithnítear coigeartú comhfhreagrach sa mhéid in-aisghabhála ón Roinn Dlí agus Cirt agus Comhionannais.</w:t>
      </w:r>
    </w:p>
    <w:p w:rsidR="009F4372" w:rsidRPr="004208C9" w:rsidRDefault="009F4372" w:rsidP="009B0EB8">
      <w:pPr>
        <w:rPr>
          <w:lang w:eastAsia="en-GB"/>
        </w:rPr>
      </w:pPr>
      <w:r w:rsidRPr="004208C9">
        <w:rPr>
          <w:lang w:eastAsia="en-GB"/>
        </w:rPr>
        <w:lastRenderedPageBreak/>
        <w:t>Léirítear sna ráitis airgeadais, ar luach cóir, na sócmhainní agus na dliteanais a eascraíonn ó oibleagáidí pinsin an ÚNM agus aon chistiú gaolmhar, agus aithnítear na costais a bhíonn ar shochair phinsin a sholáthar sna tréimhsí cuntasaíochta ina dtuilleann na fostaithe iad. Déantar dliteanais na scéime sochar scoir a thomhas ar bhonn achtúireach agus leas á bhaint as modh na n-aonad réamh-mheasta creidmheasa.</w:t>
      </w:r>
    </w:p>
    <w:p w:rsidR="009F4372" w:rsidRPr="004208C9" w:rsidRDefault="007B63DB" w:rsidP="009B0EB8">
      <w:pPr>
        <w:pStyle w:val="Heading4"/>
      </w:pPr>
      <w:r>
        <w:rPr>
          <w:lang w:val="en-IE" w:eastAsia="en-GB"/>
        </w:rPr>
        <w:t>i</w:t>
      </w:r>
      <w:r w:rsidR="009B0EB8" w:rsidRPr="004208C9">
        <w:rPr>
          <w:lang w:eastAsia="en-GB"/>
        </w:rPr>
        <w:t xml:space="preserve">) </w:t>
      </w:r>
      <w:r w:rsidR="009F4372" w:rsidRPr="004208C9">
        <w:t>Breithiúnais agus Meastacháin Chuntasaíochta Criticiúla</w:t>
      </w:r>
    </w:p>
    <w:p w:rsidR="009F4372" w:rsidRPr="004208C9" w:rsidRDefault="009F4372" w:rsidP="009B0EB8">
      <w:pPr>
        <w:rPr>
          <w:lang w:eastAsia="en-GB"/>
        </w:rPr>
      </w:pPr>
      <w:r w:rsidRPr="004208C9">
        <w:rPr>
          <w:lang w:eastAsia="en-GB"/>
        </w:rPr>
        <w:t>Ceanglaíonn ullmhú na ráiteas airgeadais ar an mbainistíocht chun breithiúnais, meastacháin agus toimhdí a dhéanamh a imríonn tionchar ar na méideanna a thuairiscítear le haghaidh sócmhainní agus dliteanas amhail dáta an chláir chomhordaithe agus na suimeanna a thuairiscítear d</w:t>
      </w:r>
      <w:r w:rsidR="006223C8" w:rsidRPr="004208C9">
        <w:rPr>
          <w:lang w:eastAsia="en-GB"/>
        </w:rPr>
        <w:t>’</w:t>
      </w:r>
      <w:r w:rsidRPr="004208C9">
        <w:rPr>
          <w:lang w:eastAsia="en-GB"/>
        </w:rPr>
        <w:t>ioncaim agus do chostais i rith na bliana. I ngeall ar chineál an mheastacháin, áfach, d</w:t>
      </w:r>
      <w:r w:rsidR="006223C8" w:rsidRPr="004208C9">
        <w:rPr>
          <w:lang w:eastAsia="en-GB"/>
        </w:rPr>
        <w:t>’</w:t>
      </w:r>
      <w:r w:rsidRPr="004208C9">
        <w:rPr>
          <w:lang w:eastAsia="en-GB"/>
        </w:rPr>
        <w:t>fhéadadh na torthaí iarbhír a bheith éagsúil ó na meastacháin siúd. D</w:t>
      </w:r>
      <w:r w:rsidR="006223C8" w:rsidRPr="004208C9">
        <w:rPr>
          <w:lang w:eastAsia="en-GB"/>
        </w:rPr>
        <w:t>’</w:t>
      </w:r>
      <w:r w:rsidRPr="004208C9">
        <w:rPr>
          <w:lang w:eastAsia="en-GB"/>
        </w:rPr>
        <w:t>imir na breithiúnais a leanas an tionchar ba shuntasaí ar mhéideanna a aithnítear sna ráitis airgeadais.</w:t>
      </w:r>
    </w:p>
    <w:p w:rsidR="009F4372" w:rsidRPr="004208C9" w:rsidRDefault="009F4372" w:rsidP="009B0EB8">
      <w:pPr>
        <w:pStyle w:val="Heading5"/>
        <w:rPr>
          <w:lang w:val="ga-IE"/>
        </w:rPr>
      </w:pPr>
      <w:r w:rsidRPr="004208C9">
        <w:rPr>
          <w:lang w:val="ga-IE"/>
        </w:rPr>
        <w:t>Dímheas agus Luachanna Iarmharacha</w:t>
      </w:r>
    </w:p>
    <w:p w:rsidR="009F4372" w:rsidRPr="004208C9" w:rsidRDefault="009F4372" w:rsidP="009B0EB8">
      <w:pPr>
        <w:rPr>
          <w:lang w:eastAsia="en-GB"/>
        </w:rPr>
      </w:pPr>
      <w:r w:rsidRPr="004208C9">
        <w:rPr>
          <w:lang w:eastAsia="en-GB"/>
        </w:rPr>
        <w:t>D</w:t>
      </w:r>
      <w:r w:rsidR="006223C8" w:rsidRPr="004208C9">
        <w:rPr>
          <w:lang w:eastAsia="en-GB"/>
        </w:rPr>
        <w:t>’</w:t>
      </w:r>
      <w:r w:rsidRPr="004208C9">
        <w:rPr>
          <w:lang w:eastAsia="en-GB"/>
        </w:rPr>
        <w:t>athbhreithnigh na Stiúrthóirí saolréanna na sócmhainní agus na luachanna gaolmhara iarmharacha ar gach aicme de shócmhainní seasta, agus go háirithe, an tsaolré úsáideach gheilleagrach agus luachanna iarmharacha daingneán agus feisteas, agus baineadh an chonclúid amach go bhfuil saolréanna na sócmhainní agus luachanna iarmharacha cuí.</w:t>
      </w:r>
    </w:p>
    <w:p w:rsidR="009F4372" w:rsidRPr="004208C9" w:rsidRDefault="009F4372" w:rsidP="009B0EB8">
      <w:pPr>
        <w:pStyle w:val="Heading5"/>
        <w:rPr>
          <w:lang w:val="ga-IE"/>
        </w:rPr>
      </w:pPr>
      <w:r w:rsidRPr="004208C9">
        <w:rPr>
          <w:lang w:val="ga-IE"/>
        </w:rPr>
        <w:t xml:space="preserve">Beartas an Chuntais Chaipitil </w:t>
      </w:r>
    </w:p>
    <w:p w:rsidR="009F4372" w:rsidRPr="004208C9" w:rsidRDefault="009F4372" w:rsidP="009B0EB8">
      <w:pPr>
        <w:rPr>
          <w:lang w:eastAsia="en-GB"/>
        </w:rPr>
      </w:pPr>
      <w:r w:rsidRPr="004208C9">
        <w:rPr>
          <w:lang w:eastAsia="en-GB"/>
        </w:rPr>
        <w:t>Léiríonn an Cuntas Caipitil luach neamhamúchta an ioncaim a úsáidtear chun críocha caipitiúla (i.e. éadálacha).</w:t>
      </w:r>
    </w:p>
    <w:p w:rsidR="009F4372" w:rsidRPr="004208C9" w:rsidRDefault="009F4372" w:rsidP="00816155">
      <w:pPr>
        <w:pStyle w:val="Heading5"/>
        <w:rPr>
          <w:lang w:val="ga-IE"/>
        </w:rPr>
      </w:pPr>
      <w:r w:rsidRPr="004208C9">
        <w:rPr>
          <w:lang w:val="ga-IE"/>
        </w:rPr>
        <w:t>Oibleagáid Sochar Scoir</w:t>
      </w:r>
    </w:p>
    <w:p w:rsidR="009F4372" w:rsidRPr="004208C9" w:rsidRDefault="009F4372" w:rsidP="009B0EB8">
      <w:pPr>
        <w:rPr>
          <w:lang w:eastAsia="en-GB"/>
        </w:rPr>
      </w:pPr>
      <w:r w:rsidRPr="004208C9">
        <w:rPr>
          <w:lang w:eastAsia="en-GB"/>
        </w:rPr>
        <w:t>Nuashonraítear na toimhdí a bhuntacaíonn leis na luachálacha achtúireacha dá ndeimhnítear na suimeanna a aithnítear sna ráitis airgeadais (rátaí lascaine, rátaí méadaithe ar leibhéil chúitimh amach anseo, rátaí mortlaíochta agus treorátaí costas cúram sláinte ina measc) gach bliain bunaithe ar choinníollacha reatha eacnamaíochta, agus d</w:t>
      </w:r>
      <w:r w:rsidR="006223C8" w:rsidRPr="004208C9">
        <w:rPr>
          <w:lang w:eastAsia="en-GB"/>
        </w:rPr>
        <w:t>’</w:t>
      </w:r>
      <w:r w:rsidRPr="004208C9">
        <w:rPr>
          <w:lang w:eastAsia="en-GB"/>
        </w:rPr>
        <w:t>aon athruithe ábhartha ar théarmaí agus coinníollacha na bpleananna pinsin agus iar-scoir.</w:t>
      </w:r>
    </w:p>
    <w:p w:rsidR="009F4372" w:rsidRPr="004208C9" w:rsidRDefault="009F4372" w:rsidP="009B0EB8">
      <w:pPr>
        <w:pStyle w:val="NormalBeforeList"/>
        <w:rPr>
          <w:lang w:eastAsia="en-GB"/>
        </w:rPr>
      </w:pPr>
      <w:r w:rsidRPr="004208C9">
        <w:rPr>
          <w:lang w:eastAsia="en-GB"/>
        </w:rPr>
        <w:t>Féadfaidh na rudaí a leanas tionchar a imirt ar na toimhdí:</w:t>
      </w:r>
    </w:p>
    <w:p w:rsidR="009F4372" w:rsidRPr="004208C9" w:rsidRDefault="009F4372" w:rsidP="00816155">
      <w:pPr>
        <w:pStyle w:val="ListParagraph"/>
        <w:numPr>
          <w:ilvl w:val="0"/>
          <w:numId w:val="21"/>
        </w:numPr>
        <w:rPr>
          <w:rFonts w:ascii="Gill Sans" w:hAnsi="Gill Sans"/>
          <w:sz w:val="26"/>
          <w:szCs w:val="26"/>
          <w:lang w:eastAsia="en-GB"/>
        </w:rPr>
      </w:pPr>
      <w:r w:rsidRPr="004208C9">
        <w:rPr>
          <w:rFonts w:ascii="Gill Sans" w:hAnsi="Gill Sans"/>
          <w:sz w:val="26"/>
          <w:szCs w:val="26"/>
          <w:lang w:eastAsia="en-GB"/>
        </w:rPr>
        <w:t>an ráta lascaine, athruithe ar an ráta toraidh ar bhannaí ardchaighdeáin corparáideacha</w:t>
      </w:r>
      <w:r w:rsidR="008A6A50">
        <w:rPr>
          <w:rFonts w:ascii="Gill Sans" w:hAnsi="Gill Sans"/>
          <w:sz w:val="26"/>
          <w:szCs w:val="26"/>
          <w:lang w:val="en-IE" w:eastAsia="en-GB"/>
        </w:rPr>
        <w:t>;</w:t>
      </w:r>
    </w:p>
    <w:p w:rsidR="009F4372" w:rsidRPr="004208C9" w:rsidRDefault="009F4372" w:rsidP="00816155">
      <w:pPr>
        <w:pStyle w:val="ListParagraph"/>
        <w:numPr>
          <w:ilvl w:val="0"/>
          <w:numId w:val="21"/>
        </w:numPr>
        <w:rPr>
          <w:rFonts w:ascii="Gill Sans" w:hAnsi="Gill Sans"/>
          <w:sz w:val="26"/>
          <w:szCs w:val="26"/>
          <w:lang w:eastAsia="en-GB"/>
        </w:rPr>
      </w:pPr>
      <w:r w:rsidRPr="004208C9">
        <w:rPr>
          <w:rFonts w:ascii="Gill Sans" w:hAnsi="Gill Sans"/>
          <w:sz w:val="26"/>
          <w:szCs w:val="26"/>
          <w:lang w:eastAsia="en-GB"/>
        </w:rPr>
        <w:t>leibhéil chúitimh amach anseo, coinníollacha an mhargaidh shaothair amach anseo</w:t>
      </w:r>
      <w:r w:rsidR="008A6A50">
        <w:rPr>
          <w:rFonts w:ascii="Gill Sans" w:hAnsi="Gill Sans"/>
          <w:sz w:val="26"/>
          <w:szCs w:val="26"/>
          <w:lang w:val="en-IE" w:eastAsia="en-GB"/>
        </w:rPr>
        <w:t>;</w:t>
      </w:r>
    </w:p>
    <w:p w:rsidR="009F4372" w:rsidRPr="004208C9" w:rsidRDefault="009F4372" w:rsidP="00816155">
      <w:pPr>
        <w:pStyle w:val="ListParagraph"/>
        <w:numPr>
          <w:ilvl w:val="0"/>
          <w:numId w:val="21"/>
        </w:numPr>
        <w:rPr>
          <w:rFonts w:ascii="Gill Sans" w:hAnsi="Gill Sans"/>
          <w:sz w:val="26"/>
          <w:szCs w:val="26"/>
          <w:lang w:eastAsia="en-GB"/>
        </w:rPr>
      </w:pPr>
      <w:r w:rsidRPr="004208C9">
        <w:rPr>
          <w:rFonts w:ascii="Gill Sans" w:hAnsi="Gill Sans"/>
          <w:sz w:val="26"/>
          <w:szCs w:val="26"/>
          <w:lang w:eastAsia="en-GB"/>
        </w:rPr>
        <w:t>treorátaí costas cúram sláinte, an ráta de bhoilsciú costas leighis sna réigiúin ábhartha</w:t>
      </w:r>
      <w:r w:rsidR="008A6A50">
        <w:rPr>
          <w:rFonts w:ascii="Gill Sans" w:hAnsi="Gill Sans"/>
          <w:sz w:val="26"/>
          <w:szCs w:val="26"/>
          <w:lang w:val="en-IE" w:eastAsia="en-GB"/>
        </w:rPr>
        <w:t>.</w:t>
      </w:r>
    </w:p>
    <w:p w:rsidR="009F4372" w:rsidRPr="004208C9" w:rsidRDefault="009B0EB8" w:rsidP="009B0EB8">
      <w:pPr>
        <w:pStyle w:val="Heading3"/>
        <w:rPr>
          <w:lang w:eastAsia="en-GB"/>
        </w:rPr>
      </w:pPr>
      <w:r w:rsidRPr="004208C9">
        <w:rPr>
          <w:lang w:eastAsia="en-GB"/>
        </w:rPr>
        <w:lastRenderedPageBreak/>
        <w:t xml:space="preserve">2. </w:t>
      </w:r>
      <w:r w:rsidR="009F4372" w:rsidRPr="004208C9">
        <w:rPr>
          <w:lang w:eastAsia="en-GB"/>
        </w:rPr>
        <w:t>Deontais an Oireachtais</w:t>
      </w:r>
    </w:p>
    <w:p w:rsidR="009F4372" w:rsidRPr="004208C9" w:rsidRDefault="009F4372" w:rsidP="009B0EB8">
      <w:pPr>
        <w:pStyle w:val="NormalBeforeList"/>
        <w:rPr>
          <w:lang w:eastAsia="en-GB"/>
        </w:rPr>
      </w:pPr>
      <w:r w:rsidRPr="004208C9">
        <w:rPr>
          <w:lang w:eastAsia="en-GB"/>
        </w:rPr>
        <w:t>Is éard atá i nDeontais an Oireachtais a rinneadh a vótáil don Údarás Náisiúnta Míchumais ón Roinn Dlí agus Cirt agus Comhionannais, faoi mar a thaispeántar sna ráitis airgeadais:</w:t>
      </w:r>
    </w:p>
    <w:tbl>
      <w:tblPr>
        <w:tblStyle w:val="LightShading1"/>
        <w:tblW w:w="0" w:type="auto"/>
        <w:tblLook w:val="04A0"/>
      </w:tblPr>
      <w:tblGrid>
        <w:gridCol w:w="3025"/>
        <w:gridCol w:w="2404"/>
        <w:gridCol w:w="1362"/>
        <w:gridCol w:w="1362"/>
      </w:tblGrid>
      <w:tr w:rsidR="009F4372" w:rsidRPr="004208C9" w:rsidTr="004208C9">
        <w:trPr>
          <w:cnfStyle w:val="100000000000"/>
          <w:trHeight w:val="497"/>
        </w:trPr>
        <w:tc>
          <w:tcPr>
            <w:cnfStyle w:val="001000000000"/>
            <w:tcW w:w="0" w:type="auto"/>
          </w:tcPr>
          <w:p w:rsidR="009F4372" w:rsidRPr="004208C9" w:rsidRDefault="009F4372" w:rsidP="004208C9">
            <w:pPr>
              <w:rPr>
                <w:lang w:eastAsia="en-GB"/>
              </w:rPr>
            </w:pPr>
          </w:p>
        </w:tc>
        <w:tc>
          <w:tcPr>
            <w:tcW w:w="0" w:type="auto"/>
          </w:tcPr>
          <w:p w:rsidR="009F4372" w:rsidRPr="004208C9" w:rsidRDefault="009F4372" w:rsidP="004208C9">
            <w:pPr>
              <w:cnfStyle w:val="100000000000"/>
              <w:rPr>
                <w:lang w:eastAsia="en-GB"/>
              </w:rPr>
            </w:pPr>
            <w:r w:rsidRPr="004208C9">
              <w:rPr>
                <w:lang w:eastAsia="en-GB"/>
              </w:rPr>
              <w:t>Nóta</w:t>
            </w:r>
          </w:p>
        </w:tc>
        <w:tc>
          <w:tcPr>
            <w:tcW w:w="0" w:type="auto"/>
          </w:tcPr>
          <w:p w:rsidR="009F4372" w:rsidRPr="004208C9" w:rsidRDefault="009F4372" w:rsidP="004208C9">
            <w:pPr>
              <w:jc w:val="right"/>
              <w:cnfStyle w:val="100000000000"/>
              <w:rPr>
                <w:lang w:eastAsia="en-GB"/>
              </w:rPr>
            </w:pPr>
            <w:r w:rsidRPr="004208C9">
              <w:rPr>
                <w:lang w:eastAsia="en-GB"/>
              </w:rPr>
              <w:t>2015</w:t>
            </w:r>
            <w:r w:rsidR="004208C9">
              <w:rPr>
                <w:lang w:val="en-IE" w:eastAsia="en-GB"/>
              </w:rPr>
              <w:br/>
            </w:r>
            <w:r w:rsidRPr="004208C9">
              <w:rPr>
                <w:lang w:eastAsia="en-GB"/>
              </w:rPr>
              <w:t>€</w:t>
            </w:r>
          </w:p>
        </w:tc>
        <w:tc>
          <w:tcPr>
            <w:tcW w:w="0" w:type="auto"/>
          </w:tcPr>
          <w:p w:rsidR="009F4372" w:rsidRPr="004208C9" w:rsidRDefault="009F4372" w:rsidP="004208C9">
            <w:pPr>
              <w:jc w:val="right"/>
              <w:cnfStyle w:val="100000000000"/>
              <w:rPr>
                <w:lang w:eastAsia="en-GB"/>
              </w:rPr>
            </w:pPr>
            <w:r w:rsidRPr="004208C9">
              <w:rPr>
                <w:lang w:eastAsia="en-GB"/>
              </w:rPr>
              <w:t>2014</w:t>
            </w:r>
            <w:r w:rsidR="004208C9">
              <w:rPr>
                <w:lang w:val="en-IE" w:eastAsia="en-GB"/>
              </w:rPr>
              <w:br/>
            </w:r>
            <w:r w:rsidRPr="004208C9">
              <w:rPr>
                <w:lang w:eastAsia="en-GB"/>
              </w:rPr>
              <w:t>€</w:t>
            </w:r>
          </w:p>
        </w:tc>
      </w:tr>
      <w:tr w:rsidR="009F4372" w:rsidRPr="004208C9" w:rsidTr="00A24586">
        <w:trPr>
          <w:cnfStyle w:val="000000100000"/>
        </w:trPr>
        <w:tc>
          <w:tcPr>
            <w:cnfStyle w:val="001000000000"/>
            <w:tcW w:w="0" w:type="auto"/>
          </w:tcPr>
          <w:p w:rsidR="009F4372" w:rsidRPr="004208C9" w:rsidRDefault="009F4372" w:rsidP="004208C9">
            <w:pPr>
              <w:rPr>
                <w:lang w:eastAsia="en-GB"/>
              </w:rPr>
            </w:pPr>
            <w:r w:rsidRPr="004208C9">
              <w:rPr>
                <w:lang w:eastAsia="en-GB"/>
              </w:rPr>
              <w:t>Deontais do chaiteachas reatha</w:t>
            </w:r>
          </w:p>
        </w:tc>
        <w:tc>
          <w:tcPr>
            <w:tcW w:w="0" w:type="auto"/>
          </w:tcPr>
          <w:p w:rsidR="009F4372" w:rsidRPr="00040E6F" w:rsidRDefault="009F4372" w:rsidP="00513E73">
            <w:pPr>
              <w:cnfStyle w:val="000000100000"/>
              <w:rPr>
                <w:lang w:val="en-IE" w:eastAsia="en-GB"/>
              </w:rPr>
            </w:pPr>
            <w:r w:rsidRPr="004208C9">
              <w:rPr>
                <w:lang w:eastAsia="en-GB"/>
              </w:rPr>
              <w:t>Vóta 24 Fotheideal</w:t>
            </w:r>
            <w:r w:rsidR="00040E6F">
              <w:rPr>
                <w:lang w:val="en-IE" w:eastAsia="en-GB"/>
              </w:rPr>
              <w:t xml:space="preserve"> D10</w:t>
            </w:r>
          </w:p>
        </w:tc>
        <w:tc>
          <w:tcPr>
            <w:tcW w:w="0" w:type="auto"/>
            <w:tcBorders>
              <w:bottom w:val="single" w:sz="4" w:space="0" w:color="auto"/>
            </w:tcBorders>
          </w:tcPr>
          <w:p w:rsidR="009F4372" w:rsidRPr="004208C9" w:rsidRDefault="009F4372" w:rsidP="004208C9">
            <w:pPr>
              <w:jc w:val="right"/>
              <w:cnfStyle w:val="000000100000"/>
              <w:rPr>
                <w:lang w:eastAsia="en-GB"/>
              </w:rPr>
            </w:pPr>
            <w:r w:rsidRPr="004208C9">
              <w:rPr>
                <w:lang w:eastAsia="en-GB"/>
              </w:rPr>
              <w:t>3,798,647</w:t>
            </w:r>
          </w:p>
        </w:tc>
        <w:tc>
          <w:tcPr>
            <w:tcW w:w="0" w:type="auto"/>
            <w:tcBorders>
              <w:bottom w:val="single" w:sz="4" w:space="0" w:color="auto"/>
            </w:tcBorders>
          </w:tcPr>
          <w:p w:rsidR="009F4372" w:rsidRPr="004208C9" w:rsidRDefault="009F4372" w:rsidP="004208C9">
            <w:pPr>
              <w:jc w:val="right"/>
              <w:cnfStyle w:val="000000100000"/>
              <w:rPr>
                <w:lang w:eastAsia="en-GB"/>
              </w:rPr>
            </w:pPr>
            <w:r w:rsidRPr="004208C9">
              <w:rPr>
                <w:lang w:eastAsia="en-GB"/>
              </w:rPr>
              <w:t>3,240,600</w:t>
            </w:r>
          </w:p>
        </w:tc>
      </w:tr>
      <w:tr w:rsidR="009F4372" w:rsidRPr="00A24586" w:rsidTr="00A24586">
        <w:trPr>
          <w:cnfStyle w:val="000000010000"/>
        </w:trPr>
        <w:tc>
          <w:tcPr>
            <w:cnfStyle w:val="001000000000"/>
            <w:tcW w:w="0" w:type="auto"/>
          </w:tcPr>
          <w:p w:rsidR="009F4372" w:rsidRPr="00A24586" w:rsidRDefault="009F4372" w:rsidP="004208C9">
            <w:pPr>
              <w:rPr>
                <w:b/>
                <w:lang w:eastAsia="en-GB"/>
              </w:rPr>
            </w:pPr>
          </w:p>
        </w:tc>
        <w:tc>
          <w:tcPr>
            <w:tcW w:w="0" w:type="auto"/>
          </w:tcPr>
          <w:p w:rsidR="009F4372" w:rsidRPr="00A24586" w:rsidRDefault="009F4372" w:rsidP="004208C9">
            <w:pPr>
              <w:cnfStyle w:val="000000010000"/>
              <w:rPr>
                <w:b/>
                <w:lang w:eastAsia="en-GB"/>
              </w:rPr>
            </w:pPr>
          </w:p>
        </w:tc>
        <w:tc>
          <w:tcPr>
            <w:tcW w:w="0" w:type="auto"/>
            <w:tcBorders>
              <w:top w:val="single" w:sz="4" w:space="0" w:color="auto"/>
              <w:bottom w:val="single" w:sz="4" w:space="0" w:color="auto"/>
            </w:tcBorders>
          </w:tcPr>
          <w:p w:rsidR="009F4372" w:rsidRPr="00A24586" w:rsidRDefault="009F4372" w:rsidP="004208C9">
            <w:pPr>
              <w:jc w:val="right"/>
              <w:cnfStyle w:val="000000010000"/>
              <w:rPr>
                <w:b/>
                <w:lang w:eastAsia="en-GB"/>
              </w:rPr>
            </w:pPr>
            <w:r w:rsidRPr="00A24586">
              <w:rPr>
                <w:b/>
                <w:lang w:eastAsia="en-GB"/>
              </w:rPr>
              <w:t>3,798,647</w:t>
            </w:r>
          </w:p>
        </w:tc>
        <w:tc>
          <w:tcPr>
            <w:tcW w:w="0" w:type="auto"/>
            <w:tcBorders>
              <w:top w:val="single" w:sz="4" w:space="0" w:color="auto"/>
              <w:bottom w:val="single" w:sz="4" w:space="0" w:color="auto"/>
            </w:tcBorders>
          </w:tcPr>
          <w:p w:rsidR="009F4372" w:rsidRPr="00A24586" w:rsidRDefault="009F4372" w:rsidP="004208C9">
            <w:pPr>
              <w:jc w:val="right"/>
              <w:cnfStyle w:val="000000010000"/>
              <w:rPr>
                <w:b/>
                <w:lang w:eastAsia="en-GB"/>
              </w:rPr>
            </w:pPr>
            <w:r w:rsidRPr="00A24586">
              <w:rPr>
                <w:b/>
                <w:lang w:eastAsia="en-GB"/>
              </w:rPr>
              <w:t>3,240,600</w:t>
            </w:r>
          </w:p>
        </w:tc>
      </w:tr>
    </w:tbl>
    <w:p w:rsidR="009F4372" w:rsidRPr="004208C9" w:rsidRDefault="009F4372" w:rsidP="009F4372">
      <w:pPr>
        <w:rPr>
          <w:b/>
          <w:lang w:eastAsia="en-GB"/>
        </w:rPr>
      </w:pPr>
    </w:p>
    <w:p w:rsidR="009F4372" w:rsidRPr="004208C9" w:rsidRDefault="009B0EB8" w:rsidP="009B0EB8">
      <w:pPr>
        <w:pStyle w:val="Heading3"/>
        <w:rPr>
          <w:lang w:eastAsia="en-GB"/>
        </w:rPr>
      </w:pPr>
      <w:r w:rsidRPr="004208C9">
        <w:rPr>
          <w:lang w:eastAsia="en-GB"/>
        </w:rPr>
        <w:t xml:space="preserve">3. </w:t>
      </w:r>
      <w:r w:rsidR="009F4372" w:rsidRPr="004208C9">
        <w:rPr>
          <w:lang w:eastAsia="en-GB"/>
        </w:rPr>
        <w:t>Ioncam Eile</w:t>
      </w:r>
    </w:p>
    <w:tbl>
      <w:tblPr>
        <w:tblStyle w:val="LightShading1"/>
        <w:tblW w:w="0" w:type="auto"/>
        <w:tblLook w:val="04A0"/>
      </w:tblPr>
      <w:tblGrid>
        <w:gridCol w:w="2762"/>
        <w:gridCol w:w="1004"/>
        <w:gridCol w:w="1004"/>
      </w:tblGrid>
      <w:tr w:rsidR="004208C9" w:rsidRPr="004208C9" w:rsidTr="004208C9">
        <w:trPr>
          <w:cnfStyle w:val="100000000000"/>
          <w:trHeight w:val="497"/>
        </w:trPr>
        <w:tc>
          <w:tcPr>
            <w:cnfStyle w:val="001000000000"/>
            <w:tcW w:w="0" w:type="auto"/>
          </w:tcPr>
          <w:p w:rsidR="004208C9" w:rsidRPr="004208C9" w:rsidRDefault="004208C9" w:rsidP="004208C9">
            <w:pPr>
              <w:rPr>
                <w:lang w:eastAsia="en-GB"/>
              </w:rPr>
            </w:pPr>
          </w:p>
        </w:tc>
        <w:tc>
          <w:tcPr>
            <w:tcW w:w="0" w:type="auto"/>
          </w:tcPr>
          <w:p w:rsidR="004208C9" w:rsidRPr="004208C9" w:rsidRDefault="004208C9" w:rsidP="004208C9">
            <w:pPr>
              <w:jc w:val="right"/>
              <w:cnfStyle w:val="100000000000"/>
              <w:rPr>
                <w:lang w:eastAsia="en-GB"/>
              </w:rPr>
            </w:pPr>
            <w:r w:rsidRPr="004208C9">
              <w:rPr>
                <w:lang w:eastAsia="en-GB"/>
              </w:rPr>
              <w:t>2015</w:t>
            </w:r>
            <w:r>
              <w:rPr>
                <w:lang w:val="en-IE" w:eastAsia="en-GB"/>
              </w:rPr>
              <w:br/>
            </w:r>
            <w:r w:rsidRPr="004208C9">
              <w:rPr>
                <w:lang w:eastAsia="en-GB"/>
              </w:rPr>
              <w:t>€</w:t>
            </w:r>
          </w:p>
        </w:tc>
        <w:tc>
          <w:tcPr>
            <w:tcW w:w="0" w:type="auto"/>
          </w:tcPr>
          <w:p w:rsidR="004208C9" w:rsidRPr="004208C9" w:rsidRDefault="004208C9" w:rsidP="004208C9">
            <w:pPr>
              <w:jc w:val="right"/>
              <w:cnfStyle w:val="100000000000"/>
              <w:rPr>
                <w:lang w:eastAsia="en-GB"/>
              </w:rPr>
            </w:pPr>
            <w:r w:rsidRPr="004208C9">
              <w:rPr>
                <w:lang w:eastAsia="en-GB"/>
              </w:rPr>
              <w:t>2014</w:t>
            </w:r>
            <w:r>
              <w:rPr>
                <w:lang w:val="en-IE" w:eastAsia="en-GB"/>
              </w:rPr>
              <w:br/>
            </w:r>
            <w:r w:rsidRPr="004208C9">
              <w:rPr>
                <w:lang w:eastAsia="en-GB"/>
              </w:rPr>
              <w:t>€</w:t>
            </w:r>
          </w:p>
        </w:tc>
      </w:tr>
      <w:tr w:rsidR="004208C9" w:rsidRPr="004208C9" w:rsidTr="004208C9">
        <w:trPr>
          <w:cnfStyle w:val="000000100000"/>
        </w:trPr>
        <w:tc>
          <w:tcPr>
            <w:cnfStyle w:val="001000000000"/>
            <w:tcW w:w="0" w:type="auto"/>
          </w:tcPr>
          <w:p w:rsidR="004208C9" w:rsidRPr="004208C9" w:rsidRDefault="004208C9" w:rsidP="004208C9">
            <w:pPr>
              <w:rPr>
                <w:lang w:eastAsia="en-GB"/>
              </w:rPr>
            </w:pPr>
            <w:r w:rsidRPr="004208C9">
              <w:rPr>
                <w:lang w:eastAsia="en-GB"/>
              </w:rPr>
              <w:t>Leas Sóisialach</w:t>
            </w:r>
          </w:p>
        </w:tc>
        <w:tc>
          <w:tcPr>
            <w:tcW w:w="0" w:type="auto"/>
          </w:tcPr>
          <w:p w:rsidR="004208C9" w:rsidRPr="004208C9" w:rsidRDefault="004208C9" w:rsidP="004208C9">
            <w:pPr>
              <w:jc w:val="right"/>
              <w:cnfStyle w:val="000000100000"/>
              <w:rPr>
                <w:lang w:eastAsia="en-GB"/>
              </w:rPr>
            </w:pPr>
            <w:r w:rsidRPr="004208C9">
              <w:rPr>
                <w:lang w:eastAsia="en-GB"/>
              </w:rPr>
              <w:t>2,631</w:t>
            </w:r>
          </w:p>
        </w:tc>
        <w:tc>
          <w:tcPr>
            <w:tcW w:w="0" w:type="auto"/>
          </w:tcPr>
          <w:p w:rsidR="004208C9" w:rsidRPr="004208C9" w:rsidRDefault="004208C9" w:rsidP="004208C9">
            <w:pPr>
              <w:jc w:val="right"/>
              <w:cnfStyle w:val="000000100000"/>
              <w:rPr>
                <w:lang w:eastAsia="en-GB"/>
              </w:rPr>
            </w:pPr>
            <w:r w:rsidRPr="004208C9">
              <w:rPr>
                <w:lang w:eastAsia="en-GB"/>
              </w:rPr>
              <w:t>7,082</w:t>
            </w:r>
          </w:p>
        </w:tc>
      </w:tr>
      <w:tr w:rsidR="004208C9" w:rsidRPr="004208C9" w:rsidTr="004208C9">
        <w:trPr>
          <w:cnfStyle w:val="000000010000"/>
        </w:trPr>
        <w:tc>
          <w:tcPr>
            <w:cnfStyle w:val="001000000000"/>
            <w:tcW w:w="0" w:type="auto"/>
          </w:tcPr>
          <w:p w:rsidR="004208C9" w:rsidRPr="004208C9" w:rsidRDefault="004208C9" w:rsidP="004208C9">
            <w:pPr>
              <w:rPr>
                <w:lang w:eastAsia="en-GB"/>
              </w:rPr>
            </w:pPr>
            <w:r w:rsidRPr="004208C9">
              <w:rPr>
                <w:lang w:eastAsia="en-GB"/>
              </w:rPr>
              <w:t>Cistiú Tionscadail an AE</w:t>
            </w:r>
          </w:p>
        </w:tc>
        <w:tc>
          <w:tcPr>
            <w:tcW w:w="0" w:type="auto"/>
          </w:tcPr>
          <w:p w:rsidR="004208C9" w:rsidRPr="004208C9" w:rsidRDefault="004208C9" w:rsidP="004208C9">
            <w:pPr>
              <w:jc w:val="right"/>
              <w:cnfStyle w:val="000000010000"/>
              <w:rPr>
                <w:lang w:eastAsia="en-GB"/>
              </w:rPr>
            </w:pPr>
            <w:r w:rsidRPr="004208C9">
              <w:rPr>
                <w:lang w:eastAsia="en-GB"/>
              </w:rPr>
              <w:t>-</w:t>
            </w:r>
          </w:p>
        </w:tc>
        <w:tc>
          <w:tcPr>
            <w:tcW w:w="0" w:type="auto"/>
          </w:tcPr>
          <w:p w:rsidR="004208C9" w:rsidRPr="004208C9" w:rsidRDefault="004208C9" w:rsidP="004208C9">
            <w:pPr>
              <w:jc w:val="right"/>
              <w:cnfStyle w:val="000000010000"/>
              <w:rPr>
                <w:lang w:eastAsia="en-GB"/>
              </w:rPr>
            </w:pPr>
            <w:r w:rsidRPr="004208C9">
              <w:rPr>
                <w:lang w:eastAsia="en-GB"/>
              </w:rPr>
              <w:t>15,275</w:t>
            </w:r>
          </w:p>
        </w:tc>
      </w:tr>
      <w:tr w:rsidR="004208C9" w:rsidRPr="004208C9" w:rsidTr="00A24586">
        <w:trPr>
          <w:cnfStyle w:val="000000100000"/>
        </w:trPr>
        <w:tc>
          <w:tcPr>
            <w:cnfStyle w:val="001000000000"/>
            <w:tcW w:w="0" w:type="auto"/>
          </w:tcPr>
          <w:p w:rsidR="004208C9" w:rsidRPr="004208C9" w:rsidRDefault="004208C9" w:rsidP="004208C9">
            <w:pPr>
              <w:rPr>
                <w:lang w:eastAsia="en-GB"/>
              </w:rPr>
            </w:pPr>
            <w:r w:rsidRPr="004208C9">
              <w:rPr>
                <w:lang w:eastAsia="en-GB"/>
              </w:rPr>
              <w:t>Ioncam Cíosa</w:t>
            </w:r>
          </w:p>
        </w:tc>
        <w:tc>
          <w:tcPr>
            <w:tcW w:w="0" w:type="auto"/>
            <w:tcBorders>
              <w:bottom w:val="single" w:sz="4" w:space="0" w:color="auto"/>
            </w:tcBorders>
          </w:tcPr>
          <w:p w:rsidR="004208C9" w:rsidRPr="004208C9" w:rsidRDefault="004208C9" w:rsidP="004208C9">
            <w:pPr>
              <w:jc w:val="right"/>
              <w:cnfStyle w:val="000000100000"/>
              <w:rPr>
                <w:lang w:eastAsia="en-GB"/>
              </w:rPr>
            </w:pPr>
            <w:r w:rsidRPr="004208C9">
              <w:rPr>
                <w:lang w:eastAsia="en-GB"/>
              </w:rPr>
              <w:t>29,322</w:t>
            </w:r>
          </w:p>
        </w:tc>
        <w:tc>
          <w:tcPr>
            <w:tcW w:w="0" w:type="auto"/>
            <w:tcBorders>
              <w:bottom w:val="single" w:sz="4" w:space="0" w:color="auto"/>
            </w:tcBorders>
          </w:tcPr>
          <w:p w:rsidR="004208C9" w:rsidRPr="004208C9" w:rsidRDefault="004208C9" w:rsidP="004208C9">
            <w:pPr>
              <w:jc w:val="right"/>
              <w:cnfStyle w:val="000000100000"/>
              <w:rPr>
                <w:lang w:eastAsia="en-GB"/>
              </w:rPr>
            </w:pPr>
            <w:r w:rsidRPr="004208C9">
              <w:rPr>
                <w:lang w:eastAsia="en-GB"/>
              </w:rPr>
              <w:t>-</w:t>
            </w:r>
          </w:p>
        </w:tc>
      </w:tr>
      <w:tr w:rsidR="004208C9" w:rsidRPr="00A24586" w:rsidTr="00A24586">
        <w:trPr>
          <w:cnfStyle w:val="000000010000"/>
        </w:trPr>
        <w:tc>
          <w:tcPr>
            <w:cnfStyle w:val="001000000000"/>
            <w:tcW w:w="0" w:type="auto"/>
          </w:tcPr>
          <w:p w:rsidR="004208C9" w:rsidRPr="00A24586" w:rsidRDefault="004208C9" w:rsidP="004208C9">
            <w:pPr>
              <w:rPr>
                <w:b/>
                <w:lang w:eastAsia="en-GB"/>
              </w:rPr>
            </w:pPr>
          </w:p>
        </w:tc>
        <w:tc>
          <w:tcPr>
            <w:tcW w:w="0" w:type="auto"/>
            <w:tcBorders>
              <w:top w:val="single" w:sz="4" w:space="0" w:color="auto"/>
              <w:bottom w:val="double" w:sz="4" w:space="0" w:color="auto"/>
            </w:tcBorders>
          </w:tcPr>
          <w:p w:rsidR="004208C9" w:rsidRPr="00A24586" w:rsidRDefault="004208C9" w:rsidP="004208C9">
            <w:pPr>
              <w:jc w:val="right"/>
              <w:cnfStyle w:val="000000010000"/>
              <w:rPr>
                <w:b/>
                <w:lang w:eastAsia="en-GB"/>
              </w:rPr>
            </w:pPr>
            <w:r w:rsidRPr="00A24586">
              <w:rPr>
                <w:b/>
                <w:lang w:eastAsia="en-GB"/>
              </w:rPr>
              <w:t>31,953</w:t>
            </w:r>
          </w:p>
        </w:tc>
        <w:tc>
          <w:tcPr>
            <w:tcW w:w="0" w:type="auto"/>
            <w:tcBorders>
              <w:top w:val="single" w:sz="4" w:space="0" w:color="auto"/>
              <w:bottom w:val="double" w:sz="4" w:space="0" w:color="auto"/>
            </w:tcBorders>
          </w:tcPr>
          <w:p w:rsidR="004208C9" w:rsidRPr="00A24586" w:rsidRDefault="004208C9" w:rsidP="004208C9">
            <w:pPr>
              <w:jc w:val="right"/>
              <w:cnfStyle w:val="000000010000"/>
              <w:rPr>
                <w:b/>
                <w:lang w:eastAsia="en-GB"/>
              </w:rPr>
            </w:pPr>
            <w:r w:rsidRPr="00A24586">
              <w:rPr>
                <w:b/>
                <w:lang w:eastAsia="en-GB"/>
              </w:rPr>
              <w:t>22,357</w:t>
            </w:r>
          </w:p>
        </w:tc>
      </w:tr>
    </w:tbl>
    <w:p w:rsidR="009F4372" w:rsidRPr="004208C9" w:rsidRDefault="009F4372" w:rsidP="009F4372">
      <w:pPr>
        <w:rPr>
          <w:b/>
          <w:lang w:eastAsia="en-GB"/>
        </w:rPr>
      </w:pPr>
    </w:p>
    <w:p w:rsidR="004208C9" w:rsidRPr="00BC0CC6" w:rsidRDefault="009F4372" w:rsidP="00BC0CC6">
      <w:r w:rsidRPr="004208C9">
        <w:rPr>
          <w:lang w:eastAsia="en-GB"/>
        </w:rPr>
        <w:t xml:space="preserve">Baineann ioncam cíosa le cíos €19,677 a íocann </w:t>
      </w:r>
      <w:r w:rsidRPr="00565292">
        <w:rPr>
          <w:lang w:val="en-IE" w:eastAsia="en-GB"/>
        </w:rPr>
        <w:t>FR Kelly European and Trademark Attorneys</w:t>
      </w:r>
      <w:r w:rsidRPr="004208C9">
        <w:rPr>
          <w:lang w:eastAsia="en-GB"/>
        </w:rPr>
        <w:t xml:space="preserve"> maidir le maoin atá ar cíos leo ag 25 Bóthar Chluaidh, Baile Átha Cliath 4. Baineann an €9,645 eile leis an muirear ar sheirbhísí a sholáthraítear ag 25 Bóthar Chluaidh.</w:t>
      </w:r>
      <w:r w:rsidR="004208C9">
        <w:rPr>
          <w:lang w:eastAsia="en-GB"/>
        </w:rPr>
        <w:br w:type="page"/>
      </w:r>
    </w:p>
    <w:p w:rsidR="009F4372" w:rsidRPr="004208C9" w:rsidRDefault="00816155" w:rsidP="00816155">
      <w:pPr>
        <w:pStyle w:val="Heading3"/>
        <w:rPr>
          <w:lang w:eastAsia="en-GB"/>
        </w:rPr>
      </w:pPr>
      <w:r w:rsidRPr="004208C9">
        <w:rPr>
          <w:lang w:eastAsia="en-GB"/>
        </w:rPr>
        <w:lastRenderedPageBreak/>
        <w:t xml:space="preserve">4. </w:t>
      </w:r>
      <w:r w:rsidR="009F4372" w:rsidRPr="004208C9">
        <w:rPr>
          <w:lang w:eastAsia="en-GB"/>
        </w:rPr>
        <w:t>Tionscadail agus Obair Choimisiúnaithe Iníoctha</w:t>
      </w:r>
    </w:p>
    <w:tbl>
      <w:tblPr>
        <w:tblStyle w:val="LightShading1"/>
        <w:tblW w:w="0" w:type="auto"/>
        <w:tblLook w:val="04A0"/>
      </w:tblPr>
      <w:tblGrid>
        <w:gridCol w:w="3890"/>
        <w:gridCol w:w="1148"/>
        <w:gridCol w:w="1148"/>
      </w:tblGrid>
      <w:tr w:rsidR="004208C9" w:rsidRPr="004208C9" w:rsidTr="004208C9">
        <w:trPr>
          <w:cnfStyle w:val="100000000000"/>
          <w:trHeight w:val="497"/>
        </w:trPr>
        <w:tc>
          <w:tcPr>
            <w:cnfStyle w:val="001000000000"/>
            <w:tcW w:w="0" w:type="auto"/>
          </w:tcPr>
          <w:p w:rsidR="004208C9" w:rsidRPr="004208C9" w:rsidRDefault="004208C9" w:rsidP="004208C9">
            <w:pPr>
              <w:rPr>
                <w:lang w:eastAsia="en-GB"/>
              </w:rPr>
            </w:pPr>
          </w:p>
        </w:tc>
        <w:tc>
          <w:tcPr>
            <w:tcW w:w="0" w:type="auto"/>
          </w:tcPr>
          <w:p w:rsidR="004208C9" w:rsidRPr="004208C9" w:rsidRDefault="004208C9" w:rsidP="004208C9">
            <w:pPr>
              <w:jc w:val="right"/>
              <w:cnfStyle w:val="100000000000"/>
              <w:rPr>
                <w:lang w:eastAsia="en-GB"/>
              </w:rPr>
            </w:pPr>
            <w:r w:rsidRPr="004208C9">
              <w:rPr>
                <w:lang w:eastAsia="en-GB"/>
              </w:rPr>
              <w:t>2015</w:t>
            </w:r>
            <w:r>
              <w:rPr>
                <w:lang w:val="en-IE" w:eastAsia="en-GB"/>
              </w:rPr>
              <w:br/>
            </w:r>
            <w:r w:rsidRPr="004208C9">
              <w:rPr>
                <w:lang w:eastAsia="en-GB"/>
              </w:rPr>
              <w:t>€</w:t>
            </w:r>
          </w:p>
        </w:tc>
        <w:tc>
          <w:tcPr>
            <w:tcW w:w="0" w:type="auto"/>
          </w:tcPr>
          <w:p w:rsidR="004208C9" w:rsidRPr="004208C9" w:rsidRDefault="004208C9" w:rsidP="004208C9">
            <w:pPr>
              <w:jc w:val="right"/>
              <w:cnfStyle w:val="100000000000"/>
              <w:rPr>
                <w:lang w:eastAsia="en-GB"/>
              </w:rPr>
            </w:pPr>
            <w:r w:rsidRPr="004208C9">
              <w:rPr>
                <w:lang w:eastAsia="en-GB"/>
              </w:rPr>
              <w:t>2014</w:t>
            </w:r>
            <w:r>
              <w:rPr>
                <w:lang w:val="en-IE" w:eastAsia="en-GB"/>
              </w:rPr>
              <w:br/>
            </w:r>
            <w:r w:rsidRPr="004208C9">
              <w:rPr>
                <w:lang w:eastAsia="en-GB"/>
              </w:rPr>
              <w:t>€</w:t>
            </w:r>
          </w:p>
        </w:tc>
      </w:tr>
      <w:tr w:rsidR="004208C9" w:rsidRPr="004208C9" w:rsidTr="004208C9">
        <w:trPr>
          <w:cnfStyle w:val="000000100000"/>
        </w:trPr>
        <w:tc>
          <w:tcPr>
            <w:cnfStyle w:val="001000000000"/>
            <w:tcW w:w="0" w:type="auto"/>
          </w:tcPr>
          <w:p w:rsidR="004208C9" w:rsidRPr="004208C9" w:rsidRDefault="004208C9" w:rsidP="004208C9">
            <w:pPr>
              <w:rPr>
                <w:lang w:eastAsia="en-GB"/>
              </w:rPr>
            </w:pPr>
            <w:r w:rsidRPr="004208C9">
              <w:rPr>
                <w:lang w:eastAsia="en-GB"/>
              </w:rPr>
              <w:t>Taighde</w:t>
            </w:r>
          </w:p>
        </w:tc>
        <w:tc>
          <w:tcPr>
            <w:tcW w:w="0" w:type="auto"/>
          </w:tcPr>
          <w:p w:rsidR="004208C9" w:rsidRPr="004208C9" w:rsidRDefault="004208C9" w:rsidP="004208C9">
            <w:pPr>
              <w:jc w:val="right"/>
              <w:cnfStyle w:val="000000100000"/>
              <w:rPr>
                <w:lang w:eastAsia="en-GB"/>
              </w:rPr>
            </w:pPr>
            <w:r w:rsidRPr="004208C9">
              <w:rPr>
                <w:lang w:eastAsia="en-GB"/>
              </w:rPr>
              <w:t>320,137</w:t>
            </w:r>
          </w:p>
        </w:tc>
        <w:tc>
          <w:tcPr>
            <w:tcW w:w="0" w:type="auto"/>
          </w:tcPr>
          <w:p w:rsidR="004208C9" w:rsidRPr="004208C9" w:rsidRDefault="004208C9" w:rsidP="004208C9">
            <w:pPr>
              <w:jc w:val="right"/>
              <w:cnfStyle w:val="000000100000"/>
              <w:rPr>
                <w:lang w:eastAsia="en-GB"/>
              </w:rPr>
            </w:pPr>
            <w:r w:rsidRPr="004208C9">
              <w:rPr>
                <w:lang w:eastAsia="en-GB"/>
              </w:rPr>
              <w:t>158,584</w:t>
            </w:r>
          </w:p>
        </w:tc>
      </w:tr>
      <w:tr w:rsidR="004208C9" w:rsidRPr="004208C9" w:rsidTr="004208C9">
        <w:trPr>
          <w:cnfStyle w:val="000000010000"/>
        </w:trPr>
        <w:tc>
          <w:tcPr>
            <w:cnfStyle w:val="001000000000"/>
            <w:tcW w:w="0" w:type="auto"/>
          </w:tcPr>
          <w:p w:rsidR="004208C9" w:rsidRPr="004208C9" w:rsidRDefault="004208C9" w:rsidP="004208C9">
            <w:pPr>
              <w:rPr>
                <w:lang w:eastAsia="en-GB"/>
              </w:rPr>
            </w:pPr>
            <w:r w:rsidRPr="004208C9">
              <w:rPr>
                <w:lang w:eastAsia="en-GB"/>
              </w:rPr>
              <w:t>Acmhainní Faisnéise</w:t>
            </w:r>
          </w:p>
        </w:tc>
        <w:tc>
          <w:tcPr>
            <w:tcW w:w="0" w:type="auto"/>
          </w:tcPr>
          <w:p w:rsidR="004208C9" w:rsidRPr="004208C9" w:rsidRDefault="004208C9" w:rsidP="004208C9">
            <w:pPr>
              <w:jc w:val="right"/>
              <w:cnfStyle w:val="000000010000"/>
              <w:rPr>
                <w:lang w:eastAsia="en-GB"/>
              </w:rPr>
            </w:pPr>
            <w:r w:rsidRPr="004208C9">
              <w:rPr>
                <w:lang w:eastAsia="en-GB"/>
              </w:rPr>
              <w:t>9,093</w:t>
            </w:r>
          </w:p>
        </w:tc>
        <w:tc>
          <w:tcPr>
            <w:tcW w:w="0" w:type="auto"/>
          </w:tcPr>
          <w:p w:rsidR="004208C9" w:rsidRPr="004208C9" w:rsidRDefault="004208C9" w:rsidP="004208C9">
            <w:pPr>
              <w:jc w:val="right"/>
              <w:cnfStyle w:val="000000010000"/>
              <w:rPr>
                <w:lang w:eastAsia="en-GB"/>
              </w:rPr>
            </w:pPr>
            <w:r w:rsidRPr="004208C9">
              <w:rPr>
                <w:lang w:eastAsia="en-GB"/>
              </w:rPr>
              <w:t>58,676</w:t>
            </w:r>
          </w:p>
        </w:tc>
      </w:tr>
      <w:tr w:rsidR="004208C9" w:rsidRPr="004208C9" w:rsidTr="004208C9">
        <w:trPr>
          <w:cnfStyle w:val="000000100000"/>
        </w:trPr>
        <w:tc>
          <w:tcPr>
            <w:cnfStyle w:val="001000000000"/>
            <w:tcW w:w="0" w:type="auto"/>
          </w:tcPr>
          <w:p w:rsidR="004208C9" w:rsidRPr="004208C9" w:rsidRDefault="004208C9" w:rsidP="004208C9">
            <w:pPr>
              <w:rPr>
                <w:lang w:eastAsia="en-GB"/>
              </w:rPr>
            </w:pPr>
            <w:r w:rsidRPr="004208C9">
              <w:rPr>
                <w:lang w:eastAsia="en-GB"/>
              </w:rPr>
              <w:t>Dearadh Uilíoch a Chur chun Cinn</w:t>
            </w:r>
          </w:p>
        </w:tc>
        <w:tc>
          <w:tcPr>
            <w:tcW w:w="0" w:type="auto"/>
          </w:tcPr>
          <w:p w:rsidR="004208C9" w:rsidRPr="004208C9" w:rsidRDefault="004208C9" w:rsidP="004208C9">
            <w:pPr>
              <w:jc w:val="right"/>
              <w:cnfStyle w:val="000000100000"/>
              <w:rPr>
                <w:lang w:eastAsia="en-GB"/>
              </w:rPr>
            </w:pPr>
            <w:r w:rsidRPr="004208C9">
              <w:rPr>
                <w:lang w:eastAsia="en-GB"/>
              </w:rPr>
              <w:t>50,129</w:t>
            </w:r>
          </w:p>
        </w:tc>
        <w:tc>
          <w:tcPr>
            <w:tcW w:w="0" w:type="auto"/>
          </w:tcPr>
          <w:p w:rsidR="004208C9" w:rsidRPr="004208C9" w:rsidRDefault="004208C9" w:rsidP="004208C9">
            <w:pPr>
              <w:jc w:val="right"/>
              <w:cnfStyle w:val="000000100000"/>
              <w:rPr>
                <w:lang w:eastAsia="en-GB"/>
              </w:rPr>
            </w:pPr>
            <w:r w:rsidRPr="004208C9">
              <w:rPr>
                <w:lang w:eastAsia="en-GB"/>
              </w:rPr>
              <w:t>52,063</w:t>
            </w:r>
          </w:p>
        </w:tc>
      </w:tr>
      <w:tr w:rsidR="004208C9" w:rsidRPr="004208C9" w:rsidTr="004208C9">
        <w:trPr>
          <w:cnfStyle w:val="000000010000"/>
        </w:trPr>
        <w:tc>
          <w:tcPr>
            <w:cnfStyle w:val="001000000000"/>
            <w:tcW w:w="0" w:type="auto"/>
          </w:tcPr>
          <w:p w:rsidR="004208C9" w:rsidRPr="004208C9" w:rsidRDefault="004208C9" w:rsidP="004208C9">
            <w:pPr>
              <w:rPr>
                <w:lang w:eastAsia="en-GB"/>
              </w:rPr>
            </w:pPr>
            <w:r w:rsidRPr="004208C9">
              <w:rPr>
                <w:lang w:eastAsia="en-GB"/>
              </w:rPr>
              <w:t>Seirbhísí Corparáideacha</w:t>
            </w:r>
          </w:p>
        </w:tc>
        <w:tc>
          <w:tcPr>
            <w:tcW w:w="0" w:type="auto"/>
          </w:tcPr>
          <w:p w:rsidR="004208C9" w:rsidRPr="004208C9" w:rsidRDefault="004208C9" w:rsidP="004208C9">
            <w:pPr>
              <w:jc w:val="right"/>
              <w:cnfStyle w:val="000000010000"/>
              <w:rPr>
                <w:lang w:eastAsia="en-GB"/>
              </w:rPr>
            </w:pPr>
            <w:r w:rsidRPr="004208C9">
              <w:rPr>
                <w:lang w:eastAsia="en-GB"/>
              </w:rPr>
              <w:t>57,749</w:t>
            </w:r>
          </w:p>
        </w:tc>
        <w:tc>
          <w:tcPr>
            <w:tcW w:w="0" w:type="auto"/>
          </w:tcPr>
          <w:p w:rsidR="004208C9" w:rsidRPr="004208C9" w:rsidRDefault="004208C9" w:rsidP="004208C9">
            <w:pPr>
              <w:jc w:val="right"/>
              <w:cnfStyle w:val="000000010000"/>
              <w:rPr>
                <w:lang w:eastAsia="en-GB"/>
              </w:rPr>
            </w:pPr>
            <w:r w:rsidRPr="004208C9">
              <w:rPr>
                <w:lang w:eastAsia="en-GB"/>
              </w:rPr>
              <w:t>51,941</w:t>
            </w:r>
          </w:p>
        </w:tc>
      </w:tr>
      <w:tr w:rsidR="004208C9" w:rsidRPr="004208C9" w:rsidTr="004208C9">
        <w:trPr>
          <w:cnfStyle w:val="000000100000"/>
        </w:trPr>
        <w:tc>
          <w:tcPr>
            <w:cnfStyle w:val="001000000000"/>
            <w:tcW w:w="0" w:type="auto"/>
          </w:tcPr>
          <w:p w:rsidR="004208C9" w:rsidRPr="004208C9" w:rsidRDefault="004208C9" w:rsidP="004208C9">
            <w:pPr>
              <w:rPr>
                <w:lang w:eastAsia="en-GB"/>
              </w:rPr>
            </w:pPr>
            <w:r w:rsidRPr="004208C9">
              <w:rPr>
                <w:lang w:eastAsia="en-GB"/>
              </w:rPr>
              <w:t>Caighdeáin agus Treoirlínte</w:t>
            </w:r>
          </w:p>
        </w:tc>
        <w:tc>
          <w:tcPr>
            <w:tcW w:w="0" w:type="auto"/>
          </w:tcPr>
          <w:p w:rsidR="004208C9" w:rsidRPr="004208C9" w:rsidRDefault="004208C9" w:rsidP="004208C9">
            <w:pPr>
              <w:jc w:val="right"/>
              <w:cnfStyle w:val="000000100000"/>
              <w:rPr>
                <w:lang w:eastAsia="en-GB"/>
              </w:rPr>
            </w:pPr>
            <w:r w:rsidRPr="004208C9">
              <w:rPr>
                <w:lang w:eastAsia="en-GB"/>
              </w:rPr>
              <w:t>4,052</w:t>
            </w:r>
          </w:p>
        </w:tc>
        <w:tc>
          <w:tcPr>
            <w:tcW w:w="0" w:type="auto"/>
          </w:tcPr>
          <w:p w:rsidR="004208C9" w:rsidRPr="004208C9" w:rsidRDefault="004208C9" w:rsidP="004208C9">
            <w:pPr>
              <w:jc w:val="right"/>
              <w:cnfStyle w:val="000000100000"/>
              <w:rPr>
                <w:lang w:eastAsia="en-GB"/>
              </w:rPr>
            </w:pPr>
            <w:r w:rsidRPr="004208C9">
              <w:rPr>
                <w:lang w:eastAsia="en-GB"/>
              </w:rPr>
              <w:t>25,942</w:t>
            </w:r>
          </w:p>
        </w:tc>
      </w:tr>
      <w:tr w:rsidR="004208C9" w:rsidRPr="004208C9" w:rsidTr="004208C9">
        <w:trPr>
          <w:cnfStyle w:val="000000010000"/>
        </w:trPr>
        <w:tc>
          <w:tcPr>
            <w:cnfStyle w:val="001000000000"/>
            <w:tcW w:w="0" w:type="auto"/>
          </w:tcPr>
          <w:p w:rsidR="004208C9" w:rsidRPr="004208C9" w:rsidRDefault="004208C9" w:rsidP="004208C9">
            <w:pPr>
              <w:rPr>
                <w:lang w:eastAsia="en-GB"/>
              </w:rPr>
            </w:pPr>
            <w:r w:rsidRPr="004208C9">
              <w:rPr>
                <w:lang w:eastAsia="en-GB"/>
              </w:rPr>
              <w:t>Comhdhálacha agus Seimineáir</w:t>
            </w:r>
          </w:p>
        </w:tc>
        <w:tc>
          <w:tcPr>
            <w:tcW w:w="0" w:type="auto"/>
          </w:tcPr>
          <w:p w:rsidR="004208C9" w:rsidRPr="004208C9" w:rsidRDefault="004208C9" w:rsidP="004208C9">
            <w:pPr>
              <w:jc w:val="right"/>
              <w:cnfStyle w:val="000000010000"/>
              <w:rPr>
                <w:lang w:eastAsia="en-GB"/>
              </w:rPr>
            </w:pPr>
            <w:r w:rsidRPr="004208C9">
              <w:rPr>
                <w:lang w:eastAsia="en-GB"/>
              </w:rPr>
              <w:t>63,991</w:t>
            </w:r>
          </w:p>
        </w:tc>
        <w:tc>
          <w:tcPr>
            <w:tcW w:w="0" w:type="auto"/>
          </w:tcPr>
          <w:p w:rsidR="004208C9" w:rsidRPr="004208C9" w:rsidRDefault="004208C9" w:rsidP="004208C9">
            <w:pPr>
              <w:jc w:val="right"/>
              <w:cnfStyle w:val="000000010000"/>
              <w:rPr>
                <w:lang w:eastAsia="en-GB"/>
              </w:rPr>
            </w:pPr>
            <w:r w:rsidRPr="004208C9">
              <w:rPr>
                <w:lang w:eastAsia="en-GB"/>
              </w:rPr>
              <w:t>18,560</w:t>
            </w:r>
          </w:p>
        </w:tc>
      </w:tr>
      <w:tr w:rsidR="004208C9" w:rsidRPr="004208C9" w:rsidTr="004208C9">
        <w:trPr>
          <w:cnfStyle w:val="000000100000"/>
        </w:trPr>
        <w:tc>
          <w:tcPr>
            <w:cnfStyle w:val="001000000000"/>
            <w:tcW w:w="0" w:type="auto"/>
          </w:tcPr>
          <w:p w:rsidR="004208C9" w:rsidRPr="004208C9" w:rsidRDefault="004208C9" w:rsidP="004208C9">
            <w:pPr>
              <w:rPr>
                <w:lang w:eastAsia="en-GB"/>
              </w:rPr>
            </w:pPr>
            <w:r w:rsidRPr="004208C9">
              <w:rPr>
                <w:lang w:eastAsia="en-GB"/>
              </w:rPr>
              <w:t>Comhairliúchán</w:t>
            </w:r>
          </w:p>
        </w:tc>
        <w:tc>
          <w:tcPr>
            <w:tcW w:w="0" w:type="auto"/>
          </w:tcPr>
          <w:p w:rsidR="004208C9" w:rsidRPr="004208C9" w:rsidRDefault="004208C9" w:rsidP="004208C9">
            <w:pPr>
              <w:jc w:val="right"/>
              <w:cnfStyle w:val="000000100000"/>
              <w:rPr>
                <w:lang w:eastAsia="en-GB"/>
              </w:rPr>
            </w:pPr>
            <w:r w:rsidRPr="004208C9">
              <w:rPr>
                <w:lang w:eastAsia="en-GB"/>
              </w:rPr>
              <w:t>28,994</w:t>
            </w:r>
          </w:p>
        </w:tc>
        <w:tc>
          <w:tcPr>
            <w:tcW w:w="0" w:type="auto"/>
          </w:tcPr>
          <w:p w:rsidR="004208C9" w:rsidRPr="004208C9" w:rsidRDefault="004208C9" w:rsidP="004208C9">
            <w:pPr>
              <w:jc w:val="right"/>
              <w:cnfStyle w:val="000000100000"/>
              <w:rPr>
                <w:lang w:eastAsia="en-GB"/>
              </w:rPr>
            </w:pPr>
            <w:r w:rsidRPr="004208C9">
              <w:rPr>
                <w:lang w:eastAsia="en-GB"/>
              </w:rPr>
              <w:t>6,780</w:t>
            </w:r>
          </w:p>
        </w:tc>
      </w:tr>
      <w:tr w:rsidR="004208C9" w:rsidRPr="004208C9" w:rsidTr="00A24586">
        <w:trPr>
          <w:cnfStyle w:val="000000010000"/>
        </w:trPr>
        <w:tc>
          <w:tcPr>
            <w:cnfStyle w:val="001000000000"/>
            <w:tcW w:w="0" w:type="auto"/>
          </w:tcPr>
          <w:p w:rsidR="004208C9" w:rsidRPr="004208C9" w:rsidRDefault="004208C9" w:rsidP="004208C9">
            <w:pPr>
              <w:rPr>
                <w:lang w:eastAsia="en-GB"/>
              </w:rPr>
            </w:pPr>
            <w:r w:rsidRPr="004208C9">
              <w:rPr>
                <w:lang w:eastAsia="en-GB"/>
              </w:rPr>
              <w:t>Aistriúchán</w:t>
            </w:r>
          </w:p>
        </w:tc>
        <w:tc>
          <w:tcPr>
            <w:tcW w:w="0" w:type="auto"/>
            <w:tcBorders>
              <w:bottom w:val="single" w:sz="4" w:space="0" w:color="auto"/>
            </w:tcBorders>
          </w:tcPr>
          <w:p w:rsidR="004208C9" w:rsidRPr="004208C9" w:rsidRDefault="004208C9" w:rsidP="004208C9">
            <w:pPr>
              <w:jc w:val="right"/>
              <w:cnfStyle w:val="000000010000"/>
              <w:rPr>
                <w:lang w:eastAsia="en-GB"/>
              </w:rPr>
            </w:pPr>
            <w:r w:rsidRPr="004208C9">
              <w:rPr>
                <w:lang w:eastAsia="en-GB"/>
              </w:rPr>
              <w:t>492</w:t>
            </w:r>
          </w:p>
        </w:tc>
        <w:tc>
          <w:tcPr>
            <w:tcW w:w="0" w:type="auto"/>
            <w:tcBorders>
              <w:bottom w:val="single" w:sz="4" w:space="0" w:color="auto"/>
            </w:tcBorders>
          </w:tcPr>
          <w:p w:rsidR="004208C9" w:rsidRPr="004208C9" w:rsidRDefault="004208C9" w:rsidP="004208C9">
            <w:pPr>
              <w:jc w:val="right"/>
              <w:cnfStyle w:val="000000010000"/>
              <w:rPr>
                <w:lang w:eastAsia="en-GB"/>
              </w:rPr>
            </w:pPr>
            <w:r w:rsidRPr="004208C9">
              <w:rPr>
                <w:lang w:eastAsia="en-GB"/>
              </w:rPr>
              <w:t>2,374</w:t>
            </w:r>
          </w:p>
        </w:tc>
      </w:tr>
      <w:tr w:rsidR="004208C9" w:rsidRPr="004208C9" w:rsidTr="00A24586">
        <w:trPr>
          <w:cnfStyle w:val="000000100000"/>
        </w:trPr>
        <w:tc>
          <w:tcPr>
            <w:cnfStyle w:val="001000000000"/>
            <w:tcW w:w="0" w:type="auto"/>
          </w:tcPr>
          <w:p w:rsidR="004208C9" w:rsidRPr="004208C9" w:rsidRDefault="004208C9" w:rsidP="004208C9">
            <w:pPr>
              <w:rPr>
                <w:lang w:eastAsia="en-GB"/>
              </w:rPr>
            </w:pPr>
          </w:p>
        </w:tc>
        <w:tc>
          <w:tcPr>
            <w:tcW w:w="0" w:type="auto"/>
            <w:tcBorders>
              <w:top w:val="single" w:sz="4" w:space="0" w:color="auto"/>
              <w:bottom w:val="double" w:sz="4" w:space="0" w:color="auto"/>
            </w:tcBorders>
          </w:tcPr>
          <w:p w:rsidR="004208C9" w:rsidRPr="00513E73" w:rsidRDefault="004208C9" w:rsidP="004208C9">
            <w:pPr>
              <w:jc w:val="right"/>
              <w:cnfStyle w:val="000000100000"/>
              <w:rPr>
                <w:b/>
                <w:lang w:eastAsia="en-GB"/>
              </w:rPr>
            </w:pPr>
            <w:r w:rsidRPr="00513E73">
              <w:rPr>
                <w:b/>
                <w:lang w:eastAsia="en-GB"/>
              </w:rPr>
              <w:t>534,637</w:t>
            </w:r>
          </w:p>
        </w:tc>
        <w:tc>
          <w:tcPr>
            <w:tcW w:w="0" w:type="auto"/>
            <w:tcBorders>
              <w:top w:val="single" w:sz="4" w:space="0" w:color="auto"/>
              <w:bottom w:val="double" w:sz="4" w:space="0" w:color="auto"/>
            </w:tcBorders>
          </w:tcPr>
          <w:p w:rsidR="004208C9" w:rsidRPr="00513E73" w:rsidRDefault="004208C9" w:rsidP="004208C9">
            <w:pPr>
              <w:jc w:val="right"/>
              <w:cnfStyle w:val="000000100000"/>
              <w:rPr>
                <w:b/>
                <w:lang w:eastAsia="en-GB"/>
              </w:rPr>
            </w:pPr>
            <w:r w:rsidRPr="00513E73">
              <w:rPr>
                <w:b/>
                <w:lang w:eastAsia="en-GB"/>
              </w:rPr>
              <w:t>374,920</w:t>
            </w:r>
          </w:p>
        </w:tc>
      </w:tr>
    </w:tbl>
    <w:p w:rsidR="004208C9" w:rsidRPr="00BC0CC6" w:rsidRDefault="004208C9" w:rsidP="00BC0CC6">
      <w:r>
        <w:rPr>
          <w:lang w:eastAsia="en-GB"/>
        </w:rPr>
        <w:br w:type="page"/>
      </w:r>
    </w:p>
    <w:p w:rsidR="009F4372" w:rsidRPr="004208C9" w:rsidRDefault="00451E7F" w:rsidP="00816155">
      <w:pPr>
        <w:pStyle w:val="Heading3"/>
        <w:rPr>
          <w:lang w:eastAsia="en-GB"/>
        </w:rPr>
      </w:pPr>
      <w:r w:rsidRPr="004208C9">
        <w:rPr>
          <w:lang w:eastAsia="en-GB"/>
        </w:rPr>
        <w:lastRenderedPageBreak/>
        <w:t xml:space="preserve">5. </w:t>
      </w:r>
      <w:r w:rsidR="009F4372" w:rsidRPr="004208C9">
        <w:rPr>
          <w:lang w:eastAsia="en-GB"/>
        </w:rPr>
        <w:t xml:space="preserve">Costais Riaracháin agus Oibríochtaí </w:t>
      </w:r>
    </w:p>
    <w:tbl>
      <w:tblPr>
        <w:tblStyle w:val="LightShading1"/>
        <w:tblW w:w="0" w:type="auto"/>
        <w:tblLook w:val="04A0"/>
      </w:tblPr>
      <w:tblGrid>
        <w:gridCol w:w="4801"/>
        <w:gridCol w:w="628"/>
        <w:gridCol w:w="1362"/>
        <w:gridCol w:w="1362"/>
      </w:tblGrid>
      <w:tr w:rsidR="009F4372" w:rsidRPr="004208C9" w:rsidTr="004208C9">
        <w:trPr>
          <w:cnfStyle w:val="100000000000"/>
        </w:trPr>
        <w:tc>
          <w:tcPr>
            <w:cnfStyle w:val="001000000000"/>
            <w:tcW w:w="0" w:type="auto"/>
          </w:tcPr>
          <w:p w:rsidR="009F4372" w:rsidRPr="004208C9" w:rsidRDefault="009F4372" w:rsidP="004208C9">
            <w:pPr>
              <w:rPr>
                <w:lang w:eastAsia="en-GB"/>
              </w:rPr>
            </w:pPr>
          </w:p>
        </w:tc>
        <w:tc>
          <w:tcPr>
            <w:tcW w:w="0" w:type="auto"/>
          </w:tcPr>
          <w:p w:rsidR="009F4372" w:rsidRPr="004208C9" w:rsidRDefault="009F4372" w:rsidP="004208C9">
            <w:pPr>
              <w:cnfStyle w:val="100000000000"/>
              <w:rPr>
                <w:lang w:eastAsia="en-GB"/>
              </w:rPr>
            </w:pPr>
          </w:p>
        </w:tc>
        <w:tc>
          <w:tcPr>
            <w:tcW w:w="0" w:type="auto"/>
          </w:tcPr>
          <w:p w:rsidR="009F4372" w:rsidRPr="004208C9" w:rsidRDefault="009F4372" w:rsidP="004208C9">
            <w:pPr>
              <w:jc w:val="right"/>
              <w:cnfStyle w:val="100000000000"/>
              <w:rPr>
                <w:lang w:eastAsia="en-GB"/>
              </w:rPr>
            </w:pPr>
            <w:r w:rsidRPr="004208C9">
              <w:rPr>
                <w:lang w:eastAsia="en-GB"/>
              </w:rPr>
              <w:t>2015</w:t>
            </w:r>
            <w:r w:rsidR="004208C9">
              <w:rPr>
                <w:lang w:val="en-IE" w:eastAsia="en-GB"/>
              </w:rPr>
              <w:br/>
            </w:r>
            <w:r w:rsidRPr="004208C9">
              <w:rPr>
                <w:lang w:eastAsia="en-GB"/>
              </w:rPr>
              <w:t>€</w:t>
            </w:r>
          </w:p>
        </w:tc>
        <w:tc>
          <w:tcPr>
            <w:tcW w:w="0" w:type="auto"/>
          </w:tcPr>
          <w:p w:rsidR="009F4372" w:rsidRPr="004208C9" w:rsidRDefault="009F4372" w:rsidP="004208C9">
            <w:pPr>
              <w:jc w:val="right"/>
              <w:cnfStyle w:val="100000000000"/>
              <w:rPr>
                <w:lang w:eastAsia="en-GB"/>
              </w:rPr>
            </w:pPr>
            <w:r w:rsidRPr="004208C9">
              <w:rPr>
                <w:lang w:eastAsia="en-GB"/>
              </w:rPr>
              <w:t>2014</w:t>
            </w:r>
            <w:r w:rsidR="004208C9">
              <w:rPr>
                <w:lang w:val="en-IE" w:eastAsia="en-GB"/>
              </w:rPr>
              <w:br/>
            </w:r>
            <w:r w:rsidRPr="004208C9">
              <w:rPr>
                <w:lang w:eastAsia="en-GB"/>
              </w:rPr>
              <w:t>€</w:t>
            </w:r>
          </w:p>
        </w:tc>
      </w:tr>
      <w:tr w:rsidR="009F4372" w:rsidRPr="004208C9" w:rsidTr="004208C9">
        <w:trPr>
          <w:cnfStyle w:val="000000100000"/>
        </w:trPr>
        <w:tc>
          <w:tcPr>
            <w:cnfStyle w:val="001000000000"/>
            <w:tcW w:w="0" w:type="auto"/>
          </w:tcPr>
          <w:p w:rsidR="009F4372" w:rsidRPr="004208C9" w:rsidRDefault="009F4372" w:rsidP="004208C9">
            <w:pPr>
              <w:rPr>
                <w:lang w:eastAsia="en-GB"/>
              </w:rPr>
            </w:pPr>
            <w:r w:rsidRPr="004208C9">
              <w:rPr>
                <w:lang w:eastAsia="en-GB"/>
              </w:rPr>
              <w:t>Luach Saothair agus Costais Phá Eile</w:t>
            </w:r>
          </w:p>
        </w:tc>
        <w:tc>
          <w:tcPr>
            <w:tcW w:w="0" w:type="auto"/>
          </w:tcPr>
          <w:p w:rsidR="009F4372" w:rsidRPr="004208C9" w:rsidRDefault="007B63DB" w:rsidP="004208C9">
            <w:pPr>
              <w:cnfStyle w:val="000000100000"/>
              <w:rPr>
                <w:lang w:eastAsia="en-GB"/>
              </w:rPr>
            </w:pPr>
            <w:r>
              <w:rPr>
                <w:lang w:val="en-IE" w:eastAsia="en-GB"/>
              </w:rPr>
              <w:t>5</w:t>
            </w:r>
            <w:r w:rsidR="009F4372" w:rsidRPr="004208C9">
              <w:rPr>
                <w:lang w:eastAsia="en-GB"/>
              </w:rPr>
              <w:t>(a)</w:t>
            </w:r>
          </w:p>
        </w:tc>
        <w:tc>
          <w:tcPr>
            <w:tcW w:w="0" w:type="auto"/>
          </w:tcPr>
          <w:p w:rsidR="009F4372" w:rsidRPr="004208C9" w:rsidRDefault="006B6078" w:rsidP="004208C9">
            <w:pPr>
              <w:jc w:val="right"/>
              <w:cnfStyle w:val="000000100000"/>
              <w:rPr>
                <w:lang w:eastAsia="en-GB"/>
              </w:rPr>
            </w:pPr>
            <w:r w:rsidRPr="006B6078">
              <w:rPr>
                <w:lang w:eastAsia="en-GB"/>
              </w:rPr>
              <w:t>1,984,863</w:t>
            </w:r>
          </w:p>
        </w:tc>
        <w:tc>
          <w:tcPr>
            <w:tcW w:w="0" w:type="auto"/>
          </w:tcPr>
          <w:p w:rsidR="009F4372" w:rsidRPr="004208C9" w:rsidRDefault="009F4372" w:rsidP="004208C9">
            <w:pPr>
              <w:jc w:val="right"/>
              <w:cnfStyle w:val="000000100000"/>
              <w:rPr>
                <w:lang w:eastAsia="en-GB"/>
              </w:rPr>
            </w:pPr>
            <w:r w:rsidRPr="004208C9">
              <w:rPr>
                <w:lang w:eastAsia="en-GB"/>
              </w:rPr>
              <w:t>1,904,132</w:t>
            </w:r>
          </w:p>
        </w:tc>
      </w:tr>
      <w:tr w:rsidR="009F4372" w:rsidRPr="004208C9" w:rsidTr="004208C9">
        <w:trPr>
          <w:cnfStyle w:val="000000010000"/>
        </w:trPr>
        <w:tc>
          <w:tcPr>
            <w:cnfStyle w:val="001000000000"/>
            <w:tcW w:w="0" w:type="auto"/>
          </w:tcPr>
          <w:p w:rsidR="009F4372" w:rsidRPr="004208C9" w:rsidRDefault="009F4372" w:rsidP="004208C9">
            <w:pPr>
              <w:rPr>
                <w:lang w:eastAsia="en-GB"/>
              </w:rPr>
            </w:pPr>
            <w:r w:rsidRPr="004208C9">
              <w:rPr>
                <w:lang w:eastAsia="en-GB"/>
              </w:rPr>
              <w:t>Forchostais a bhaineann leis an bhfoirgneamh</w:t>
            </w:r>
          </w:p>
        </w:tc>
        <w:tc>
          <w:tcPr>
            <w:tcW w:w="0" w:type="auto"/>
          </w:tcPr>
          <w:p w:rsidR="009F4372" w:rsidRPr="004208C9" w:rsidRDefault="009F4372" w:rsidP="004208C9">
            <w:pPr>
              <w:cnfStyle w:val="000000010000"/>
              <w:rPr>
                <w:lang w:eastAsia="en-GB"/>
              </w:rPr>
            </w:pPr>
          </w:p>
        </w:tc>
        <w:tc>
          <w:tcPr>
            <w:tcW w:w="0" w:type="auto"/>
          </w:tcPr>
          <w:p w:rsidR="009F4372" w:rsidRPr="004208C9" w:rsidRDefault="009F4372" w:rsidP="004208C9">
            <w:pPr>
              <w:jc w:val="right"/>
              <w:cnfStyle w:val="000000010000"/>
              <w:rPr>
                <w:lang w:eastAsia="en-GB"/>
              </w:rPr>
            </w:pPr>
            <w:r w:rsidRPr="004208C9">
              <w:rPr>
                <w:lang w:eastAsia="en-GB"/>
              </w:rPr>
              <w:t>119,973</w:t>
            </w:r>
          </w:p>
        </w:tc>
        <w:tc>
          <w:tcPr>
            <w:tcW w:w="0" w:type="auto"/>
          </w:tcPr>
          <w:p w:rsidR="009F4372" w:rsidRPr="004208C9" w:rsidRDefault="009F4372" w:rsidP="004208C9">
            <w:pPr>
              <w:jc w:val="right"/>
              <w:cnfStyle w:val="000000010000"/>
              <w:rPr>
                <w:lang w:eastAsia="en-GB"/>
              </w:rPr>
            </w:pPr>
            <w:r w:rsidRPr="004208C9">
              <w:rPr>
                <w:lang w:eastAsia="en-GB"/>
              </w:rPr>
              <w:t>87,819</w:t>
            </w:r>
          </w:p>
        </w:tc>
      </w:tr>
      <w:tr w:rsidR="009F4372" w:rsidRPr="004208C9" w:rsidTr="004208C9">
        <w:trPr>
          <w:cnfStyle w:val="000000100000"/>
        </w:trPr>
        <w:tc>
          <w:tcPr>
            <w:cnfStyle w:val="001000000000"/>
            <w:tcW w:w="0" w:type="auto"/>
          </w:tcPr>
          <w:p w:rsidR="009F4372" w:rsidRPr="004208C9" w:rsidRDefault="009F4372" w:rsidP="004208C9">
            <w:pPr>
              <w:tabs>
                <w:tab w:val="left" w:pos="1837"/>
              </w:tabs>
              <w:rPr>
                <w:lang w:val="en-IE" w:eastAsia="en-GB"/>
              </w:rPr>
            </w:pPr>
            <w:r w:rsidRPr="004208C9">
              <w:rPr>
                <w:lang w:eastAsia="en-GB"/>
              </w:rPr>
              <w:t>Rátaí</w:t>
            </w:r>
          </w:p>
        </w:tc>
        <w:tc>
          <w:tcPr>
            <w:tcW w:w="0" w:type="auto"/>
          </w:tcPr>
          <w:p w:rsidR="009F4372" w:rsidRPr="004208C9" w:rsidRDefault="009F4372" w:rsidP="004208C9">
            <w:pPr>
              <w:cnfStyle w:val="000000100000"/>
              <w:rPr>
                <w:lang w:eastAsia="en-GB"/>
              </w:rPr>
            </w:pPr>
          </w:p>
        </w:tc>
        <w:tc>
          <w:tcPr>
            <w:tcW w:w="0" w:type="auto"/>
          </w:tcPr>
          <w:p w:rsidR="009F4372" w:rsidRPr="004208C9" w:rsidRDefault="009F4372" w:rsidP="004208C9">
            <w:pPr>
              <w:jc w:val="right"/>
              <w:cnfStyle w:val="000000100000"/>
              <w:rPr>
                <w:lang w:eastAsia="en-GB"/>
              </w:rPr>
            </w:pPr>
            <w:r w:rsidRPr="004208C9">
              <w:rPr>
                <w:lang w:eastAsia="en-GB"/>
              </w:rPr>
              <w:t>51,993</w:t>
            </w:r>
          </w:p>
        </w:tc>
        <w:tc>
          <w:tcPr>
            <w:tcW w:w="0" w:type="auto"/>
          </w:tcPr>
          <w:p w:rsidR="009F4372" w:rsidRPr="004208C9" w:rsidRDefault="009F4372" w:rsidP="004208C9">
            <w:pPr>
              <w:jc w:val="right"/>
              <w:cnfStyle w:val="000000100000"/>
              <w:rPr>
                <w:lang w:eastAsia="en-GB"/>
              </w:rPr>
            </w:pPr>
            <w:r w:rsidRPr="004208C9">
              <w:rPr>
                <w:lang w:eastAsia="en-GB"/>
              </w:rPr>
              <w:t>52,197</w:t>
            </w:r>
          </w:p>
        </w:tc>
      </w:tr>
      <w:tr w:rsidR="009F4372" w:rsidRPr="004208C9" w:rsidTr="004208C9">
        <w:trPr>
          <w:cnfStyle w:val="000000010000"/>
        </w:trPr>
        <w:tc>
          <w:tcPr>
            <w:cnfStyle w:val="001000000000"/>
            <w:tcW w:w="0" w:type="auto"/>
          </w:tcPr>
          <w:p w:rsidR="009F4372" w:rsidRPr="004208C9" w:rsidRDefault="009F4372" w:rsidP="004208C9">
            <w:pPr>
              <w:rPr>
                <w:lang w:eastAsia="en-GB"/>
              </w:rPr>
            </w:pPr>
            <w:r w:rsidRPr="004208C9">
              <w:rPr>
                <w:lang w:eastAsia="en-GB"/>
              </w:rPr>
              <w:t>Glantachán agus seirbhísí áitribh</w:t>
            </w:r>
          </w:p>
        </w:tc>
        <w:tc>
          <w:tcPr>
            <w:tcW w:w="0" w:type="auto"/>
          </w:tcPr>
          <w:p w:rsidR="009F4372" w:rsidRPr="004208C9" w:rsidRDefault="009F4372" w:rsidP="004208C9">
            <w:pPr>
              <w:cnfStyle w:val="000000010000"/>
              <w:rPr>
                <w:lang w:eastAsia="en-GB"/>
              </w:rPr>
            </w:pPr>
          </w:p>
        </w:tc>
        <w:tc>
          <w:tcPr>
            <w:tcW w:w="0" w:type="auto"/>
          </w:tcPr>
          <w:p w:rsidR="009F4372" w:rsidRPr="004208C9" w:rsidRDefault="009F4372" w:rsidP="004208C9">
            <w:pPr>
              <w:jc w:val="right"/>
              <w:cnfStyle w:val="000000010000"/>
              <w:rPr>
                <w:lang w:eastAsia="en-GB"/>
              </w:rPr>
            </w:pPr>
            <w:r w:rsidRPr="004208C9">
              <w:rPr>
                <w:lang w:eastAsia="en-GB"/>
              </w:rPr>
              <w:t>51,280</w:t>
            </w:r>
          </w:p>
        </w:tc>
        <w:tc>
          <w:tcPr>
            <w:tcW w:w="0" w:type="auto"/>
          </w:tcPr>
          <w:p w:rsidR="009F4372" w:rsidRPr="004208C9" w:rsidRDefault="009F4372" w:rsidP="004208C9">
            <w:pPr>
              <w:jc w:val="right"/>
              <w:cnfStyle w:val="000000010000"/>
              <w:rPr>
                <w:lang w:eastAsia="en-GB"/>
              </w:rPr>
            </w:pPr>
            <w:r w:rsidRPr="004208C9">
              <w:rPr>
                <w:lang w:eastAsia="en-GB"/>
              </w:rPr>
              <w:t>52,013</w:t>
            </w:r>
          </w:p>
        </w:tc>
      </w:tr>
      <w:tr w:rsidR="009F4372" w:rsidRPr="004208C9" w:rsidTr="004208C9">
        <w:trPr>
          <w:cnfStyle w:val="000000100000"/>
        </w:trPr>
        <w:tc>
          <w:tcPr>
            <w:cnfStyle w:val="001000000000"/>
            <w:tcW w:w="0" w:type="auto"/>
          </w:tcPr>
          <w:p w:rsidR="009F4372" w:rsidRPr="004208C9" w:rsidRDefault="009F4372" w:rsidP="004208C9">
            <w:pPr>
              <w:rPr>
                <w:lang w:eastAsia="en-GB"/>
              </w:rPr>
            </w:pPr>
            <w:r w:rsidRPr="004208C9">
              <w:rPr>
                <w:lang w:eastAsia="en-GB"/>
              </w:rPr>
              <w:t>Táillí agus Costais an Údaráis</w:t>
            </w:r>
          </w:p>
        </w:tc>
        <w:tc>
          <w:tcPr>
            <w:tcW w:w="0" w:type="auto"/>
          </w:tcPr>
          <w:p w:rsidR="009F4372" w:rsidRPr="004208C9" w:rsidRDefault="007B63DB" w:rsidP="004208C9">
            <w:pPr>
              <w:cnfStyle w:val="000000100000"/>
              <w:rPr>
                <w:lang w:eastAsia="en-GB"/>
              </w:rPr>
            </w:pPr>
            <w:r>
              <w:rPr>
                <w:lang w:val="en-IE" w:eastAsia="en-GB"/>
              </w:rPr>
              <w:t>5</w:t>
            </w:r>
            <w:r w:rsidR="009F4372" w:rsidRPr="004208C9">
              <w:rPr>
                <w:lang w:eastAsia="en-GB"/>
              </w:rPr>
              <w:t>(c)</w:t>
            </w:r>
          </w:p>
        </w:tc>
        <w:tc>
          <w:tcPr>
            <w:tcW w:w="0" w:type="auto"/>
          </w:tcPr>
          <w:p w:rsidR="009F4372" w:rsidRPr="004208C9" w:rsidRDefault="009F4372" w:rsidP="004208C9">
            <w:pPr>
              <w:jc w:val="right"/>
              <w:cnfStyle w:val="000000100000"/>
              <w:rPr>
                <w:lang w:eastAsia="en-GB"/>
              </w:rPr>
            </w:pPr>
            <w:r w:rsidRPr="004208C9">
              <w:rPr>
                <w:lang w:eastAsia="en-GB"/>
              </w:rPr>
              <w:t>71,277</w:t>
            </w:r>
          </w:p>
        </w:tc>
        <w:tc>
          <w:tcPr>
            <w:tcW w:w="0" w:type="auto"/>
          </w:tcPr>
          <w:p w:rsidR="009F4372" w:rsidRPr="004208C9" w:rsidRDefault="009F4372" w:rsidP="004208C9">
            <w:pPr>
              <w:jc w:val="right"/>
              <w:cnfStyle w:val="000000100000"/>
              <w:rPr>
                <w:lang w:eastAsia="en-GB"/>
              </w:rPr>
            </w:pPr>
            <w:r w:rsidRPr="004208C9">
              <w:rPr>
                <w:lang w:eastAsia="en-GB"/>
              </w:rPr>
              <w:t>35,193</w:t>
            </w:r>
          </w:p>
        </w:tc>
      </w:tr>
      <w:tr w:rsidR="009F4372" w:rsidRPr="004208C9" w:rsidTr="004208C9">
        <w:trPr>
          <w:cnfStyle w:val="000000010000"/>
        </w:trPr>
        <w:tc>
          <w:tcPr>
            <w:cnfStyle w:val="001000000000"/>
            <w:tcW w:w="0" w:type="auto"/>
          </w:tcPr>
          <w:p w:rsidR="009F4372" w:rsidRPr="004208C9" w:rsidRDefault="009F4372" w:rsidP="004208C9">
            <w:pPr>
              <w:rPr>
                <w:lang w:eastAsia="en-GB"/>
              </w:rPr>
            </w:pPr>
            <w:r w:rsidRPr="004208C9">
              <w:rPr>
                <w:lang w:eastAsia="en-GB"/>
              </w:rPr>
              <w:t>Postas agus teileachumarsáid</w:t>
            </w:r>
          </w:p>
        </w:tc>
        <w:tc>
          <w:tcPr>
            <w:tcW w:w="0" w:type="auto"/>
          </w:tcPr>
          <w:p w:rsidR="009F4372" w:rsidRPr="004208C9" w:rsidRDefault="009F4372" w:rsidP="004208C9">
            <w:pPr>
              <w:cnfStyle w:val="000000010000"/>
              <w:rPr>
                <w:lang w:eastAsia="en-GB"/>
              </w:rPr>
            </w:pPr>
          </w:p>
        </w:tc>
        <w:tc>
          <w:tcPr>
            <w:tcW w:w="0" w:type="auto"/>
          </w:tcPr>
          <w:p w:rsidR="009F4372" w:rsidRPr="004208C9" w:rsidRDefault="009F4372" w:rsidP="004208C9">
            <w:pPr>
              <w:jc w:val="right"/>
              <w:cnfStyle w:val="000000010000"/>
              <w:rPr>
                <w:lang w:eastAsia="en-GB"/>
              </w:rPr>
            </w:pPr>
            <w:r w:rsidRPr="004208C9">
              <w:rPr>
                <w:lang w:eastAsia="en-GB"/>
              </w:rPr>
              <w:t>23,277</w:t>
            </w:r>
          </w:p>
        </w:tc>
        <w:tc>
          <w:tcPr>
            <w:tcW w:w="0" w:type="auto"/>
          </w:tcPr>
          <w:p w:rsidR="009F4372" w:rsidRPr="004208C9" w:rsidRDefault="009F4372" w:rsidP="004208C9">
            <w:pPr>
              <w:jc w:val="right"/>
              <w:cnfStyle w:val="000000010000"/>
              <w:rPr>
                <w:lang w:eastAsia="en-GB"/>
              </w:rPr>
            </w:pPr>
            <w:r w:rsidRPr="004208C9">
              <w:rPr>
                <w:lang w:eastAsia="en-GB"/>
              </w:rPr>
              <w:t>22,446</w:t>
            </w:r>
          </w:p>
        </w:tc>
      </w:tr>
      <w:tr w:rsidR="009F4372" w:rsidRPr="004208C9" w:rsidTr="004208C9">
        <w:trPr>
          <w:cnfStyle w:val="000000100000"/>
        </w:trPr>
        <w:tc>
          <w:tcPr>
            <w:cnfStyle w:val="001000000000"/>
            <w:tcW w:w="0" w:type="auto"/>
          </w:tcPr>
          <w:p w:rsidR="009F4372" w:rsidRPr="004208C9" w:rsidRDefault="009F4372" w:rsidP="004208C9">
            <w:pPr>
              <w:rPr>
                <w:lang w:eastAsia="en-GB"/>
              </w:rPr>
            </w:pPr>
            <w:r w:rsidRPr="004208C9">
              <w:rPr>
                <w:lang w:eastAsia="en-GB"/>
              </w:rPr>
              <w:t>Costais oifige</w:t>
            </w:r>
          </w:p>
        </w:tc>
        <w:tc>
          <w:tcPr>
            <w:tcW w:w="0" w:type="auto"/>
          </w:tcPr>
          <w:p w:rsidR="009F4372" w:rsidRPr="004208C9" w:rsidRDefault="009F4372" w:rsidP="004208C9">
            <w:pPr>
              <w:cnfStyle w:val="000000100000"/>
              <w:rPr>
                <w:lang w:eastAsia="en-GB"/>
              </w:rPr>
            </w:pPr>
          </w:p>
        </w:tc>
        <w:tc>
          <w:tcPr>
            <w:tcW w:w="0" w:type="auto"/>
          </w:tcPr>
          <w:p w:rsidR="009F4372" w:rsidRPr="004208C9" w:rsidRDefault="009F4372" w:rsidP="004208C9">
            <w:pPr>
              <w:jc w:val="right"/>
              <w:cnfStyle w:val="000000100000"/>
              <w:rPr>
                <w:lang w:eastAsia="en-GB"/>
              </w:rPr>
            </w:pPr>
            <w:r w:rsidRPr="004208C9">
              <w:rPr>
                <w:lang w:eastAsia="en-GB"/>
              </w:rPr>
              <w:t>46,580</w:t>
            </w:r>
          </w:p>
        </w:tc>
        <w:tc>
          <w:tcPr>
            <w:tcW w:w="0" w:type="auto"/>
          </w:tcPr>
          <w:p w:rsidR="009F4372" w:rsidRPr="004208C9" w:rsidRDefault="009F4372" w:rsidP="004208C9">
            <w:pPr>
              <w:jc w:val="right"/>
              <w:cnfStyle w:val="000000100000"/>
              <w:rPr>
                <w:lang w:eastAsia="en-GB"/>
              </w:rPr>
            </w:pPr>
            <w:r w:rsidRPr="004208C9">
              <w:rPr>
                <w:lang w:eastAsia="en-GB"/>
              </w:rPr>
              <w:t>26,831</w:t>
            </w:r>
          </w:p>
        </w:tc>
      </w:tr>
      <w:tr w:rsidR="009F4372" w:rsidRPr="004208C9" w:rsidTr="004208C9">
        <w:trPr>
          <w:cnfStyle w:val="000000010000"/>
        </w:trPr>
        <w:tc>
          <w:tcPr>
            <w:cnfStyle w:val="001000000000"/>
            <w:tcW w:w="0" w:type="auto"/>
          </w:tcPr>
          <w:p w:rsidR="009F4372" w:rsidRPr="004208C9" w:rsidRDefault="009F4372" w:rsidP="004208C9">
            <w:pPr>
              <w:rPr>
                <w:lang w:eastAsia="en-GB"/>
              </w:rPr>
            </w:pPr>
            <w:r w:rsidRPr="004208C9">
              <w:rPr>
                <w:lang w:eastAsia="en-GB"/>
              </w:rPr>
              <w:t>An Leabharlann</w:t>
            </w:r>
          </w:p>
        </w:tc>
        <w:tc>
          <w:tcPr>
            <w:tcW w:w="0" w:type="auto"/>
          </w:tcPr>
          <w:p w:rsidR="009F4372" w:rsidRPr="004208C9" w:rsidRDefault="009F4372" w:rsidP="004208C9">
            <w:pPr>
              <w:cnfStyle w:val="000000010000"/>
              <w:rPr>
                <w:lang w:eastAsia="en-GB"/>
              </w:rPr>
            </w:pPr>
          </w:p>
        </w:tc>
        <w:tc>
          <w:tcPr>
            <w:tcW w:w="0" w:type="auto"/>
          </w:tcPr>
          <w:p w:rsidR="009F4372" w:rsidRPr="004208C9" w:rsidRDefault="009F4372" w:rsidP="004208C9">
            <w:pPr>
              <w:jc w:val="right"/>
              <w:cnfStyle w:val="000000010000"/>
              <w:rPr>
                <w:lang w:eastAsia="en-GB"/>
              </w:rPr>
            </w:pPr>
            <w:r w:rsidRPr="004208C9">
              <w:rPr>
                <w:lang w:eastAsia="en-GB"/>
              </w:rPr>
              <w:t>35,097</w:t>
            </w:r>
          </w:p>
        </w:tc>
        <w:tc>
          <w:tcPr>
            <w:tcW w:w="0" w:type="auto"/>
          </w:tcPr>
          <w:p w:rsidR="009F4372" w:rsidRPr="004208C9" w:rsidRDefault="009F4372" w:rsidP="004208C9">
            <w:pPr>
              <w:jc w:val="right"/>
              <w:cnfStyle w:val="000000010000"/>
              <w:rPr>
                <w:lang w:eastAsia="en-GB"/>
              </w:rPr>
            </w:pPr>
            <w:r w:rsidRPr="004208C9">
              <w:rPr>
                <w:lang w:eastAsia="en-GB"/>
              </w:rPr>
              <w:t>7,869</w:t>
            </w:r>
          </w:p>
        </w:tc>
      </w:tr>
      <w:tr w:rsidR="009F4372" w:rsidRPr="004208C9" w:rsidTr="004208C9">
        <w:trPr>
          <w:cnfStyle w:val="000000100000"/>
        </w:trPr>
        <w:tc>
          <w:tcPr>
            <w:cnfStyle w:val="001000000000"/>
            <w:tcW w:w="0" w:type="auto"/>
          </w:tcPr>
          <w:p w:rsidR="009F4372" w:rsidRPr="004208C9" w:rsidRDefault="009F4372" w:rsidP="004208C9">
            <w:pPr>
              <w:rPr>
                <w:lang w:eastAsia="en-GB"/>
              </w:rPr>
            </w:pPr>
            <w:r w:rsidRPr="004208C9">
              <w:rPr>
                <w:lang w:eastAsia="en-GB"/>
              </w:rPr>
              <w:t>Costais TF</w:t>
            </w:r>
          </w:p>
        </w:tc>
        <w:tc>
          <w:tcPr>
            <w:tcW w:w="0" w:type="auto"/>
          </w:tcPr>
          <w:p w:rsidR="009F4372" w:rsidRPr="004208C9" w:rsidRDefault="009F4372" w:rsidP="004208C9">
            <w:pPr>
              <w:cnfStyle w:val="000000100000"/>
              <w:rPr>
                <w:lang w:eastAsia="en-GB"/>
              </w:rPr>
            </w:pPr>
          </w:p>
        </w:tc>
        <w:tc>
          <w:tcPr>
            <w:tcW w:w="0" w:type="auto"/>
          </w:tcPr>
          <w:p w:rsidR="009F4372" w:rsidRPr="004208C9" w:rsidRDefault="009F4372" w:rsidP="004208C9">
            <w:pPr>
              <w:jc w:val="right"/>
              <w:cnfStyle w:val="000000100000"/>
              <w:rPr>
                <w:lang w:eastAsia="en-GB"/>
              </w:rPr>
            </w:pPr>
            <w:r w:rsidRPr="004208C9">
              <w:rPr>
                <w:lang w:eastAsia="en-GB"/>
              </w:rPr>
              <w:t>94,070</w:t>
            </w:r>
          </w:p>
        </w:tc>
        <w:tc>
          <w:tcPr>
            <w:tcW w:w="0" w:type="auto"/>
          </w:tcPr>
          <w:p w:rsidR="009F4372" w:rsidRPr="004208C9" w:rsidRDefault="009F4372" w:rsidP="004208C9">
            <w:pPr>
              <w:jc w:val="right"/>
              <w:cnfStyle w:val="000000100000"/>
              <w:rPr>
                <w:lang w:eastAsia="en-GB"/>
              </w:rPr>
            </w:pPr>
            <w:r w:rsidRPr="004208C9">
              <w:rPr>
                <w:lang w:eastAsia="en-GB"/>
              </w:rPr>
              <w:t>95,669</w:t>
            </w:r>
          </w:p>
        </w:tc>
      </w:tr>
      <w:tr w:rsidR="009F4372" w:rsidRPr="004208C9" w:rsidTr="004208C9">
        <w:trPr>
          <w:cnfStyle w:val="000000010000"/>
        </w:trPr>
        <w:tc>
          <w:tcPr>
            <w:cnfStyle w:val="001000000000"/>
            <w:tcW w:w="0" w:type="auto"/>
          </w:tcPr>
          <w:p w:rsidR="009F4372" w:rsidRPr="004208C9" w:rsidRDefault="009F4372" w:rsidP="004208C9">
            <w:pPr>
              <w:rPr>
                <w:lang w:eastAsia="en-GB"/>
              </w:rPr>
            </w:pPr>
            <w:r w:rsidRPr="004208C9">
              <w:rPr>
                <w:lang w:eastAsia="en-GB"/>
              </w:rPr>
              <w:t xml:space="preserve">Táillí gairmiúla </w:t>
            </w:r>
          </w:p>
        </w:tc>
        <w:tc>
          <w:tcPr>
            <w:tcW w:w="0" w:type="auto"/>
          </w:tcPr>
          <w:p w:rsidR="009F4372" w:rsidRPr="004208C9" w:rsidRDefault="009F4372" w:rsidP="004208C9">
            <w:pPr>
              <w:cnfStyle w:val="000000010000"/>
              <w:rPr>
                <w:lang w:eastAsia="en-GB"/>
              </w:rPr>
            </w:pPr>
          </w:p>
        </w:tc>
        <w:tc>
          <w:tcPr>
            <w:tcW w:w="0" w:type="auto"/>
          </w:tcPr>
          <w:p w:rsidR="009F4372" w:rsidRPr="004208C9" w:rsidRDefault="009F4372" w:rsidP="004208C9">
            <w:pPr>
              <w:jc w:val="right"/>
              <w:cnfStyle w:val="000000010000"/>
              <w:rPr>
                <w:lang w:eastAsia="en-GB"/>
              </w:rPr>
            </w:pPr>
            <w:r w:rsidRPr="004208C9">
              <w:rPr>
                <w:lang w:eastAsia="en-GB"/>
              </w:rPr>
              <w:t>49,955</w:t>
            </w:r>
          </w:p>
        </w:tc>
        <w:tc>
          <w:tcPr>
            <w:tcW w:w="0" w:type="auto"/>
          </w:tcPr>
          <w:p w:rsidR="009F4372" w:rsidRPr="004208C9" w:rsidRDefault="009F4372" w:rsidP="004208C9">
            <w:pPr>
              <w:jc w:val="right"/>
              <w:cnfStyle w:val="000000010000"/>
              <w:rPr>
                <w:lang w:eastAsia="en-GB"/>
              </w:rPr>
            </w:pPr>
            <w:r w:rsidRPr="004208C9">
              <w:rPr>
                <w:lang w:eastAsia="en-GB"/>
              </w:rPr>
              <w:t>12,787</w:t>
            </w:r>
          </w:p>
        </w:tc>
      </w:tr>
      <w:tr w:rsidR="009F4372" w:rsidRPr="004208C9" w:rsidTr="004208C9">
        <w:trPr>
          <w:cnfStyle w:val="000000100000"/>
        </w:trPr>
        <w:tc>
          <w:tcPr>
            <w:cnfStyle w:val="001000000000"/>
            <w:tcW w:w="0" w:type="auto"/>
          </w:tcPr>
          <w:p w:rsidR="009F4372" w:rsidRPr="004208C9" w:rsidRDefault="009F4372" w:rsidP="004208C9">
            <w:pPr>
              <w:rPr>
                <w:lang w:eastAsia="en-GB"/>
              </w:rPr>
            </w:pPr>
            <w:r w:rsidRPr="004208C9">
              <w:rPr>
                <w:lang w:eastAsia="en-GB"/>
              </w:rPr>
              <w:t>Táillí iniúchóireachta</w:t>
            </w:r>
          </w:p>
        </w:tc>
        <w:tc>
          <w:tcPr>
            <w:tcW w:w="0" w:type="auto"/>
          </w:tcPr>
          <w:p w:rsidR="009F4372" w:rsidRPr="004208C9" w:rsidRDefault="009F4372" w:rsidP="004208C9">
            <w:pPr>
              <w:cnfStyle w:val="000000100000"/>
              <w:rPr>
                <w:lang w:eastAsia="en-GB"/>
              </w:rPr>
            </w:pPr>
          </w:p>
        </w:tc>
        <w:tc>
          <w:tcPr>
            <w:tcW w:w="0" w:type="auto"/>
          </w:tcPr>
          <w:p w:rsidR="009F4372" w:rsidRPr="004208C9" w:rsidRDefault="009F4372" w:rsidP="004208C9">
            <w:pPr>
              <w:jc w:val="right"/>
              <w:cnfStyle w:val="000000100000"/>
              <w:rPr>
                <w:lang w:eastAsia="en-GB"/>
              </w:rPr>
            </w:pPr>
            <w:r w:rsidRPr="004208C9">
              <w:rPr>
                <w:lang w:eastAsia="en-GB"/>
              </w:rPr>
              <w:t>12,000</w:t>
            </w:r>
          </w:p>
        </w:tc>
        <w:tc>
          <w:tcPr>
            <w:tcW w:w="0" w:type="auto"/>
          </w:tcPr>
          <w:p w:rsidR="009F4372" w:rsidRPr="004208C9" w:rsidRDefault="009F4372" w:rsidP="004208C9">
            <w:pPr>
              <w:jc w:val="right"/>
              <w:cnfStyle w:val="000000100000"/>
              <w:rPr>
                <w:lang w:eastAsia="en-GB"/>
              </w:rPr>
            </w:pPr>
            <w:r w:rsidRPr="004208C9">
              <w:rPr>
                <w:lang w:eastAsia="en-GB"/>
              </w:rPr>
              <w:t>16,600</w:t>
            </w:r>
          </w:p>
        </w:tc>
      </w:tr>
      <w:tr w:rsidR="009F4372" w:rsidRPr="004208C9" w:rsidTr="00A24586">
        <w:trPr>
          <w:cnfStyle w:val="000000010000"/>
        </w:trPr>
        <w:tc>
          <w:tcPr>
            <w:cnfStyle w:val="001000000000"/>
            <w:tcW w:w="0" w:type="auto"/>
          </w:tcPr>
          <w:p w:rsidR="009F4372" w:rsidRPr="004208C9" w:rsidRDefault="009F4372" w:rsidP="004208C9">
            <w:pPr>
              <w:rPr>
                <w:lang w:eastAsia="en-GB"/>
              </w:rPr>
            </w:pPr>
            <w:r w:rsidRPr="004208C9">
              <w:rPr>
                <w:lang w:eastAsia="en-GB"/>
              </w:rPr>
              <w:t>Deisiúcháin foirgnimh</w:t>
            </w:r>
          </w:p>
        </w:tc>
        <w:tc>
          <w:tcPr>
            <w:tcW w:w="0" w:type="auto"/>
          </w:tcPr>
          <w:p w:rsidR="009F4372" w:rsidRPr="004208C9" w:rsidRDefault="009F4372" w:rsidP="004208C9">
            <w:pPr>
              <w:cnfStyle w:val="000000010000"/>
              <w:rPr>
                <w:lang w:eastAsia="en-GB"/>
              </w:rPr>
            </w:pPr>
          </w:p>
        </w:tc>
        <w:tc>
          <w:tcPr>
            <w:tcW w:w="0" w:type="auto"/>
            <w:tcBorders>
              <w:bottom w:val="single" w:sz="4" w:space="0" w:color="auto"/>
            </w:tcBorders>
          </w:tcPr>
          <w:p w:rsidR="009F4372" w:rsidRPr="004208C9" w:rsidRDefault="009F4372" w:rsidP="004208C9">
            <w:pPr>
              <w:jc w:val="right"/>
              <w:cnfStyle w:val="000000010000"/>
              <w:rPr>
                <w:lang w:eastAsia="en-GB"/>
              </w:rPr>
            </w:pPr>
            <w:r w:rsidRPr="004208C9">
              <w:rPr>
                <w:lang w:eastAsia="en-GB"/>
              </w:rPr>
              <w:t>86,528</w:t>
            </w:r>
          </w:p>
        </w:tc>
        <w:tc>
          <w:tcPr>
            <w:tcW w:w="0" w:type="auto"/>
            <w:tcBorders>
              <w:bottom w:val="single" w:sz="4" w:space="0" w:color="auto"/>
            </w:tcBorders>
          </w:tcPr>
          <w:p w:rsidR="009F4372" w:rsidRPr="004208C9" w:rsidRDefault="009F4372" w:rsidP="004208C9">
            <w:pPr>
              <w:jc w:val="right"/>
              <w:cnfStyle w:val="000000010000"/>
              <w:rPr>
                <w:lang w:eastAsia="en-GB"/>
              </w:rPr>
            </w:pPr>
            <w:r w:rsidRPr="004208C9">
              <w:rPr>
                <w:lang w:eastAsia="en-GB"/>
              </w:rPr>
              <w:t>39,914</w:t>
            </w:r>
          </w:p>
        </w:tc>
      </w:tr>
      <w:tr w:rsidR="009F4372" w:rsidRPr="00A24586" w:rsidTr="00A24586">
        <w:trPr>
          <w:cnfStyle w:val="000000100000"/>
        </w:trPr>
        <w:tc>
          <w:tcPr>
            <w:cnfStyle w:val="001000000000"/>
            <w:tcW w:w="0" w:type="auto"/>
          </w:tcPr>
          <w:p w:rsidR="009F4372" w:rsidRPr="00A24586" w:rsidRDefault="009F4372" w:rsidP="004208C9">
            <w:pPr>
              <w:rPr>
                <w:b/>
                <w:lang w:eastAsia="en-GB"/>
              </w:rPr>
            </w:pPr>
          </w:p>
        </w:tc>
        <w:tc>
          <w:tcPr>
            <w:tcW w:w="0" w:type="auto"/>
          </w:tcPr>
          <w:p w:rsidR="009F4372" w:rsidRPr="00A24586" w:rsidRDefault="009F4372" w:rsidP="004208C9">
            <w:pPr>
              <w:cnfStyle w:val="000000100000"/>
              <w:rPr>
                <w:b/>
                <w:lang w:eastAsia="en-GB"/>
              </w:rPr>
            </w:pPr>
          </w:p>
        </w:tc>
        <w:tc>
          <w:tcPr>
            <w:tcW w:w="0" w:type="auto"/>
            <w:tcBorders>
              <w:top w:val="single" w:sz="4" w:space="0" w:color="auto"/>
              <w:bottom w:val="double" w:sz="4" w:space="0" w:color="auto"/>
            </w:tcBorders>
          </w:tcPr>
          <w:p w:rsidR="009F4372" w:rsidRPr="00A24586" w:rsidRDefault="006B6078" w:rsidP="004208C9">
            <w:pPr>
              <w:jc w:val="right"/>
              <w:cnfStyle w:val="000000100000"/>
              <w:rPr>
                <w:b/>
                <w:lang w:eastAsia="en-GB"/>
              </w:rPr>
            </w:pPr>
            <w:r w:rsidRPr="006B6078">
              <w:rPr>
                <w:b/>
                <w:lang w:eastAsia="en-GB"/>
              </w:rPr>
              <w:t>2,626,893</w:t>
            </w:r>
          </w:p>
        </w:tc>
        <w:tc>
          <w:tcPr>
            <w:tcW w:w="0" w:type="auto"/>
            <w:tcBorders>
              <w:top w:val="single" w:sz="4" w:space="0" w:color="auto"/>
              <w:bottom w:val="double" w:sz="4" w:space="0" w:color="auto"/>
            </w:tcBorders>
          </w:tcPr>
          <w:p w:rsidR="009F4372" w:rsidRPr="00A24586" w:rsidRDefault="009F4372" w:rsidP="004208C9">
            <w:pPr>
              <w:jc w:val="right"/>
              <w:cnfStyle w:val="000000100000"/>
              <w:rPr>
                <w:b/>
                <w:lang w:eastAsia="en-GB"/>
              </w:rPr>
            </w:pPr>
            <w:r w:rsidRPr="00A24586">
              <w:rPr>
                <w:b/>
                <w:lang w:eastAsia="en-GB"/>
              </w:rPr>
              <w:t>2,353,470</w:t>
            </w:r>
          </w:p>
        </w:tc>
      </w:tr>
    </w:tbl>
    <w:p w:rsidR="00A24586" w:rsidRPr="000320F3" w:rsidRDefault="00A24586" w:rsidP="000320F3">
      <w:r>
        <w:rPr>
          <w:lang w:eastAsia="en-GB"/>
        </w:rPr>
        <w:br w:type="page"/>
      </w:r>
    </w:p>
    <w:p w:rsidR="009F4372" w:rsidRPr="004208C9" w:rsidRDefault="00816155" w:rsidP="00816155">
      <w:pPr>
        <w:pStyle w:val="Heading4"/>
        <w:rPr>
          <w:lang w:eastAsia="en-GB"/>
        </w:rPr>
      </w:pPr>
      <w:r w:rsidRPr="004208C9">
        <w:rPr>
          <w:lang w:eastAsia="en-GB"/>
        </w:rPr>
        <w:lastRenderedPageBreak/>
        <w:t xml:space="preserve">(a) </w:t>
      </w:r>
      <w:r w:rsidR="009F4372" w:rsidRPr="004208C9">
        <w:rPr>
          <w:lang w:eastAsia="en-GB"/>
        </w:rPr>
        <w:t xml:space="preserve">Luach Saothair </w:t>
      </w:r>
      <w:r w:rsidR="009F4372" w:rsidRPr="004208C9">
        <w:t>agus</w:t>
      </w:r>
      <w:r w:rsidR="009F4372" w:rsidRPr="004208C9">
        <w:rPr>
          <w:lang w:eastAsia="en-GB"/>
        </w:rPr>
        <w:t xml:space="preserve"> Costais Phá Eile</w:t>
      </w:r>
    </w:p>
    <w:tbl>
      <w:tblPr>
        <w:tblStyle w:val="LightShading1"/>
        <w:tblW w:w="0" w:type="auto"/>
        <w:tblLook w:val="04A0"/>
      </w:tblPr>
      <w:tblGrid>
        <w:gridCol w:w="4171"/>
        <w:gridCol w:w="222"/>
        <w:gridCol w:w="1362"/>
        <w:gridCol w:w="1362"/>
      </w:tblGrid>
      <w:tr w:rsidR="009F4372" w:rsidRPr="004208C9" w:rsidTr="00A24586">
        <w:trPr>
          <w:cnfStyle w:val="100000000000"/>
          <w:trHeight w:val="497"/>
        </w:trPr>
        <w:tc>
          <w:tcPr>
            <w:cnfStyle w:val="001000000000"/>
            <w:tcW w:w="0" w:type="auto"/>
          </w:tcPr>
          <w:p w:rsidR="009F4372" w:rsidRPr="004208C9" w:rsidRDefault="009F4372" w:rsidP="00A24586">
            <w:pPr>
              <w:rPr>
                <w:lang w:eastAsia="en-GB"/>
              </w:rPr>
            </w:pPr>
          </w:p>
        </w:tc>
        <w:tc>
          <w:tcPr>
            <w:tcW w:w="0" w:type="auto"/>
          </w:tcPr>
          <w:p w:rsidR="009F4372" w:rsidRPr="004208C9" w:rsidRDefault="009F4372" w:rsidP="00A24586">
            <w:pPr>
              <w:cnfStyle w:val="100000000000"/>
              <w:rPr>
                <w:lang w:eastAsia="en-GB"/>
              </w:rPr>
            </w:pPr>
          </w:p>
        </w:tc>
        <w:tc>
          <w:tcPr>
            <w:tcW w:w="0" w:type="auto"/>
          </w:tcPr>
          <w:p w:rsidR="009F4372" w:rsidRPr="004208C9" w:rsidRDefault="009F4372" w:rsidP="00A24586">
            <w:pPr>
              <w:jc w:val="right"/>
              <w:cnfStyle w:val="100000000000"/>
              <w:rPr>
                <w:lang w:eastAsia="en-GB"/>
              </w:rPr>
            </w:pPr>
            <w:r w:rsidRPr="004208C9">
              <w:rPr>
                <w:lang w:eastAsia="en-GB"/>
              </w:rPr>
              <w:t>2015</w:t>
            </w:r>
          </w:p>
          <w:p w:rsidR="009F4372" w:rsidRPr="004208C9" w:rsidRDefault="009F4372" w:rsidP="00A24586">
            <w:pPr>
              <w:jc w:val="right"/>
              <w:cnfStyle w:val="100000000000"/>
              <w:rPr>
                <w:lang w:eastAsia="en-GB"/>
              </w:rPr>
            </w:pPr>
            <w:r w:rsidRPr="004208C9">
              <w:rPr>
                <w:lang w:eastAsia="en-GB"/>
              </w:rPr>
              <w:t>€</w:t>
            </w:r>
          </w:p>
        </w:tc>
        <w:tc>
          <w:tcPr>
            <w:tcW w:w="0" w:type="auto"/>
          </w:tcPr>
          <w:p w:rsidR="009F4372" w:rsidRPr="004208C9" w:rsidRDefault="009F4372" w:rsidP="00A24586">
            <w:pPr>
              <w:jc w:val="right"/>
              <w:cnfStyle w:val="100000000000"/>
              <w:rPr>
                <w:lang w:eastAsia="en-GB"/>
              </w:rPr>
            </w:pPr>
            <w:r w:rsidRPr="004208C9">
              <w:rPr>
                <w:lang w:eastAsia="en-GB"/>
              </w:rPr>
              <w:t>2014</w:t>
            </w:r>
          </w:p>
          <w:p w:rsidR="009F4372" w:rsidRPr="004208C9" w:rsidRDefault="009F4372" w:rsidP="00A24586">
            <w:pPr>
              <w:jc w:val="right"/>
              <w:cnfStyle w:val="100000000000"/>
              <w:rPr>
                <w:lang w:eastAsia="en-GB"/>
              </w:rPr>
            </w:pPr>
            <w:r w:rsidRPr="004208C9">
              <w:rPr>
                <w:lang w:eastAsia="en-GB"/>
              </w:rPr>
              <w:t>€</w:t>
            </w:r>
          </w:p>
        </w:tc>
      </w:tr>
      <w:tr w:rsidR="009F4372" w:rsidRPr="004208C9" w:rsidTr="00A24586">
        <w:trPr>
          <w:cnfStyle w:val="000000100000"/>
        </w:trPr>
        <w:tc>
          <w:tcPr>
            <w:cnfStyle w:val="001000000000"/>
            <w:tcW w:w="0" w:type="auto"/>
          </w:tcPr>
          <w:p w:rsidR="009F4372" w:rsidRPr="004208C9" w:rsidRDefault="009F4372" w:rsidP="00A24586">
            <w:pPr>
              <w:rPr>
                <w:lang w:eastAsia="en-GB"/>
              </w:rPr>
            </w:pPr>
            <w:r w:rsidRPr="004208C9">
              <w:rPr>
                <w:lang w:eastAsia="en-GB"/>
              </w:rPr>
              <w:t>Tuarastail foirne</w:t>
            </w:r>
          </w:p>
        </w:tc>
        <w:tc>
          <w:tcPr>
            <w:tcW w:w="0" w:type="auto"/>
          </w:tcPr>
          <w:p w:rsidR="009F4372" w:rsidRPr="004208C9" w:rsidRDefault="009F4372" w:rsidP="00A24586">
            <w:pPr>
              <w:cnfStyle w:val="000000100000"/>
              <w:rPr>
                <w:lang w:eastAsia="en-GB"/>
              </w:rPr>
            </w:pPr>
          </w:p>
        </w:tc>
        <w:tc>
          <w:tcPr>
            <w:tcW w:w="0" w:type="auto"/>
          </w:tcPr>
          <w:p w:rsidR="009F4372" w:rsidRPr="004208C9" w:rsidRDefault="006B6078" w:rsidP="00A24586">
            <w:pPr>
              <w:jc w:val="right"/>
              <w:cnfStyle w:val="000000100000"/>
              <w:rPr>
                <w:lang w:eastAsia="en-GB"/>
              </w:rPr>
            </w:pPr>
            <w:r w:rsidRPr="006B6078">
              <w:rPr>
                <w:lang w:eastAsia="en-GB"/>
              </w:rPr>
              <w:t>1,938,041</w:t>
            </w:r>
          </w:p>
        </w:tc>
        <w:tc>
          <w:tcPr>
            <w:tcW w:w="0" w:type="auto"/>
          </w:tcPr>
          <w:p w:rsidR="009F4372" w:rsidRPr="004208C9" w:rsidRDefault="009F4372" w:rsidP="00A24586">
            <w:pPr>
              <w:jc w:val="right"/>
              <w:cnfStyle w:val="000000100000"/>
              <w:rPr>
                <w:lang w:eastAsia="en-GB"/>
              </w:rPr>
            </w:pPr>
            <w:r w:rsidRPr="004208C9">
              <w:rPr>
                <w:lang w:eastAsia="en-GB"/>
              </w:rPr>
              <w:t>1,869,847</w:t>
            </w:r>
          </w:p>
        </w:tc>
      </w:tr>
      <w:tr w:rsidR="009F4372" w:rsidRPr="004208C9" w:rsidTr="00A24586">
        <w:trPr>
          <w:cnfStyle w:val="000000010000"/>
        </w:trPr>
        <w:tc>
          <w:tcPr>
            <w:cnfStyle w:val="001000000000"/>
            <w:tcW w:w="0" w:type="auto"/>
          </w:tcPr>
          <w:p w:rsidR="009F4372" w:rsidRPr="004208C9" w:rsidRDefault="009F4372" w:rsidP="00A24586">
            <w:pPr>
              <w:rPr>
                <w:lang w:eastAsia="en-GB"/>
              </w:rPr>
            </w:pPr>
            <w:r w:rsidRPr="004208C9">
              <w:rPr>
                <w:lang w:eastAsia="en-GB"/>
              </w:rPr>
              <w:t>Pá Fhoireann na Gníomhaireachta</w:t>
            </w:r>
          </w:p>
        </w:tc>
        <w:tc>
          <w:tcPr>
            <w:tcW w:w="0" w:type="auto"/>
          </w:tcPr>
          <w:p w:rsidR="009F4372" w:rsidRPr="004208C9" w:rsidRDefault="009F4372" w:rsidP="00A24586">
            <w:pPr>
              <w:cnfStyle w:val="000000010000"/>
              <w:rPr>
                <w:lang w:eastAsia="en-GB"/>
              </w:rPr>
            </w:pPr>
          </w:p>
        </w:tc>
        <w:tc>
          <w:tcPr>
            <w:tcW w:w="0" w:type="auto"/>
          </w:tcPr>
          <w:p w:rsidR="009F4372" w:rsidRPr="004208C9" w:rsidRDefault="009F4372" w:rsidP="00A24586">
            <w:pPr>
              <w:jc w:val="right"/>
              <w:cnfStyle w:val="000000010000"/>
              <w:rPr>
                <w:lang w:eastAsia="en-GB"/>
              </w:rPr>
            </w:pPr>
            <w:r w:rsidRPr="004208C9">
              <w:rPr>
                <w:lang w:eastAsia="en-GB"/>
              </w:rPr>
              <w:t>1,295</w:t>
            </w:r>
          </w:p>
        </w:tc>
        <w:tc>
          <w:tcPr>
            <w:tcW w:w="0" w:type="auto"/>
          </w:tcPr>
          <w:p w:rsidR="009F4372" w:rsidRPr="004208C9" w:rsidRDefault="009F4372" w:rsidP="00A24586">
            <w:pPr>
              <w:jc w:val="right"/>
              <w:cnfStyle w:val="000000010000"/>
              <w:rPr>
                <w:lang w:eastAsia="en-GB"/>
              </w:rPr>
            </w:pPr>
            <w:r w:rsidRPr="004208C9">
              <w:rPr>
                <w:lang w:eastAsia="en-GB"/>
              </w:rPr>
              <w:t>3,644</w:t>
            </w:r>
          </w:p>
        </w:tc>
      </w:tr>
      <w:tr w:rsidR="009F4372" w:rsidRPr="004208C9" w:rsidTr="00A24586">
        <w:trPr>
          <w:cnfStyle w:val="000000100000"/>
        </w:trPr>
        <w:tc>
          <w:tcPr>
            <w:cnfStyle w:val="001000000000"/>
            <w:tcW w:w="0" w:type="auto"/>
          </w:tcPr>
          <w:p w:rsidR="009F4372" w:rsidRPr="004208C9" w:rsidRDefault="009F4372" w:rsidP="00A24586">
            <w:pPr>
              <w:rPr>
                <w:lang w:eastAsia="en-GB"/>
              </w:rPr>
            </w:pPr>
            <w:r w:rsidRPr="004208C9">
              <w:rPr>
                <w:lang w:eastAsia="en-GB"/>
              </w:rPr>
              <w:t>Oiliúint agus forbairt foirne</w:t>
            </w:r>
          </w:p>
        </w:tc>
        <w:tc>
          <w:tcPr>
            <w:tcW w:w="0" w:type="auto"/>
          </w:tcPr>
          <w:p w:rsidR="009F4372" w:rsidRPr="004208C9" w:rsidRDefault="009F4372" w:rsidP="00A24586">
            <w:pPr>
              <w:cnfStyle w:val="000000100000"/>
              <w:rPr>
                <w:lang w:eastAsia="en-GB"/>
              </w:rPr>
            </w:pPr>
          </w:p>
        </w:tc>
        <w:tc>
          <w:tcPr>
            <w:tcW w:w="0" w:type="auto"/>
          </w:tcPr>
          <w:p w:rsidR="009F4372" w:rsidRPr="004208C9" w:rsidRDefault="009F4372" w:rsidP="00A24586">
            <w:pPr>
              <w:jc w:val="right"/>
              <w:cnfStyle w:val="000000100000"/>
              <w:rPr>
                <w:lang w:eastAsia="en-GB"/>
              </w:rPr>
            </w:pPr>
            <w:r w:rsidRPr="004208C9">
              <w:rPr>
                <w:lang w:eastAsia="en-GB"/>
              </w:rPr>
              <w:t>26,902</w:t>
            </w:r>
          </w:p>
        </w:tc>
        <w:tc>
          <w:tcPr>
            <w:tcW w:w="0" w:type="auto"/>
          </w:tcPr>
          <w:p w:rsidR="009F4372" w:rsidRPr="004208C9" w:rsidRDefault="009F4372" w:rsidP="00A24586">
            <w:pPr>
              <w:jc w:val="right"/>
              <w:cnfStyle w:val="000000100000"/>
              <w:rPr>
                <w:lang w:eastAsia="en-GB"/>
              </w:rPr>
            </w:pPr>
            <w:r w:rsidRPr="004208C9">
              <w:rPr>
                <w:lang w:eastAsia="en-GB"/>
              </w:rPr>
              <w:t>16,704</w:t>
            </w:r>
          </w:p>
        </w:tc>
      </w:tr>
      <w:tr w:rsidR="009F4372" w:rsidRPr="004208C9" w:rsidTr="00A24586">
        <w:trPr>
          <w:cnfStyle w:val="000000010000"/>
        </w:trPr>
        <w:tc>
          <w:tcPr>
            <w:cnfStyle w:val="001000000000"/>
            <w:tcW w:w="0" w:type="auto"/>
          </w:tcPr>
          <w:p w:rsidR="009F4372" w:rsidRPr="004208C9" w:rsidRDefault="009F4372" w:rsidP="00A24586">
            <w:pPr>
              <w:rPr>
                <w:lang w:eastAsia="en-GB"/>
              </w:rPr>
            </w:pPr>
            <w:r w:rsidRPr="004208C9">
              <w:rPr>
                <w:lang w:eastAsia="en-GB"/>
              </w:rPr>
              <w:t>Costais taistil agus chothabhála foirne</w:t>
            </w:r>
          </w:p>
        </w:tc>
        <w:tc>
          <w:tcPr>
            <w:tcW w:w="0" w:type="auto"/>
          </w:tcPr>
          <w:p w:rsidR="009F4372" w:rsidRPr="004208C9" w:rsidRDefault="009F4372" w:rsidP="00A24586">
            <w:pPr>
              <w:cnfStyle w:val="000000010000"/>
              <w:rPr>
                <w:lang w:eastAsia="en-GB"/>
              </w:rPr>
            </w:pPr>
          </w:p>
        </w:tc>
        <w:tc>
          <w:tcPr>
            <w:tcW w:w="0" w:type="auto"/>
            <w:tcBorders>
              <w:bottom w:val="single" w:sz="4" w:space="0" w:color="auto"/>
            </w:tcBorders>
          </w:tcPr>
          <w:p w:rsidR="009F4372" w:rsidRPr="004208C9" w:rsidRDefault="009F4372" w:rsidP="00A24586">
            <w:pPr>
              <w:jc w:val="right"/>
              <w:cnfStyle w:val="000000010000"/>
              <w:rPr>
                <w:lang w:eastAsia="en-GB"/>
              </w:rPr>
            </w:pPr>
            <w:r w:rsidRPr="004208C9">
              <w:rPr>
                <w:lang w:eastAsia="en-GB"/>
              </w:rPr>
              <w:t>18,625</w:t>
            </w:r>
          </w:p>
        </w:tc>
        <w:tc>
          <w:tcPr>
            <w:tcW w:w="0" w:type="auto"/>
            <w:tcBorders>
              <w:bottom w:val="single" w:sz="4" w:space="0" w:color="auto"/>
            </w:tcBorders>
          </w:tcPr>
          <w:p w:rsidR="009F4372" w:rsidRPr="004208C9" w:rsidRDefault="009F4372" w:rsidP="00A24586">
            <w:pPr>
              <w:jc w:val="right"/>
              <w:cnfStyle w:val="000000010000"/>
              <w:rPr>
                <w:lang w:eastAsia="en-GB"/>
              </w:rPr>
            </w:pPr>
            <w:r w:rsidRPr="004208C9">
              <w:rPr>
                <w:lang w:eastAsia="en-GB"/>
              </w:rPr>
              <w:t>13,937</w:t>
            </w:r>
          </w:p>
        </w:tc>
      </w:tr>
      <w:tr w:rsidR="009F4372" w:rsidRPr="004208C9" w:rsidTr="00A24586">
        <w:trPr>
          <w:cnfStyle w:val="000000100000"/>
        </w:trPr>
        <w:tc>
          <w:tcPr>
            <w:cnfStyle w:val="001000000000"/>
            <w:tcW w:w="0" w:type="auto"/>
          </w:tcPr>
          <w:p w:rsidR="009F4372" w:rsidRPr="004208C9" w:rsidRDefault="009F4372" w:rsidP="00A24586">
            <w:pPr>
              <w:rPr>
                <w:lang w:eastAsia="en-GB"/>
              </w:rPr>
            </w:pPr>
          </w:p>
        </w:tc>
        <w:tc>
          <w:tcPr>
            <w:tcW w:w="0" w:type="auto"/>
          </w:tcPr>
          <w:p w:rsidR="009F4372" w:rsidRPr="004208C9" w:rsidRDefault="009F4372" w:rsidP="00A24586">
            <w:pPr>
              <w:cnfStyle w:val="000000100000"/>
              <w:rPr>
                <w:lang w:eastAsia="en-GB"/>
              </w:rPr>
            </w:pPr>
          </w:p>
        </w:tc>
        <w:tc>
          <w:tcPr>
            <w:tcW w:w="0" w:type="auto"/>
            <w:tcBorders>
              <w:top w:val="single" w:sz="4" w:space="0" w:color="auto"/>
              <w:bottom w:val="double" w:sz="4" w:space="0" w:color="auto"/>
            </w:tcBorders>
          </w:tcPr>
          <w:p w:rsidR="009F4372" w:rsidRPr="00A24586" w:rsidRDefault="00792118" w:rsidP="00A24586">
            <w:pPr>
              <w:jc w:val="right"/>
              <w:cnfStyle w:val="000000100000"/>
              <w:rPr>
                <w:b/>
                <w:lang w:eastAsia="en-GB"/>
              </w:rPr>
            </w:pPr>
            <w:r w:rsidRPr="00792118">
              <w:rPr>
                <w:b/>
                <w:lang w:eastAsia="en-GB"/>
              </w:rPr>
              <w:t>1,984,863</w:t>
            </w:r>
          </w:p>
        </w:tc>
        <w:tc>
          <w:tcPr>
            <w:tcW w:w="0" w:type="auto"/>
            <w:tcBorders>
              <w:top w:val="single" w:sz="4" w:space="0" w:color="auto"/>
              <w:bottom w:val="double" w:sz="4" w:space="0" w:color="auto"/>
            </w:tcBorders>
          </w:tcPr>
          <w:p w:rsidR="009F4372" w:rsidRPr="00A24586" w:rsidRDefault="009F4372" w:rsidP="00A24586">
            <w:pPr>
              <w:jc w:val="right"/>
              <w:cnfStyle w:val="000000100000"/>
              <w:rPr>
                <w:b/>
                <w:lang w:eastAsia="en-GB"/>
              </w:rPr>
            </w:pPr>
            <w:r w:rsidRPr="00A24586">
              <w:rPr>
                <w:b/>
                <w:lang w:eastAsia="en-GB"/>
              </w:rPr>
              <w:t>1,904,132</w:t>
            </w:r>
          </w:p>
        </w:tc>
      </w:tr>
    </w:tbl>
    <w:p w:rsidR="00A24586" w:rsidRDefault="00A24586" w:rsidP="00A24586">
      <w:pPr>
        <w:rPr>
          <w:lang w:val="en-IE" w:eastAsia="en-GB"/>
        </w:rPr>
      </w:pPr>
    </w:p>
    <w:p w:rsidR="009F4372" w:rsidRPr="004208C9" w:rsidRDefault="00816155" w:rsidP="00816155">
      <w:pPr>
        <w:pStyle w:val="Heading4"/>
        <w:rPr>
          <w:lang w:eastAsia="en-GB"/>
        </w:rPr>
      </w:pPr>
      <w:r w:rsidRPr="004208C9">
        <w:rPr>
          <w:lang w:eastAsia="en-GB"/>
        </w:rPr>
        <w:t xml:space="preserve">(b) </w:t>
      </w:r>
      <w:r w:rsidR="009F4372" w:rsidRPr="004208C9">
        <w:rPr>
          <w:lang w:eastAsia="en-GB"/>
        </w:rPr>
        <w:t xml:space="preserve">Miondealú ar shochair fostaithe </w:t>
      </w:r>
    </w:p>
    <w:tbl>
      <w:tblPr>
        <w:tblStyle w:val="LightShading1"/>
        <w:tblW w:w="0" w:type="auto"/>
        <w:tblLook w:val="04A0"/>
      </w:tblPr>
      <w:tblGrid>
        <w:gridCol w:w="4382"/>
        <w:gridCol w:w="1314"/>
        <w:gridCol w:w="1314"/>
      </w:tblGrid>
      <w:tr w:rsidR="009F4372" w:rsidRPr="004208C9" w:rsidTr="004208C9">
        <w:trPr>
          <w:cnfStyle w:val="100000000000"/>
          <w:trHeight w:val="222"/>
        </w:trPr>
        <w:tc>
          <w:tcPr>
            <w:cnfStyle w:val="001000000000"/>
            <w:tcW w:w="0" w:type="auto"/>
          </w:tcPr>
          <w:p w:rsidR="009F4372" w:rsidRPr="004208C9" w:rsidRDefault="009F4372" w:rsidP="004208C9">
            <w:pPr>
              <w:rPr>
                <w:lang w:eastAsia="en-GB"/>
              </w:rPr>
            </w:pPr>
            <w:r w:rsidRPr="004208C9">
              <w:rPr>
                <w:lang w:eastAsia="en-GB"/>
              </w:rPr>
              <w:t>Réimse na sochar iomlán fostaithe</w:t>
            </w:r>
          </w:p>
        </w:tc>
        <w:tc>
          <w:tcPr>
            <w:tcW w:w="0" w:type="auto"/>
            <w:gridSpan w:val="2"/>
          </w:tcPr>
          <w:p w:rsidR="009F4372" w:rsidRPr="004208C9" w:rsidRDefault="009F4372" w:rsidP="004208C9">
            <w:pPr>
              <w:jc w:val="right"/>
              <w:cnfStyle w:val="100000000000"/>
              <w:rPr>
                <w:lang w:eastAsia="en-GB"/>
              </w:rPr>
            </w:pPr>
            <w:r w:rsidRPr="004208C9">
              <w:rPr>
                <w:lang w:eastAsia="en-GB"/>
              </w:rPr>
              <w:t>Líon na bhFostaithe</w:t>
            </w:r>
          </w:p>
        </w:tc>
      </w:tr>
      <w:tr w:rsidR="009F4372" w:rsidRPr="004208C9" w:rsidTr="004208C9">
        <w:trPr>
          <w:cnfStyle w:val="000000100000"/>
          <w:trHeight w:val="222"/>
        </w:trPr>
        <w:tc>
          <w:tcPr>
            <w:cnfStyle w:val="001000000000"/>
            <w:tcW w:w="0" w:type="auto"/>
          </w:tcPr>
          <w:p w:rsidR="009F4372" w:rsidRPr="004208C9" w:rsidRDefault="009F4372" w:rsidP="004208C9">
            <w:pPr>
              <w:rPr>
                <w:lang w:eastAsia="en-GB"/>
              </w:rPr>
            </w:pPr>
            <w:r w:rsidRPr="004208C9">
              <w:rPr>
                <w:lang w:eastAsia="en-GB"/>
              </w:rPr>
              <w:t>Idir</w:t>
            </w:r>
            <w:r w:rsidR="00816155" w:rsidRPr="004208C9">
              <w:rPr>
                <w:lang w:eastAsia="en-GB"/>
              </w:rPr>
              <w:t>–</w:t>
            </w:r>
            <w:r w:rsidRPr="004208C9">
              <w:rPr>
                <w:lang w:eastAsia="en-GB"/>
              </w:rPr>
              <w:t>Agus</w:t>
            </w:r>
          </w:p>
        </w:tc>
        <w:tc>
          <w:tcPr>
            <w:tcW w:w="0" w:type="auto"/>
          </w:tcPr>
          <w:p w:rsidR="009F4372" w:rsidRPr="004208C9" w:rsidRDefault="009F4372" w:rsidP="004208C9">
            <w:pPr>
              <w:jc w:val="right"/>
              <w:cnfStyle w:val="000000100000"/>
              <w:rPr>
                <w:lang w:eastAsia="en-GB"/>
              </w:rPr>
            </w:pPr>
            <w:r w:rsidRPr="004208C9">
              <w:rPr>
                <w:lang w:eastAsia="en-GB"/>
              </w:rPr>
              <w:t>2015</w:t>
            </w:r>
          </w:p>
        </w:tc>
        <w:tc>
          <w:tcPr>
            <w:tcW w:w="0" w:type="auto"/>
          </w:tcPr>
          <w:p w:rsidR="009F4372" w:rsidRPr="004208C9" w:rsidRDefault="009F4372" w:rsidP="004208C9">
            <w:pPr>
              <w:jc w:val="right"/>
              <w:cnfStyle w:val="000000100000"/>
              <w:rPr>
                <w:lang w:eastAsia="en-GB"/>
              </w:rPr>
            </w:pPr>
            <w:r w:rsidRPr="004208C9">
              <w:rPr>
                <w:lang w:eastAsia="en-GB"/>
              </w:rPr>
              <w:t>2014</w:t>
            </w:r>
          </w:p>
        </w:tc>
      </w:tr>
      <w:tr w:rsidR="007B63DB" w:rsidRPr="007B63DB" w:rsidTr="004208C9">
        <w:trPr>
          <w:cnfStyle w:val="000000010000"/>
          <w:trHeight w:val="328"/>
        </w:trPr>
        <w:tc>
          <w:tcPr>
            <w:cnfStyle w:val="001000000000"/>
            <w:tcW w:w="0" w:type="auto"/>
          </w:tcPr>
          <w:p w:rsidR="007B63DB" w:rsidRPr="00C43A13" w:rsidRDefault="007B63DB" w:rsidP="004208C9">
            <w:pPr>
              <w:rPr>
                <w:lang w:val="en-IE" w:eastAsia="en-GB"/>
              </w:rPr>
            </w:pPr>
            <w:r w:rsidRPr="007B63DB">
              <w:rPr>
                <w:lang w:eastAsia="en-GB"/>
              </w:rPr>
              <w:t xml:space="preserve">Níos lú ná </w:t>
            </w:r>
            <w:r w:rsidR="00C43A13">
              <w:rPr>
                <w:lang w:val="en-IE" w:eastAsia="en-GB"/>
              </w:rPr>
              <w:t>€59,999</w:t>
            </w:r>
          </w:p>
        </w:tc>
        <w:tc>
          <w:tcPr>
            <w:tcW w:w="0" w:type="auto"/>
          </w:tcPr>
          <w:p w:rsidR="007B63DB" w:rsidRPr="00C43A13" w:rsidRDefault="00C43A13" w:rsidP="004208C9">
            <w:pPr>
              <w:jc w:val="right"/>
              <w:cnfStyle w:val="000000010000"/>
              <w:rPr>
                <w:lang w:val="en-IE" w:eastAsia="en-GB"/>
              </w:rPr>
            </w:pPr>
            <w:r>
              <w:rPr>
                <w:lang w:val="en-IE" w:eastAsia="en-GB"/>
              </w:rPr>
              <w:t>18</w:t>
            </w:r>
          </w:p>
        </w:tc>
        <w:tc>
          <w:tcPr>
            <w:tcW w:w="0" w:type="auto"/>
          </w:tcPr>
          <w:p w:rsidR="007B63DB" w:rsidRPr="00C43A13" w:rsidRDefault="00C43A13" w:rsidP="004208C9">
            <w:pPr>
              <w:jc w:val="right"/>
              <w:cnfStyle w:val="000000010000"/>
              <w:rPr>
                <w:lang w:val="en-IE" w:eastAsia="en-GB"/>
              </w:rPr>
            </w:pPr>
            <w:r>
              <w:rPr>
                <w:lang w:val="en-IE" w:eastAsia="en-GB"/>
              </w:rPr>
              <w:t>21</w:t>
            </w:r>
          </w:p>
        </w:tc>
      </w:tr>
      <w:tr w:rsidR="009F4372" w:rsidRPr="004208C9" w:rsidTr="004208C9">
        <w:trPr>
          <w:cnfStyle w:val="000000100000"/>
          <w:trHeight w:val="328"/>
        </w:trPr>
        <w:tc>
          <w:tcPr>
            <w:cnfStyle w:val="001000000000"/>
            <w:tcW w:w="0" w:type="auto"/>
          </w:tcPr>
          <w:p w:rsidR="009F4372" w:rsidRPr="004208C9" w:rsidRDefault="009F4372" w:rsidP="004208C9">
            <w:pPr>
              <w:rPr>
                <w:lang w:eastAsia="en-GB"/>
              </w:rPr>
            </w:pPr>
            <w:r w:rsidRPr="004208C9">
              <w:rPr>
                <w:lang w:eastAsia="en-GB"/>
              </w:rPr>
              <w:t>€60,000</w:t>
            </w:r>
            <w:r w:rsidR="00816155" w:rsidRPr="004208C9">
              <w:rPr>
                <w:lang w:eastAsia="en-GB"/>
              </w:rPr>
              <w:t>–</w:t>
            </w:r>
            <w:r w:rsidRPr="004208C9">
              <w:rPr>
                <w:lang w:eastAsia="en-GB"/>
              </w:rPr>
              <w:t>€69,999</w:t>
            </w:r>
          </w:p>
        </w:tc>
        <w:tc>
          <w:tcPr>
            <w:tcW w:w="0" w:type="auto"/>
          </w:tcPr>
          <w:p w:rsidR="009F4372" w:rsidRPr="004208C9" w:rsidRDefault="009F4372" w:rsidP="004208C9">
            <w:pPr>
              <w:jc w:val="right"/>
              <w:cnfStyle w:val="000000100000"/>
              <w:rPr>
                <w:lang w:eastAsia="en-GB"/>
              </w:rPr>
            </w:pPr>
            <w:r w:rsidRPr="004208C9">
              <w:rPr>
                <w:lang w:eastAsia="en-GB"/>
              </w:rPr>
              <w:t>4</w:t>
            </w:r>
          </w:p>
        </w:tc>
        <w:tc>
          <w:tcPr>
            <w:tcW w:w="0" w:type="auto"/>
          </w:tcPr>
          <w:p w:rsidR="009F4372" w:rsidRPr="004208C9" w:rsidRDefault="009F4372" w:rsidP="004208C9">
            <w:pPr>
              <w:jc w:val="right"/>
              <w:cnfStyle w:val="000000100000"/>
              <w:rPr>
                <w:lang w:eastAsia="en-GB"/>
              </w:rPr>
            </w:pPr>
            <w:r w:rsidRPr="004208C9">
              <w:rPr>
                <w:lang w:eastAsia="en-GB"/>
              </w:rPr>
              <w:t>4</w:t>
            </w:r>
          </w:p>
        </w:tc>
      </w:tr>
      <w:tr w:rsidR="009F4372" w:rsidRPr="004208C9" w:rsidTr="004208C9">
        <w:trPr>
          <w:cnfStyle w:val="000000010000"/>
          <w:trHeight w:val="328"/>
        </w:trPr>
        <w:tc>
          <w:tcPr>
            <w:cnfStyle w:val="001000000000"/>
            <w:tcW w:w="0" w:type="auto"/>
          </w:tcPr>
          <w:p w:rsidR="009F4372" w:rsidRPr="004208C9" w:rsidRDefault="009F4372" w:rsidP="004208C9">
            <w:pPr>
              <w:rPr>
                <w:lang w:eastAsia="en-GB"/>
              </w:rPr>
            </w:pPr>
            <w:r w:rsidRPr="004208C9">
              <w:rPr>
                <w:lang w:eastAsia="en-GB"/>
              </w:rPr>
              <w:t>€70,000</w:t>
            </w:r>
            <w:r w:rsidR="00816155" w:rsidRPr="004208C9">
              <w:rPr>
                <w:lang w:eastAsia="en-GB"/>
              </w:rPr>
              <w:t>–</w:t>
            </w:r>
            <w:r w:rsidRPr="004208C9">
              <w:rPr>
                <w:lang w:eastAsia="en-GB"/>
              </w:rPr>
              <w:t>€79,999</w:t>
            </w:r>
          </w:p>
        </w:tc>
        <w:tc>
          <w:tcPr>
            <w:tcW w:w="0" w:type="auto"/>
          </w:tcPr>
          <w:p w:rsidR="009F4372" w:rsidRPr="004208C9" w:rsidRDefault="009F4372" w:rsidP="004208C9">
            <w:pPr>
              <w:jc w:val="right"/>
              <w:cnfStyle w:val="000000010000"/>
              <w:rPr>
                <w:lang w:eastAsia="en-GB"/>
              </w:rPr>
            </w:pPr>
            <w:r w:rsidRPr="004208C9">
              <w:rPr>
                <w:lang w:eastAsia="en-GB"/>
              </w:rPr>
              <w:t>6</w:t>
            </w:r>
          </w:p>
        </w:tc>
        <w:tc>
          <w:tcPr>
            <w:tcW w:w="0" w:type="auto"/>
          </w:tcPr>
          <w:p w:rsidR="009F4372" w:rsidRPr="004208C9" w:rsidRDefault="009F4372" w:rsidP="004208C9">
            <w:pPr>
              <w:jc w:val="right"/>
              <w:cnfStyle w:val="000000010000"/>
              <w:rPr>
                <w:lang w:eastAsia="en-GB"/>
              </w:rPr>
            </w:pPr>
            <w:r w:rsidRPr="004208C9">
              <w:rPr>
                <w:lang w:eastAsia="en-GB"/>
              </w:rPr>
              <w:t>5</w:t>
            </w:r>
          </w:p>
        </w:tc>
      </w:tr>
      <w:tr w:rsidR="009F4372" w:rsidRPr="004208C9" w:rsidTr="004208C9">
        <w:trPr>
          <w:cnfStyle w:val="000000100000"/>
          <w:trHeight w:val="328"/>
        </w:trPr>
        <w:tc>
          <w:tcPr>
            <w:cnfStyle w:val="001000000000"/>
            <w:tcW w:w="0" w:type="auto"/>
          </w:tcPr>
          <w:p w:rsidR="009F4372" w:rsidRPr="004208C9" w:rsidRDefault="009F4372" w:rsidP="004208C9">
            <w:pPr>
              <w:rPr>
                <w:lang w:eastAsia="en-GB"/>
              </w:rPr>
            </w:pPr>
            <w:r w:rsidRPr="004208C9">
              <w:rPr>
                <w:lang w:eastAsia="en-GB"/>
              </w:rPr>
              <w:t>€80,000</w:t>
            </w:r>
            <w:r w:rsidR="00816155" w:rsidRPr="004208C9">
              <w:rPr>
                <w:lang w:eastAsia="en-GB"/>
              </w:rPr>
              <w:t>–</w:t>
            </w:r>
            <w:r w:rsidRPr="004208C9">
              <w:rPr>
                <w:lang w:eastAsia="en-GB"/>
              </w:rPr>
              <w:t>€89,999</w:t>
            </w:r>
          </w:p>
        </w:tc>
        <w:tc>
          <w:tcPr>
            <w:tcW w:w="0" w:type="auto"/>
          </w:tcPr>
          <w:p w:rsidR="009F4372" w:rsidRPr="004208C9" w:rsidRDefault="009F4372" w:rsidP="004208C9">
            <w:pPr>
              <w:jc w:val="right"/>
              <w:cnfStyle w:val="000000100000"/>
              <w:rPr>
                <w:lang w:eastAsia="en-GB"/>
              </w:rPr>
            </w:pPr>
            <w:r w:rsidRPr="004208C9">
              <w:rPr>
                <w:lang w:eastAsia="en-GB"/>
              </w:rPr>
              <w:t>-</w:t>
            </w:r>
          </w:p>
        </w:tc>
        <w:tc>
          <w:tcPr>
            <w:tcW w:w="0" w:type="auto"/>
          </w:tcPr>
          <w:p w:rsidR="009F4372" w:rsidRPr="004208C9" w:rsidRDefault="009F4372" w:rsidP="004208C9">
            <w:pPr>
              <w:jc w:val="right"/>
              <w:cnfStyle w:val="000000100000"/>
              <w:rPr>
                <w:lang w:eastAsia="en-GB"/>
              </w:rPr>
            </w:pPr>
            <w:r w:rsidRPr="004208C9">
              <w:rPr>
                <w:lang w:eastAsia="en-GB"/>
              </w:rPr>
              <w:t>-</w:t>
            </w:r>
          </w:p>
        </w:tc>
      </w:tr>
      <w:tr w:rsidR="009F4372" w:rsidRPr="004208C9" w:rsidTr="004208C9">
        <w:trPr>
          <w:cnfStyle w:val="000000010000"/>
          <w:trHeight w:val="347"/>
        </w:trPr>
        <w:tc>
          <w:tcPr>
            <w:cnfStyle w:val="001000000000"/>
            <w:tcW w:w="0" w:type="auto"/>
          </w:tcPr>
          <w:p w:rsidR="009F4372" w:rsidRPr="004208C9" w:rsidRDefault="009F4372" w:rsidP="004208C9">
            <w:pPr>
              <w:rPr>
                <w:lang w:eastAsia="en-GB"/>
              </w:rPr>
            </w:pPr>
            <w:r w:rsidRPr="004208C9">
              <w:rPr>
                <w:lang w:eastAsia="en-GB"/>
              </w:rPr>
              <w:t>€90,000</w:t>
            </w:r>
            <w:r w:rsidR="00816155" w:rsidRPr="004208C9">
              <w:rPr>
                <w:lang w:eastAsia="en-GB"/>
              </w:rPr>
              <w:t>–</w:t>
            </w:r>
            <w:r w:rsidRPr="004208C9">
              <w:rPr>
                <w:lang w:eastAsia="en-GB"/>
              </w:rPr>
              <w:t>€99,999</w:t>
            </w:r>
          </w:p>
        </w:tc>
        <w:tc>
          <w:tcPr>
            <w:tcW w:w="0" w:type="auto"/>
          </w:tcPr>
          <w:p w:rsidR="009F4372" w:rsidRPr="004208C9" w:rsidRDefault="009F4372" w:rsidP="004208C9">
            <w:pPr>
              <w:jc w:val="right"/>
              <w:cnfStyle w:val="000000010000"/>
              <w:rPr>
                <w:lang w:eastAsia="en-GB"/>
              </w:rPr>
            </w:pPr>
            <w:r w:rsidRPr="004208C9">
              <w:rPr>
                <w:lang w:eastAsia="en-GB"/>
              </w:rPr>
              <w:t>3</w:t>
            </w:r>
          </w:p>
        </w:tc>
        <w:tc>
          <w:tcPr>
            <w:tcW w:w="0" w:type="auto"/>
          </w:tcPr>
          <w:p w:rsidR="009F4372" w:rsidRPr="004208C9" w:rsidRDefault="009F4372" w:rsidP="004208C9">
            <w:pPr>
              <w:jc w:val="right"/>
              <w:cnfStyle w:val="000000010000"/>
              <w:rPr>
                <w:lang w:eastAsia="en-GB"/>
              </w:rPr>
            </w:pPr>
            <w:r w:rsidRPr="004208C9">
              <w:rPr>
                <w:lang w:eastAsia="en-GB"/>
              </w:rPr>
              <w:t>3</w:t>
            </w:r>
          </w:p>
        </w:tc>
      </w:tr>
      <w:tr w:rsidR="009F4372" w:rsidRPr="004208C9" w:rsidTr="004208C9">
        <w:trPr>
          <w:cnfStyle w:val="000000100000"/>
          <w:trHeight w:val="328"/>
        </w:trPr>
        <w:tc>
          <w:tcPr>
            <w:cnfStyle w:val="001000000000"/>
            <w:tcW w:w="0" w:type="auto"/>
          </w:tcPr>
          <w:p w:rsidR="009F4372" w:rsidRPr="00C43A13" w:rsidRDefault="00C43A13" w:rsidP="00C43A13">
            <w:pPr>
              <w:rPr>
                <w:lang w:val="en-IE" w:eastAsia="en-GB"/>
              </w:rPr>
            </w:pPr>
            <w:r w:rsidRPr="00C43A13">
              <w:rPr>
                <w:lang w:eastAsia="en-GB"/>
              </w:rPr>
              <w:t>Os cionn €100,00</w:t>
            </w:r>
            <w:r>
              <w:rPr>
                <w:lang w:val="en-IE" w:eastAsia="en-GB"/>
              </w:rPr>
              <w:t>0</w:t>
            </w:r>
          </w:p>
        </w:tc>
        <w:tc>
          <w:tcPr>
            <w:tcW w:w="0" w:type="auto"/>
          </w:tcPr>
          <w:p w:rsidR="009F4372" w:rsidRPr="004208C9" w:rsidRDefault="009F4372" w:rsidP="004208C9">
            <w:pPr>
              <w:jc w:val="right"/>
              <w:cnfStyle w:val="000000100000"/>
              <w:rPr>
                <w:lang w:eastAsia="en-GB"/>
              </w:rPr>
            </w:pPr>
            <w:r w:rsidRPr="004208C9">
              <w:rPr>
                <w:lang w:eastAsia="en-GB"/>
              </w:rPr>
              <w:t>-</w:t>
            </w:r>
          </w:p>
        </w:tc>
        <w:tc>
          <w:tcPr>
            <w:tcW w:w="0" w:type="auto"/>
          </w:tcPr>
          <w:p w:rsidR="009F4372" w:rsidRPr="004208C9" w:rsidRDefault="009F4372" w:rsidP="004208C9">
            <w:pPr>
              <w:jc w:val="right"/>
              <w:cnfStyle w:val="000000100000"/>
              <w:rPr>
                <w:lang w:eastAsia="en-GB"/>
              </w:rPr>
            </w:pPr>
            <w:r w:rsidRPr="004208C9">
              <w:rPr>
                <w:lang w:eastAsia="en-GB"/>
              </w:rPr>
              <w:t>-</w:t>
            </w:r>
          </w:p>
        </w:tc>
      </w:tr>
      <w:tr w:rsidR="00C43A13" w:rsidRPr="004208C9" w:rsidTr="004208C9">
        <w:trPr>
          <w:cnfStyle w:val="000000010000"/>
          <w:trHeight w:val="328"/>
        </w:trPr>
        <w:tc>
          <w:tcPr>
            <w:cnfStyle w:val="001000000000"/>
            <w:tcW w:w="0" w:type="auto"/>
          </w:tcPr>
          <w:p w:rsidR="00C43A13" w:rsidRPr="004208C9" w:rsidRDefault="00C43A13" w:rsidP="004208C9">
            <w:pPr>
              <w:rPr>
                <w:lang w:eastAsia="en-GB"/>
              </w:rPr>
            </w:pPr>
            <w:r w:rsidRPr="00C43A13">
              <w:rPr>
                <w:lang w:eastAsia="en-GB"/>
              </w:rPr>
              <w:t>An líon iomlán atá fostaithe</w:t>
            </w:r>
          </w:p>
        </w:tc>
        <w:tc>
          <w:tcPr>
            <w:tcW w:w="0" w:type="auto"/>
          </w:tcPr>
          <w:p w:rsidR="00C43A13" w:rsidRPr="00C43A13" w:rsidRDefault="00C43A13" w:rsidP="004208C9">
            <w:pPr>
              <w:jc w:val="right"/>
              <w:cnfStyle w:val="000000010000"/>
              <w:rPr>
                <w:lang w:val="en-IE" w:eastAsia="en-GB"/>
              </w:rPr>
            </w:pPr>
            <w:r>
              <w:rPr>
                <w:lang w:val="en-IE" w:eastAsia="en-GB"/>
              </w:rPr>
              <w:t>31</w:t>
            </w:r>
          </w:p>
        </w:tc>
        <w:tc>
          <w:tcPr>
            <w:tcW w:w="0" w:type="auto"/>
          </w:tcPr>
          <w:p w:rsidR="00C43A13" w:rsidRPr="00C43A13" w:rsidRDefault="00C43A13" w:rsidP="004208C9">
            <w:pPr>
              <w:jc w:val="right"/>
              <w:cnfStyle w:val="000000010000"/>
              <w:rPr>
                <w:lang w:val="en-IE" w:eastAsia="en-GB"/>
              </w:rPr>
            </w:pPr>
            <w:r>
              <w:rPr>
                <w:lang w:val="en-IE" w:eastAsia="en-GB"/>
              </w:rPr>
              <w:t>33</w:t>
            </w:r>
          </w:p>
        </w:tc>
      </w:tr>
    </w:tbl>
    <w:p w:rsidR="004208C9" w:rsidRDefault="004208C9" w:rsidP="00815E49">
      <w:pPr>
        <w:rPr>
          <w:lang w:eastAsia="en-GB"/>
        </w:rPr>
      </w:pPr>
    </w:p>
    <w:p w:rsidR="004208C9" w:rsidRPr="00BC0CC6" w:rsidRDefault="004208C9" w:rsidP="004208C9">
      <w:r>
        <w:rPr>
          <w:lang w:eastAsia="en-GB"/>
        </w:rPr>
        <w:br w:type="page"/>
      </w:r>
    </w:p>
    <w:p w:rsidR="009F4372" w:rsidRPr="004208C9" w:rsidRDefault="009F4372" w:rsidP="00816155">
      <w:pPr>
        <w:pStyle w:val="Heading4"/>
        <w:rPr>
          <w:lang w:eastAsia="en-GB"/>
        </w:rPr>
      </w:pPr>
      <w:r w:rsidRPr="004208C9">
        <w:rPr>
          <w:lang w:eastAsia="en-GB"/>
        </w:rPr>
        <w:lastRenderedPageBreak/>
        <w:t>(c) Luachanna Saothair Chomhaltaí an Údaráis</w:t>
      </w:r>
    </w:p>
    <w:tbl>
      <w:tblPr>
        <w:tblStyle w:val="LightShading1"/>
        <w:tblW w:w="0" w:type="auto"/>
        <w:tblLook w:val="04A0"/>
      </w:tblPr>
      <w:tblGrid>
        <w:gridCol w:w="2522"/>
        <w:gridCol w:w="1192"/>
        <w:gridCol w:w="1900"/>
        <w:gridCol w:w="2539"/>
      </w:tblGrid>
      <w:tr w:rsidR="009F4372" w:rsidRPr="004208C9" w:rsidTr="00594C71">
        <w:trPr>
          <w:cnfStyle w:val="100000000000"/>
        </w:trPr>
        <w:tc>
          <w:tcPr>
            <w:cnfStyle w:val="001000000000"/>
            <w:tcW w:w="0" w:type="auto"/>
          </w:tcPr>
          <w:p w:rsidR="009F4372" w:rsidRPr="004208C9" w:rsidRDefault="009F4372" w:rsidP="004208C9">
            <w:pPr>
              <w:rPr>
                <w:lang w:eastAsia="en-GB"/>
              </w:rPr>
            </w:pPr>
            <w:r w:rsidRPr="004208C9">
              <w:rPr>
                <w:lang w:eastAsia="en-GB"/>
              </w:rPr>
              <w:t>Comhalta Boird</w:t>
            </w:r>
          </w:p>
        </w:tc>
        <w:tc>
          <w:tcPr>
            <w:tcW w:w="0" w:type="auto"/>
          </w:tcPr>
          <w:p w:rsidR="009F4372" w:rsidRPr="004208C9" w:rsidRDefault="009F4372" w:rsidP="004208C9">
            <w:pPr>
              <w:jc w:val="right"/>
              <w:cnfStyle w:val="100000000000"/>
              <w:rPr>
                <w:lang w:eastAsia="en-GB"/>
              </w:rPr>
            </w:pPr>
            <w:r w:rsidRPr="004208C9">
              <w:rPr>
                <w:lang w:eastAsia="en-GB"/>
              </w:rPr>
              <w:t>Táillí Boird</w:t>
            </w:r>
          </w:p>
        </w:tc>
        <w:tc>
          <w:tcPr>
            <w:tcW w:w="0" w:type="auto"/>
          </w:tcPr>
          <w:p w:rsidR="009F4372" w:rsidRPr="004208C9" w:rsidRDefault="009F4372" w:rsidP="004208C9">
            <w:pPr>
              <w:jc w:val="right"/>
              <w:cnfStyle w:val="100000000000"/>
              <w:rPr>
                <w:lang w:eastAsia="en-GB"/>
              </w:rPr>
            </w:pPr>
            <w:r w:rsidRPr="004208C9">
              <w:rPr>
                <w:lang w:eastAsia="en-GB"/>
              </w:rPr>
              <w:t>Costais a Tabhaíodh</w:t>
            </w:r>
          </w:p>
        </w:tc>
        <w:tc>
          <w:tcPr>
            <w:tcW w:w="0" w:type="auto"/>
          </w:tcPr>
          <w:p w:rsidR="009F4372" w:rsidRPr="004208C9" w:rsidRDefault="009F4372" w:rsidP="004208C9">
            <w:pPr>
              <w:jc w:val="right"/>
              <w:cnfStyle w:val="100000000000"/>
              <w:rPr>
                <w:lang w:eastAsia="en-GB"/>
              </w:rPr>
            </w:pPr>
            <w:r w:rsidRPr="004208C9">
              <w:rPr>
                <w:lang w:eastAsia="en-GB"/>
              </w:rPr>
              <w:t>Cruinnithe ar ar Freastalaíodh</w:t>
            </w:r>
          </w:p>
        </w:tc>
      </w:tr>
      <w:tr w:rsidR="009F4372" w:rsidRPr="004208C9" w:rsidTr="00594C71">
        <w:trPr>
          <w:cnfStyle w:val="000000100000"/>
        </w:trPr>
        <w:tc>
          <w:tcPr>
            <w:cnfStyle w:val="001000000000"/>
            <w:tcW w:w="0" w:type="auto"/>
          </w:tcPr>
          <w:p w:rsidR="009F4372" w:rsidRPr="00594C71" w:rsidRDefault="009F4372" w:rsidP="004208C9">
            <w:pPr>
              <w:rPr>
                <w:sz w:val="24"/>
                <w:szCs w:val="24"/>
                <w:lang w:eastAsia="en-GB"/>
              </w:rPr>
            </w:pPr>
            <w:r w:rsidRPr="00594C71">
              <w:rPr>
                <w:sz w:val="24"/>
                <w:szCs w:val="24"/>
                <w:lang w:eastAsia="en-GB"/>
              </w:rPr>
              <w:t>An tUasal Helen Guinan (Cathaoirleach)</w:t>
            </w:r>
          </w:p>
        </w:tc>
        <w:tc>
          <w:tcPr>
            <w:tcW w:w="0" w:type="auto"/>
          </w:tcPr>
          <w:p w:rsidR="009F4372" w:rsidRPr="004208C9" w:rsidRDefault="009F4372" w:rsidP="004208C9">
            <w:pPr>
              <w:jc w:val="right"/>
              <w:cnfStyle w:val="000000100000"/>
              <w:rPr>
                <w:lang w:eastAsia="en-GB"/>
              </w:rPr>
            </w:pPr>
            <w:r w:rsidRPr="004208C9">
              <w:rPr>
                <w:lang w:eastAsia="en-GB"/>
              </w:rPr>
              <w:t>8,978</w:t>
            </w:r>
          </w:p>
        </w:tc>
        <w:tc>
          <w:tcPr>
            <w:tcW w:w="0" w:type="auto"/>
          </w:tcPr>
          <w:p w:rsidR="009F4372" w:rsidRPr="004208C9" w:rsidRDefault="009F4372" w:rsidP="004208C9">
            <w:pPr>
              <w:jc w:val="right"/>
              <w:cnfStyle w:val="000000100000"/>
              <w:rPr>
                <w:lang w:eastAsia="en-GB"/>
              </w:rPr>
            </w:pPr>
            <w:r w:rsidRPr="004208C9">
              <w:rPr>
                <w:lang w:eastAsia="en-GB"/>
              </w:rPr>
              <w:t>4,600</w:t>
            </w:r>
          </w:p>
        </w:tc>
        <w:tc>
          <w:tcPr>
            <w:tcW w:w="0" w:type="auto"/>
          </w:tcPr>
          <w:p w:rsidR="009F4372" w:rsidRPr="004208C9" w:rsidRDefault="009F4372" w:rsidP="004208C9">
            <w:pPr>
              <w:jc w:val="right"/>
              <w:cnfStyle w:val="000000100000"/>
              <w:rPr>
                <w:lang w:eastAsia="en-GB"/>
              </w:rPr>
            </w:pPr>
            <w:r w:rsidRPr="004208C9">
              <w:rPr>
                <w:lang w:eastAsia="en-GB"/>
              </w:rPr>
              <w:t>7/7</w:t>
            </w:r>
          </w:p>
        </w:tc>
      </w:tr>
      <w:tr w:rsidR="009F4372" w:rsidRPr="004208C9" w:rsidTr="00594C71">
        <w:trPr>
          <w:cnfStyle w:val="000000010000"/>
        </w:trPr>
        <w:tc>
          <w:tcPr>
            <w:cnfStyle w:val="001000000000"/>
            <w:tcW w:w="0" w:type="auto"/>
          </w:tcPr>
          <w:p w:rsidR="009F4372" w:rsidRPr="00594C71" w:rsidRDefault="009F4372" w:rsidP="00594C71">
            <w:pPr>
              <w:rPr>
                <w:sz w:val="24"/>
                <w:szCs w:val="24"/>
                <w:lang w:eastAsia="en-GB"/>
              </w:rPr>
            </w:pPr>
            <w:r w:rsidRPr="00594C71">
              <w:rPr>
                <w:sz w:val="24"/>
                <w:szCs w:val="24"/>
                <w:lang w:eastAsia="en-GB"/>
              </w:rPr>
              <w:t xml:space="preserve">An tUasal Orla Barry </w:t>
            </w:r>
          </w:p>
        </w:tc>
        <w:tc>
          <w:tcPr>
            <w:tcW w:w="0" w:type="auto"/>
          </w:tcPr>
          <w:p w:rsidR="009F4372" w:rsidRPr="004208C9" w:rsidRDefault="009F4372" w:rsidP="004208C9">
            <w:pPr>
              <w:jc w:val="right"/>
              <w:cnfStyle w:val="000000010000"/>
              <w:rPr>
                <w:lang w:eastAsia="en-GB"/>
              </w:rPr>
            </w:pPr>
            <w:r w:rsidRPr="004208C9">
              <w:rPr>
                <w:lang w:eastAsia="en-GB"/>
              </w:rPr>
              <w:t>-</w:t>
            </w:r>
          </w:p>
        </w:tc>
        <w:tc>
          <w:tcPr>
            <w:tcW w:w="0" w:type="auto"/>
          </w:tcPr>
          <w:p w:rsidR="009F4372" w:rsidRPr="004208C9" w:rsidRDefault="009F4372" w:rsidP="004208C9">
            <w:pPr>
              <w:jc w:val="right"/>
              <w:cnfStyle w:val="000000010000"/>
              <w:rPr>
                <w:lang w:eastAsia="en-GB"/>
              </w:rPr>
            </w:pPr>
            <w:r w:rsidRPr="004208C9">
              <w:rPr>
                <w:lang w:eastAsia="en-GB"/>
              </w:rPr>
              <w:t>-</w:t>
            </w:r>
          </w:p>
        </w:tc>
        <w:tc>
          <w:tcPr>
            <w:tcW w:w="0" w:type="auto"/>
          </w:tcPr>
          <w:p w:rsidR="009F4372" w:rsidRPr="004208C9" w:rsidRDefault="009F4372" w:rsidP="004208C9">
            <w:pPr>
              <w:jc w:val="right"/>
              <w:cnfStyle w:val="000000010000"/>
              <w:rPr>
                <w:lang w:eastAsia="en-GB"/>
              </w:rPr>
            </w:pPr>
            <w:r w:rsidRPr="004208C9">
              <w:rPr>
                <w:lang w:eastAsia="en-GB"/>
              </w:rPr>
              <w:t>6/7</w:t>
            </w:r>
          </w:p>
        </w:tc>
      </w:tr>
      <w:tr w:rsidR="009F4372" w:rsidRPr="004208C9" w:rsidTr="00594C71">
        <w:trPr>
          <w:cnfStyle w:val="000000100000"/>
        </w:trPr>
        <w:tc>
          <w:tcPr>
            <w:cnfStyle w:val="001000000000"/>
            <w:tcW w:w="0" w:type="auto"/>
          </w:tcPr>
          <w:p w:rsidR="009F4372" w:rsidRPr="00594C71" w:rsidRDefault="009F4372" w:rsidP="004208C9">
            <w:pPr>
              <w:rPr>
                <w:sz w:val="24"/>
                <w:szCs w:val="24"/>
                <w:lang w:eastAsia="en-GB"/>
              </w:rPr>
            </w:pPr>
            <w:r w:rsidRPr="00594C71">
              <w:rPr>
                <w:sz w:val="24"/>
                <w:szCs w:val="24"/>
                <w:lang w:eastAsia="en-GB"/>
              </w:rPr>
              <w:t>An tUasal Frank Cunneen</w:t>
            </w:r>
          </w:p>
        </w:tc>
        <w:tc>
          <w:tcPr>
            <w:tcW w:w="0" w:type="auto"/>
          </w:tcPr>
          <w:p w:rsidR="009F4372" w:rsidRPr="004208C9" w:rsidRDefault="009F4372" w:rsidP="004208C9">
            <w:pPr>
              <w:jc w:val="right"/>
              <w:cnfStyle w:val="000000100000"/>
              <w:rPr>
                <w:lang w:eastAsia="en-GB"/>
              </w:rPr>
            </w:pPr>
            <w:r w:rsidRPr="004208C9">
              <w:rPr>
                <w:lang w:eastAsia="en-GB"/>
              </w:rPr>
              <w:t>5,985</w:t>
            </w:r>
          </w:p>
        </w:tc>
        <w:tc>
          <w:tcPr>
            <w:tcW w:w="0" w:type="auto"/>
          </w:tcPr>
          <w:p w:rsidR="009F4372" w:rsidRPr="004208C9" w:rsidRDefault="009F4372" w:rsidP="004208C9">
            <w:pPr>
              <w:jc w:val="right"/>
              <w:cnfStyle w:val="000000100000"/>
              <w:rPr>
                <w:lang w:eastAsia="en-GB"/>
              </w:rPr>
            </w:pPr>
            <w:r w:rsidRPr="004208C9">
              <w:rPr>
                <w:lang w:eastAsia="en-GB"/>
              </w:rPr>
              <w:t>-</w:t>
            </w:r>
          </w:p>
        </w:tc>
        <w:tc>
          <w:tcPr>
            <w:tcW w:w="0" w:type="auto"/>
          </w:tcPr>
          <w:p w:rsidR="009F4372" w:rsidRPr="004208C9" w:rsidRDefault="009F4372" w:rsidP="004208C9">
            <w:pPr>
              <w:jc w:val="right"/>
              <w:cnfStyle w:val="000000100000"/>
              <w:rPr>
                <w:lang w:eastAsia="en-GB"/>
              </w:rPr>
            </w:pPr>
            <w:r w:rsidRPr="004208C9">
              <w:rPr>
                <w:lang w:eastAsia="en-GB"/>
              </w:rPr>
              <w:t>7/7</w:t>
            </w:r>
          </w:p>
        </w:tc>
      </w:tr>
      <w:tr w:rsidR="009F4372" w:rsidRPr="004208C9" w:rsidTr="00594C71">
        <w:trPr>
          <w:cnfStyle w:val="000000010000"/>
        </w:trPr>
        <w:tc>
          <w:tcPr>
            <w:cnfStyle w:val="001000000000"/>
            <w:tcW w:w="0" w:type="auto"/>
          </w:tcPr>
          <w:p w:rsidR="009F4372" w:rsidRPr="00594C71" w:rsidRDefault="009F4372" w:rsidP="004208C9">
            <w:pPr>
              <w:rPr>
                <w:sz w:val="24"/>
                <w:szCs w:val="24"/>
                <w:lang w:eastAsia="en-GB"/>
              </w:rPr>
            </w:pPr>
            <w:r w:rsidRPr="00594C71">
              <w:rPr>
                <w:sz w:val="24"/>
                <w:szCs w:val="24"/>
                <w:lang w:eastAsia="en-GB"/>
              </w:rPr>
              <w:t>An tUasal Des Kenny</w:t>
            </w:r>
          </w:p>
        </w:tc>
        <w:tc>
          <w:tcPr>
            <w:tcW w:w="0" w:type="auto"/>
          </w:tcPr>
          <w:p w:rsidR="009F4372" w:rsidRPr="004208C9" w:rsidRDefault="009F4372" w:rsidP="004208C9">
            <w:pPr>
              <w:jc w:val="right"/>
              <w:cnfStyle w:val="000000010000"/>
              <w:rPr>
                <w:lang w:eastAsia="en-GB"/>
              </w:rPr>
            </w:pPr>
            <w:r w:rsidRPr="004208C9">
              <w:rPr>
                <w:lang w:eastAsia="en-GB"/>
              </w:rPr>
              <w:t>5,985</w:t>
            </w:r>
          </w:p>
        </w:tc>
        <w:tc>
          <w:tcPr>
            <w:tcW w:w="0" w:type="auto"/>
          </w:tcPr>
          <w:p w:rsidR="009F4372" w:rsidRPr="004208C9" w:rsidRDefault="009F4372" w:rsidP="004208C9">
            <w:pPr>
              <w:jc w:val="right"/>
              <w:cnfStyle w:val="000000010000"/>
              <w:rPr>
                <w:lang w:eastAsia="en-GB"/>
              </w:rPr>
            </w:pPr>
            <w:r w:rsidRPr="004208C9">
              <w:rPr>
                <w:lang w:eastAsia="en-GB"/>
              </w:rPr>
              <w:t>-</w:t>
            </w:r>
          </w:p>
        </w:tc>
        <w:tc>
          <w:tcPr>
            <w:tcW w:w="0" w:type="auto"/>
          </w:tcPr>
          <w:p w:rsidR="009F4372" w:rsidRPr="004208C9" w:rsidRDefault="009F4372" w:rsidP="004208C9">
            <w:pPr>
              <w:jc w:val="right"/>
              <w:cnfStyle w:val="000000010000"/>
              <w:rPr>
                <w:lang w:eastAsia="en-GB"/>
              </w:rPr>
            </w:pPr>
            <w:r w:rsidRPr="004208C9">
              <w:rPr>
                <w:lang w:eastAsia="en-GB"/>
              </w:rPr>
              <w:t>7/7</w:t>
            </w:r>
          </w:p>
        </w:tc>
      </w:tr>
      <w:tr w:rsidR="009F4372" w:rsidRPr="004208C9" w:rsidTr="00594C71">
        <w:trPr>
          <w:cnfStyle w:val="000000100000"/>
        </w:trPr>
        <w:tc>
          <w:tcPr>
            <w:cnfStyle w:val="001000000000"/>
            <w:tcW w:w="0" w:type="auto"/>
          </w:tcPr>
          <w:p w:rsidR="009F4372" w:rsidRPr="00594C71" w:rsidRDefault="009F4372" w:rsidP="004208C9">
            <w:pPr>
              <w:rPr>
                <w:sz w:val="24"/>
                <w:szCs w:val="24"/>
                <w:lang w:eastAsia="en-GB"/>
              </w:rPr>
            </w:pPr>
            <w:r w:rsidRPr="00594C71">
              <w:rPr>
                <w:sz w:val="24"/>
                <w:szCs w:val="24"/>
                <w:lang w:eastAsia="en-GB"/>
              </w:rPr>
              <w:t>An tUasal Ruthann La Malfa</w:t>
            </w:r>
          </w:p>
        </w:tc>
        <w:tc>
          <w:tcPr>
            <w:tcW w:w="0" w:type="auto"/>
          </w:tcPr>
          <w:p w:rsidR="009F4372" w:rsidRPr="004208C9" w:rsidRDefault="009F4372" w:rsidP="004208C9">
            <w:pPr>
              <w:jc w:val="right"/>
              <w:cnfStyle w:val="000000100000"/>
              <w:rPr>
                <w:lang w:eastAsia="en-GB"/>
              </w:rPr>
            </w:pPr>
            <w:r w:rsidRPr="004208C9">
              <w:rPr>
                <w:lang w:eastAsia="en-GB"/>
              </w:rPr>
              <w:t>5,985</w:t>
            </w:r>
          </w:p>
        </w:tc>
        <w:tc>
          <w:tcPr>
            <w:tcW w:w="0" w:type="auto"/>
          </w:tcPr>
          <w:p w:rsidR="009F4372" w:rsidRPr="004208C9" w:rsidRDefault="009F4372" w:rsidP="004208C9">
            <w:pPr>
              <w:jc w:val="right"/>
              <w:cnfStyle w:val="000000100000"/>
              <w:rPr>
                <w:lang w:eastAsia="en-GB"/>
              </w:rPr>
            </w:pPr>
            <w:r w:rsidRPr="004208C9">
              <w:rPr>
                <w:lang w:eastAsia="en-GB"/>
              </w:rPr>
              <w:t>-</w:t>
            </w:r>
          </w:p>
        </w:tc>
        <w:tc>
          <w:tcPr>
            <w:tcW w:w="0" w:type="auto"/>
          </w:tcPr>
          <w:p w:rsidR="009F4372" w:rsidRPr="004208C9" w:rsidRDefault="009F4372" w:rsidP="004208C9">
            <w:pPr>
              <w:jc w:val="right"/>
              <w:cnfStyle w:val="000000100000"/>
              <w:rPr>
                <w:lang w:eastAsia="en-GB"/>
              </w:rPr>
            </w:pPr>
            <w:r w:rsidRPr="004208C9">
              <w:rPr>
                <w:lang w:eastAsia="en-GB"/>
              </w:rPr>
              <w:t>7/7</w:t>
            </w:r>
          </w:p>
        </w:tc>
      </w:tr>
      <w:tr w:rsidR="009F4372" w:rsidRPr="004208C9" w:rsidTr="00594C71">
        <w:trPr>
          <w:cnfStyle w:val="000000010000"/>
        </w:trPr>
        <w:tc>
          <w:tcPr>
            <w:cnfStyle w:val="001000000000"/>
            <w:tcW w:w="0" w:type="auto"/>
          </w:tcPr>
          <w:p w:rsidR="009F4372" w:rsidRPr="00594C71" w:rsidRDefault="009F4372" w:rsidP="004208C9">
            <w:pPr>
              <w:rPr>
                <w:sz w:val="24"/>
                <w:szCs w:val="24"/>
                <w:lang w:eastAsia="en-GB"/>
              </w:rPr>
            </w:pPr>
            <w:r w:rsidRPr="00594C71">
              <w:rPr>
                <w:sz w:val="24"/>
                <w:szCs w:val="24"/>
                <w:lang w:eastAsia="en-GB"/>
              </w:rPr>
              <w:t>An tUasal Mary Lavelle</w:t>
            </w:r>
          </w:p>
        </w:tc>
        <w:tc>
          <w:tcPr>
            <w:tcW w:w="0" w:type="auto"/>
          </w:tcPr>
          <w:p w:rsidR="009F4372" w:rsidRPr="004208C9" w:rsidRDefault="009F4372" w:rsidP="004208C9">
            <w:pPr>
              <w:jc w:val="right"/>
              <w:cnfStyle w:val="000000010000"/>
              <w:rPr>
                <w:lang w:eastAsia="en-GB"/>
              </w:rPr>
            </w:pPr>
            <w:r w:rsidRPr="004208C9">
              <w:rPr>
                <w:lang w:eastAsia="en-GB"/>
              </w:rPr>
              <w:t>5,985</w:t>
            </w:r>
          </w:p>
        </w:tc>
        <w:tc>
          <w:tcPr>
            <w:tcW w:w="0" w:type="auto"/>
          </w:tcPr>
          <w:p w:rsidR="009F4372" w:rsidRPr="004208C9" w:rsidRDefault="009F4372" w:rsidP="004208C9">
            <w:pPr>
              <w:jc w:val="right"/>
              <w:cnfStyle w:val="000000010000"/>
              <w:rPr>
                <w:lang w:eastAsia="en-GB"/>
              </w:rPr>
            </w:pPr>
            <w:r w:rsidRPr="004208C9">
              <w:rPr>
                <w:lang w:eastAsia="en-GB"/>
              </w:rPr>
              <w:t>-</w:t>
            </w:r>
          </w:p>
        </w:tc>
        <w:tc>
          <w:tcPr>
            <w:tcW w:w="0" w:type="auto"/>
          </w:tcPr>
          <w:p w:rsidR="009F4372" w:rsidRPr="004208C9" w:rsidRDefault="009F4372" w:rsidP="004208C9">
            <w:pPr>
              <w:jc w:val="right"/>
              <w:cnfStyle w:val="000000010000"/>
              <w:rPr>
                <w:lang w:eastAsia="en-GB"/>
              </w:rPr>
            </w:pPr>
            <w:r w:rsidRPr="004208C9">
              <w:rPr>
                <w:lang w:eastAsia="en-GB"/>
              </w:rPr>
              <w:t>6/7</w:t>
            </w:r>
          </w:p>
        </w:tc>
      </w:tr>
      <w:tr w:rsidR="009F4372" w:rsidRPr="004208C9" w:rsidTr="00594C71">
        <w:trPr>
          <w:cnfStyle w:val="000000100000"/>
        </w:trPr>
        <w:tc>
          <w:tcPr>
            <w:cnfStyle w:val="001000000000"/>
            <w:tcW w:w="0" w:type="auto"/>
          </w:tcPr>
          <w:p w:rsidR="009F4372" w:rsidRPr="00594C71" w:rsidRDefault="009F4372" w:rsidP="004208C9">
            <w:pPr>
              <w:rPr>
                <w:sz w:val="24"/>
                <w:szCs w:val="24"/>
                <w:lang w:eastAsia="en-GB"/>
              </w:rPr>
            </w:pPr>
            <w:r w:rsidRPr="00594C71">
              <w:rPr>
                <w:sz w:val="24"/>
                <w:szCs w:val="24"/>
                <w:lang w:eastAsia="en-GB"/>
              </w:rPr>
              <w:t>An tUasal Teresa McDonnell</w:t>
            </w:r>
          </w:p>
        </w:tc>
        <w:tc>
          <w:tcPr>
            <w:tcW w:w="0" w:type="auto"/>
          </w:tcPr>
          <w:p w:rsidR="009F4372" w:rsidRPr="004208C9" w:rsidRDefault="009F4372" w:rsidP="004208C9">
            <w:pPr>
              <w:jc w:val="right"/>
              <w:cnfStyle w:val="000000100000"/>
              <w:rPr>
                <w:lang w:eastAsia="en-GB"/>
              </w:rPr>
            </w:pPr>
            <w:r w:rsidRPr="004208C9">
              <w:rPr>
                <w:lang w:eastAsia="en-GB"/>
              </w:rPr>
              <w:t>5,985</w:t>
            </w:r>
          </w:p>
        </w:tc>
        <w:tc>
          <w:tcPr>
            <w:tcW w:w="0" w:type="auto"/>
          </w:tcPr>
          <w:p w:rsidR="009F4372" w:rsidRPr="004208C9" w:rsidRDefault="009F4372" w:rsidP="004208C9">
            <w:pPr>
              <w:jc w:val="right"/>
              <w:cnfStyle w:val="000000100000"/>
              <w:rPr>
                <w:lang w:eastAsia="en-GB"/>
              </w:rPr>
            </w:pPr>
            <w:r w:rsidRPr="004208C9">
              <w:rPr>
                <w:lang w:eastAsia="en-GB"/>
              </w:rPr>
              <w:t>29</w:t>
            </w:r>
          </w:p>
        </w:tc>
        <w:tc>
          <w:tcPr>
            <w:tcW w:w="0" w:type="auto"/>
          </w:tcPr>
          <w:p w:rsidR="009F4372" w:rsidRPr="004208C9" w:rsidRDefault="009F4372" w:rsidP="004208C9">
            <w:pPr>
              <w:jc w:val="right"/>
              <w:cnfStyle w:val="000000100000"/>
              <w:rPr>
                <w:lang w:eastAsia="en-GB"/>
              </w:rPr>
            </w:pPr>
            <w:r w:rsidRPr="004208C9">
              <w:rPr>
                <w:lang w:eastAsia="en-GB"/>
              </w:rPr>
              <w:t>5/7</w:t>
            </w:r>
          </w:p>
        </w:tc>
      </w:tr>
      <w:tr w:rsidR="009F4372" w:rsidRPr="004208C9" w:rsidTr="00594C71">
        <w:trPr>
          <w:cnfStyle w:val="000000010000"/>
        </w:trPr>
        <w:tc>
          <w:tcPr>
            <w:cnfStyle w:val="001000000000"/>
            <w:tcW w:w="0" w:type="auto"/>
          </w:tcPr>
          <w:p w:rsidR="009F4372" w:rsidRPr="00594C71" w:rsidRDefault="009F4372" w:rsidP="004208C9">
            <w:pPr>
              <w:rPr>
                <w:sz w:val="24"/>
                <w:szCs w:val="24"/>
                <w:lang w:eastAsia="en-GB"/>
              </w:rPr>
            </w:pPr>
            <w:r w:rsidRPr="00594C71">
              <w:rPr>
                <w:sz w:val="24"/>
                <w:szCs w:val="24"/>
                <w:lang w:eastAsia="en-GB"/>
              </w:rPr>
              <w:t>An tUasal Déaglán Ó Briain</w:t>
            </w:r>
          </w:p>
        </w:tc>
        <w:tc>
          <w:tcPr>
            <w:tcW w:w="0" w:type="auto"/>
          </w:tcPr>
          <w:p w:rsidR="009F4372" w:rsidRPr="004208C9" w:rsidRDefault="009F4372" w:rsidP="004208C9">
            <w:pPr>
              <w:jc w:val="right"/>
              <w:cnfStyle w:val="000000010000"/>
              <w:rPr>
                <w:lang w:eastAsia="en-GB"/>
              </w:rPr>
            </w:pPr>
            <w:r w:rsidRPr="004208C9">
              <w:rPr>
                <w:lang w:eastAsia="en-GB"/>
              </w:rPr>
              <w:t>-</w:t>
            </w:r>
          </w:p>
        </w:tc>
        <w:tc>
          <w:tcPr>
            <w:tcW w:w="0" w:type="auto"/>
          </w:tcPr>
          <w:p w:rsidR="009F4372" w:rsidRPr="004208C9" w:rsidRDefault="009F4372" w:rsidP="004208C9">
            <w:pPr>
              <w:jc w:val="right"/>
              <w:cnfStyle w:val="000000010000"/>
              <w:rPr>
                <w:lang w:eastAsia="en-GB"/>
              </w:rPr>
            </w:pPr>
            <w:r w:rsidRPr="004208C9">
              <w:rPr>
                <w:lang w:eastAsia="en-GB"/>
              </w:rPr>
              <w:t>-</w:t>
            </w:r>
          </w:p>
        </w:tc>
        <w:tc>
          <w:tcPr>
            <w:tcW w:w="0" w:type="auto"/>
          </w:tcPr>
          <w:p w:rsidR="009F4372" w:rsidRPr="004208C9" w:rsidRDefault="009F4372" w:rsidP="004208C9">
            <w:pPr>
              <w:jc w:val="right"/>
              <w:cnfStyle w:val="000000010000"/>
              <w:rPr>
                <w:lang w:eastAsia="en-GB"/>
              </w:rPr>
            </w:pPr>
            <w:r w:rsidRPr="004208C9">
              <w:rPr>
                <w:lang w:eastAsia="en-GB"/>
              </w:rPr>
              <w:t>6/7</w:t>
            </w:r>
          </w:p>
        </w:tc>
      </w:tr>
      <w:tr w:rsidR="009F4372" w:rsidRPr="004208C9" w:rsidTr="00594C71">
        <w:trPr>
          <w:cnfStyle w:val="000000100000"/>
        </w:trPr>
        <w:tc>
          <w:tcPr>
            <w:cnfStyle w:val="001000000000"/>
            <w:tcW w:w="0" w:type="auto"/>
          </w:tcPr>
          <w:p w:rsidR="009F4372" w:rsidRPr="00594C71" w:rsidRDefault="009F4372" w:rsidP="004208C9">
            <w:pPr>
              <w:rPr>
                <w:sz w:val="24"/>
                <w:szCs w:val="24"/>
                <w:lang w:eastAsia="en-GB"/>
              </w:rPr>
            </w:pPr>
            <w:r w:rsidRPr="00594C71">
              <w:rPr>
                <w:sz w:val="24"/>
                <w:szCs w:val="24"/>
                <w:lang w:eastAsia="en-GB"/>
              </w:rPr>
              <w:t>An tUasal Deirdre O</w:t>
            </w:r>
            <w:r w:rsidR="006223C8" w:rsidRPr="00594C71">
              <w:rPr>
                <w:sz w:val="24"/>
                <w:szCs w:val="24"/>
                <w:lang w:eastAsia="en-GB"/>
              </w:rPr>
              <w:t>’</w:t>
            </w:r>
            <w:r w:rsidRPr="00594C71">
              <w:rPr>
                <w:sz w:val="24"/>
                <w:szCs w:val="24"/>
                <w:lang w:eastAsia="en-GB"/>
              </w:rPr>
              <w:t>Connor</w:t>
            </w:r>
          </w:p>
        </w:tc>
        <w:tc>
          <w:tcPr>
            <w:tcW w:w="0" w:type="auto"/>
          </w:tcPr>
          <w:p w:rsidR="009F4372" w:rsidRPr="004208C9" w:rsidRDefault="009F4372" w:rsidP="004208C9">
            <w:pPr>
              <w:jc w:val="right"/>
              <w:cnfStyle w:val="000000100000"/>
              <w:rPr>
                <w:lang w:eastAsia="en-GB"/>
              </w:rPr>
            </w:pPr>
            <w:r w:rsidRPr="004208C9">
              <w:rPr>
                <w:lang w:eastAsia="en-GB"/>
              </w:rPr>
              <w:t>5,663</w:t>
            </w:r>
          </w:p>
        </w:tc>
        <w:tc>
          <w:tcPr>
            <w:tcW w:w="0" w:type="auto"/>
          </w:tcPr>
          <w:p w:rsidR="009F4372" w:rsidRPr="004208C9" w:rsidRDefault="009F4372" w:rsidP="004208C9">
            <w:pPr>
              <w:jc w:val="right"/>
              <w:cnfStyle w:val="000000100000"/>
              <w:rPr>
                <w:lang w:eastAsia="en-GB"/>
              </w:rPr>
            </w:pPr>
            <w:r w:rsidRPr="004208C9">
              <w:rPr>
                <w:lang w:eastAsia="en-GB"/>
              </w:rPr>
              <w:t>-</w:t>
            </w:r>
          </w:p>
        </w:tc>
        <w:tc>
          <w:tcPr>
            <w:tcW w:w="0" w:type="auto"/>
          </w:tcPr>
          <w:p w:rsidR="009F4372" w:rsidRPr="004208C9" w:rsidRDefault="009F4372" w:rsidP="004208C9">
            <w:pPr>
              <w:jc w:val="right"/>
              <w:cnfStyle w:val="000000100000"/>
              <w:rPr>
                <w:lang w:eastAsia="en-GB"/>
              </w:rPr>
            </w:pPr>
            <w:r w:rsidRPr="004208C9">
              <w:rPr>
                <w:lang w:eastAsia="en-GB"/>
              </w:rPr>
              <w:t>6/7</w:t>
            </w:r>
          </w:p>
        </w:tc>
      </w:tr>
      <w:tr w:rsidR="009F4372" w:rsidRPr="004208C9" w:rsidTr="00594C71">
        <w:trPr>
          <w:cnfStyle w:val="000000010000"/>
        </w:trPr>
        <w:tc>
          <w:tcPr>
            <w:cnfStyle w:val="001000000000"/>
            <w:tcW w:w="0" w:type="auto"/>
          </w:tcPr>
          <w:p w:rsidR="009F4372" w:rsidRPr="00594C71" w:rsidRDefault="009F4372" w:rsidP="004208C9">
            <w:pPr>
              <w:rPr>
                <w:sz w:val="24"/>
                <w:szCs w:val="24"/>
                <w:lang w:eastAsia="en-GB"/>
              </w:rPr>
            </w:pPr>
            <w:r w:rsidRPr="00594C71">
              <w:rPr>
                <w:sz w:val="24"/>
                <w:szCs w:val="24"/>
                <w:lang w:eastAsia="en-GB"/>
              </w:rPr>
              <w:t>An tUasal James O</w:t>
            </w:r>
            <w:r w:rsidR="006223C8" w:rsidRPr="00594C71">
              <w:rPr>
                <w:sz w:val="24"/>
                <w:szCs w:val="24"/>
                <w:lang w:eastAsia="en-GB"/>
              </w:rPr>
              <w:t>’</w:t>
            </w:r>
            <w:r w:rsidRPr="00594C71">
              <w:rPr>
                <w:sz w:val="24"/>
                <w:szCs w:val="24"/>
                <w:lang w:eastAsia="en-GB"/>
              </w:rPr>
              <w:t>Grady</w:t>
            </w:r>
          </w:p>
        </w:tc>
        <w:tc>
          <w:tcPr>
            <w:tcW w:w="0" w:type="auto"/>
          </w:tcPr>
          <w:p w:rsidR="009F4372" w:rsidRPr="004208C9" w:rsidRDefault="009F4372" w:rsidP="004208C9">
            <w:pPr>
              <w:jc w:val="right"/>
              <w:cnfStyle w:val="000000010000"/>
              <w:rPr>
                <w:lang w:eastAsia="en-GB"/>
              </w:rPr>
            </w:pPr>
            <w:r w:rsidRPr="004208C9">
              <w:rPr>
                <w:lang w:eastAsia="en-GB"/>
              </w:rPr>
              <w:t>5,985</w:t>
            </w:r>
          </w:p>
        </w:tc>
        <w:tc>
          <w:tcPr>
            <w:tcW w:w="0" w:type="auto"/>
          </w:tcPr>
          <w:p w:rsidR="009F4372" w:rsidRPr="004208C9" w:rsidRDefault="009F4372" w:rsidP="004208C9">
            <w:pPr>
              <w:jc w:val="right"/>
              <w:cnfStyle w:val="000000010000"/>
              <w:rPr>
                <w:lang w:eastAsia="en-GB"/>
              </w:rPr>
            </w:pPr>
            <w:r w:rsidRPr="004208C9">
              <w:rPr>
                <w:lang w:eastAsia="en-GB"/>
              </w:rPr>
              <w:t>-</w:t>
            </w:r>
          </w:p>
        </w:tc>
        <w:tc>
          <w:tcPr>
            <w:tcW w:w="0" w:type="auto"/>
          </w:tcPr>
          <w:p w:rsidR="009F4372" w:rsidRPr="004208C9" w:rsidRDefault="009F4372" w:rsidP="004208C9">
            <w:pPr>
              <w:jc w:val="right"/>
              <w:cnfStyle w:val="000000010000"/>
              <w:rPr>
                <w:lang w:eastAsia="en-GB"/>
              </w:rPr>
            </w:pPr>
            <w:r w:rsidRPr="004208C9">
              <w:rPr>
                <w:lang w:eastAsia="en-GB"/>
              </w:rPr>
              <w:t>7/7</w:t>
            </w:r>
          </w:p>
        </w:tc>
      </w:tr>
      <w:tr w:rsidR="009F4372" w:rsidRPr="004208C9" w:rsidTr="00594C71">
        <w:trPr>
          <w:cnfStyle w:val="000000100000"/>
        </w:trPr>
        <w:tc>
          <w:tcPr>
            <w:cnfStyle w:val="001000000000"/>
            <w:tcW w:w="0" w:type="auto"/>
          </w:tcPr>
          <w:p w:rsidR="009F4372" w:rsidRPr="00594C71" w:rsidRDefault="009F4372" w:rsidP="004208C9">
            <w:pPr>
              <w:rPr>
                <w:sz w:val="24"/>
                <w:szCs w:val="24"/>
                <w:lang w:eastAsia="en-GB"/>
              </w:rPr>
            </w:pPr>
            <w:r w:rsidRPr="00594C71">
              <w:rPr>
                <w:sz w:val="24"/>
                <w:szCs w:val="24"/>
                <w:lang w:eastAsia="en-GB"/>
              </w:rPr>
              <w:t>An tUasal Donie O</w:t>
            </w:r>
            <w:r w:rsidR="006223C8" w:rsidRPr="00594C71">
              <w:rPr>
                <w:sz w:val="24"/>
                <w:szCs w:val="24"/>
                <w:lang w:eastAsia="en-GB"/>
              </w:rPr>
              <w:t>’</w:t>
            </w:r>
            <w:r w:rsidRPr="00594C71">
              <w:rPr>
                <w:sz w:val="24"/>
                <w:szCs w:val="24"/>
                <w:lang w:eastAsia="en-GB"/>
              </w:rPr>
              <w:t>Leary</w:t>
            </w:r>
          </w:p>
        </w:tc>
        <w:tc>
          <w:tcPr>
            <w:tcW w:w="0" w:type="auto"/>
          </w:tcPr>
          <w:p w:rsidR="009F4372" w:rsidRPr="004208C9" w:rsidRDefault="009F4372" w:rsidP="004208C9">
            <w:pPr>
              <w:jc w:val="right"/>
              <w:cnfStyle w:val="000000100000"/>
              <w:rPr>
                <w:lang w:eastAsia="en-GB"/>
              </w:rPr>
            </w:pPr>
            <w:r w:rsidRPr="004208C9">
              <w:rPr>
                <w:lang w:eastAsia="en-GB"/>
              </w:rPr>
              <w:t>5,985</w:t>
            </w:r>
          </w:p>
        </w:tc>
        <w:tc>
          <w:tcPr>
            <w:tcW w:w="0" w:type="auto"/>
          </w:tcPr>
          <w:p w:rsidR="009F4372" w:rsidRPr="004208C9" w:rsidRDefault="009F4372" w:rsidP="004208C9">
            <w:pPr>
              <w:jc w:val="right"/>
              <w:cnfStyle w:val="000000100000"/>
              <w:rPr>
                <w:lang w:eastAsia="en-GB"/>
              </w:rPr>
            </w:pPr>
            <w:r w:rsidRPr="004208C9">
              <w:rPr>
                <w:lang w:eastAsia="en-GB"/>
              </w:rPr>
              <w:t>1,005</w:t>
            </w:r>
          </w:p>
        </w:tc>
        <w:tc>
          <w:tcPr>
            <w:tcW w:w="0" w:type="auto"/>
          </w:tcPr>
          <w:p w:rsidR="009F4372" w:rsidRPr="004208C9" w:rsidRDefault="009F4372" w:rsidP="004208C9">
            <w:pPr>
              <w:jc w:val="right"/>
              <w:cnfStyle w:val="000000100000"/>
              <w:rPr>
                <w:lang w:eastAsia="en-GB"/>
              </w:rPr>
            </w:pPr>
            <w:r w:rsidRPr="004208C9">
              <w:rPr>
                <w:lang w:eastAsia="en-GB"/>
              </w:rPr>
              <w:t>7/7</w:t>
            </w:r>
          </w:p>
        </w:tc>
      </w:tr>
      <w:tr w:rsidR="009F4372" w:rsidRPr="004208C9" w:rsidTr="00594C71">
        <w:trPr>
          <w:cnfStyle w:val="000000010000"/>
        </w:trPr>
        <w:tc>
          <w:tcPr>
            <w:cnfStyle w:val="001000000000"/>
            <w:tcW w:w="0" w:type="auto"/>
          </w:tcPr>
          <w:p w:rsidR="009F4372" w:rsidRPr="00594C71" w:rsidRDefault="009F4372" w:rsidP="004208C9">
            <w:pPr>
              <w:rPr>
                <w:sz w:val="24"/>
                <w:szCs w:val="24"/>
                <w:lang w:eastAsia="en-GB"/>
              </w:rPr>
            </w:pPr>
            <w:r w:rsidRPr="00594C71">
              <w:rPr>
                <w:sz w:val="24"/>
                <w:szCs w:val="24"/>
                <w:lang w:eastAsia="en-GB"/>
              </w:rPr>
              <w:t>An tUasal Alison Ryan</w:t>
            </w:r>
          </w:p>
        </w:tc>
        <w:tc>
          <w:tcPr>
            <w:tcW w:w="0" w:type="auto"/>
          </w:tcPr>
          <w:p w:rsidR="009F4372" w:rsidRPr="004208C9" w:rsidRDefault="009F4372" w:rsidP="004208C9">
            <w:pPr>
              <w:jc w:val="right"/>
              <w:cnfStyle w:val="000000010000"/>
              <w:rPr>
                <w:lang w:eastAsia="en-GB"/>
              </w:rPr>
            </w:pPr>
            <w:r w:rsidRPr="004208C9">
              <w:rPr>
                <w:lang w:eastAsia="en-GB"/>
              </w:rPr>
              <w:t>5,985</w:t>
            </w:r>
          </w:p>
        </w:tc>
        <w:tc>
          <w:tcPr>
            <w:tcW w:w="0" w:type="auto"/>
          </w:tcPr>
          <w:p w:rsidR="009F4372" w:rsidRPr="004208C9" w:rsidRDefault="009F4372" w:rsidP="004208C9">
            <w:pPr>
              <w:jc w:val="right"/>
              <w:cnfStyle w:val="000000010000"/>
              <w:rPr>
                <w:lang w:eastAsia="en-GB"/>
              </w:rPr>
            </w:pPr>
            <w:r w:rsidRPr="004208C9">
              <w:rPr>
                <w:lang w:eastAsia="en-GB"/>
              </w:rPr>
              <w:t>83</w:t>
            </w:r>
          </w:p>
        </w:tc>
        <w:tc>
          <w:tcPr>
            <w:tcW w:w="0" w:type="auto"/>
          </w:tcPr>
          <w:p w:rsidR="009F4372" w:rsidRPr="004208C9" w:rsidRDefault="009F4372" w:rsidP="004208C9">
            <w:pPr>
              <w:jc w:val="right"/>
              <w:cnfStyle w:val="000000010000"/>
              <w:rPr>
                <w:lang w:eastAsia="en-GB"/>
              </w:rPr>
            </w:pPr>
            <w:r w:rsidRPr="004208C9">
              <w:rPr>
                <w:lang w:eastAsia="en-GB"/>
              </w:rPr>
              <w:t>5/7</w:t>
            </w:r>
          </w:p>
        </w:tc>
      </w:tr>
      <w:tr w:rsidR="009F4372" w:rsidRPr="004208C9" w:rsidTr="00594C71">
        <w:trPr>
          <w:cnfStyle w:val="000000100000"/>
        </w:trPr>
        <w:tc>
          <w:tcPr>
            <w:cnfStyle w:val="001000000000"/>
            <w:tcW w:w="0" w:type="auto"/>
          </w:tcPr>
          <w:p w:rsidR="009F4372" w:rsidRPr="00594C71" w:rsidRDefault="009F4372" w:rsidP="004208C9">
            <w:pPr>
              <w:rPr>
                <w:sz w:val="24"/>
                <w:szCs w:val="24"/>
                <w:lang w:eastAsia="en-GB"/>
              </w:rPr>
            </w:pPr>
            <w:r w:rsidRPr="00594C71">
              <w:rPr>
                <w:sz w:val="24"/>
                <w:szCs w:val="24"/>
                <w:lang w:eastAsia="en-GB"/>
              </w:rPr>
              <w:t>An tUasal Donal Rice</w:t>
            </w:r>
          </w:p>
        </w:tc>
        <w:tc>
          <w:tcPr>
            <w:tcW w:w="0" w:type="auto"/>
          </w:tcPr>
          <w:p w:rsidR="009F4372" w:rsidRPr="004208C9" w:rsidRDefault="009F4372" w:rsidP="004208C9">
            <w:pPr>
              <w:jc w:val="right"/>
              <w:cnfStyle w:val="000000100000"/>
              <w:rPr>
                <w:lang w:eastAsia="en-GB"/>
              </w:rPr>
            </w:pPr>
            <w:r w:rsidRPr="004208C9">
              <w:rPr>
                <w:lang w:eastAsia="en-GB"/>
              </w:rPr>
              <w:t>-</w:t>
            </w:r>
          </w:p>
        </w:tc>
        <w:tc>
          <w:tcPr>
            <w:tcW w:w="0" w:type="auto"/>
          </w:tcPr>
          <w:p w:rsidR="009F4372" w:rsidRPr="004208C9" w:rsidRDefault="009F4372" w:rsidP="004208C9">
            <w:pPr>
              <w:jc w:val="right"/>
              <w:cnfStyle w:val="000000100000"/>
              <w:rPr>
                <w:lang w:eastAsia="en-GB"/>
              </w:rPr>
            </w:pPr>
            <w:r w:rsidRPr="004208C9">
              <w:rPr>
                <w:lang w:eastAsia="en-GB"/>
              </w:rPr>
              <w:t>-</w:t>
            </w:r>
          </w:p>
        </w:tc>
        <w:tc>
          <w:tcPr>
            <w:tcW w:w="0" w:type="auto"/>
          </w:tcPr>
          <w:p w:rsidR="009F4372" w:rsidRPr="004208C9" w:rsidRDefault="009F4372" w:rsidP="004208C9">
            <w:pPr>
              <w:jc w:val="right"/>
              <w:cnfStyle w:val="000000100000"/>
              <w:rPr>
                <w:lang w:eastAsia="en-GB"/>
              </w:rPr>
            </w:pPr>
            <w:r w:rsidRPr="004208C9">
              <w:rPr>
                <w:lang w:eastAsia="en-GB"/>
              </w:rPr>
              <w:t>6/7</w:t>
            </w:r>
          </w:p>
        </w:tc>
      </w:tr>
      <w:tr w:rsidR="009F4372" w:rsidRPr="004208C9" w:rsidTr="00594C71">
        <w:trPr>
          <w:cnfStyle w:val="000000010000"/>
        </w:trPr>
        <w:tc>
          <w:tcPr>
            <w:cnfStyle w:val="001000000000"/>
            <w:tcW w:w="0" w:type="auto"/>
          </w:tcPr>
          <w:p w:rsidR="009F4372" w:rsidRPr="00594C71" w:rsidRDefault="009F4372" w:rsidP="004208C9">
            <w:pPr>
              <w:rPr>
                <w:sz w:val="24"/>
                <w:szCs w:val="24"/>
                <w:lang w:eastAsia="en-GB"/>
              </w:rPr>
            </w:pPr>
            <w:r w:rsidRPr="00594C71">
              <w:rPr>
                <w:sz w:val="24"/>
                <w:szCs w:val="24"/>
                <w:lang w:eastAsia="en-GB"/>
              </w:rPr>
              <w:t xml:space="preserve">An Coiste Iniúchóireachta </w:t>
            </w:r>
            <w:r w:rsidR="004208C9" w:rsidRPr="00594C71">
              <w:rPr>
                <w:sz w:val="24"/>
                <w:szCs w:val="24"/>
                <w:lang w:val="en-IE" w:eastAsia="en-GB"/>
              </w:rPr>
              <w:br/>
            </w:r>
            <w:r w:rsidRPr="00594C71">
              <w:rPr>
                <w:sz w:val="24"/>
                <w:szCs w:val="24"/>
                <w:lang w:eastAsia="en-GB"/>
              </w:rPr>
              <w:t>An tUasal Donal Lawlor</w:t>
            </w:r>
          </w:p>
        </w:tc>
        <w:tc>
          <w:tcPr>
            <w:tcW w:w="0" w:type="auto"/>
            <w:tcBorders>
              <w:bottom w:val="single" w:sz="4" w:space="0" w:color="auto"/>
            </w:tcBorders>
          </w:tcPr>
          <w:p w:rsidR="009F4372" w:rsidRPr="004208C9" w:rsidRDefault="009F4372" w:rsidP="004208C9">
            <w:pPr>
              <w:jc w:val="right"/>
              <w:cnfStyle w:val="000000010000"/>
              <w:rPr>
                <w:lang w:eastAsia="en-GB"/>
              </w:rPr>
            </w:pPr>
            <w:r w:rsidRPr="004208C9">
              <w:rPr>
                <w:lang w:eastAsia="en-GB"/>
              </w:rPr>
              <w:t>1,282</w:t>
            </w:r>
          </w:p>
        </w:tc>
        <w:tc>
          <w:tcPr>
            <w:tcW w:w="0" w:type="auto"/>
            <w:tcBorders>
              <w:bottom w:val="single" w:sz="4" w:space="0" w:color="auto"/>
            </w:tcBorders>
          </w:tcPr>
          <w:p w:rsidR="009F4372" w:rsidRPr="004208C9" w:rsidRDefault="009F4372" w:rsidP="004208C9">
            <w:pPr>
              <w:jc w:val="right"/>
              <w:cnfStyle w:val="000000010000"/>
              <w:rPr>
                <w:lang w:eastAsia="en-GB"/>
              </w:rPr>
            </w:pPr>
            <w:r w:rsidRPr="004208C9">
              <w:rPr>
                <w:lang w:eastAsia="en-GB"/>
              </w:rPr>
              <w:t>-</w:t>
            </w:r>
          </w:p>
        </w:tc>
        <w:tc>
          <w:tcPr>
            <w:tcW w:w="0" w:type="auto"/>
          </w:tcPr>
          <w:p w:rsidR="009F4372" w:rsidRPr="004208C9" w:rsidRDefault="009F4372" w:rsidP="004208C9">
            <w:pPr>
              <w:jc w:val="right"/>
              <w:cnfStyle w:val="000000010000"/>
              <w:rPr>
                <w:lang w:eastAsia="en-GB"/>
              </w:rPr>
            </w:pPr>
            <w:r w:rsidRPr="004208C9">
              <w:rPr>
                <w:lang w:eastAsia="en-GB"/>
              </w:rPr>
              <w:t>4/4</w:t>
            </w:r>
          </w:p>
        </w:tc>
      </w:tr>
      <w:tr w:rsidR="009F4372" w:rsidRPr="00A24586" w:rsidTr="00594C71">
        <w:trPr>
          <w:cnfStyle w:val="000000100000"/>
        </w:trPr>
        <w:tc>
          <w:tcPr>
            <w:cnfStyle w:val="001000000000"/>
            <w:tcW w:w="0" w:type="auto"/>
          </w:tcPr>
          <w:p w:rsidR="009F4372" w:rsidRPr="00594C71" w:rsidRDefault="009F4372" w:rsidP="004208C9">
            <w:pPr>
              <w:rPr>
                <w:b/>
                <w:sz w:val="24"/>
                <w:szCs w:val="24"/>
                <w:lang w:eastAsia="en-GB"/>
              </w:rPr>
            </w:pPr>
          </w:p>
        </w:tc>
        <w:tc>
          <w:tcPr>
            <w:tcW w:w="0" w:type="auto"/>
            <w:tcBorders>
              <w:top w:val="single" w:sz="4" w:space="0" w:color="auto"/>
              <w:bottom w:val="double" w:sz="4" w:space="0" w:color="auto"/>
            </w:tcBorders>
          </w:tcPr>
          <w:p w:rsidR="009F4372" w:rsidRPr="00A24586" w:rsidRDefault="009F4372" w:rsidP="004208C9">
            <w:pPr>
              <w:jc w:val="right"/>
              <w:cnfStyle w:val="000000100000"/>
              <w:rPr>
                <w:b/>
                <w:lang w:eastAsia="en-GB"/>
              </w:rPr>
            </w:pPr>
            <w:r w:rsidRPr="00A24586">
              <w:rPr>
                <w:b/>
                <w:lang w:eastAsia="en-GB"/>
              </w:rPr>
              <w:t>63,803</w:t>
            </w:r>
          </w:p>
        </w:tc>
        <w:tc>
          <w:tcPr>
            <w:tcW w:w="0" w:type="auto"/>
            <w:tcBorders>
              <w:top w:val="single" w:sz="4" w:space="0" w:color="auto"/>
              <w:bottom w:val="double" w:sz="4" w:space="0" w:color="auto"/>
            </w:tcBorders>
          </w:tcPr>
          <w:p w:rsidR="009F4372" w:rsidRPr="00A24586" w:rsidRDefault="009F4372" w:rsidP="004208C9">
            <w:pPr>
              <w:jc w:val="right"/>
              <w:cnfStyle w:val="000000100000"/>
              <w:rPr>
                <w:b/>
                <w:lang w:eastAsia="en-GB"/>
              </w:rPr>
            </w:pPr>
            <w:r w:rsidRPr="00A24586">
              <w:rPr>
                <w:b/>
                <w:lang w:eastAsia="en-GB"/>
              </w:rPr>
              <w:t>5,717</w:t>
            </w:r>
          </w:p>
        </w:tc>
        <w:tc>
          <w:tcPr>
            <w:tcW w:w="0" w:type="auto"/>
          </w:tcPr>
          <w:p w:rsidR="009F4372" w:rsidRPr="00A24586" w:rsidRDefault="009F4372" w:rsidP="004208C9">
            <w:pPr>
              <w:jc w:val="right"/>
              <w:cnfStyle w:val="000000100000"/>
              <w:rPr>
                <w:b/>
                <w:lang w:eastAsia="en-GB"/>
              </w:rPr>
            </w:pPr>
          </w:p>
        </w:tc>
      </w:tr>
    </w:tbl>
    <w:p w:rsidR="009F4372" w:rsidRPr="004208C9" w:rsidRDefault="009F4372" w:rsidP="00816155">
      <w:pPr>
        <w:pStyle w:val="Heading5"/>
        <w:rPr>
          <w:lang w:val="ga-IE"/>
        </w:rPr>
      </w:pPr>
      <w:r w:rsidRPr="004208C9">
        <w:rPr>
          <w:lang w:val="ga-IE"/>
        </w:rPr>
        <w:lastRenderedPageBreak/>
        <w:t xml:space="preserve">Táillí agus Costais Chomhaltaí an Údaráis </w:t>
      </w:r>
    </w:p>
    <w:p w:rsidR="009F4372" w:rsidRPr="004208C9" w:rsidRDefault="009F4372" w:rsidP="00816155">
      <w:pPr>
        <w:rPr>
          <w:lang w:eastAsia="en-GB"/>
        </w:rPr>
      </w:pPr>
      <w:r w:rsidRPr="004208C9">
        <w:rPr>
          <w:lang w:eastAsia="en-GB"/>
        </w:rPr>
        <w:t>Áirítear le táillí an Údaráis fabhruithe (€1,891) agus €134 don bhliain 2014 agus 2015, faoi seach.</w:t>
      </w:r>
    </w:p>
    <w:p w:rsidR="009F4372" w:rsidRPr="004208C9" w:rsidRDefault="009F4372" w:rsidP="00816155">
      <w:pPr>
        <w:pStyle w:val="Heading5"/>
        <w:rPr>
          <w:lang w:val="ga-IE"/>
        </w:rPr>
      </w:pPr>
      <w:r w:rsidRPr="004208C9">
        <w:rPr>
          <w:lang w:val="ga-IE"/>
        </w:rPr>
        <w:t>Luach Saothair an Stiúrthóra</w:t>
      </w:r>
    </w:p>
    <w:p w:rsidR="009F4372" w:rsidRPr="004208C9" w:rsidRDefault="009F4372" w:rsidP="00816155">
      <w:pPr>
        <w:rPr>
          <w:lang w:eastAsia="en-GB"/>
        </w:rPr>
      </w:pPr>
      <w:r w:rsidRPr="004208C9">
        <w:rPr>
          <w:lang w:eastAsia="en-GB"/>
        </w:rPr>
        <w:t xml:space="preserve">Íocadh tuarastal €99,501 (2014: €95,816) leis an Stiúrthóir in 2015 ar Scála Phríomhoifigeach na Státseirbhíse. Baineann an méadú bliain ar bhliain le dáta breise pá in 2015. Níor tugadh aon mhéadú pá don Stiúrthóir agus ní dhearnadh aon íocaíocht eile i rith na bliana leis an Stiúrthóir de chineál pá. Tá an Stiúrthóir ina comhalta de scéim sochair shainithe na Roinne Dlí agus Cirt agus Comhionannais agus ní sháraíonn a cuid teidlíochtaí na teidlíochtaí caighdeánacha a bhíonn ar fáil faoi scéim den sórt sin. </w:t>
      </w:r>
    </w:p>
    <w:p w:rsidR="009F4372" w:rsidRPr="004208C9" w:rsidRDefault="009F4372" w:rsidP="00816155">
      <w:pPr>
        <w:rPr>
          <w:lang w:eastAsia="en-GB"/>
        </w:rPr>
      </w:pPr>
      <w:r w:rsidRPr="004208C9">
        <w:rPr>
          <w:lang w:eastAsia="en-GB"/>
        </w:rPr>
        <w:t>Thabhaigh an Stiúrthóir suim €366 (2014: €</w:t>
      </w:r>
      <w:r w:rsidR="00C43A13">
        <w:rPr>
          <w:lang w:val="en-IE" w:eastAsia="en-GB"/>
        </w:rPr>
        <w:t>1,233</w:t>
      </w:r>
      <w:r w:rsidRPr="004208C9">
        <w:rPr>
          <w:lang w:eastAsia="en-GB"/>
        </w:rPr>
        <w:t>), gan aon sochar díreach a bhaint aisti, maidir le taisteal agus cothabháil.</w:t>
      </w:r>
    </w:p>
    <w:p w:rsidR="009F4372" w:rsidRPr="004208C9" w:rsidRDefault="009F4372" w:rsidP="00816155">
      <w:pPr>
        <w:pStyle w:val="Heading5"/>
        <w:rPr>
          <w:lang w:val="ga-IE"/>
        </w:rPr>
      </w:pPr>
      <w:r w:rsidRPr="004208C9">
        <w:rPr>
          <w:lang w:val="ga-IE"/>
        </w:rPr>
        <w:t xml:space="preserve">Ranníocaíochtaí an Tobhaigh Phinsin </w:t>
      </w:r>
    </w:p>
    <w:p w:rsidR="009F4372" w:rsidRPr="004208C9" w:rsidRDefault="009F4372" w:rsidP="00816155">
      <w:pPr>
        <w:rPr>
          <w:lang w:eastAsia="en-GB"/>
        </w:rPr>
      </w:pPr>
      <w:r w:rsidRPr="004208C9">
        <w:rPr>
          <w:lang w:eastAsia="en-GB"/>
        </w:rPr>
        <w:t>Asbhaineadh €112,798 (2014: €109,695) ón bhfoireann mar thobhach pinsin agus choimeád an Roinn Dlí agus Cirt agus Comhionannais é.</w:t>
      </w:r>
    </w:p>
    <w:p w:rsidR="009F4372" w:rsidRPr="004208C9" w:rsidRDefault="009F4372" w:rsidP="00816155">
      <w:pPr>
        <w:pStyle w:val="Heading5"/>
        <w:rPr>
          <w:lang w:val="ga-IE"/>
        </w:rPr>
      </w:pPr>
      <w:r w:rsidRPr="004208C9">
        <w:rPr>
          <w:lang w:val="ga-IE"/>
        </w:rPr>
        <w:t>Cruinnithe an Údaráis</w:t>
      </w:r>
    </w:p>
    <w:p w:rsidR="009F4372" w:rsidRPr="004208C9" w:rsidRDefault="009F4372" w:rsidP="00816155">
      <w:pPr>
        <w:rPr>
          <w:lang w:eastAsia="en-GB"/>
        </w:rPr>
      </w:pPr>
      <w:r w:rsidRPr="004208C9">
        <w:rPr>
          <w:lang w:eastAsia="en-GB"/>
        </w:rPr>
        <w:t xml:space="preserve">I rith 2015, tionóladh seacht gcruinniú de chuid an Údaráis. Níor ceapadh aon duine leis an mBord agus ní dheachaigh aon duine ar scor ón mBord i gcaitheamh na tréimhse. </w:t>
      </w:r>
    </w:p>
    <w:p w:rsidR="009F4372" w:rsidRPr="004208C9" w:rsidRDefault="00816155" w:rsidP="00816155">
      <w:pPr>
        <w:pStyle w:val="Heading3"/>
        <w:rPr>
          <w:lang w:eastAsia="en-GB"/>
        </w:rPr>
      </w:pPr>
      <w:r w:rsidRPr="004208C9">
        <w:rPr>
          <w:lang w:eastAsia="en-GB"/>
        </w:rPr>
        <w:t xml:space="preserve">6. </w:t>
      </w:r>
      <w:r w:rsidR="009F4372" w:rsidRPr="004208C9">
        <w:rPr>
          <w:lang w:eastAsia="en-GB"/>
        </w:rPr>
        <w:t>Costais Sochar Scoir</w:t>
      </w:r>
    </w:p>
    <w:p w:rsidR="009F4372" w:rsidRPr="004208C9" w:rsidRDefault="00816155" w:rsidP="00816155">
      <w:pPr>
        <w:pStyle w:val="Heading4"/>
        <w:rPr>
          <w:lang w:eastAsia="en-GB"/>
        </w:rPr>
      </w:pPr>
      <w:r w:rsidRPr="004208C9">
        <w:rPr>
          <w:lang w:eastAsia="en-GB"/>
        </w:rPr>
        <w:t xml:space="preserve">(a) </w:t>
      </w:r>
      <w:r w:rsidR="009F4372" w:rsidRPr="004208C9">
        <w:rPr>
          <w:lang w:eastAsia="en-GB"/>
        </w:rPr>
        <w:t>Anailís ar na costais iomlána sochar scoir a gearradh ar an Ráiteas ar Ioncam agus Caiteachas agus Cúlchistí Ioncaim Coimeádta</w:t>
      </w:r>
    </w:p>
    <w:tbl>
      <w:tblPr>
        <w:tblStyle w:val="LightShading1"/>
        <w:tblW w:w="0" w:type="auto"/>
        <w:tblLook w:val="04A0"/>
      </w:tblPr>
      <w:tblGrid>
        <w:gridCol w:w="4425"/>
        <w:gridCol w:w="222"/>
        <w:gridCol w:w="1362"/>
        <w:gridCol w:w="1362"/>
      </w:tblGrid>
      <w:tr w:rsidR="009F4372" w:rsidRPr="004208C9" w:rsidTr="008B261F">
        <w:trPr>
          <w:cnfStyle w:val="100000000000"/>
          <w:trHeight w:val="497"/>
        </w:trPr>
        <w:tc>
          <w:tcPr>
            <w:cnfStyle w:val="001000000000"/>
            <w:tcW w:w="0" w:type="auto"/>
          </w:tcPr>
          <w:p w:rsidR="009F4372" w:rsidRPr="004208C9" w:rsidRDefault="009F4372" w:rsidP="008B261F">
            <w:pPr>
              <w:rPr>
                <w:lang w:eastAsia="en-GB"/>
              </w:rPr>
            </w:pPr>
          </w:p>
        </w:tc>
        <w:tc>
          <w:tcPr>
            <w:tcW w:w="0" w:type="auto"/>
          </w:tcPr>
          <w:p w:rsidR="009F4372" w:rsidRPr="004208C9" w:rsidRDefault="009F4372" w:rsidP="008B261F">
            <w:pPr>
              <w:cnfStyle w:val="100000000000"/>
              <w:rPr>
                <w:lang w:eastAsia="en-GB"/>
              </w:rPr>
            </w:pPr>
          </w:p>
        </w:tc>
        <w:tc>
          <w:tcPr>
            <w:tcW w:w="0" w:type="auto"/>
          </w:tcPr>
          <w:p w:rsidR="009F4372" w:rsidRPr="004208C9" w:rsidRDefault="009F4372" w:rsidP="008B261F">
            <w:pPr>
              <w:jc w:val="right"/>
              <w:cnfStyle w:val="100000000000"/>
              <w:rPr>
                <w:lang w:eastAsia="en-GB"/>
              </w:rPr>
            </w:pPr>
            <w:r w:rsidRPr="004208C9">
              <w:rPr>
                <w:lang w:eastAsia="en-GB"/>
              </w:rPr>
              <w:t>2015</w:t>
            </w:r>
            <w:r w:rsidR="008B261F">
              <w:rPr>
                <w:lang w:val="en-IE" w:eastAsia="en-GB"/>
              </w:rPr>
              <w:br/>
            </w:r>
            <w:r w:rsidRPr="004208C9">
              <w:rPr>
                <w:lang w:eastAsia="en-GB"/>
              </w:rPr>
              <w:t>€</w:t>
            </w:r>
          </w:p>
        </w:tc>
        <w:tc>
          <w:tcPr>
            <w:tcW w:w="0" w:type="auto"/>
          </w:tcPr>
          <w:p w:rsidR="009F4372" w:rsidRPr="004208C9" w:rsidRDefault="009F4372" w:rsidP="008B261F">
            <w:pPr>
              <w:jc w:val="right"/>
              <w:cnfStyle w:val="100000000000"/>
              <w:rPr>
                <w:lang w:eastAsia="en-GB"/>
              </w:rPr>
            </w:pPr>
            <w:r w:rsidRPr="004208C9">
              <w:rPr>
                <w:lang w:eastAsia="en-GB"/>
              </w:rPr>
              <w:t>2014</w:t>
            </w:r>
            <w:r w:rsidR="008B261F">
              <w:rPr>
                <w:lang w:val="en-IE" w:eastAsia="en-GB"/>
              </w:rPr>
              <w:br/>
            </w:r>
            <w:r w:rsidRPr="004208C9">
              <w:rPr>
                <w:lang w:eastAsia="en-GB"/>
              </w:rPr>
              <w:t>€</w:t>
            </w:r>
          </w:p>
        </w:tc>
      </w:tr>
      <w:tr w:rsidR="009F4372" w:rsidRPr="004208C9" w:rsidTr="008B261F">
        <w:trPr>
          <w:cnfStyle w:val="000000100000"/>
        </w:trPr>
        <w:tc>
          <w:tcPr>
            <w:cnfStyle w:val="001000000000"/>
            <w:tcW w:w="0" w:type="auto"/>
          </w:tcPr>
          <w:p w:rsidR="009F4372" w:rsidRPr="004208C9" w:rsidRDefault="009F4372" w:rsidP="008B261F">
            <w:pPr>
              <w:rPr>
                <w:lang w:eastAsia="en-GB"/>
              </w:rPr>
            </w:pPr>
            <w:r w:rsidRPr="004208C9">
              <w:rPr>
                <w:lang w:eastAsia="en-GB"/>
              </w:rPr>
              <w:t>Costais reatha seirbhíse</w:t>
            </w:r>
          </w:p>
        </w:tc>
        <w:tc>
          <w:tcPr>
            <w:tcW w:w="0" w:type="auto"/>
          </w:tcPr>
          <w:p w:rsidR="009F4372" w:rsidRPr="004208C9" w:rsidRDefault="009F4372" w:rsidP="008B261F">
            <w:pPr>
              <w:cnfStyle w:val="000000100000"/>
              <w:rPr>
                <w:lang w:eastAsia="en-GB"/>
              </w:rPr>
            </w:pPr>
          </w:p>
        </w:tc>
        <w:tc>
          <w:tcPr>
            <w:tcW w:w="0" w:type="auto"/>
          </w:tcPr>
          <w:p w:rsidR="009F4372" w:rsidRPr="004208C9" w:rsidRDefault="009F4372" w:rsidP="008B261F">
            <w:pPr>
              <w:jc w:val="right"/>
              <w:cnfStyle w:val="000000100000"/>
              <w:rPr>
                <w:lang w:eastAsia="en-GB"/>
              </w:rPr>
            </w:pPr>
            <w:r w:rsidRPr="004208C9">
              <w:rPr>
                <w:lang w:eastAsia="en-GB"/>
              </w:rPr>
              <w:t>420,000</w:t>
            </w:r>
          </w:p>
        </w:tc>
        <w:tc>
          <w:tcPr>
            <w:tcW w:w="0" w:type="auto"/>
          </w:tcPr>
          <w:p w:rsidR="009F4372" w:rsidRPr="004208C9" w:rsidRDefault="009F4372" w:rsidP="008B261F">
            <w:pPr>
              <w:jc w:val="right"/>
              <w:cnfStyle w:val="000000100000"/>
              <w:rPr>
                <w:lang w:eastAsia="en-GB"/>
              </w:rPr>
            </w:pPr>
            <w:r w:rsidRPr="004208C9">
              <w:rPr>
                <w:lang w:eastAsia="en-GB"/>
              </w:rPr>
              <w:t>420,000</w:t>
            </w:r>
          </w:p>
        </w:tc>
      </w:tr>
      <w:tr w:rsidR="009F4372" w:rsidRPr="004208C9" w:rsidTr="008B261F">
        <w:trPr>
          <w:cnfStyle w:val="000000010000"/>
        </w:trPr>
        <w:tc>
          <w:tcPr>
            <w:cnfStyle w:val="001000000000"/>
            <w:tcW w:w="0" w:type="auto"/>
          </w:tcPr>
          <w:p w:rsidR="009F4372" w:rsidRPr="004208C9" w:rsidRDefault="009F4372" w:rsidP="008B261F">
            <w:pPr>
              <w:rPr>
                <w:lang w:eastAsia="en-GB"/>
              </w:rPr>
            </w:pPr>
            <w:r w:rsidRPr="004208C9">
              <w:rPr>
                <w:lang w:eastAsia="en-GB"/>
              </w:rPr>
              <w:t>Ús ar dhliteanais na scéime sochar scoir</w:t>
            </w:r>
          </w:p>
        </w:tc>
        <w:tc>
          <w:tcPr>
            <w:tcW w:w="0" w:type="auto"/>
          </w:tcPr>
          <w:p w:rsidR="009F4372" w:rsidRPr="004208C9" w:rsidRDefault="009F4372" w:rsidP="008B261F">
            <w:pPr>
              <w:cnfStyle w:val="000000010000"/>
              <w:rPr>
                <w:lang w:eastAsia="en-GB"/>
              </w:rPr>
            </w:pPr>
          </w:p>
        </w:tc>
        <w:tc>
          <w:tcPr>
            <w:tcW w:w="0" w:type="auto"/>
          </w:tcPr>
          <w:p w:rsidR="009F4372" w:rsidRPr="004208C9" w:rsidRDefault="009F4372" w:rsidP="008B261F">
            <w:pPr>
              <w:jc w:val="right"/>
              <w:cnfStyle w:val="000000010000"/>
              <w:rPr>
                <w:lang w:eastAsia="en-GB"/>
              </w:rPr>
            </w:pPr>
            <w:r w:rsidRPr="004208C9">
              <w:rPr>
                <w:lang w:eastAsia="en-GB"/>
              </w:rPr>
              <w:t>913,000</w:t>
            </w:r>
          </w:p>
        </w:tc>
        <w:tc>
          <w:tcPr>
            <w:tcW w:w="0" w:type="auto"/>
          </w:tcPr>
          <w:p w:rsidR="009F4372" w:rsidRPr="004208C9" w:rsidRDefault="009F4372" w:rsidP="008B261F">
            <w:pPr>
              <w:jc w:val="right"/>
              <w:cnfStyle w:val="000000010000"/>
              <w:rPr>
                <w:lang w:eastAsia="en-GB"/>
              </w:rPr>
            </w:pPr>
            <w:r w:rsidRPr="004208C9">
              <w:rPr>
                <w:lang w:eastAsia="en-GB"/>
              </w:rPr>
              <w:t>920,000</w:t>
            </w:r>
          </w:p>
        </w:tc>
      </w:tr>
      <w:tr w:rsidR="009F4372" w:rsidRPr="004208C9" w:rsidTr="000C3C8B">
        <w:trPr>
          <w:cnfStyle w:val="000000100000"/>
        </w:trPr>
        <w:tc>
          <w:tcPr>
            <w:cnfStyle w:val="001000000000"/>
            <w:tcW w:w="0" w:type="auto"/>
          </w:tcPr>
          <w:p w:rsidR="009F4372" w:rsidRPr="004208C9" w:rsidRDefault="009F4372" w:rsidP="008B261F">
            <w:pPr>
              <w:rPr>
                <w:lang w:eastAsia="en-GB"/>
              </w:rPr>
            </w:pPr>
            <w:r w:rsidRPr="004208C9">
              <w:rPr>
                <w:lang w:eastAsia="en-GB"/>
              </w:rPr>
              <w:t>Ranníocaíochtaí Fostaí</w:t>
            </w:r>
          </w:p>
        </w:tc>
        <w:tc>
          <w:tcPr>
            <w:tcW w:w="0" w:type="auto"/>
          </w:tcPr>
          <w:p w:rsidR="009F4372" w:rsidRPr="004208C9" w:rsidRDefault="009F4372" w:rsidP="008B261F">
            <w:pPr>
              <w:cnfStyle w:val="000000100000"/>
              <w:rPr>
                <w:lang w:eastAsia="en-GB"/>
              </w:rPr>
            </w:pPr>
          </w:p>
        </w:tc>
        <w:tc>
          <w:tcPr>
            <w:tcW w:w="0" w:type="auto"/>
            <w:tcBorders>
              <w:bottom w:val="single" w:sz="4" w:space="0" w:color="auto"/>
            </w:tcBorders>
          </w:tcPr>
          <w:p w:rsidR="009F4372" w:rsidRPr="004208C9" w:rsidRDefault="009F4372" w:rsidP="008B261F">
            <w:pPr>
              <w:jc w:val="right"/>
              <w:cnfStyle w:val="000000100000"/>
              <w:rPr>
                <w:lang w:eastAsia="en-GB"/>
              </w:rPr>
            </w:pPr>
            <w:r w:rsidRPr="004208C9">
              <w:rPr>
                <w:lang w:eastAsia="en-GB"/>
              </w:rPr>
              <w:t>(104,000)</w:t>
            </w:r>
          </w:p>
        </w:tc>
        <w:tc>
          <w:tcPr>
            <w:tcW w:w="0" w:type="auto"/>
            <w:tcBorders>
              <w:bottom w:val="single" w:sz="4" w:space="0" w:color="auto"/>
            </w:tcBorders>
          </w:tcPr>
          <w:p w:rsidR="009F4372" w:rsidRPr="004208C9" w:rsidRDefault="009F4372" w:rsidP="008B261F">
            <w:pPr>
              <w:jc w:val="right"/>
              <w:cnfStyle w:val="000000100000"/>
              <w:rPr>
                <w:lang w:eastAsia="en-GB"/>
              </w:rPr>
            </w:pPr>
            <w:r w:rsidRPr="004208C9">
              <w:rPr>
                <w:lang w:eastAsia="en-GB"/>
              </w:rPr>
              <w:t>(103,790)</w:t>
            </w:r>
          </w:p>
        </w:tc>
      </w:tr>
      <w:tr w:rsidR="009F4372" w:rsidRPr="004208C9" w:rsidTr="000C3C8B">
        <w:trPr>
          <w:cnfStyle w:val="000000010000"/>
        </w:trPr>
        <w:tc>
          <w:tcPr>
            <w:cnfStyle w:val="001000000000"/>
            <w:tcW w:w="0" w:type="auto"/>
          </w:tcPr>
          <w:p w:rsidR="009F4372" w:rsidRPr="004208C9" w:rsidRDefault="009F4372" w:rsidP="008B261F">
            <w:pPr>
              <w:rPr>
                <w:lang w:eastAsia="en-GB"/>
              </w:rPr>
            </w:pPr>
          </w:p>
        </w:tc>
        <w:tc>
          <w:tcPr>
            <w:tcW w:w="0" w:type="auto"/>
          </w:tcPr>
          <w:p w:rsidR="009F4372" w:rsidRPr="004208C9" w:rsidRDefault="009F4372" w:rsidP="008B261F">
            <w:pPr>
              <w:cnfStyle w:val="000000010000"/>
              <w:rPr>
                <w:lang w:eastAsia="en-GB"/>
              </w:rPr>
            </w:pPr>
          </w:p>
        </w:tc>
        <w:tc>
          <w:tcPr>
            <w:tcW w:w="0" w:type="auto"/>
            <w:tcBorders>
              <w:top w:val="single" w:sz="4" w:space="0" w:color="auto"/>
              <w:bottom w:val="double" w:sz="4" w:space="0" w:color="auto"/>
            </w:tcBorders>
          </w:tcPr>
          <w:p w:rsidR="009F4372" w:rsidRPr="000C3C8B" w:rsidRDefault="009F4372" w:rsidP="008B261F">
            <w:pPr>
              <w:jc w:val="right"/>
              <w:cnfStyle w:val="000000010000"/>
              <w:rPr>
                <w:b/>
                <w:lang w:eastAsia="en-GB"/>
              </w:rPr>
            </w:pPr>
            <w:r w:rsidRPr="000C3C8B">
              <w:rPr>
                <w:b/>
                <w:lang w:eastAsia="en-GB"/>
              </w:rPr>
              <w:t>1,229,000</w:t>
            </w:r>
          </w:p>
        </w:tc>
        <w:tc>
          <w:tcPr>
            <w:tcW w:w="0" w:type="auto"/>
            <w:tcBorders>
              <w:top w:val="single" w:sz="4" w:space="0" w:color="auto"/>
              <w:bottom w:val="double" w:sz="4" w:space="0" w:color="auto"/>
            </w:tcBorders>
          </w:tcPr>
          <w:p w:rsidR="009F4372" w:rsidRPr="000C3C8B" w:rsidRDefault="009F4372" w:rsidP="008B261F">
            <w:pPr>
              <w:jc w:val="right"/>
              <w:cnfStyle w:val="000000010000"/>
              <w:rPr>
                <w:b/>
                <w:lang w:eastAsia="en-GB"/>
              </w:rPr>
            </w:pPr>
            <w:r w:rsidRPr="000C3C8B">
              <w:rPr>
                <w:b/>
                <w:lang w:eastAsia="en-GB"/>
              </w:rPr>
              <w:t>1,236,210</w:t>
            </w:r>
          </w:p>
        </w:tc>
      </w:tr>
    </w:tbl>
    <w:p w:rsidR="009F4372" w:rsidRPr="004208C9" w:rsidRDefault="00816155" w:rsidP="00816155">
      <w:pPr>
        <w:pStyle w:val="Heading4"/>
        <w:rPr>
          <w:lang w:eastAsia="en-GB"/>
        </w:rPr>
      </w:pPr>
      <w:r w:rsidRPr="004208C9">
        <w:rPr>
          <w:lang w:eastAsia="en-GB"/>
        </w:rPr>
        <w:t xml:space="preserve">(b) </w:t>
      </w:r>
      <w:r w:rsidR="009F4372" w:rsidRPr="004208C9">
        <w:rPr>
          <w:lang w:eastAsia="en-GB"/>
        </w:rPr>
        <w:t>Gluaiseacht ar ghlandliteanais na hoibleagáide pinsin le linn na bliana airgeadais</w:t>
      </w:r>
    </w:p>
    <w:tbl>
      <w:tblPr>
        <w:tblStyle w:val="LightShading1"/>
        <w:tblW w:w="0" w:type="auto"/>
        <w:tblLook w:val="04A0"/>
      </w:tblPr>
      <w:tblGrid>
        <w:gridCol w:w="4921"/>
        <w:gridCol w:w="222"/>
        <w:gridCol w:w="1505"/>
        <w:gridCol w:w="1505"/>
      </w:tblGrid>
      <w:tr w:rsidR="009F4372" w:rsidRPr="004208C9" w:rsidTr="008B261F">
        <w:trPr>
          <w:cnfStyle w:val="100000000000"/>
          <w:trHeight w:val="497"/>
        </w:trPr>
        <w:tc>
          <w:tcPr>
            <w:cnfStyle w:val="001000000000"/>
            <w:tcW w:w="0" w:type="auto"/>
          </w:tcPr>
          <w:p w:rsidR="009F4372" w:rsidRPr="004208C9" w:rsidRDefault="009F4372" w:rsidP="008B261F">
            <w:pPr>
              <w:rPr>
                <w:lang w:eastAsia="en-GB"/>
              </w:rPr>
            </w:pPr>
          </w:p>
        </w:tc>
        <w:tc>
          <w:tcPr>
            <w:tcW w:w="0" w:type="auto"/>
          </w:tcPr>
          <w:p w:rsidR="009F4372" w:rsidRPr="004208C9" w:rsidRDefault="009F4372" w:rsidP="008B261F">
            <w:pPr>
              <w:cnfStyle w:val="100000000000"/>
              <w:rPr>
                <w:lang w:eastAsia="en-GB"/>
              </w:rPr>
            </w:pPr>
          </w:p>
        </w:tc>
        <w:tc>
          <w:tcPr>
            <w:tcW w:w="0" w:type="auto"/>
          </w:tcPr>
          <w:p w:rsidR="009F4372" w:rsidRPr="004208C9" w:rsidRDefault="009F4372" w:rsidP="008B261F">
            <w:pPr>
              <w:jc w:val="right"/>
              <w:cnfStyle w:val="100000000000"/>
              <w:rPr>
                <w:lang w:eastAsia="en-GB"/>
              </w:rPr>
            </w:pPr>
            <w:r w:rsidRPr="004208C9">
              <w:rPr>
                <w:lang w:eastAsia="en-GB"/>
              </w:rPr>
              <w:t>2015</w:t>
            </w:r>
            <w:r w:rsidR="008B261F">
              <w:rPr>
                <w:lang w:val="en-IE" w:eastAsia="en-GB"/>
              </w:rPr>
              <w:br/>
            </w:r>
            <w:r w:rsidRPr="004208C9">
              <w:rPr>
                <w:lang w:eastAsia="en-GB"/>
              </w:rPr>
              <w:lastRenderedPageBreak/>
              <w:t>€</w:t>
            </w:r>
          </w:p>
        </w:tc>
        <w:tc>
          <w:tcPr>
            <w:tcW w:w="0" w:type="auto"/>
          </w:tcPr>
          <w:p w:rsidR="009F4372" w:rsidRPr="004208C9" w:rsidRDefault="009F4372" w:rsidP="008B261F">
            <w:pPr>
              <w:jc w:val="right"/>
              <w:cnfStyle w:val="100000000000"/>
              <w:rPr>
                <w:lang w:eastAsia="en-GB"/>
              </w:rPr>
            </w:pPr>
            <w:r w:rsidRPr="004208C9">
              <w:rPr>
                <w:lang w:eastAsia="en-GB"/>
              </w:rPr>
              <w:lastRenderedPageBreak/>
              <w:t>2014</w:t>
            </w:r>
            <w:r w:rsidR="008B261F">
              <w:rPr>
                <w:lang w:val="en-IE" w:eastAsia="en-GB"/>
              </w:rPr>
              <w:br/>
            </w:r>
            <w:r w:rsidRPr="004208C9">
              <w:rPr>
                <w:lang w:eastAsia="en-GB"/>
              </w:rPr>
              <w:lastRenderedPageBreak/>
              <w:t>€</w:t>
            </w:r>
          </w:p>
        </w:tc>
      </w:tr>
      <w:tr w:rsidR="009F4372" w:rsidRPr="004208C9" w:rsidTr="008B261F">
        <w:trPr>
          <w:cnfStyle w:val="000000100000"/>
        </w:trPr>
        <w:tc>
          <w:tcPr>
            <w:cnfStyle w:val="001000000000"/>
            <w:tcW w:w="0" w:type="auto"/>
          </w:tcPr>
          <w:p w:rsidR="009F4372" w:rsidRPr="004208C9" w:rsidRDefault="009F4372" w:rsidP="008B261F">
            <w:pPr>
              <w:rPr>
                <w:lang w:eastAsia="en-GB"/>
              </w:rPr>
            </w:pPr>
            <w:r w:rsidRPr="004208C9">
              <w:rPr>
                <w:lang w:eastAsia="en-GB"/>
              </w:rPr>
              <w:lastRenderedPageBreak/>
              <w:t>Glandliteanas sochar scoir amhail an 1 Eanáir</w:t>
            </w:r>
          </w:p>
        </w:tc>
        <w:tc>
          <w:tcPr>
            <w:tcW w:w="0" w:type="auto"/>
          </w:tcPr>
          <w:p w:rsidR="009F4372" w:rsidRPr="004208C9" w:rsidRDefault="009F4372" w:rsidP="008B261F">
            <w:pPr>
              <w:cnfStyle w:val="000000100000"/>
              <w:rPr>
                <w:lang w:eastAsia="en-GB"/>
              </w:rPr>
            </w:pPr>
          </w:p>
        </w:tc>
        <w:tc>
          <w:tcPr>
            <w:tcW w:w="0" w:type="auto"/>
          </w:tcPr>
          <w:p w:rsidR="009F4372" w:rsidRPr="004208C9" w:rsidRDefault="009F4372" w:rsidP="008B261F">
            <w:pPr>
              <w:jc w:val="right"/>
              <w:cnfStyle w:val="000000100000"/>
              <w:rPr>
                <w:lang w:eastAsia="en-GB"/>
              </w:rPr>
            </w:pPr>
            <w:r w:rsidRPr="004208C9">
              <w:rPr>
                <w:lang w:eastAsia="en-GB"/>
              </w:rPr>
              <w:t>16,600,000</w:t>
            </w:r>
          </w:p>
        </w:tc>
        <w:tc>
          <w:tcPr>
            <w:tcW w:w="0" w:type="auto"/>
          </w:tcPr>
          <w:p w:rsidR="009F4372" w:rsidRPr="004208C9" w:rsidRDefault="009F4372" w:rsidP="008B261F">
            <w:pPr>
              <w:jc w:val="right"/>
              <w:cnfStyle w:val="000000100000"/>
              <w:rPr>
                <w:lang w:eastAsia="en-GB"/>
              </w:rPr>
            </w:pPr>
            <w:r w:rsidRPr="004208C9">
              <w:rPr>
                <w:lang w:eastAsia="en-GB"/>
              </w:rPr>
              <w:t>16,800,000</w:t>
            </w:r>
          </w:p>
        </w:tc>
      </w:tr>
      <w:tr w:rsidR="009F4372" w:rsidRPr="004208C9" w:rsidTr="008B261F">
        <w:trPr>
          <w:cnfStyle w:val="000000010000"/>
        </w:trPr>
        <w:tc>
          <w:tcPr>
            <w:cnfStyle w:val="001000000000"/>
            <w:tcW w:w="0" w:type="auto"/>
          </w:tcPr>
          <w:p w:rsidR="009F4372" w:rsidRPr="004208C9" w:rsidRDefault="009F4372" w:rsidP="008B261F">
            <w:pPr>
              <w:rPr>
                <w:lang w:eastAsia="en-GB"/>
              </w:rPr>
            </w:pPr>
            <w:r w:rsidRPr="004208C9">
              <w:rPr>
                <w:lang w:eastAsia="en-GB"/>
              </w:rPr>
              <w:t>Costais reatha seirbhíse</w:t>
            </w:r>
          </w:p>
        </w:tc>
        <w:tc>
          <w:tcPr>
            <w:tcW w:w="0" w:type="auto"/>
          </w:tcPr>
          <w:p w:rsidR="009F4372" w:rsidRPr="004208C9" w:rsidRDefault="009F4372" w:rsidP="008B261F">
            <w:pPr>
              <w:cnfStyle w:val="000000010000"/>
              <w:rPr>
                <w:lang w:eastAsia="en-GB"/>
              </w:rPr>
            </w:pPr>
          </w:p>
        </w:tc>
        <w:tc>
          <w:tcPr>
            <w:tcW w:w="0" w:type="auto"/>
          </w:tcPr>
          <w:p w:rsidR="009F4372" w:rsidRPr="004208C9" w:rsidRDefault="009F4372" w:rsidP="008B261F">
            <w:pPr>
              <w:jc w:val="right"/>
              <w:cnfStyle w:val="000000010000"/>
              <w:rPr>
                <w:lang w:eastAsia="en-GB"/>
              </w:rPr>
            </w:pPr>
            <w:r w:rsidRPr="004208C9">
              <w:rPr>
                <w:lang w:eastAsia="en-GB"/>
              </w:rPr>
              <w:t>420,000</w:t>
            </w:r>
          </w:p>
        </w:tc>
        <w:tc>
          <w:tcPr>
            <w:tcW w:w="0" w:type="auto"/>
          </w:tcPr>
          <w:p w:rsidR="009F4372" w:rsidRPr="004208C9" w:rsidRDefault="009F4372" w:rsidP="008B261F">
            <w:pPr>
              <w:jc w:val="right"/>
              <w:cnfStyle w:val="000000010000"/>
              <w:rPr>
                <w:lang w:eastAsia="en-GB"/>
              </w:rPr>
            </w:pPr>
            <w:r w:rsidRPr="004208C9">
              <w:rPr>
                <w:lang w:eastAsia="en-GB"/>
              </w:rPr>
              <w:t>420,000</w:t>
            </w:r>
          </w:p>
        </w:tc>
      </w:tr>
      <w:tr w:rsidR="009F4372" w:rsidRPr="004208C9" w:rsidTr="008B261F">
        <w:trPr>
          <w:cnfStyle w:val="000000100000"/>
        </w:trPr>
        <w:tc>
          <w:tcPr>
            <w:cnfStyle w:val="001000000000"/>
            <w:tcW w:w="0" w:type="auto"/>
          </w:tcPr>
          <w:p w:rsidR="009F4372" w:rsidRPr="004208C9" w:rsidRDefault="009F4372" w:rsidP="008B261F">
            <w:pPr>
              <w:rPr>
                <w:lang w:eastAsia="en-GB"/>
              </w:rPr>
            </w:pPr>
            <w:r w:rsidRPr="004208C9">
              <w:rPr>
                <w:lang w:eastAsia="en-GB"/>
              </w:rPr>
              <w:t>Costas úis</w:t>
            </w:r>
          </w:p>
        </w:tc>
        <w:tc>
          <w:tcPr>
            <w:tcW w:w="0" w:type="auto"/>
          </w:tcPr>
          <w:p w:rsidR="009F4372" w:rsidRPr="004208C9" w:rsidRDefault="009F4372" w:rsidP="008B261F">
            <w:pPr>
              <w:cnfStyle w:val="000000100000"/>
              <w:rPr>
                <w:lang w:eastAsia="en-GB"/>
              </w:rPr>
            </w:pPr>
          </w:p>
        </w:tc>
        <w:tc>
          <w:tcPr>
            <w:tcW w:w="0" w:type="auto"/>
          </w:tcPr>
          <w:p w:rsidR="009F4372" w:rsidRPr="004208C9" w:rsidRDefault="009F4372" w:rsidP="008B261F">
            <w:pPr>
              <w:jc w:val="right"/>
              <w:cnfStyle w:val="000000100000"/>
              <w:rPr>
                <w:lang w:eastAsia="en-GB"/>
              </w:rPr>
            </w:pPr>
            <w:r w:rsidRPr="004208C9">
              <w:rPr>
                <w:lang w:eastAsia="en-GB"/>
              </w:rPr>
              <w:t>913,000</w:t>
            </w:r>
          </w:p>
        </w:tc>
        <w:tc>
          <w:tcPr>
            <w:tcW w:w="0" w:type="auto"/>
          </w:tcPr>
          <w:p w:rsidR="009F4372" w:rsidRPr="004208C9" w:rsidRDefault="009F4372" w:rsidP="008B261F">
            <w:pPr>
              <w:jc w:val="right"/>
              <w:cnfStyle w:val="000000100000"/>
              <w:rPr>
                <w:lang w:eastAsia="en-GB"/>
              </w:rPr>
            </w:pPr>
            <w:r w:rsidRPr="004208C9">
              <w:rPr>
                <w:lang w:eastAsia="en-GB"/>
              </w:rPr>
              <w:t>920,000</w:t>
            </w:r>
          </w:p>
        </w:tc>
      </w:tr>
      <w:tr w:rsidR="009F4372" w:rsidRPr="004208C9" w:rsidTr="008B261F">
        <w:trPr>
          <w:cnfStyle w:val="000000010000"/>
        </w:trPr>
        <w:tc>
          <w:tcPr>
            <w:cnfStyle w:val="001000000000"/>
            <w:tcW w:w="0" w:type="auto"/>
          </w:tcPr>
          <w:p w:rsidR="009F4372" w:rsidRPr="004208C9" w:rsidRDefault="009F4372" w:rsidP="008B261F">
            <w:pPr>
              <w:rPr>
                <w:lang w:eastAsia="en-GB"/>
              </w:rPr>
            </w:pPr>
            <w:r w:rsidRPr="004208C9">
              <w:rPr>
                <w:lang w:eastAsia="en-GB"/>
              </w:rPr>
              <w:t>Gnóthachan/(caillteanas) achtúireach</w:t>
            </w:r>
          </w:p>
        </w:tc>
        <w:tc>
          <w:tcPr>
            <w:tcW w:w="0" w:type="auto"/>
          </w:tcPr>
          <w:p w:rsidR="009F4372" w:rsidRPr="004208C9" w:rsidRDefault="009F4372" w:rsidP="008B261F">
            <w:pPr>
              <w:cnfStyle w:val="000000010000"/>
              <w:rPr>
                <w:lang w:eastAsia="en-GB"/>
              </w:rPr>
            </w:pPr>
          </w:p>
        </w:tc>
        <w:tc>
          <w:tcPr>
            <w:tcW w:w="0" w:type="auto"/>
          </w:tcPr>
          <w:p w:rsidR="009F4372" w:rsidRPr="004208C9" w:rsidRDefault="009F4372" w:rsidP="008B261F">
            <w:pPr>
              <w:jc w:val="right"/>
              <w:cnfStyle w:val="000000010000"/>
              <w:rPr>
                <w:lang w:eastAsia="en-GB"/>
              </w:rPr>
            </w:pPr>
            <w:r w:rsidRPr="004208C9">
              <w:rPr>
                <w:lang w:eastAsia="en-GB"/>
              </w:rPr>
              <w:t>6,055,550</w:t>
            </w:r>
          </w:p>
        </w:tc>
        <w:tc>
          <w:tcPr>
            <w:tcW w:w="0" w:type="auto"/>
          </w:tcPr>
          <w:p w:rsidR="009F4372" w:rsidRPr="004208C9" w:rsidRDefault="009F4372" w:rsidP="008B261F">
            <w:pPr>
              <w:jc w:val="right"/>
              <w:cnfStyle w:val="000000010000"/>
              <w:rPr>
                <w:lang w:eastAsia="en-GB"/>
              </w:rPr>
            </w:pPr>
            <w:r w:rsidRPr="004208C9">
              <w:rPr>
                <w:lang w:eastAsia="en-GB"/>
              </w:rPr>
              <w:t>(978,000)</w:t>
            </w:r>
          </w:p>
        </w:tc>
      </w:tr>
      <w:tr w:rsidR="009F4372" w:rsidRPr="004208C9" w:rsidTr="000C3C8B">
        <w:trPr>
          <w:cnfStyle w:val="000000100000"/>
        </w:trPr>
        <w:tc>
          <w:tcPr>
            <w:cnfStyle w:val="001000000000"/>
            <w:tcW w:w="0" w:type="auto"/>
          </w:tcPr>
          <w:p w:rsidR="009F4372" w:rsidRPr="004208C9" w:rsidRDefault="009F4372" w:rsidP="008B261F">
            <w:pPr>
              <w:rPr>
                <w:lang w:eastAsia="en-GB"/>
              </w:rPr>
            </w:pPr>
            <w:r w:rsidRPr="004208C9">
              <w:rPr>
                <w:lang w:eastAsia="en-GB"/>
              </w:rPr>
              <w:t>Pinsin a íocadh sa bhliain</w:t>
            </w:r>
          </w:p>
        </w:tc>
        <w:tc>
          <w:tcPr>
            <w:tcW w:w="0" w:type="auto"/>
          </w:tcPr>
          <w:p w:rsidR="009F4372" w:rsidRPr="004208C9" w:rsidRDefault="009F4372" w:rsidP="008B261F">
            <w:pPr>
              <w:cnfStyle w:val="000000100000"/>
              <w:rPr>
                <w:lang w:eastAsia="en-GB"/>
              </w:rPr>
            </w:pPr>
          </w:p>
        </w:tc>
        <w:tc>
          <w:tcPr>
            <w:tcW w:w="0" w:type="auto"/>
            <w:tcBorders>
              <w:bottom w:val="single" w:sz="4" w:space="0" w:color="auto"/>
            </w:tcBorders>
          </w:tcPr>
          <w:p w:rsidR="009F4372" w:rsidRPr="004208C9" w:rsidRDefault="009F4372" w:rsidP="008B261F">
            <w:pPr>
              <w:jc w:val="right"/>
              <w:cnfStyle w:val="000000100000"/>
              <w:rPr>
                <w:lang w:eastAsia="en-GB"/>
              </w:rPr>
            </w:pPr>
            <w:r w:rsidRPr="004208C9">
              <w:rPr>
                <w:lang w:eastAsia="en-GB"/>
              </w:rPr>
              <w:t>(616,750)</w:t>
            </w:r>
          </w:p>
        </w:tc>
        <w:tc>
          <w:tcPr>
            <w:tcW w:w="0" w:type="auto"/>
            <w:tcBorders>
              <w:bottom w:val="single" w:sz="4" w:space="0" w:color="auto"/>
            </w:tcBorders>
          </w:tcPr>
          <w:p w:rsidR="009F4372" w:rsidRPr="004208C9" w:rsidRDefault="009F4372" w:rsidP="008B261F">
            <w:pPr>
              <w:jc w:val="right"/>
              <w:cnfStyle w:val="000000100000"/>
              <w:rPr>
                <w:lang w:eastAsia="en-GB"/>
              </w:rPr>
            </w:pPr>
            <w:r w:rsidRPr="004208C9">
              <w:rPr>
                <w:lang w:eastAsia="en-GB"/>
              </w:rPr>
              <w:t>(562,000)</w:t>
            </w:r>
          </w:p>
        </w:tc>
      </w:tr>
      <w:tr w:rsidR="009F4372" w:rsidRPr="000C3C8B" w:rsidTr="000C3C8B">
        <w:trPr>
          <w:cnfStyle w:val="000000010000"/>
        </w:trPr>
        <w:tc>
          <w:tcPr>
            <w:cnfStyle w:val="001000000000"/>
            <w:tcW w:w="0" w:type="auto"/>
          </w:tcPr>
          <w:p w:rsidR="009F4372" w:rsidRPr="000C3C8B" w:rsidRDefault="009F4372" w:rsidP="008B261F">
            <w:pPr>
              <w:rPr>
                <w:b/>
                <w:lang w:eastAsia="en-GB"/>
              </w:rPr>
            </w:pPr>
            <w:r w:rsidRPr="000C3C8B">
              <w:rPr>
                <w:b/>
                <w:lang w:eastAsia="en-GB"/>
              </w:rPr>
              <w:t>Glanoibleagáid sochar scoir amhail an 31 Nollaig</w:t>
            </w:r>
          </w:p>
        </w:tc>
        <w:tc>
          <w:tcPr>
            <w:tcW w:w="0" w:type="auto"/>
          </w:tcPr>
          <w:p w:rsidR="009F4372" w:rsidRPr="000C3C8B" w:rsidRDefault="009F4372" w:rsidP="008B261F">
            <w:pPr>
              <w:cnfStyle w:val="000000010000"/>
              <w:rPr>
                <w:b/>
                <w:lang w:eastAsia="en-GB"/>
              </w:rPr>
            </w:pPr>
          </w:p>
        </w:tc>
        <w:tc>
          <w:tcPr>
            <w:tcW w:w="0" w:type="auto"/>
            <w:tcBorders>
              <w:top w:val="single" w:sz="4" w:space="0" w:color="auto"/>
              <w:bottom w:val="double" w:sz="4" w:space="0" w:color="auto"/>
            </w:tcBorders>
          </w:tcPr>
          <w:p w:rsidR="009F4372" w:rsidRPr="000C3C8B" w:rsidRDefault="009F4372" w:rsidP="008B261F">
            <w:pPr>
              <w:jc w:val="right"/>
              <w:cnfStyle w:val="000000010000"/>
              <w:rPr>
                <w:b/>
                <w:lang w:eastAsia="en-GB"/>
              </w:rPr>
            </w:pPr>
            <w:r w:rsidRPr="000C3C8B">
              <w:rPr>
                <w:b/>
                <w:lang w:eastAsia="en-GB"/>
              </w:rPr>
              <w:t>23,371,800</w:t>
            </w:r>
          </w:p>
        </w:tc>
        <w:tc>
          <w:tcPr>
            <w:tcW w:w="0" w:type="auto"/>
            <w:tcBorders>
              <w:top w:val="single" w:sz="4" w:space="0" w:color="auto"/>
              <w:bottom w:val="double" w:sz="4" w:space="0" w:color="auto"/>
            </w:tcBorders>
          </w:tcPr>
          <w:p w:rsidR="009F4372" w:rsidRPr="000C3C8B" w:rsidRDefault="009F4372" w:rsidP="008B261F">
            <w:pPr>
              <w:jc w:val="right"/>
              <w:cnfStyle w:val="000000010000"/>
              <w:rPr>
                <w:b/>
                <w:lang w:eastAsia="en-GB"/>
              </w:rPr>
            </w:pPr>
            <w:r w:rsidRPr="000C3C8B">
              <w:rPr>
                <w:b/>
                <w:lang w:eastAsia="en-GB"/>
              </w:rPr>
              <w:t>16,600,000</w:t>
            </w:r>
          </w:p>
        </w:tc>
      </w:tr>
    </w:tbl>
    <w:p w:rsidR="009F4372" w:rsidRPr="004208C9" w:rsidRDefault="009F4372" w:rsidP="00816155"/>
    <w:p w:rsidR="009F4372" w:rsidRPr="004208C9" w:rsidRDefault="00816155" w:rsidP="00816155">
      <w:pPr>
        <w:pStyle w:val="Heading4"/>
        <w:rPr>
          <w:lang w:eastAsia="en-GB"/>
        </w:rPr>
      </w:pPr>
      <w:r w:rsidRPr="004208C9">
        <w:rPr>
          <w:lang w:eastAsia="en-GB"/>
        </w:rPr>
        <w:t xml:space="preserve">(c) </w:t>
      </w:r>
      <w:r w:rsidR="009F4372" w:rsidRPr="004208C9">
        <w:rPr>
          <w:lang w:eastAsia="en-GB"/>
        </w:rPr>
        <w:t>Cistiú iarchurtha le haghaidh sochair scoir</w:t>
      </w:r>
    </w:p>
    <w:p w:rsidR="009F4372" w:rsidRPr="004208C9" w:rsidRDefault="009F4372" w:rsidP="00816155">
      <w:pPr>
        <w:rPr>
          <w:lang w:eastAsia="en-GB"/>
        </w:rPr>
      </w:pPr>
      <w:r w:rsidRPr="004208C9">
        <w:rPr>
          <w:lang w:eastAsia="en-GB"/>
        </w:rPr>
        <w:t xml:space="preserve">Aithníonn an ÚNM na suimeanna seo amhail bheith ina sócmhainn a chomhfhreagraíonn don dliteanas neamhchistithe iarchurtha le haghaidh sochair scoir ar bhonn sraith toimhdí a ndéantar cur síos orthu thuas, mar aon le líon imeachtaí roimhe seo. </w:t>
      </w:r>
    </w:p>
    <w:p w:rsidR="009F4372" w:rsidRPr="004208C9" w:rsidRDefault="009F4372" w:rsidP="00816155">
      <w:pPr>
        <w:rPr>
          <w:lang w:eastAsia="en-GB"/>
        </w:rPr>
      </w:pPr>
      <w:r w:rsidRPr="004208C9">
        <w:rPr>
          <w:lang w:eastAsia="en-GB"/>
        </w:rPr>
        <w:t>Áirítear leis na himeachtaí seo, an bonn reachtúil le bunú na scéime sochar scoir, agus an beartas agus an cleachtas atá i bhfeidhm faoi láthair i dtaca le pinsin seirbhíse poiblí a chistiú, lena n-áirítear ranníocaíochtaí ag fostaithe agus an próiseas bliantúil meastachán. Níl aon fhianaise ag an ÚNM nach leanfaidh an beartas cistithe seo leis na suimeanna sin a chomhlíonadh i gcomhréir leis an gcleachtas reatha.</w:t>
      </w:r>
    </w:p>
    <w:p w:rsidR="008B261F" w:rsidRDefault="008B261F">
      <w:pPr>
        <w:spacing w:after="0"/>
        <w:rPr>
          <w:lang w:eastAsia="en-GB"/>
        </w:rPr>
      </w:pPr>
      <w:r>
        <w:rPr>
          <w:lang w:eastAsia="en-GB"/>
        </w:rPr>
        <w:br w:type="page"/>
      </w:r>
    </w:p>
    <w:p w:rsidR="009F4372" w:rsidRPr="004208C9" w:rsidRDefault="009F4372" w:rsidP="00816155">
      <w:pPr>
        <w:rPr>
          <w:lang w:eastAsia="en-GB"/>
        </w:rPr>
      </w:pPr>
      <w:r w:rsidRPr="004208C9">
        <w:rPr>
          <w:lang w:eastAsia="en-GB"/>
        </w:rPr>
        <w:lastRenderedPageBreak/>
        <w:t>Mar seo a leanas a bhí an glanchistiú iarchurtha le haghaidh sochair scoir sa Ráiteas ar Ioncam agus Caiteachas agus Cúlchistí Ioncaim Coimeádta:</w:t>
      </w:r>
    </w:p>
    <w:p w:rsidR="009F4372" w:rsidRPr="004208C9" w:rsidRDefault="009F4372" w:rsidP="009F4372">
      <w:pPr>
        <w:rPr>
          <w:lang w:eastAsia="en-GB"/>
        </w:rPr>
      </w:pPr>
    </w:p>
    <w:tbl>
      <w:tblPr>
        <w:tblStyle w:val="LightShading1"/>
        <w:tblW w:w="0" w:type="auto"/>
        <w:tblLook w:val="04A0"/>
      </w:tblPr>
      <w:tblGrid>
        <w:gridCol w:w="5449"/>
        <w:gridCol w:w="222"/>
        <w:gridCol w:w="1241"/>
        <w:gridCol w:w="1241"/>
      </w:tblGrid>
      <w:tr w:rsidR="009F4372" w:rsidRPr="004208C9" w:rsidTr="008B261F">
        <w:trPr>
          <w:cnfStyle w:val="100000000000"/>
          <w:trHeight w:val="497"/>
        </w:trPr>
        <w:tc>
          <w:tcPr>
            <w:cnfStyle w:val="001000000000"/>
            <w:tcW w:w="0" w:type="auto"/>
          </w:tcPr>
          <w:p w:rsidR="009F4372" w:rsidRPr="004208C9" w:rsidRDefault="009F4372" w:rsidP="008B261F">
            <w:pPr>
              <w:rPr>
                <w:lang w:eastAsia="en-GB"/>
              </w:rPr>
            </w:pPr>
          </w:p>
        </w:tc>
        <w:tc>
          <w:tcPr>
            <w:tcW w:w="0" w:type="auto"/>
          </w:tcPr>
          <w:p w:rsidR="009F4372" w:rsidRPr="004208C9" w:rsidRDefault="009F4372" w:rsidP="008B261F">
            <w:pPr>
              <w:cnfStyle w:val="100000000000"/>
              <w:rPr>
                <w:lang w:eastAsia="en-GB"/>
              </w:rPr>
            </w:pPr>
          </w:p>
        </w:tc>
        <w:tc>
          <w:tcPr>
            <w:tcW w:w="0" w:type="auto"/>
          </w:tcPr>
          <w:p w:rsidR="009F4372" w:rsidRPr="004208C9" w:rsidRDefault="009F4372" w:rsidP="008B261F">
            <w:pPr>
              <w:jc w:val="right"/>
              <w:cnfStyle w:val="100000000000"/>
              <w:rPr>
                <w:lang w:eastAsia="en-GB"/>
              </w:rPr>
            </w:pPr>
            <w:r w:rsidRPr="004208C9">
              <w:rPr>
                <w:lang w:eastAsia="en-GB"/>
              </w:rPr>
              <w:t>2015</w:t>
            </w:r>
            <w:r w:rsidR="008B261F">
              <w:rPr>
                <w:lang w:val="en-IE" w:eastAsia="en-GB"/>
              </w:rPr>
              <w:br/>
            </w:r>
            <w:r w:rsidRPr="004208C9">
              <w:rPr>
                <w:lang w:eastAsia="en-GB"/>
              </w:rPr>
              <w:t>€</w:t>
            </w:r>
          </w:p>
        </w:tc>
        <w:tc>
          <w:tcPr>
            <w:tcW w:w="0" w:type="auto"/>
          </w:tcPr>
          <w:p w:rsidR="009F4372" w:rsidRPr="004208C9" w:rsidRDefault="009F4372" w:rsidP="008B261F">
            <w:pPr>
              <w:jc w:val="right"/>
              <w:cnfStyle w:val="100000000000"/>
              <w:rPr>
                <w:lang w:eastAsia="en-GB"/>
              </w:rPr>
            </w:pPr>
            <w:r w:rsidRPr="004208C9">
              <w:rPr>
                <w:lang w:eastAsia="en-GB"/>
              </w:rPr>
              <w:t>2014</w:t>
            </w:r>
            <w:r w:rsidR="008B261F">
              <w:rPr>
                <w:lang w:val="en-IE" w:eastAsia="en-GB"/>
              </w:rPr>
              <w:br/>
            </w:r>
            <w:r w:rsidRPr="004208C9">
              <w:rPr>
                <w:lang w:eastAsia="en-GB"/>
              </w:rPr>
              <w:t>€</w:t>
            </w:r>
          </w:p>
        </w:tc>
      </w:tr>
      <w:tr w:rsidR="009F4372" w:rsidRPr="004208C9" w:rsidTr="008B261F">
        <w:trPr>
          <w:cnfStyle w:val="000000100000"/>
        </w:trPr>
        <w:tc>
          <w:tcPr>
            <w:cnfStyle w:val="001000000000"/>
            <w:tcW w:w="0" w:type="auto"/>
          </w:tcPr>
          <w:p w:rsidR="009F4372" w:rsidRPr="004208C9" w:rsidRDefault="009F4372" w:rsidP="008B261F">
            <w:pPr>
              <w:rPr>
                <w:lang w:eastAsia="en-GB"/>
              </w:rPr>
            </w:pPr>
            <w:r w:rsidRPr="004208C9">
              <w:rPr>
                <w:lang w:eastAsia="en-GB"/>
              </w:rPr>
              <w:t>Cistiú atá in-aisghnóthaithe maidir le costais sochar scoir na bliana reatha</w:t>
            </w:r>
          </w:p>
        </w:tc>
        <w:tc>
          <w:tcPr>
            <w:tcW w:w="0" w:type="auto"/>
          </w:tcPr>
          <w:p w:rsidR="009F4372" w:rsidRPr="004208C9" w:rsidRDefault="009F4372" w:rsidP="008B261F">
            <w:pPr>
              <w:cnfStyle w:val="000000100000"/>
              <w:rPr>
                <w:lang w:eastAsia="en-GB"/>
              </w:rPr>
            </w:pPr>
          </w:p>
        </w:tc>
        <w:tc>
          <w:tcPr>
            <w:tcW w:w="0" w:type="auto"/>
          </w:tcPr>
          <w:p w:rsidR="009F4372" w:rsidRPr="004208C9" w:rsidRDefault="009F4372" w:rsidP="008B261F">
            <w:pPr>
              <w:jc w:val="right"/>
              <w:cnfStyle w:val="000000100000"/>
              <w:rPr>
                <w:lang w:eastAsia="en-GB"/>
              </w:rPr>
            </w:pPr>
            <w:r w:rsidRPr="004208C9">
              <w:rPr>
                <w:lang w:eastAsia="en-GB"/>
              </w:rPr>
              <w:t>1,333,000</w:t>
            </w:r>
          </w:p>
        </w:tc>
        <w:tc>
          <w:tcPr>
            <w:tcW w:w="0" w:type="auto"/>
          </w:tcPr>
          <w:p w:rsidR="009F4372" w:rsidRPr="004208C9" w:rsidRDefault="009F4372" w:rsidP="008B261F">
            <w:pPr>
              <w:jc w:val="right"/>
              <w:cnfStyle w:val="000000100000"/>
              <w:rPr>
                <w:lang w:eastAsia="en-GB"/>
              </w:rPr>
            </w:pPr>
            <w:r w:rsidRPr="004208C9">
              <w:rPr>
                <w:lang w:eastAsia="en-GB"/>
              </w:rPr>
              <w:t>1,340,000</w:t>
            </w:r>
          </w:p>
        </w:tc>
      </w:tr>
      <w:tr w:rsidR="009F4372" w:rsidRPr="004208C9" w:rsidTr="00C96B10">
        <w:trPr>
          <w:cnfStyle w:val="000000010000"/>
        </w:trPr>
        <w:tc>
          <w:tcPr>
            <w:cnfStyle w:val="001000000000"/>
            <w:tcW w:w="0" w:type="auto"/>
          </w:tcPr>
          <w:p w:rsidR="009F4372" w:rsidRPr="004208C9" w:rsidRDefault="009F4372" w:rsidP="008B261F">
            <w:pPr>
              <w:rPr>
                <w:lang w:eastAsia="en-GB"/>
              </w:rPr>
            </w:pPr>
            <w:r w:rsidRPr="004208C9">
              <w:rPr>
                <w:lang w:eastAsia="en-GB"/>
              </w:rPr>
              <w:t>Deontas an Stáit a úsáideadh chun sochair scoir a íoc</w:t>
            </w:r>
          </w:p>
        </w:tc>
        <w:tc>
          <w:tcPr>
            <w:tcW w:w="0" w:type="auto"/>
          </w:tcPr>
          <w:p w:rsidR="009F4372" w:rsidRPr="004208C9" w:rsidRDefault="009F4372" w:rsidP="008B261F">
            <w:pPr>
              <w:cnfStyle w:val="000000010000"/>
              <w:rPr>
                <w:lang w:eastAsia="en-GB"/>
              </w:rPr>
            </w:pPr>
          </w:p>
        </w:tc>
        <w:tc>
          <w:tcPr>
            <w:tcW w:w="0" w:type="auto"/>
            <w:tcBorders>
              <w:bottom w:val="single" w:sz="4" w:space="0" w:color="auto"/>
            </w:tcBorders>
          </w:tcPr>
          <w:p w:rsidR="009F4372" w:rsidRPr="004208C9" w:rsidRDefault="009F4372" w:rsidP="008B261F">
            <w:pPr>
              <w:jc w:val="right"/>
              <w:cnfStyle w:val="000000010000"/>
              <w:rPr>
                <w:lang w:eastAsia="en-GB"/>
              </w:rPr>
            </w:pPr>
            <w:r w:rsidRPr="004208C9">
              <w:rPr>
                <w:lang w:eastAsia="en-GB"/>
              </w:rPr>
              <w:t>(616,750)</w:t>
            </w:r>
          </w:p>
        </w:tc>
        <w:tc>
          <w:tcPr>
            <w:tcW w:w="0" w:type="auto"/>
            <w:tcBorders>
              <w:bottom w:val="single" w:sz="4" w:space="0" w:color="auto"/>
            </w:tcBorders>
          </w:tcPr>
          <w:p w:rsidR="009F4372" w:rsidRPr="004208C9" w:rsidRDefault="009F4372" w:rsidP="008B261F">
            <w:pPr>
              <w:jc w:val="right"/>
              <w:cnfStyle w:val="000000010000"/>
              <w:rPr>
                <w:lang w:eastAsia="en-GB"/>
              </w:rPr>
            </w:pPr>
            <w:r w:rsidRPr="004208C9">
              <w:rPr>
                <w:lang w:eastAsia="en-GB"/>
              </w:rPr>
              <w:t>(562,000)</w:t>
            </w:r>
          </w:p>
        </w:tc>
      </w:tr>
      <w:tr w:rsidR="009F4372" w:rsidRPr="00C96B10" w:rsidTr="00C96B10">
        <w:trPr>
          <w:cnfStyle w:val="000000100000"/>
        </w:trPr>
        <w:tc>
          <w:tcPr>
            <w:cnfStyle w:val="001000000000"/>
            <w:tcW w:w="0" w:type="auto"/>
          </w:tcPr>
          <w:p w:rsidR="009F4372" w:rsidRPr="00C96B10" w:rsidRDefault="009F4372" w:rsidP="008B261F">
            <w:pPr>
              <w:rPr>
                <w:b/>
                <w:lang w:eastAsia="en-GB"/>
              </w:rPr>
            </w:pPr>
          </w:p>
        </w:tc>
        <w:tc>
          <w:tcPr>
            <w:tcW w:w="0" w:type="auto"/>
          </w:tcPr>
          <w:p w:rsidR="009F4372" w:rsidRPr="00C96B10" w:rsidRDefault="009F4372" w:rsidP="008B261F">
            <w:pPr>
              <w:cnfStyle w:val="000000100000"/>
              <w:rPr>
                <w:b/>
                <w:lang w:eastAsia="en-GB"/>
              </w:rPr>
            </w:pPr>
          </w:p>
        </w:tc>
        <w:tc>
          <w:tcPr>
            <w:tcW w:w="0" w:type="auto"/>
            <w:tcBorders>
              <w:top w:val="single" w:sz="4" w:space="0" w:color="auto"/>
              <w:bottom w:val="double" w:sz="4" w:space="0" w:color="auto"/>
            </w:tcBorders>
          </w:tcPr>
          <w:p w:rsidR="009F4372" w:rsidRPr="00C96B10" w:rsidRDefault="009F4372" w:rsidP="008B261F">
            <w:pPr>
              <w:jc w:val="right"/>
              <w:cnfStyle w:val="000000100000"/>
              <w:rPr>
                <w:b/>
                <w:lang w:eastAsia="en-GB"/>
              </w:rPr>
            </w:pPr>
            <w:r w:rsidRPr="00C96B10">
              <w:rPr>
                <w:b/>
                <w:lang w:eastAsia="en-GB"/>
              </w:rPr>
              <w:t>716,250</w:t>
            </w:r>
          </w:p>
        </w:tc>
        <w:tc>
          <w:tcPr>
            <w:tcW w:w="0" w:type="auto"/>
            <w:tcBorders>
              <w:top w:val="single" w:sz="4" w:space="0" w:color="auto"/>
              <w:bottom w:val="double" w:sz="4" w:space="0" w:color="auto"/>
            </w:tcBorders>
          </w:tcPr>
          <w:p w:rsidR="009F4372" w:rsidRPr="00C96B10" w:rsidRDefault="009F4372" w:rsidP="008B261F">
            <w:pPr>
              <w:jc w:val="right"/>
              <w:cnfStyle w:val="000000100000"/>
              <w:rPr>
                <w:b/>
                <w:lang w:eastAsia="en-GB"/>
              </w:rPr>
            </w:pPr>
            <w:r w:rsidRPr="00C96B10">
              <w:rPr>
                <w:b/>
                <w:lang w:eastAsia="en-GB"/>
              </w:rPr>
              <w:t>778,000</w:t>
            </w:r>
          </w:p>
        </w:tc>
      </w:tr>
    </w:tbl>
    <w:p w:rsidR="00816155" w:rsidRPr="004208C9" w:rsidRDefault="00816155" w:rsidP="00816155">
      <w:pPr>
        <w:rPr>
          <w:lang w:eastAsia="en-GB"/>
        </w:rPr>
      </w:pPr>
    </w:p>
    <w:p w:rsidR="009F4372" w:rsidRPr="004208C9" w:rsidRDefault="009F4372" w:rsidP="00816155">
      <w:pPr>
        <w:rPr>
          <w:lang w:eastAsia="en-GB"/>
        </w:rPr>
      </w:pPr>
      <w:r w:rsidRPr="004208C9">
        <w:rPr>
          <w:lang w:eastAsia="en-GB"/>
        </w:rPr>
        <w:t>Is ionann an tsócmhainn iarchurtha chistithe le haghaidh sochair scoir amhail an 31 Nollaig 2015 agus €23.3m (2014: €16.6m).</w:t>
      </w:r>
    </w:p>
    <w:p w:rsidR="009F4372" w:rsidRPr="004208C9" w:rsidRDefault="00816155" w:rsidP="00816155">
      <w:pPr>
        <w:pStyle w:val="Heading4"/>
        <w:rPr>
          <w:lang w:eastAsia="en-GB"/>
        </w:rPr>
      </w:pPr>
      <w:r w:rsidRPr="004208C9">
        <w:rPr>
          <w:lang w:eastAsia="en-GB"/>
        </w:rPr>
        <w:t>(</w:t>
      </w:r>
      <w:r w:rsidR="00451E7F" w:rsidRPr="004208C9">
        <w:rPr>
          <w:lang w:eastAsia="en-GB"/>
        </w:rPr>
        <w:t>d</w:t>
      </w:r>
      <w:r w:rsidRPr="004208C9">
        <w:rPr>
          <w:lang w:eastAsia="en-GB"/>
        </w:rPr>
        <w:t xml:space="preserve">) </w:t>
      </w:r>
      <w:r w:rsidR="009F4372" w:rsidRPr="004208C9">
        <w:rPr>
          <w:lang w:eastAsia="en-GB"/>
        </w:rPr>
        <w:t>Cur síos ginearálta ar an scéim</w:t>
      </w:r>
    </w:p>
    <w:p w:rsidR="009F4372" w:rsidRPr="004208C9" w:rsidRDefault="009F4372" w:rsidP="00816155">
      <w:pPr>
        <w:rPr>
          <w:lang w:eastAsia="en-GB"/>
        </w:rPr>
      </w:pPr>
      <w:r w:rsidRPr="004208C9">
        <w:rPr>
          <w:lang w:eastAsia="en-GB"/>
        </w:rPr>
        <w:t xml:space="preserve">Socrú pinsean tuarastail deiridh sochair shainithe atá sa scéim sochar scoir ag a bhfuil sochair agus ranníocaíochtaí a shainítear trí thagairt a dhéanamh do rialacháin reatha </w:t>
      </w:r>
      <w:r w:rsidR="006223C8" w:rsidRPr="004208C9">
        <w:rPr>
          <w:lang w:eastAsia="en-GB"/>
        </w:rPr>
        <w:t>“</w:t>
      </w:r>
      <w:r w:rsidRPr="004208C9">
        <w:rPr>
          <w:lang w:eastAsia="en-GB"/>
        </w:rPr>
        <w:t>samhla</w:t>
      </w:r>
      <w:r w:rsidR="006223C8" w:rsidRPr="004208C9">
        <w:rPr>
          <w:lang w:eastAsia="en-GB"/>
        </w:rPr>
        <w:t>”</w:t>
      </w:r>
      <w:r w:rsidRPr="004208C9">
        <w:rPr>
          <w:lang w:eastAsia="en-GB"/>
        </w:rPr>
        <w:t xml:space="preserve"> scéim na hearnála poiblí. Cuireann an scéim pinsean (an t-ochtódú cuid in aghaidh na bliana seirbhíse), aisce nó cnapshuim (trí ochtódú in aghaidh na bliana seirbhíse) agus pinsin chéilí agus leanaí ar fáil. Is í an ghnáthaois scoir breithlá 65 bliain d</w:t>
      </w:r>
      <w:r w:rsidR="006223C8" w:rsidRPr="004208C9">
        <w:rPr>
          <w:lang w:eastAsia="en-GB"/>
        </w:rPr>
        <w:t>’</w:t>
      </w:r>
      <w:r w:rsidRPr="004208C9">
        <w:rPr>
          <w:lang w:eastAsia="en-GB"/>
        </w:rPr>
        <w:t>aois comhalta, agus tá comhaltaí atá ina gcomhaltaí ó thráth roimh 2004 i dteideal dul ar scor gan laghdú achtúireach ó aois 60 bliain d</w:t>
      </w:r>
      <w:r w:rsidR="006223C8" w:rsidRPr="004208C9">
        <w:rPr>
          <w:lang w:eastAsia="en-GB"/>
        </w:rPr>
        <w:t>’</w:t>
      </w:r>
      <w:r w:rsidRPr="004208C9">
        <w:rPr>
          <w:lang w:eastAsia="en-GB"/>
        </w:rPr>
        <w:t xml:space="preserve">aois. Is gnách go méadaítear pinsin atá á n-íoc (agus á n-iarchur) ar aon dul le boilsciú ginearálta tuarastail na hearnála poiblí. </w:t>
      </w:r>
    </w:p>
    <w:p w:rsidR="009F4372" w:rsidRPr="004208C9" w:rsidRDefault="009F4372" w:rsidP="00816155">
      <w:pPr>
        <w:rPr>
          <w:lang w:eastAsia="en-GB"/>
        </w:rPr>
      </w:pPr>
      <w:r w:rsidRPr="004208C9">
        <w:rPr>
          <w:lang w:eastAsia="en-GB"/>
        </w:rPr>
        <w:t>Bunaíodh an luacháil a úsáideadh le haghaidh nochtadh FRS 102 ar luacháil iomlán achtúireach faoinar thug achtúire cáilithe neamhspleách an 29 Feabhra 2015, a chuir ceanglais an FRS san áireamh d</w:t>
      </w:r>
      <w:r w:rsidR="006223C8" w:rsidRPr="004208C9">
        <w:rPr>
          <w:lang w:eastAsia="en-GB"/>
        </w:rPr>
        <w:t>’</w:t>
      </w:r>
      <w:r w:rsidRPr="004208C9">
        <w:rPr>
          <w:lang w:eastAsia="en-GB"/>
        </w:rPr>
        <w:t>fhonn measúnú a dhéanamh ar na dliteanais scéime amhail an 31 Nollaig 2015.</w:t>
      </w:r>
    </w:p>
    <w:p w:rsidR="008B261F" w:rsidRDefault="008B261F">
      <w:pPr>
        <w:spacing w:after="0"/>
        <w:rPr>
          <w:lang w:eastAsia="en-GB"/>
        </w:rPr>
      </w:pPr>
      <w:r>
        <w:rPr>
          <w:lang w:eastAsia="en-GB"/>
        </w:rPr>
        <w:br w:type="page"/>
      </w:r>
    </w:p>
    <w:p w:rsidR="009F4372" w:rsidRPr="004208C9" w:rsidRDefault="009F4372" w:rsidP="00816155">
      <w:pPr>
        <w:rPr>
          <w:lang w:eastAsia="en-GB"/>
        </w:rPr>
      </w:pPr>
      <w:r w:rsidRPr="004208C9">
        <w:rPr>
          <w:lang w:eastAsia="en-GB"/>
        </w:rPr>
        <w:lastRenderedPageBreak/>
        <w:t>Ba iad seo a leanas na príomhthoimhdí achtúireacha:</w:t>
      </w:r>
    </w:p>
    <w:tbl>
      <w:tblPr>
        <w:tblStyle w:val="LightShading1"/>
        <w:tblW w:w="0" w:type="auto"/>
        <w:tblLook w:val="04A0"/>
      </w:tblPr>
      <w:tblGrid>
        <w:gridCol w:w="4895"/>
        <w:gridCol w:w="839"/>
        <w:gridCol w:w="839"/>
      </w:tblGrid>
      <w:tr w:rsidR="008B261F" w:rsidRPr="004208C9" w:rsidTr="008B261F">
        <w:trPr>
          <w:cnfStyle w:val="100000000000"/>
          <w:trHeight w:val="287"/>
        </w:trPr>
        <w:tc>
          <w:tcPr>
            <w:cnfStyle w:val="001000000000"/>
            <w:tcW w:w="0" w:type="auto"/>
          </w:tcPr>
          <w:p w:rsidR="008B261F" w:rsidRPr="004208C9" w:rsidRDefault="008B261F" w:rsidP="008B261F">
            <w:pPr>
              <w:rPr>
                <w:lang w:eastAsia="en-GB"/>
              </w:rPr>
            </w:pPr>
          </w:p>
        </w:tc>
        <w:tc>
          <w:tcPr>
            <w:tcW w:w="0" w:type="auto"/>
          </w:tcPr>
          <w:p w:rsidR="008B261F" w:rsidRPr="004208C9" w:rsidRDefault="008B261F" w:rsidP="008B261F">
            <w:pPr>
              <w:jc w:val="right"/>
              <w:cnfStyle w:val="100000000000"/>
              <w:rPr>
                <w:lang w:eastAsia="en-GB"/>
              </w:rPr>
            </w:pPr>
            <w:r w:rsidRPr="004208C9">
              <w:rPr>
                <w:lang w:eastAsia="en-GB"/>
              </w:rPr>
              <w:t>2015</w:t>
            </w:r>
          </w:p>
        </w:tc>
        <w:tc>
          <w:tcPr>
            <w:tcW w:w="0" w:type="auto"/>
          </w:tcPr>
          <w:p w:rsidR="008B261F" w:rsidRPr="004208C9" w:rsidRDefault="008B261F" w:rsidP="008B261F">
            <w:pPr>
              <w:jc w:val="right"/>
              <w:cnfStyle w:val="100000000000"/>
              <w:rPr>
                <w:lang w:eastAsia="en-GB"/>
              </w:rPr>
            </w:pPr>
            <w:r w:rsidRPr="004208C9">
              <w:rPr>
                <w:lang w:eastAsia="en-GB"/>
              </w:rPr>
              <w:t>2014</w:t>
            </w:r>
          </w:p>
        </w:tc>
      </w:tr>
      <w:tr w:rsidR="008B261F" w:rsidRPr="004208C9" w:rsidTr="008B261F">
        <w:trPr>
          <w:cnfStyle w:val="000000100000"/>
        </w:trPr>
        <w:tc>
          <w:tcPr>
            <w:cnfStyle w:val="001000000000"/>
            <w:tcW w:w="0" w:type="auto"/>
          </w:tcPr>
          <w:p w:rsidR="008B261F" w:rsidRPr="004208C9" w:rsidRDefault="008B261F" w:rsidP="008B261F">
            <w:pPr>
              <w:rPr>
                <w:lang w:eastAsia="en-GB"/>
              </w:rPr>
            </w:pPr>
            <w:r w:rsidRPr="004208C9">
              <w:rPr>
                <w:lang w:eastAsia="en-GB"/>
              </w:rPr>
              <w:t>Ráta an mhéadaithe i dtuarastail</w:t>
            </w:r>
          </w:p>
        </w:tc>
        <w:tc>
          <w:tcPr>
            <w:tcW w:w="0" w:type="auto"/>
          </w:tcPr>
          <w:p w:rsidR="008B261F" w:rsidRPr="004208C9" w:rsidRDefault="008B261F" w:rsidP="008B261F">
            <w:pPr>
              <w:jc w:val="right"/>
              <w:cnfStyle w:val="000000100000"/>
              <w:rPr>
                <w:lang w:eastAsia="en-GB"/>
              </w:rPr>
            </w:pPr>
            <w:r w:rsidRPr="004208C9">
              <w:rPr>
                <w:lang w:eastAsia="en-GB"/>
              </w:rPr>
              <w:t>3.50%</w:t>
            </w:r>
          </w:p>
        </w:tc>
        <w:tc>
          <w:tcPr>
            <w:tcW w:w="0" w:type="auto"/>
          </w:tcPr>
          <w:p w:rsidR="008B261F" w:rsidRPr="004208C9" w:rsidRDefault="008B261F" w:rsidP="008B261F">
            <w:pPr>
              <w:jc w:val="right"/>
              <w:cnfStyle w:val="000000100000"/>
              <w:rPr>
                <w:lang w:eastAsia="en-GB"/>
              </w:rPr>
            </w:pPr>
            <w:r w:rsidRPr="004208C9">
              <w:rPr>
                <w:lang w:eastAsia="en-GB"/>
              </w:rPr>
              <w:t>4.00%</w:t>
            </w:r>
          </w:p>
        </w:tc>
      </w:tr>
      <w:tr w:rsidR="008B261F" w:rsidRPr="004208C9" w:rsidTr="008B261F">
        <w:trPr>
          <w:cnfStyle w:val="000000010000"/>
        </w:trPr>
        <w:tc>
          <w:tcPr>
            <w:cnfStyle w:val="001000000000"/>
            <w:tcW w:w="0" w:type="auto"/>
          </w:tcPr>
          <w:p w:rsidR="008B261F" w:rsidRPr="004208C9" w:rsidRDefault="008B261F" w:rsidP="008B261F">
            <w:pPr>
              <w:rPr>
                <w:lang w:eastAsia="en-GB"/>
              </w:rPr>
            </w:pPr>
            <w:r w:rsidRPr="004208C9">
              <w:rPr>
                <w:lang w:eastAsia="en-GB"/>
              </w:rPr>
              <w:t>Ráta an mhéadaithe ar shochair scoir á n-íoc</w:t>
            </w:r>
          </w:p>
        </w:tc>
        <w:tc>
          <w:tcPr>
            <w:tcW w:w="0" w:type="auto"/>
          </w:tcPr>
          <w:p w:rsidR="008B261F" w:rsidRPr="004208C9" w:rsidRDefault="008B261F" w:rsidP="008B261F">
            <w:pPr>
              <w:jc w:val="right"/>
              <w:cnfStyle w:val="000000010000"/>
              <w:rPr>
                <w:lang w:eastAsia="en-GB"/>
              </w:rPr>
            </w:pPr>
            <w:r w:rsidRPr="004208C9">
              <w:rPr>
                <w:lang w:eastAsia="en-GB"/>
              </w:rPr>
              <w:t>2.50%</w:t>
            </w:r>
          </w:p>
        </w:tc>
        <w:tc>
          <w:tcPr>
            <w:tcW w:w="0" w:type="auto"/>
          </w:tcPr>
          <w:p w:rsidR="008B261F" w:rsidRPr="004208C9" w:rsidRDefault="008B261F" w:rsidP="008B261F">
            <w:pPr>
              <w:jc w:val="right"/>
              <w:cnfStyle w:val="000000010000"/>
              <w:rPr>
                <w:lang w:eastAsia="en-GB"/>
              </w:rPr>
            </w:pPr>
            <w:r w:rsidRPr="004208C9">
              <w:rPr>
                <w:lang w:eastAsia="en-GB"/>
              </w:rPr>
              <w:t>4.00%</w:t>
            </w:r>
          </w:p>
        </w:tc>
      </w:tr>
      <w:tr w:rsidR="008B261F" w:rsidRPr="004208C9" w:rsidTr="008B261F">
        <w:trPr>
          <w:cnfStyle w:val="000000100000"/>
        </w:trPr>
        <w:tc>
          <w:tcPr>
            <w:cnfStyle w:val="001000000000"/>
            <w:tcW w:w="0" w:type="auto"/>
          </w:tcPr>
          <w:p w:rsidR="008B261F" w:rsidRPr="004208C9" w:rsidRDefault="008B261F" w:rsidP="008B261F">
            <w:pPr>
              <w:rPr>
                <w:lang w:eastAsia="en-GB"/>
              </w:rPr>
            </w:pPr>
            <w:r w:rsidRPr="004208C9">
              <w:rPr>
                <w:lang w:eastAsia="en-GB"/>
              </w:rPr>
              <w:t>Ráta lascaine</w:t>
            </w:r>
          </w:p>
        </w:tc>
        <w:tc>
          <w:tcPr>
            <w:tcW w:w="0" w:type="auto"/>
          </w:tcPr>
          <w:p w:rsidR="008B261F" w:rsidRPr="004208C9" w:rsidRDefault="008B261F" w:rsidP="008B261F">
            <w:pPr>
              <w:jc w:val="right"/>
              <w:cnfStyle w:val="000000100000"/>
              <w:rPr>
                <w:lang w:eastAsia="en-GB"/>
              </w:rPr>
            </w:pPr>
            <w:r w:rsidRPr="004208C9">
              <w:rPr>
                <w:lang w:eastAsia="en-GB"/>
              </w:rPr>
              <w:t>2.45%</w:t>
            </w:r>
          </w:p>
        </w:tc>
        <w:tc>
          <w:tcPr>
            <w:tcW w:w="0" w:type="auto"/>
          </w:tcPr>
          <w:p w:rsidR="008B261F" w:rsidRPr="004208C9" w:rsidRDefault="008B261F" w:rsidP="008B261F">
            <w:pPr>
              <w:jc w:val="right"/>
              <w:cnfStyle w:val="000000100000"/>
              <w:rPr>
                <w:lang w:eastAsia="en-GB"/>
              </w:rPr>
            </w:pPr>
            <w:r w:rsidRPr="004208C9">
              <w:rPr>
                <w:lang w:eastAsia="en-GB"/>
              </w:rPr>
              <w:t>5.50%</w:t>
            </w:r>
          </w:p>
        </w:tc>
      </w:tr>
      <w:tr w:rsidR="008B261F" w:rsidRPr="004208C9" w:rsidTr="008B261F">
        <w:trPr>
          <w:cnfStyle w:val="000000010000"/>
        </w:trPr>
        <w:tc>
          <w:tcPr>
            <w:cnfStyle w:val="001000000000"/>
            <w:tcW w:w="0" w:type="auto"/>
          </w:tcPr>
          <w:p w:rsidR="008B261F" w:rsidRPr="004208C9" w:rsidRDefault="008B261F" w:rsidP="008B261F">
            <w:pPr>
              <w:rPr>
                <w:lang w:eastAsia="en-GB"/>
              </w:rPr>
            </w:pPr>
            <w:r w:rsidRPr="004208C9">
              <w:rPr>
                <w:lang w:eastAsia="en-GB"/>
              </w:rPr>
              <w:t>Ráta boilscithe</w:t>
            </w:r>
          </w:p>
        </w:tc>
        <w:tc>
          <w:tcPr>
            <w:tcW w:w="0" w:type="auto"/>
          </w:tcPr>
          <w:p w:rsidR="008B261F" w:rsidRPr="004208C9" w:rsidRDefault="008B261F" w:rsidP="008B261F">
            <w:pPr>
              <w:jc w:val="right"/>
              <w:cnfStyle w:val="000000010000"/>
              <w:rPr>
                <w:lang w:eastAsia="en-GB"/>
              </w:rPr>
            </w:pPr>
            <w:r w:rsidRPr="004208C9">
              <w:rPr>
                <w:lang w:eastAsia="en-GB"/>
              </w:rPr>
              <w:t>1.50%</w:t>
            </w:r>
          </w:p>
        </w:tc>
        <w:tc>
          <w:tcPr>
            <w:tcW w:w="0" w:type="auto"/>
          </w:tcPr>
          <w:p w:rsidR="008B261F" w:rsidRPr="004208C9" w:rsidRDefault="008B261F" w:rsidP="008B261F">
            <w:pPr>
              <w:jc w:val="right"/>
              <w:cnfStyle w:val="000000010000"/>
              <w:rPr>
                <w:lang w:eastAsia="en-GB"/>
              </w:rPr>
            </w:pPr>
            <w:r w:rsidRPr="004208C9">
              <w:rPr>
                <w:lang w:eastAsia="en-GB"/>
              </w:rPr>
              <w:t>2.00%</w:t>
            </w:r>
          </w:p>
        </w:tc>
      </w:tr>
    </w:tbl>
    <w:p w:rsidR="009F4372" w:rsidRPr="004208C9" w:rsidRDefault="009F4372" w:rsidP="009F4372">
      <w:pPr>
        <w:rPr>
          <w:lang w:eastAsia="en-GB"/>
        </w:rPr>
      </w:pPr>
    </w:p>
    <w:p w:rsidR="009F4372" w:rsidRPr="004208C9" w:rsidRDefault="009F4372" w:rsidP="00816155">
      <w:pPr>
        <w:pStyle w:val="Heading5"/>
        <w:rPr>
          <w:lang w:val="ga-IE"/>
        </w:rPr>
      </w:pPr>
      <w:r w:rsidRPr="004208C9">
        <w:rPr>
          <w:lang w:val="ga-IE"/>
        </w:rPr>
        <w:t>Mortlaíocht</w:t>
      </w:r>
    </w:p>
    <w:p w:rsidR="009F4372" w:rsidRPr="004208C9" w:rsidRDefault="009F4372" w:rsidP="00816155">
      <w:pPr>
        <w:rPr>
          <w:lang w:eastAsia="en-GB"/>
        </w:rPr>
      </w:pPr>
      <w:r w:rsidRPr="004208C9">
        <w:rPr>
          <w:lang w:eastAsia="en-GB"/>
        </w:rPr>
        <w:t>58% de LIT15 i measc fear le feabhsúcháin (féach thíos).</w:t>
      </w:r>
    </w:p>
    <w:p w:rsidR="009F4372" w:rsidRPr="004208C9" w:rsidRDefault="009F4372" w:rsidP="00816155">
      <w:pPr>
        <w:rPr>
          <w:lang w:eastAsia="en-GB"/>
        </w:rPr>
      </w:pPr>
      <w:r w:rsidRPr="004208C9">
        <w:rPr>
          <w:lang w:eastAsia="en-GB"/>
        </w:rPr>
        <w:t>62% de LIT15 i measc ban le feabhsúcháin (féach thíos).</w:t>
      </w:r>
    </w:p>
    <w:p w:rsidR="009F4372" w:rsidRPr="004208C9" w:rsidRDefault="009F4372" w:rsidP="00816155">
      <w:pPr>
        <w:rPr>
          <w:lang w:eastAsia="en-GB"/>
        </w:rPr>
      </w:pPr>
      <w:r w:rsidRPr="004208C9">
        <w:rPr>
          <w:lang w:eastAsia="en-GB"/>
        </w:rPr>
        <w:t>Tagann méadú 0.30% sa bhliain ar na fachtóirí blianachta (Níl Fir i Scéim na gCéilí agus na Leanaí) (Níl Fir i Scéim na gCéilí agus na Leanaí) aníos go dtí 25% sa bhliain (Níl Mná i Scéim na gCéilí agus na Leanaí agus Scéim Chomhaltaí na gCéilí agus na Leanaí) do gach bliain idir agus bliain an scoir.</w:t>
      </w:r>
    </w:p>
    <w:p w:rsidR="009F4372" w:rsidRPr="004208C9" w:rsidRDefault="009F4372" w:rsidP="00816155">
      <w:pPr>
        <w:rPr>
          <w:lang w:eastAsia="en-GB"/>
        </w:rPr>
      </w:pPr>
      <w:r w:rsidRPr="004208C9">
        <w:rPr>
          <w:lang w:eastAsia="en-GB"/>
        </w:rPr>
        <w:t>Cuireann an bonn mortlaíochta feabhsúcháin ar ionchas saoil le himeacht ama san áireamh go sainráite, ionas go mbraithfidh ionchas saoil ar scor ar an mbliain ina mbaineann comhalta aois scoir amach.</w:t>
      </w:r>
    </w:p>
    <w:p w:rsidR="009F4372" w:rsidRPr="004208C9" w:rsidRDefault="009F4372" w:rsidP="00816155">
      <w:pPr>
        <w:rPr>
          <w:lang w:eastAsia="en-GB"/>
        </w:rPr>
      </w:pPr>
      <w:r w:rsidRPr="004208C9">
        <w:rPr>
          <w:lang w:eastAsia="en-GB"/>
        </w:rPr>
        <w:t>Léirítear sa tábla thíos an t-ionchas saoil le haghaidh comhaltaí a bhainfidh aois 65 bliain amach in 2015</w:t>
      </w:r>
      <w:r w:rsidR="00816155" w:rsidRPr="004208C9">
        <w:rPr>
          <w:lang w:eastAsia="en-GB"/>
        </w:rPr>
        <w:t>.</w:t>
      </w:r>
    </w:p>
    <w:tbl>
      <w:tblPr>
        <w:tblStyle w:val="LightShading1"/>
        <w:tblW w:w="0" w:type="auto"/>
        <w:tblLook w:val="04A0"/>
      </w:tblPr>
      <w:tblGrid>
        <w:gridCol w:w="5725"/>
        <w:gridCol w:w="790"/>
      </w:tblGrid>
      <w:tr w:rsidR="008B261F" w:rsidRPr="004208C9" w:rsidTr="008B261F">
        <w:trPr>
          <w:cnfStyle w:val="100000000000"/>
          <w:trHeight w:val="255"/>
        </w:trPr>
        <w:tc>
          <w:tcPr>
            <w:cnfStyle w:val="001000000000"/>
            <w:tcW w:w="0" w:type="auto"/>
          </w:tcPr>
          <w:p w:rsidR="008B261F" w:rsidRPr="004208C9" w:rsidRDefault="008B261F" w:rsidP="009F4372">
            <w:pPr>
              <w:rPr>
                <w:lang w:eastAsia="en-GB"/>
              </w:rPr>
            </w:pPr>
            <w:r w:rsidRPr="004208C9">
              <w:rPr>
                <w:lang w:eastAsia="en-GB"/>
              </w:rPr>
              <w:t>An bhliain ina mbaintear aois 65 bliain amach</w:t>
            </w:r>
          </w:p>
        </w:tc>
        <w:tc>
          <w:tcPr>
            <w:tcW w:w="0" w:type="auto"/>
          </w:tcPr>
          <w:p w:rsidR="008B261F" w:rsidRPr="004208C9" w:rsidRDefault="008B261F" w:rsidP="009F4372">
            <w:pPr>
              <w:cnfStyle w:val="100000000000"/>
              <w:rPr>
                <w:lang w:eastAsia="en-GB"/>
              </w:rPr>
            </w:pPr>
            <w:r w:rsidRPr="004208C9">
              <w:rPr>
                <w:lang w:eastAsia="en-GB"/>
              </w:rPr>
              <w:t>2015</w:t>
            </w:r>
          </w:p>
        </w:tc>
      </w:tr>
      <w:tr w:rsidR="008B261F" w:rsidRPr="004208C9" w:rsidTr="008B261F">
        <w:trPr>
          <w:cnfStyle w:val="000000100000"/>
        </w:trPr>
        <w:tc>
          <w:tcPr>
            <w:cnfStyle w:val="001000000000"/>
            <w:tcW w:w="0" w:type="auto"/>
          </w:tcPr>
          <w:p w:rsidR="008B261F" w:rsidRPr="004208C9" w:rsidRDefault="008B261F" w:rsidP="009F4372">
            <w:pPr>
              <w:rPr>
                <w:lang w:eastAsia="en-GB"/>
              </w:rPr>
            </w:pPr>
            <w:r w:rsidRPr="004208C9">
              <w:rPr>
                <w:lang w:eastAsia="en-GB"/>
              </w:rPr>
              <w:t>Fear aois 60 bliain ag dáta an chláir chomhardaithe</w:t>
            </w:r>
          </w:p>
        </w:tc>
        <w:tc>
          <w:tcPr>
            <w:tcW w:w="0" w:type="auto"/>
          </w:tcPr>
          <w:p w:rsidR="008B261F" w:rsidRPr="004208C9" w:rsidRDefault="008B261F" w:rsidP="009F4372">
            <w:pPr>
              <w:cnfStyle w:val="000000100000"/>
              <w:rPr>
                <w:lang w:eastAsia="en-GB"/>
              </w:rPr>
            </w:pPr>
            <w:r w:rsidRPr="004208C9">
              <w:rPr>
                <w:lang w:eastAsia="en-GB"/>
              </w:rPr>
              <w:t>25.3</w:t>
            </w:r>
          </w:p>
        </w:tc>
      </w:tr>
      <w:tr w:rsidR="008B261F" w:rsidRPr="004208C9" w:rsidTr="008B261F">
        <w:trPr>
          <w:cnfStyle w:val="000000010000"/>
        </w:trPr>
        <w:tc>
          <w:tcPr>
            <w:cnfStyle w:val="001000000000"/>
            <w:tcW w:w="0" w:type="auto"/>
          </w:tcPr>
          <w:p w:rsidR="008B261F" w:rsidRPr="004208C9" w:rsidRDefault="008B261F" w:rsidP="009F4372">
            <w:pPr>
              <w:rPr>
                <w:lang w:eastAsia="en-GB"/>
              </w:rPr>
            </w:pPr>
            <w:r w:rsidRPr="004208C9">
              <w:rPr>
                <w:lang w:eastAsia="en-GB"/>
              </w:rPr>
              <w:t>Bean aois 60 bliain ag dáta an chláir chomhardaithe</w:t>
            </w:r>
          </w:p>
        </w:tc>
        <w:tc>
          <w:tcPr>
            <w:tcW w:w="0" w:type="auto"/>
          </w:tcPr>
          <w:p w:rsidR="008B261F" w:rsidRPr="004208C9" w:rsidRDefault="008B261F" w:rsidP="009F4372">
            <w:pPr>
              <w:cnfStyle w:val="000000010000"/>
              <w:rPr>
                <w:lang w:eastAsia="en-GB"/>
              </w:rPr>
            </w:pPr>
            <w:r w:rsidRPr="004208C9">
              <w:rPr>
                <w:lang w:eastAsia="en-GB"/>
              </w:rPr>
              <w:t>28.1</w:t>
            </w:r>
          </w:p>
        </w:tc>
      </w:tr>
      <w:tr w:rsidR="008B261F" w:rsidRPr="004208C9" w:rsidTr="008B261F">
        <w:trPr>
          <w:cnfStyle w:val="000000100000"/>
        </w:trPr>
        <w:tc>
          <w:tcPr>
            <w:cnfStyle w:val="001000000000"/>
            <w:tcW w:w="0" w:type="auto"/>
          </w:tcPr>
          <w:p w:rsidR="008B261F" w:rsidRPr="004208C9" w:rsidRDefault="008B261F" w:rsidP="009F4372">
            <w:pPr>
              <w:rPr>
                <w:lang w:eastAsia="en-GB"/>
              </w:rPr>
            </w:pPr>
            <w:r w:rsidRPr="004208C9">
              <w:rPr>
                <w:lang w:eastAsia="en-GB"/>
              </w:rPr>
              <w:t>Fear aois 65 bliain ag dáta an chláir chomhardaithe</w:t>
            </w:r>
          </w:p>
        </w:tc>
        <w:tc>
          <w:tcPr>
            <w:tcW w:w="0" w:type="auto"/>
          </w:tcPr>
          <w:p w:rsidR="008B261F" w:rsidRPr="004208C9" w:rsidRDefault="008B261F" w:rsidP="009F4372">
            <w:pPr>
              <w:cnfStyle w:val="000000100000"/>
              <w:rPr>
                <w:lang w:eastAsia="en-GB"/>
              </w:rPr>
            </w:pPr>
            <w:r w:rsidRPr="004208C9">
              <w:rPr>
                <w:lang w:eastAsia="en-GB"/>
              </w:rPr>
              <w:t>21.1</w:t>
            </w:r>
          </w:p>
        </w:tc>
      </w:tr>
      <w:tr w:rsidR="008B261F" w:rsidRPr="004208C9" w:rsidTr="008B261F">
        <w:trPr>
          <w:cnfStyle w:val="000000010000"/>
        </w:trPr>
        <w:tc>
          <w:tcPr>
            <w:cnfStyle w:val="001000000000"/>
            <w:tcW w:w="0" w:type="auto"/>
          </w:tcPr>
          <w:p w:rsidR="008B261F" w:rsidRPr="004208C9" w:rsidRDefault="008B261F" w:rsidP="009F4372">
            <w:pPr>
              <w:rPr>
                <w:lang w:eastAsia="en-GB"/>
              </w:rPr>
            </w:pPr>
            <w:r w:rsidRPr="004208C9">
              <w:rPr>
                <w:lang w:eastAsia="en-GB"/>
              </w:rPr>
              <w:t>Bean aois 65 bliain ag dáta an chláir chomhardaithe</w:t>
            </w:r>
          </w:p>
        </w:tc>
        <w:tc>
          <w:tcPr>
            <w:tcW w:w="0" w:type="auto"/>
          </w:tcPr>
          <w:p w:rsidR="008B261F" w:rsidRPr="004208C9" w:rsidRDefault="008B261F" w:rsidP="009F4372">
            <w:pPr>
              <w:cnfStyle w:val="000000010000"/>
              <w:rPr>
                <w:lang w:eastAsia="en-GB"/>
              </w:rPr>
            </w:pPr>
            <w:r w:rsidRPr="004208C9">
              <w:rPr>
                <w:lang w:eastAsia="en-GB"/>
              </w:rPr>
              <w:t>23.6</w:t>
            </w:r>
          </w:p>
        </w:tc>
      </w:tr>
      <w:tr w:rsidR="008B261F" w:rsidRPr="004208C9" w:rsidTr="008B261F">
        <w:trPr>
          <w:cnfStyle w:val="000000100000"/>
        </w:trPr>
        <w:tc>
          <w:tcPr>
            <w:cnfStyle w:val="001000000000"/>
            <w:tcW w:w="0" w:type="auto"/>
          </w:tcPr>
          <w:p w:rsidR="008B261F" w:rsidRPr="004208C9" w:rsidRDefault="008B261F" w:rsidP="009F4372">
            <w:pPr>
              <w:rPr>
                <w:lang w:eastAsia="en-GB"/>
              </w:rPr>
            </w:pPr>
            <w:r w:rsidRPr="004208C9">
              <w:rPr>
                <w:lang w:eastAsia="en-GB"/>
              </w:rPr>
              <w:t>Fear aois 65 bliain i gceann 10 mbliana</w:t>
            </w:r>
          </w:p>
        </w:tc>
        <w:tc>
          <w:tcPr>
            <w:tcW w:w="0" w:type="auto"/>
          </w:tcPr>
          <w:p w:rsidR="008B261F" w:rsidRPr="004208C9" w:rsidRDefault="008B261F" w:rsidP="009F4372">
            <w:pPr>
              <w:cnfStyle w:val="000000100000"/>
              <w:rPr>
                <w:lang w:eastAsia="en-GB"/>
              </w:rPr>
            </w:pPr>
            <w:r w:rsidRPr="004208C9">
              <w:rPr>
                <w:lang w:eastAsia="en-GB"/>
              </w:rPr>
              <w:t>22.3</w:t>
            </w:r>
          </w:p>
        </w:tc>
      </w:tr>
    </w:tbl>
    <w:p w:rsidR="009F4372" w:rsidRPr="004208C9" w:rsidRDefault="009F4372" w:rsidP="009F4372">
      <w:pPr>
        <w:rPr>
          <w:b/>
          <w:lang w:eastAsia="en-GB"/>
        </w:rPr>
      </w:pPr>
    </w:p>
    <w:p w:rsidR="009F4372" w:rsidRPr="004208C9" w:rsidRDefault="00205EB9" w:rsidP="00205EB9">
      <w:pPr>
        <w:pStyle w:val="Heading3"/>
        <w:rPr>
          <w:lang w:eastAsia="en-GB"/>
        </w:rPr>
      </w:pPr>
      <w:r w:rsidRPr="004208C9">
        <w:rPr>
          <w:lang w:eastAsia="en-GB"/>
        </w:rPr>
        <w:lastRenderedPageBreak/>
        <w:t xml:space="preserve">7. </w:t>
      </w:r>
      <w:r w:rsidR="009F4372" w:rsidRPr="004208C9">
        <w:rPr>
          <w:lang w:eastAsia="en-GB"/>
        </w:rPr>
        <w:t>An Cuntas Caipitil</w:t>
      </w:r>
    </w:p>
    <w:tbl>
      <w:tblPr>
        <w:tblStyle w:val="LightShading1"/>
        <w:tblW w:w="0" w:type="auto"/>
        <w:tblLook w:val="04A0"/>
      </w:tblPr>
      <w:tblGrid>
        <w:gridCol w:w="5207"/>
        <w:gridCol w:w="222"/>
        <w:gridCol w:w="1362"/>
        <w:gridCol w:w="1362"/>
      </w:tblGrid>
      <w:tr w:rsidR="009F4372" w:rsidRPr="004208C9" w:rsidTr="00C82E50">
        <w:trPr>
          <w:cnfStyle w:val="100000000000"/>
        </w:trPr>
        <w:tc>
          <w:tcPr>
            <w:cnfStyle w:val="001000000000"/>
            <w:tcW w:w="0" w:type="auto"/>
          </w:tcPr>
          <w:p w:rsidR="009F4372" w:rsidRPr="004208C9" w:rsidRDefault="009F4372" w:rsidP="008B261F">
            <w:pPr>
              <w:rPr>
                <w:lang w:eastAsia="en-GB"/>
              </w:rPr>
            </w:pPr>
          </w:p>
        </w:tc>
        <w:tc>
          <w:tcPr>
            <w:tcW w:w="0" w:type="auto"/>
          </w:tcPr>
          <w:p w:rsidR="009F4372" w:rsidRPr="004208C9" w:rsidRDefault="009F4372" w:rsidP="008B261F">
            <w:pPr>
              <w:cnfStyle w:val="100000000000"/>
              <w:rPr>
                <w:lang w:eastAsia="en-GB"/>
              </w:rPr>
            </w:pPr>
          </w:p>
        </w:tc>
        <w:tc>
          <w:tcPr>
            <w:tcW w:w="0" w:type="auto"/>
          </w:tcPr>
          <w:p w:rsidR="009F4372" w:rsidRPr="004208C9" w:rsidRDefault="009F4372" w:rsidP="008B261F">
            <w:pPr>
              <w:jc w:val="right"/>
              <w:cnfStyle w:val="100000000000"/>
              <w:rPr>
                <w:lang w:eastAsia="en-GB"/>
              </w:rPr>
            </w:pPr>
            <w:r w:rsidRPr="004208C9">
              <w:rPr>
                <w:lang w:eastAsia="en-GB"/>
              </w:rPr>
              <w:t>2015</w:t>
            </w:r>
            <w:r w:rsidR="008B261F">
              <w:rPr>
                <w:lang w:val="en-IE" w:eastAsia="en-GB"/>
              </w:rPr>
              <w:br/>
            </w:r>
            <w:r w:rsidRPr="004208C9">
              <w:rPr>
                <w:lang w:eastAsia="en-GB"/>
              </w:rPr>
              <w:t>€</w:t>
            </w:r>
          </w:p>
        </w:tc>
        <w:tc>
          <w:tcPr>
            <w:tcW w:w="0" w:type="auto"/>
          </w:tcPr>
          <w:p w:rsidR="009F4372" w:rsidRPr="004208C9" w:rsidRDefault="009F4372" w:rsidP="008B261F">
            <w:pPr>
              <w:jc w:val="right"/>
              <w:cnfStyle w:val="100000000000"/>
              <w:rPr>
                <w:lang w:eastAsia="en-GB"/>
              </w:rPr>
            </w:pPr>
            <w:r w:rsidRPr="004208C9">
              <w:rPr>
                <w:lang w:eastAsia="en-GB"/>
              </w:rPr>
              <w:t>2014</w:t>
            </w:r>
            <w:r w:rsidR="008B261F">
              <w:rPr>
                <w:lang w:val="en-IE" w:eastAsia="en-GB"/>
              </w:rPr>
              <w:br/>
            </w:r>
            <w:r w:rsidRPr="004208C9">
              <w:rPr>
                <w:lang w:eastAsia="en-GB"/>
              </w:rPr>
              <w:t>€</w:t>
            </w:r>
          </w:p>
        </w:tc>
      </w:tr>
      <w:tr w:rsidR="006E2DBF" w:rsidRPr="004208C9" w:rsidTr="00C82E50">
        <w:trPr>
          <w:cnfStyle w:val="000000100000"/>
        </w:trPr>
        <w:tc>
          <w:tcPr>
            <w:cnfStyle w:val="001000000000"/>
            <w:tcW w:w="0" w:type="auto"/>
          </w:tcPr>
          <w:p w:rsidR="006E2DBF" w:rsidRPr="00FB5871" w:rsidRDefault="006E2DBF" w:rsidP="007A00C7">
            <w:r w:rsidRPr="00FB5871">
              <w:t>Iarmhéid tosaigh</w:t>
            </w:r>
          </w:p>
        </w:tc>
        <w:tc>
          <w:tcPr>
            <w:tcW w:w="0" w:type="auto"/>
          </w:tcPr>
          <w:p w:rsidR="006E2DBF" w:rsidRPr="004208C9" w:rsidRDefault="006E2DBF" w:rsidP="008B261F">
            <w:pPr>
              <w:cnfStyle w:val="000000100000"/>
              <w:rPr>
                <w:lang w:eastAsia="en-GB"/>
              </w:rPr>
            </w:pPr>
          </w:p>
        </w:tc>
        <w:tc>
          <w:tcPr>
            <w:tcW w:w="0" w:type="auto"/>
          </w:tcPr>
          <w:p w:rsidR="006E2DBF" w:rsidRPr="002B6112" w:rsidRDefault="006E2DBF" w:rsidP="007A00C7">
            <w:pPr>
              <w:jc w:val="right"/>
              <w:cnfStyle w:val="000000100000"/>
            </w:pPr>
            <w:r w:rsidRPr="002B6112">
              <w:t>2,807,709</w:t>
            </w:r>
          </w:p>
        </w:tc>
        <w:tc>
          <w:tcPr>
            <w:tcW w:w="0" w:type="auto"/>
          </w:tcPr>
          <w:p w:rsidR="006E2DBF" w:rsidRPr="002B6112" w:rsidRDefault="006E2DBF" w:rsidP="007A00C7">
            <w:pPr>
              <w:jc w:val="right"/>
              <w:cnfStyle w:val="000000100000"/>
            </w:pPr>
            <w:r w:rsidRPr="002B6112">
              <w:t>2,869,467</w:t>
            </w:r>
          </w:p>
        </w:tc>
      </w:tr>
      <w:tr w:rsidR="006E2DBF" w:rsidRPr="004208C9" w:rsidTr="00C82E50">
        <w:trPr>
          <w:cnfStyle w:val="000000010000"/>
        </w:trPr>
        <w:tc>
          <w:tcPr>
            <w:cnfStyle w:val="001000000000"/>
            <w:tcW w:w="0" w:type="auto"/>
          </w:tcPr>
          <w:p w:rsidR="006E2DBF" w:rsidRPr="00FB5871" w:rsidRDefault="006E2DBF" w:rsidP="007A00C7">
            <w:r w:rsidRPr="00FB5871">
              <w:t>Ioncam a úsáideadh chun sócmhainní seasta a cheannach</w:t>
            </w:r>
          </w:p>
        </w:tc>
        <w:tc>
          <w:tcPr>
            <w:tcW w:w="0" w:type="auto"/>
          </w:tcPr>
          <w:p w:rsidR="006E2DBF" w:rsidRPr="004208C9" w:rsidRDefault="006E2DBF" w:rsidP="008B261F">
            <w:pPr>
              <w:cnfStyle w:val="000000010000"/>
              <w:rPr>
                <w:lang w:eastAsia="en-GB"/>
              </w:rPr>
            </w:pPr>
          </w:p>
        </w:tc>
        <w:tc>
          <w:tcPr>
            <w:tcW w:w="0" w:type="auto"/>
          </w:tcPr>
          <w:p w:rsidR="006E2DBF" w:rsidRPr="002B6112" w:rsidRDefault="006E2DBF" w:rsidP="007A00C7">
            <w:pPr>
              <w:jc w:val="right"/>
              <w:cnfStyle w:val="000000010000"/>
            </w:pPr>
            <w:r w:rsidRPr="002B6112">
              <w:t>-</w:t>
            </w:r>
          </w:p>
        </w:tc>
        <w:tc>
          <w:tcPr>
            <w:tcW w:w="0" w:type="auto"/>
          </w:tcPr>
          <w:p w:rsidR="006E2DBF" w:rsidRPr="002B6112" w:rsidRDefault="006E2DBF" w:rsidP="007A00C7">
            <w:pPr>
              <w:jc w:val="right"/>
              <w:cnfStyle w:val="000000010000"/>
            </w:pPr>
            <w:r w:rsidRPr="002B6112">
              <w:t>5,179</w:t>
            </w:r>
          </w:p>
        </w:tc>
      </w:tr>
      <w:tr w:rsidR="006E2DBF" w:rsidRPr="004208C9" w:rsidTr="006E2DBF">
        <w:trPr>
          <w:cnfStyle w:val="000000100000"/>
        </w:trPr>
        <w:tc>
          <w:tcPr>
            <w:cnfStyle w:val="001000000000"/>
            <w:tcW w:w="0" w:type="auto"/>
          </w:tcPr>
          <w:p w:rsidR="006E2DBF" w:rsidRPr="00FB5871" w:rsidRDefault="006E2DBF" w:rsidP="007A00C7">
            <w:r w:rsidRPr="00FB5871">
              <w:t>Ioncam a amúchadh sa bhliain ar aon dul le dímheas sócmhainní</w:t>
            </w:r>
          </w:p>
        </w:tc>
        <w:tc>
          <w:tcPr>
            <w:tcW w:w="0" w:type="auto"/>
          </w:tcPr>
          <w:p w:rsidR="006E2DBF" w:rsidRPr="004208C9" w:rsidRDefault="006E2DBF" w:rsidP="008B261F">
            <w:pPr>
              <w:cnfStyle w:val="000000100000"/>
              <w:rPr>
                <w:lang w:eastAsia="en-GB"/>
              </w:rPr>
            </w:pPr>
          </w:p>
        </w:tc>
        <w:tc>
          <w:tcPr>
            <w:tcW w:w="0" w:type="auto"/>
            <w:tcBorders>
              <w:bottom w:val="single" w:sz="4" w:space="0" w:color="auto"/>
            </w:tcBorders>
          </w:tcPr>
          <w:p w:rsidR="006E2DBF" w:rsidRPr="002B6112" w:rsidRDefault="006E2DBF" w:rsidP="007A00C7">
            <w:pPr>
              <w:jc w:val="right"/>
              <w:cnfStyle w:val="000000100000"/>
            </w:pPr>
            <w:r w:rsidRPr="002B6112">
              <w:t>(78,468)</w:t>
            </w:r>
          </w:p>
        </w:tc>
        <w:tc>
          <w:tcPr>
            <w:tcW w:w="0" w:type="auto"/>
            <w:tcBorders>
              <w:bottom w:val="single" w:sz="4" w:space="0" w:color="auto"/>
            </w:tcBorders>
          </w:tcPr>
          <w:p w:rsidR="006E2DBF" w:rsidRPr="002B6112" w:rsidRDefault="006E2DBF" w:rsidP="007A00C7">
            <w:pPr>
              <w:jc w:val="right"/>
              <w:cnfStyle w:val="000000100000"/>
            </w:pPr>
            <w:r w:rsidRPr="002B6112">
              <w:t>(73,963)</w:t>
            </w:r>
          </w:p>
        </w:tc>
      </w:tr>
      <w:tr w:rsidR="006E2DBF" w:rsidRPr="004208C9" w:rsidTr="006E2DBF">
        <w:trPr>
          <w:cnfStyle w:val="000000010000"/>
        </w:trPr>
        <w:tc>
          <w:tcPr>
            <w:cnfStyle w:val="001000000000"/>
            <w:tcW w:w="0" w:type="auto"/>
          </w:tcPr>
          <w:p w:rsidR="006E2DBF" w:rsidRPr="00AA31E7" w:rsidRDefault="006E2DBF" w:rsidP="007A00C7">
            <w:pPr>
              <w:rPr>
                <w:b/>
              </w:rPr>
            </w:pPr>
            <w:r w:rsidRPr="00AA31E7">
              <w:rPr>
                <w:b/>
              </w:rPr>
              <w:t xml:space="preserve">Aistrithe chuig/ón </w:t>
            </w:r>
            <w:r w:rsidR="007C1D86" w:rsidRPr="007C1D86">
              <w:rPr>
                <w:b/>
              </w:rPr>
              <w:t>Ráiteas Ioncaim agus Caiteachais agus Cúlchistí Ioncaim Coimeádta</w:t>
            </w:r>
            <w:r w:rsidRPr="00AA31E7">
              <w:rPr>
                <w:b/>
              </w:rPr>
              <w:t xml:space="preserve"> </w:t>
            </w:r>
          </w:p>
        </w:tc>
        <w:tc>
          <w:tcPr>
            <w:tcW w:w="0" w:type="auto"/>
          </w:tcPr>
          <w:p w:rsidR="006E2DBF" w:rsidRPr="004208C9" w:rsidRDefault="006E2DBF" w:rsidP="008B261F">
            <w:pPr>
              <w:cnfStyle w:val="000000010000"/>
              <w:rPr>
                <w:lang w:eastAsia="en-GB"/>
              </w:rPr>
            </w:pPr>
          </w:p>
        </w:tc>
        <w:tc>
          <w:tcPr>
            <w:tcW w:w="0" w:type="auto"/>
            <w:tcBorders>
              <w:top w:val="single" w:sz="4" w:space="0" w:color="auto"/>
            </w:tcBorders>
          </w:tcPr>
          <w:p w:rsidR="006E2DBF" w:rsidRPr="002B6112" w:rsidRDefault="006E2DBF" w:rsidP="007A00C7">
            <w:pPr>
              <w:jc w:val="right"/>
              <w:cnfStyle w:val="000000010000"/>
            </w:pPr>
            <w:r w:rsidRPr="002B6112">
              <w:t>(78,468)</w:t>
            </w:r>
          </w:p>
        </w:tc>
        <w:tc>
          <w:tcPr>
            <w:tcW w:w="0" w:type="auto"/>
            <w:tcBorders>
              <w:top w:val="single" w:sz="4" w:space="0" w:color="auto"/>
            </w:tcBorders>
          </w:tcPr>
          <w:p w:rsidR="006E2DBF" w:rsidRPr="002B6112" w:rsidRDefault="006E2DBF" w:rsidP="007A00C7">
            <w:pPr>
              <w:jc w:val="right"/>
              <w:cnfStyle w:val="000000010000"/>
            </w:pPr>
            <w:r w:rsidRPr="002B6112">
              <w:t>(68,784)</w:t>
            </w:r>
          </w:p>
        </w:tc>
      </w:tr>
      <w:tr w:rsidR="006E2DBF" w:rsidRPr="004208C9" w:rsidTr="006E2DBF">
        <w:trPr>
          <w:cnfStyle w:val="000000100000"/>
        </w:trPr>
        <w:tc>
          <w:tcPr>
            <w:cnfStyle w:val="001000000000"/>
            <w:tcW w:w="0" w:type="auto"/>
          </w:tcPr>
          <w:p w:rsidR="006E2DBF" w:rsidRPr="00FB5871" w:rsidRDefault="006E2DBF" w:rsidP="007A00C7">
            <w:r w:rsidRPr="00FB5871">
              <w:t xml:space="preserve">Athrangú Sócmhainní Seasta </w:t>
            </w:r>
          </w:p>
        </w:tc>
        <w:tc>
          <w:tcPr>
            <w:tcW w:w="0" w:type="auto"/>
          </w:tcPr>
          <w:p w:rsidR="006E2DBF" w:rsidRPr="004208C9" w:rsidRDefault="006E2DBF" w:rsidP="008B261F">
            <w:pPr>
              <w:cnfStyle w:val="000000100000"/>
              <w:rPr>
                <w:lang w:eastAsia="en-GB"/>
              </w:rPr>
            </w:pPr>
          </w:p>
        </w:tc>
        <w:tc>
          <w:tcPr>
            <w:tcW w:w="0" w:type="auto"/>
            <w:tcBorders>
              <w:bottom w:val="single" w:sz="4" w:space="0" w:color="auto"/>
            </w:tcBorders>
          </w:tcPr>
          <w:p w:rsidR="006E2DBF" w:rsidRPr="002B6112" w:rsidRDefault="006E2DBF" w:rsidP="007A00C7">
            <w:pPr>
              <w:jc w:val="right"/>
              <w:cnfStyle w:val="000000100000"/>
            </w:pPr>
            <w:r w:rsidRPr="002B6112">
              <w:t>-</w:t>
            </w:r>
          </w:p>
        </w:tc>
        <w:tc>
          <w:tcPr>
            <w:tcW w:w="0" w:type="auto"/>
            <w:tcBorders>
              <w:bottom w:val="single" w:sz="4" w:space="0" w:color="auto"/>
            </w:tcBorders>
          </w:tcPr>
          <w:p w:rsidR="006E2DBF" w:rsidRPr="002B6112" w:rsidRDefault="006E2DBF" w:rsidP="007A00C7">
            <w:pPr>
              <w:jc w:val="right"/>
              <w:cnfStyle w:val="000000100000"/>
            </w:pPr>
            <w:r w:rsidRPr="002B6112">
              <w:t>7,026</w:t>
            </w:r>
          </w:p>
        </w:tc>
      </w:tr>
      <w:tr w:rsidR="006E2DBF" w:rsidRPr="004208C9" w:rsidTr="006E2DBF">
        <w:trPr>
          <w:cnfStyle w:val="000000010000"/>
        </w:trPr>
        <w:tc>
          <w:tcPr>
            <w:cnfStyle w:val="001000000000"/>
            <w:tcW w:w="0" w:type="auto"/>
          </w:tcPr>
          <w:p w:rsidR="006E2DBF" w:rsidRPr="00FB5871" w:rsidRDefault="006E2DBF" w:rsidP="007A00C7">
            <w:r w:rsidRPr="00FB5871">
              <w:t>Gluaiseacht Iomlán</w:t>
            </w:r>
          </w:p>
        </w:tc>
        <w:tc>
          <w:tcPr>
            <w:tcW w:w="0" w:type="auto"/>
          </w:tcPr>
          <w:p w:rsidR="006E2DBF" w:rsidRPr="004208C9" w:rsidRDefault="006E2DBF" w:rsidP="008B261F">
            <w:pPr>
              <w:cnfStyle w:val="000000010000"/>
              <w:rPr>
                <w:lang w:eastAsia="en-GB"/>
              </w:rPr>
            </w:pPr>
          </w:p>
        </w:tc>
        <w:tc>
          <w:tcPr>
            <w:tcW w:w="0" w:type="auto"/>
            <w:tcBorders>
              <w:top w:val="single" w:sz="4" w:space="0" w:color="auto"/>
              <w:bottom w:val="single" w:sz="4" w:space="0" w:color="auto"/>
            </w:tcBorders>
          </w:tcPr>
          <w:p w:rsidR="006E2DBF" w:rsidRPr="002B6112" w:rsidRDefault="006E2DBF" w:rsidP="007A00C7">
            <w:pPr>
              <w:jc w:val="right"/>
              <w:cnfStyle w:val="000000010000"/>
            </w:pPr>
            <w:r w:rsidRPr="002B6112">
              <w:t>(78,468)</w:t>
            </w:r>
          </w:p>
        </w:tc>
        <w:tc>
          <w:tcPr>
            <w:tcW w:w="0" w:type="auto"/>
            <w:tcBorders>
              <w:top w:val="single" w:sz="4" w:space="0" w:color="auto"/>
              <w:bottom w:val="single" w:sz="4" w:space="0" w:color="auto"/>
            </w:tcBorders>
          </w:tcPr>
          <w:p w:rsidR="006E2DBF" w:rsidRPr="00DC3059" w:rsidRDefault="006E2DBF" w:rsidP="007A00C7">
            <w:pPr>
              <w:jc w:val="right"/>
              <w:cnfStyle w:val="000000010000"/>
              <w:rPr>
                <w:b/>
              </w:rPr>
            </w:pPr>
            <w:r w:rsidRPr="00DC3059">
              <w:rPr>
                <w:b/>
              </w:rPr>
              <w:t>(61,758)</w:t>
            </w:r>
          </w:p>
        </w:tc>
      </w:tr>
      <w:tr w:rsidR="006E2DBF" w:rsidRPr="00C82E50" w:rsidTr="00C82E50">
        <w:trPr>
          <w:cnfStyle w:val="000000100000"/>
        </w:trPr>
        <w:tc>
          <w:tcPr>
            <w:cnfStyle w:val="001000000000"/>
            <w:tcW w:w="0" w:type="auto"/>
          </w:tcPr>
          <w:p w:rsidR="006E2DBF" w:rsidRPr="00AA31E7" w:rsidRDefault="006E2DBF" w:rsidP="007A00C7">
            <w:pPr>
              <w:rPr>
                <w:b/>
              </w:rPr>
            </w:pPr>
            <w:r w:rsidRPr="00AA31E7">
              <w:rPr>
                <w:b/>
              </w:rPr>
              <w:t>Iarmhéid deiridh</w:t>
            </w:r>
          </w:p>
        </w:tc>
        <w:tc>
          <w:tcPr>
            <w:tcW w:w="0" w:type="auto"/>
          </w:tcPr>
          <w:p w:rsidR="006E2DBF" w:rsidRPr="00C82E50" w:rsidRDefault="006E2DBF" w:rsidP="008B261F">
            <w:pPr>
              <w:cnfStyle w:val="000000100000"/>
              <w:rPr>
                <w:b/>
                <w:lang w:eastAsia="en-GB"/>
              </w:rPr>
            </w:pPr>
          </w:p>
        </w:tc>
        <w:tc>
          <w:tcPr>
            <w:tcW w:w="0" w:type="auto"/>
            <w:tcBorders>
              <w:top w:val="single" w:sz="4" w:space="0" w:color="auto"/>
              <w:bottom w:val="double" w:sz="4" w:space="0" w:color="auto"/>
            </w:tcBorders>
          </w:tcPr>
          <w:p w:rsidR="006E2DBF" w:rsidRPr="00DC3059" w:rsidRDefault="006E2DBF" w:rsidP="007A00C7">
            <w:pPr>
              <w:jc w:val="right"/>
              <w:cnfStyle w:val="000000100000"/>
              <w:rPr>
                <w:b/>
              </w:rPr>
            </w:pPr>
            <w:r w:rsidRPr="00DC3059">
              <w:rPr>
                <w:b/>
              </w:rPr>
              <w:t>2,729,241</w:t>
            </w:r>
          </w:p>
        </w:tc>
        <w:tc>
          <w:tcPr>
            <w:tcW w:w="0" w:type="auto"/>
            <w:tcBorders>
              <w:top w:val="single" w:sz="4" w:space="0" w:color="auto"/>
              <w:bottom w:val="double" w:sz="4" w:space="0" w:color="auto"/>
            </w:tcBorders>
          </w:tcPr>
          <w:p w:rsidR="006E2DBF" w:rsidRPr="00DC3059" w:rsidRDefault="006E2DBF" w:rsidP="007A00C7">
            <w:pPr>
              <w:jc w:val="right"/>
              <w:cnfStyle w:val="000000100000"/>
              <w:rPr>
                <w:b/>
              </w:rPr>
            </w:pPr>
            <w:r w:rsidRPr="00DC3059">
              <w:rPr>
                <w:b/>
              </w:rPr>
              <w:t>2,807,709</w:t>
            </w:r>
          </w:p>
        </w:tc>
      </w:tr>
    </w:tbl>
    <w:p w:rsidR="008B261F" w:rsidRPr="00BC0CC6" w:rsidRDefault="008B261F" w:rsidP="00BC0CC6">
      <w:r>
        <w:rPr>
          <w:lang w:eastAsia="en-GB"/>
        </w:rPr>
        <w:br w:type="page"/>
      </w:r>
    </w:p>
    <w:p w:rsidR="009F4372" w:rsidRPr="004208C9" w:rsidRDefault="007A00C7" w:rsidP="00205EB9">
      <w:pPr>
        <w:pStyle w:val="Heading3"/>
        <w:rPr>
          <w:lang w:eastAsia="en-GB"/>
        </w:rPr>
      </w:pPr>
      <w:r>
        <w:rPr>
          <w:lang w:val="en-IE" w:eastAsia="en-GB"/>
        </w:rPr>
        <w:lastRenderedPageBreak/>
        <w:t>8</w:t>
      </w:r>
      <w:r w:rsidR="00205EB9" w:rsidRPr="004208C9">
        <w:rPr>
          <w:lang w:eastAsia="en-GB"/>
        </w:rPr>
        <w:t xml:space="preserve">. </w:t>
      </w:r>
      <w:r w:rsidR="009F4372" w:rsidRPr="004208C9">
        <w:rPr>
          <w:lang w:eastAsia="en-GB"/>
        </w:rPr>
        <w:t>Maoin, Gléasra agus Trealamh</w:t>
      </w:r>
    </w:p>
    <w:tbl>
      <w:tblPr>
        <w:tblStyle w:val="LightShading1"/>
        <w:tblW w:w="0" w:type="auto"/>
        <w:tblLook w:val="04A0"/>
      </w:tblPr>
      <w:tblGrid>
        <w:gridCol w:w="2104"/>
        <w:gridCol w:w="1581"/>
        <w:gridCol w:w="1710"/>
        <w:gridCol w:w="1396"/>
        <w:gridCol w:w="1362"/>
      </w:tblGrid>
      <w:tr w:rsidR="009F4372" w:rsidRPr="004208C9" w:rsidTr="008B261F">
        <w:trPr>
          <w:cnfStyle w:val="100000000000"/>
          <w:trHeight w:val="497"/>
        </w:trPr>
        <w:tc>
          <w:tcPr>
            <w:cnfStyle w:val="001000000000"/>
            <w:tcW w:w="0" w:type="auto"/>
          </w:tcPr>
          <w:p w:rsidR="009F4372" w:rsidRPr="004208C9" w:rsidRDefault="009F4372" w:rsidP="008B261F">
            <w:pPr>
              <w:rPr>
                <w:lang w:eastAsia="en-GB"/>
              </w:rPr>
            </w:pPr>
          </w:p>
        </w:tc>
        <w:tc>
          <w:tcPr>
            <w:tcW w:w="0" w:type="auto"/>
          </w:tcPr>
          <w:p w:rsidR="009F4372" w:rsidRPr="004208C9" w:rsidRDefault="004E4A0E" w:rsidP="008B261F">
            <w:pPr>
              <w:jc w:val="right"/>
              <w:cnfStyle w:val="100000000000"/>
              <w:rPr>
                <w:lang w:eastAsia="en-GB"/>
              </w:rPr>
            </w:pPr>
            <w:r w:rsidRPr="004E4A0E">
              <w:rPr>
                <w:lang w:eastAsia="en-GB"/>
              </w:rPr>
              <w:t>Crua-earraí agus bogearraí ríomhaire</w:t>
            </w:r>
            <w:r w:rsidR="008B261F">
              <w:rPr>
                <w:lang w:val="en-IE" w:eastAsia="en-GB"/>
              </w:rPr>
              <w:br/>
            </w:r>
            <w:r w:rsidR="009F4372" w:rsidRPr="004208C9">
              <w:rPr>
                <w:lang w:eastAsia="en-GB"/>
              </w:rPr>
              <w:t>€</w:t>
            </w:r>
          </w:p>
        </w:tc>
        <w:tc>
          <w:tcPr>
            <w:tcW w:w="0" w:type="auto"/>
          </w:tcPr>
          <w:p w:rsidR="009F4372" w:rsidRPr="004208C9" w:rsidRDefault="004E4A0E" w:rsidP="008B261F">
            <w:pPr>
              <w:jc w:val="right"/>
              <w:cnfStyle w:val="100000000000"/>
              <w:rPr>
                <w:lang w:eastAsia="en-GB"/>
              </w:rPr>
            </w:pPr>
            <w:r w:rsidRPr="004E4A0E">
              <w:rPr>
                <w:lang w:eastAsia="en-GB"/>
              </w:rPr>
              <w:t>Daingneáin agus Feistis, Trealamh</w:t>
            </w:r>
            <w:r w:rsidR="008B261F">
              <w:rPr>
                <w:lang w:val="en-IE" w:eastAsia="en-GB"/>
              </w:rPr>
              <w:br/>
            </w:r>
            <w:r w:rsidR="009F4372" w:rsidRPr="004208C9">
              <w:rPr>
                <w:lang w:eastAsia="en-GB"/>
              </w:rPr>
              <w:t>€</w:t>
            </w:r>
          </w:p>
        </w:tc>
        <w:tc>
          <w:tcPr>
            <w:tcW w:w="0" w:type="auto"/>
          </w:tcPr>
          <w:p w:rsidR="009F4372" w:rsidRPr="004208C9" w:rsidRDefault="004E4A0E" w:rsidP="008B261F">
            <w:pPr>
              <w:jc w:val="right"/>
              <w:cnfStyle w:val="100000000000"/>
              <w:rPr>
                <w:lang w:eastAsia="en-GB"/>
              </w:rPr>
            </w:pPr>
            <w:r w:rsidRPr="004E4A0E">
              <w:rPr>
                <w:lang w:eastAsia="en-GB"/>
              </w:rPr>
              <w:t>Áitreabh Ruílse</w:t>
            </w:r>
            <w:r w:rsidR="008B261F">
              <w:rPr>
                <w:lang w:val="en-IE" w:eastAsia="en-GB"/>
              </w:rPr>
              <w:br/>
            </w:r>
            <w:r w:rsidR="009F4372" w:rsidRPr="004208C9">
              <w:rPr>
                <w:lang w:eastAsia="en-GB"/>
              </w:rPr>
              <w:t>€</w:t>
            </w:r>
          </w:p>
        </w:tc>
        <w:tc>
          <w:tcPr>
            <w:tcW w:w="0" w:type="auto"/>
          </w:tcPr>
          <w:p w:rsidR="009F4372" w:rsidRPr="00C82E50" w:rsidRDefault="009F4372" w:rsidP="008B261F">
            <w:pPr>
              <w:jc w:val="right"/>
              <w:cnfStyle w:val="100000000000"/>
              <w:rPr>
                <w:lang w:eastAsia="en-GB"/>
              </w:rPr>
            </w:pPr>
            <w:r w:rsidRPr="00C82E50">
              <w:rPr>
                <w:lang w:eastAsia="en-GB"/>
              </w:rPr>
              <w:t>Iomlán</w:t>
            </w:r>
            <w:r w:rsidR="008B261F" w:rsidRPr="00C82E50">
              <w:rPr>
                <w:lang w:val="en-IE" w:eastAsia="en-GB"/>
              </w:rPr>
              <w:br/>
            </w:r>
            <w:r w:rsidRPr="00C82E50">
              <w:rPr>
                <w:lang w:eastAsia="en-GB"/>
              </w:rPr>
              <w:t>€</w:t>
            </w:r>
          </w:p>
        </w:tc>
      </w:tr>
      <w:tr w:rsidR="0088682E" w:rsidRPr="00C82E50" w:rsidTr="0088682E">
        <w:trPr>
          <w:cnfStyle w:val="000000100000"/>
        </w:trPr>
        <w:tc>
          <w:tcPr>
            <w:cnfStyle w:val="001000000000"/>
            <w:tcW w:w="0" w:type="auto"/>
            <w:vAlign w:val="center"/>
          </w:tcPr>
          <w:p w:rsidR="0088682E" w:rsidRPr="00C82E50" w:rsidRDefault="0088682E" w:rsidP="0088682E">
            <w:pPr>
              <w:rPr>
                <w:b/>
                <w:lang w:eastAsia="en-GB"/>
              </w:rPr>
            </w:pPr>
            <w:r w:rsidRPr="00C82E50">
              <w:rPr>
                <w:b/>
                <w:lang w:eastAsia="en-GB"/>
              </w:rPr>
              <w:t>Costas amhail an 1 Eanáir</w:t>
            </w:r>
          </w:p>
        </w:tc>
        <w:tc>
          <w:tcPr>
            <w:tcW w:w="0" w:type="auto"/>
            <w:vAlign w:val="center"/>
          </w:tcPr>
          <w:p w:rsidR="0088682E" w:rsidRPr="00630FB9" w:rsidRDefault="0088682E" w:rsidP="00891F0C">
            <w:pPr>
              <w:jc w:val="right"/>
              <w:cnfStyle w:val="000000100000"/>
              <w:rPr>
                <w:b/>
              </w:rPr>
            </w:pPr>
            <w:r w:rsidRPr="00630FB9">
              <w:rPr>
                <w:b/>
              </w:rPr>
              <w:t>182,072</w:t>
            </w:r>
          </w:p>
        </w:tc>
        <w:tc>
          <w:tcPr>
            <w:tcW w:w="0" w:type="auto"/>
            <w:vAlign w:val="center"/>
          </w:tcPr>
          <w:p w:rsidR="0088682E" w:rsidRPr="00630FB9" w:rsidRDefault="0088682E" w:rsidP="00891F0C">
            <w:pPr>
              <w:jc w:val="right"/>
              <w:cnfStyle w:val="000000100000"/>
              <w:rPr>
                <w:b/>
              </w:rPr>
            </w:pPr>
            <w:r w:rsidRPr="00630FB9">
              <w:rPr>
                <w:b/>
              </w:rPr>
              <w:t>117,143</w:t>
            </w:r>
          </w:p>
        </w:tc>
        <w:tc>
          <w:tcPr>
            <w:tcW w:w="0" w:type="auto"/>
            <w:vAlign w:val="center"/>
          </w:tcPr>
          <w:p w:rsidR="0088682E" w:rsidRPr="00630FB9" w:rsidRDefault="0088682E" w:rsidP="00891F0C">
            <w:pPr>
              <w:jc w:val="right"/>
              <w:cnfStyle w:val="000000100000"/>
              <w:rPr>
                <w:b/>
              </w:rPr>
            </w:pPr>
            <w:r w:rsidRPr="00630FB9">
              <w:rPr>
                <w:b/>
              </w:rPr>
              <w:t>3,988,604</w:t>
            </w:r>
          </w:p>
        </w:tc>
        <w:tc>
          <w:tcPr>
            <w:tcW w:w="0" w:type="auto"/>
            <w:vAlign w:val="center"/>
          </w:tcPr>
          <w:p w:rsidR="0088682E" w:rsidRPr="00630FB9" w:rsidRDefault="0088682E" w:rsidP="00891F0C">
            <w:pPr>
              <w:jc w:val="right"/>
              <w:cnfStyle w:val="000000100000"/>
              <w:rPr>
                <w:b/>
              </w:rPr>
            </w:pPr>
            <w:r w:rsidRPr="00630FB9">
              <w:rPr>
                <w:b/>
              </w:rPr>
              <w:t>4,287,819</w:t>
            </w:r>
          </w:p>
        </w:tc>
      </w:tr>
      <w:tr w:rsidR="0088682E" w:rsidRPr="004208C9" w:rsidTr="0088682E">
        <w:trPr>
          <w:cnfStyle w:val="000000010000"/>
        </w:trPr>
        <w:tc>
          <w:tcPr>
            <w:cnfStyle w:val="001000000000"/>
            <w:tcW w:w="0" w:type="auto"/>
            <w:vAlign w:val="center"/>
          </w:tcPr>
          <w:p w:rsidR="0088682E" w:rsidRPr="004208C9" w:rsidRDefault="0088682E" w:rsidP="0088682E">
            <w:pPr>
              <w:rPr>
                <w:lang w:eastAsia="en-GB"/>
              </w:rPr>
            </w:pPr>
            <w:r w:rsidRPr="004208C9">
              <w:rPr>
                <w:lang w:eastAsia="en-GB"/>
              </w:rPr>
              <w:t>Breisiúcháin</w:t>
            </w:r>
          </w:p>
        </w:tc>
        <w:tc>
          <w:tcPr>
            <w:tcW w:w="0" w:type="auto"/>
            <w:vAlign w:val="center"/>
          </w:tcPr>
          <w:p w:rsidR="0088682E" w:rsidRPr="00BC7165" w:rsidRDefault="0088682E" w:rsidP="00891F0C">
            <w:pPr>
              <w:jc w:val="right"/>
              <w:cnfStyle w:val="000000010000"/>
            </w:pPr>
            <w:r w:rsidRPr="00BC7165">
              <w:t>-</w:t>
            </w:r>
          </w:p>
        </w:tc>
        <w:tc>
          <w:tcPr>
            <w:tcW w:w="0" w:type="auto"/>
            <w:vAlign w:val="center"/>
          </w:tcPr>
          <w:p w:rsidR="0088682E" w:rsidRPr="00BC7165" w:rsidRDefault="0088682E" w:rsidP="00891F0C">
            <w:pPr>
              <w:jc w:val="right"/>
              <w:cnfStyle w:val="000000010000"/>
            </w:pPr>
            <w:r w:rsidRPr="00BC7165">
              <w:t>-</w:t>
            </w:r>
          </w:p>
        </w:tc>
        <w:tc>
          <w:tcPr>
            <w:tcW w:w="0" w:type="auto"/>
            <w:vAlign w:val="center"/>
          </w:tcPr>
          <w:p w:rsidR="0088682E" w:rsidRPr="00BC7165" w:rsidRDefault="0088682E" w:rsidP="00891F0C">
            <w:pPr>
              <w:jc w:val="right"/>
              <w:cnfStyle w:val="000000010000"/>
            </w:pPr>
            <w:r w:rsidRPr="00BC7165">
              <w:t>-</w:t>
            </w:r>
          </w:p>
        </w:tc>
        <w:tc>
          <w:tcPr>
            <w:tcW w:w="0" w:type="auto"/>
            <w:vAlign w:val="center"/>
          </w:tcPr>
          <w:p w:rsidR="0088682E" w:rsidRPr="00BC7165" w:rsidRDefault="0088682E" w:rsidP="00891F0C">
            <w:pPr>
              <w:jc w:val="right"/>
              <w:cnfStyle w:val="000000010000"/>
            </w:pPr>
            <w:r w:rsidRPr="00BC7165">
              <w:t>-</w:t>
            </w:r>
          </w:p>
        </w:tc>
      </w:tr>
      <w:tr w:rsidR="0088682E" w:rsidRPr="004208C9" w:rsidTr="0088682E">
        <w:trPr>
          <w:cnfStyle w:val="000000100000"/>
        </w:trPr>
        <w:tc>
          <w:tcPr>
            <w:cnfStyle w:val="001000000000"/>
            <w:tcW w:w="0" w:type="auto"/>
            <w:vAlign w:val="center"/>
          </w:tcPr>
          <w:p w:rsidR="0088682E" w:rsidRPr="004208C9" w:rsidRDefault="0088682E" w:rsidP="0088682E">
            <w:pPr>
              <w:rPr>
                <w:lang w:eastAsia="en-GB"/>
              </w:rPr>
            </w:pPr>
            <w:r w:rsidRPr="004208C9">
              <w:rPr>
                <w:lang w:eastAsia="en-GB"/>
              </w:rPr>
              <w:t>Diúscairtí</w:t>
            </w:r>
          </w:p>
        </w:tc>
        <w:tc>
          <w:tcPr>
            <w:tcW w:w="0" w:type="auto"/>
            <w:tcBorders>
              <w:bottom w:val="double" w:sz="4" w:space="0" w:color="auto"/>
            </w:tcBorders>
            <w:vAlign w:val="center"/>
          </w:tcPr>
          <w:p w:rsidR="0088682E" w:rsidRPr="00BC7165" w:rsidRDefault="0088682E" w:rsidP="00891F0C">
            <w:pPr>
              <w:jc w:val="right"/>
              <w:cnfStyle w:val="000000100000"/>
            </w:pPr>
            <w:r w:rsidRPr="00BC7165">
              <w:t>(13,161)</w:t>
            </w:r>
          </w:p>
        </w:tc>
        <w:tc>
          <w:tcPr>
            <w:tcW w:w="0" w:type="auto"/>
            <w:tcBorders>
              <w:bottom w:val="double" w:sz="4" w:space="0" w:color="auto"/>
            </w:tcBorders>
            <w:vAlign w:val="center"/>
          </w:tcPr>
          <w:p w:rsidR="0088682E" w:rsidRPr="00BC7165" w:rsidRDefault="0088682E" w:rsidP="00891F0C">
            <w:pPr>
              <w:jc w:val="right"/>
              <w:cnfStyle w:val="000000100000"/>
            </w:pPr>
            <w:r w:rsidRPr="00BC7165">
              <w:t>-</w:t>
            </w:r>
          </w:p>
        </w:tc>
        <w:tc>
          <w:tcPr>
            <w:tcW w:w="0" w:type="auto"/>
            <w:tcBorders>
              <w:bottom w:val="double" w:sz="4" w:space="0" w:color="auto"/>
            </w:tcBorders>
            <w:vAlign w:val="center"/>
          </w:tcPr>
          <w:p w:rsidR="0088682E" w:rsidRPr="00BC7165" w:rsidRDefault="0088682E" w:rsidP="00891F0C">
            <w:pPr>
              <w:jc w:val="right"/>
              <w:cnfStyle w:val="000000100000"/>
            </w:pPr>
            <w:r w:rsidRPr="00BC7165">
              <w:t>-</w:t>
            </w:r>
          </w:p>
        </w:tc>
        <w:tc>
          <w:tcPr>
            <w:tcW w:w="0" w:type="auto"/>
            <w:tcBorders>
              <w:bottom w:val="double" w:sz="4" w:space="0" w:color="auto"/>
            </w:tcBorders>
            <w:vAlign w:val="center"/>
          </w:tcPr>
          <w:p w:rsidR="0088682E" w:rsidRPr="007E2DF6" w:rsidRDefault="0088682E" w:rsidP="00891F0C">
            <w:pPr>
              <w:jc w:val="right"/>
              <w:cnfStyle w:val="000000100000"/>
              <w:rPr>
                <w:b/>
              </w:rPr>
            </w:pPr>
            <w:r w:rsidRPr="007E2DF6">
              <w:rPr>
                <w:b/>
              </w:rPr>
              <w:t>(13,161)</w:t>
            </w:r>
          </w:p>
        </w:tc>
      </w:tr>
      <w:tr w:rsidR="0088682E" w:rsidRPr="004208C9" w:rsidTr="0088682E">
        <w:trPr>
          <w:cnfStyle w:val="000000010000"/>
        </w:trPr>
        <w:tc>
          <w:tcPr>
            <w:cnfStyle w:val="001000000000"/>
            <w:tcW w:w="0" w:type="auto"/>
            <w:vAlign w:val="center"/>
          </w:tcPr>
          <w:p w:rsidR="0088682E" w:rsidRPr="00C82E50" w:rsidRDefault="0088682E" w:rsidP="0088682E">
            <w:pPr>
              <w:rPr>
                <w:b/>
                <w:lang w:eastAsia="en-GB"/>
              </w:rPr>
            </w:pPr>
            <w:r w:rsidRPr="00C82E50">
              <w:rPr>
                <w:b/>
                <w:lang w:eastAsia="en-GB"/>
              </w:rPr>
              <w:t xml:space="preserve">Amhail an 31 Nollaig </w:t>
            </w:r>
          </w:p>
        </w:tc>
        <w:tc>
          <w:tcPr>
            <w:tcW w:w="0" w:type="auto"/>
            <w:tcBorders>
              <w:top w:val="double" w:sz="4" w:space="0" w:color="auto"/>
              <w:bottom w:val="double" w:sz="4" w:space="0" w:color="auto"/>
            </w:tcBorders>
            <w:vAlign w:val="center"/>
          </w:tcPr>
          <w:p w:rsidR="0088682E" w:rsidRPr="007E2DF6" w:rsidRDefault="0088682E" w:rsidP="00891F0C">
            <w:pPr>
              <w:jc w:val="right"/>
              <w:cnfStyle w:val="000000010000"/>
              <w:rPr>
                <w:b/>
              </w:rPr>
            </w:pPr>
            <w:r w:rsidRPr="007E2DF6">
              <w:rPr>
                <w:b/>
              </w:rPr>
              <w:t>168,911</w:t>
            </w:r>
          </w:p>
        </w:tc>
        <w:tc>
          <w:tcPr>
            <w:tcW w:w="0" w:type="auto"/>
            <w:tcBorders>
              <w:top w:val="double" w:sz="4" w:space="0" w:color="auto"/>
              <w:bottom w:val="double" w:sz="4" w:space="0" w:color="auto"/>
            </w:tcBorders>
            <w:vAlign w:val="center"/>
          </w:tcPr>
          <w:p w:rsidR="0088682E" w:rsidRPr="007E2DF6" w:rsidRDefault="0088682E" w:rsidP="00891F0C">
            <w:pPr>
              <w:jc w:val="right"/>
              <w:cnfStyle w:val="000000010000"/>
              <w:rPr>
                <w:b/>
              </w:rPr>
            </w:pPr>
            <w:r w:rsidRPr="007E2DF6">
              <w:rPr>
                <w:b/>
              </w:rPr>
              <w:t>117,143</w:t>
            </w:r>
          </w:p>
        </w:tc>
        <w:tc>
          <w:tcPr>
            <w:tcW w:w="0" w:type="auto"/>
            <w:tcBorders>
              <w:top w:val="double" w:sz="4" w:space="0" w:color="auto"/>
              <w:bottom w:val="double" w:sz="4" w:space="0" w:color="auto"/>
            </w:tcBorders>
            <w:vAlign w:val="center"/>
          </w:tcPr>
          <w:p w:rsidR="0088682E" w:rsidRPr="007E2DF6" w:rsidRDefault="0088682E" w:rsidP="00891F0C">
            <w:pPr>
              <w:jc w:val="right"/>
              <w:cnfStyle w:val="000000010000"/>
              <w:rPr>
                <w:b/>
              </w:rPr>
            </w:pPr>
            <w:r w:rsidRPr="007E2DF6">
              <w:rPr>
                <w:b/>
              </w:rPr>
              <w:t>3,988,604</w:t>
            </w:r>
          </w:p>
        </w:tc>
        <w:tc>
          <w:tcPr>
            <w:tcW w:w="0" w:type="auto"/>
            <w:tcBorders>
              <w:top w:val="double" w:sz="4" w:space="0" w:color="auto"/>
              <w:bottom w:val="double" w:sz="4" w:space="0" w:color="auto"/>
            </w:tcBorders>
            <w:vAlign w:val="center"/>
          </w:tcPr>
          <w:p w:rsidR="0088682E" w:rsidRPr="007E2DF6" w:rsidRDefault="0088682E" w:rsidP="00891F0C">
            <w:pPr>
              <w:jc w:val="right"/>
              <w:cnfStyle w:val="000000010000"/>
              <w:rPr>
                <w:b/>
              </w:rPr>
            </w:pPr>
            <w:r w:rsidRPr="007E2DF6">
              <w:rPr>
                <w:b/>
              </w:rPr>
              <w:t>4,274,658</w:t>
            </w:r>
          </w:p>
        </w:tc>
      </w:tr>
      <w:tr w:rsidR="0088682E" w:rsidRPr="00C82E50" w:rsidTr="0088682E">
        <w:trPr>
          <w:cnfStyle w:val="000000100000"/>
        </w:trPr>
        <w:tc>
          <w:tcPr>
            <w:cnfStyle w:val="001000000000"/>
            <w:tcW w:w="0" w:type="auto"/>
            <w:vAlign w:val="center"/>
          </w:tcPr>
          <w:p w:rsidR="0088682E" w:rsidRPr="00C82E50" w:rsidRDefault="0088682E" w:rsidP="0088682E">
            <w:pPr>
              <w:rPr>
                <w:b/>
                <w:lang w:eastAsia="en-GB"/>
              </w:rPr>
            </w:pPr>
          </w:p>
        </w:tc>
        <w:tc>
          <w:tcPr>
            <w:tcW w:w="0" w:type="auto"/>
            <w:tcBorders>
              <w:top w:val="double" w:sz="4" w:space="0" w:color="auto"/>
              <w:bottom w:val="none" w:sz="0" w:space="0" w:color="auto"/>
            </w:tcBorders>
            <w:vAlign w:val="center"/>
          </w:tcPr>
          <w:p w:rsidR="0088682E" w:rsidRPr="00BC7165" w:rsidRDefault="0088682E" w:rsidP="00891F0C">
            <w:pPr>
              <w:jc w:val="right"/>
              <w:cnfStyle w:val="000000100000"/>
            </w:pPr>
          </w:p>
        </w:tc>
        <w:tc>
          <w:tcPr>
            <w:tcW w:w="0" w:type="auto"/>
            <w:tcBorders>
              <w:top w:val="double" w:sz="4" w:space="0" w:color="auto"/>
              <w:bottom w:val="none" w:sz="0" w:space="0" w:color="auto"/>
            </w:tcBorders>
            <w:vAlign w:val="center"/>
          </w:tcPr>
          <w:p w:rsidR="0088682E" w:rsidRPr="00BC7165" w:rsidRDefault="0088682E" w:rsidP="00891F0C">
            <w:pPr>
              <w:jc w:val="right"/>
              <w:cnfStyle w:val="000000100000"/>
            </w:pPr>
          </w:p>
        </w:tc>
        <w:tc>
          <w:tcPr>
            <w:tcW w:w="0" w:type="auto"/>
            <w:tcBorders>
              <w:top w:val="double" w:sz="4" w:space="0" w:color="auto"/>
              <w:bottom w:val="none" w:sz="0" w:space="0" w:color="auto"/>
            </w:tcBorders>
            <w:vAlign w:val="center"/>
          </w:tcPr>
          <w:p w:rsidR="0088682E" w:rsidRPr="00BC7165" w:rsidRDefault="0088682E" w:rsidP="00891F0C">
            <w:pPr>
              <w:jc w:val="right"/>
              <w:cnfStyle w:val="000000100000"/>
            </w:pPr>
          </w:p>
        </w:tc>
        <w:tc>
          <w:tcPr>
            <w:tcW w:w="0" w:type="auto"/>
            <w:tcBorders>
              <w:top w:val="double" w:sz="4" w:space="0" w:color="auto"/>
              <w:bottom w:val="none" w:sz="0" w:space="0" w:color="auto"/>
            </w:tcBorders>
            <w:vAlign w:val="center"/>
          </w:tcPr>
          <w:p w:rsidR="0088682E" w:rsidRPr="00BC7165" w:rsidRDefault="0088682E" w:rsidP="00891F0C">
            <w:pPr>
              <w:jc w:val="right"/>
              <w:cnfStyle w:val="000000100000"/>
            </w:pPr>
          </w:p>
        </w:tc>
      </w:tr>
      <w:tr w:rsidR="0088682E" w:rsidRPr="00C82E50" w:rsidTr="0088682E">
        <w:trPr>
          <w:cnfStyle w:val="000000010000"/>
        </w:trPr>
        <w:tc>
          <w:tcPr>
            <w:cnfStyle w:val="001000000000"/>
            <w:tcW w:w="0" w:type="auto"/>
            <w:vAlign w:val="center"/>
          </w:tcPr>
          <w:p w:rsidR="0088682E" w:rsidRPr="0088682E" w:rsidRDefault="0088682E" w:rsidP="0088682E">
            <w:pPr>
              <w:rPr>
                <w:lang w:eastAsia="en-GB"/>
              </w:rPr>
            </w:pPr>
            <w:r w:rsidRPr="0088682E">
              <w:rPr>
                <w:lang w:eastAsia="en-GB"/>
              </w:rPr>
              <w:t>Dímheas amhail an 1 Eanáir</w:t>
            </w:r>
          </w:p>
        </w:tc>
        <w:tc>
          <w:tcPr>
            <w:tcW w:w="0" w:type="auto"/>
            <w:tcBorders>
              <w:top w:val="none" w:sz="0" w:space="0" w:color="auto"/>
            </w:tcBorders>
            <w:vAlign w:val="center"/>
          </w:tcPr>
          <w:p w:rsidR="0088682E" w:rsidRPr="007E2DF6" w:rsidRDefault="0088682E" w:rsidP="00891F0C">
            <w:pPr>
              <w:jc w:val="right"/>
              <w:cnfStyle w:val="000000010000"/>
              <w:rPr>
                <w:b/>
              </w:rPr>
            </w:pPr>
            <w:r w:rsidRPr="007E2DF6">
              <w:rPr>
                <w:b/>
              </w:rPr>
              <w:t>174,242</w:t>
            </w:r>
          </w:p>
        </w:tc>
        <w:tc>
          <w:tcPr>
            <w:tcW w:w="0" w:type="auto"/>
            <w:tcBorders>
              <w:top w:val="none" w:sz="0" w:space="0" w:color="auto"/>
            </w:tcBorders>
            <w:vAlign w:val="center"/>
          </w:tcPr>
          <w:p w:rsidR="0088682E" w:rsidRPr="007E2DF6" w:rsidRDefault="0088682E" w:rsidP="00891F0C">
            <w:pPr>
              <w:jc w:val="right"/>
              <w:cnfStyle w:val="000000010000"/>
              <w:rPr>
                <w:b/>
              </w:rPr>
            </w:pPr>
            <w:r w:rsidRPr="007E2DF6">
              <w:rPr>
                <w:b/>
              </w:rPr>
              <w:t>112,155</w:t>
            </w:r>
          </w:p>
        </w:tc>
        <w:tc>
          <w:tcPr>
            <w:tcW w:w="0" w:type="auto"/>
            <w:tcBorders>
              <w:top w:val="none" w:sz="0" w:space="0" w:color="auto"/>
            </w:tcBorders>
            <w:vAlign w:val="center"/>
          </w:tcPr>
          <w:p w:rsidR="0088682E" w:rsidRPr="007E2DF6" w:rsidRDefault="0088682E" w:rsidP="00891F0C">
            <w:pPr>
              <w:jc w:val="right"/>
              <w:cnfStyle w:val="000000010000"/>
              <w:rPr>
                <w:b/>
              </w:rPr>
            </w:pPr>
            <w:r w:rsidRPr="007E2DF6">
              <w:rPr>
                <w:b/>
              </w:rPr>
              <w:t>1,193,713</w:t>
            </w:r>
          </w:p>
        </w:tc>
        <w:tc>
          <w:tcPr>
            <w:tcW w:w="0" w:type="auto"/>
            <w:tcBorders>
              <w:top w:val="none" w:sz="0" w:space="0" w:color="auto"/>
            </w:tcBorders>
            <w:vAlign w:val="center"/>
          </w:tcPr>
          <w:p w:rsidR="0088682E" w:rsidRPr="007E2DF6" w:rsidRDefault="0088682E" w:rsidP="00891F0C">
            <w:pPr>
              <w:jc w:val="right"/>
              <w:cnfStyle w:val="000000010000"/>
              <w:rPr>
                <w:b/>
              </w:rPr>
            </w:pPr>
            <w:r w:rsidRPr="007E2DF6">
              <w:rPr>
                <w:b/>
              </w:rPr>
              <w:t>1,480,110</w:t>
            </w:r>
          </w:p>
        </w:tc>
      </w:tr>
      <w:tr w:rsidR="0088682E" w:rsidRPr="004208C9" w:rsidTr="0088682E">
        <w:trPr>
          <w:cnfStyle w:val="000000100000"/>
        </w:trPr>
        <w:tc>
          <w:tcPr>
            <w:cnfStyle w:val="001000000000"/>
            <w:tcW w:w="0" w:type="auto"/>
            <w:vAlign w:val="center"/>
          </w:tcPr>
          <w:p w:rsidR="0088682E" w:rsidRPr="004208C9" w:rsidRDefault="0088682E" w:rsidP="0088682E">
            <w:pPr>
              <w:rPr>
                <w:lang w:eastAsia="en-GB"/>
              </w:rPr>
            </w:pPr>
            <w:r w:rsidRPr="004208C9">
              <w:rPr>
                <w:lang w:eastAsia="en-GB"/>
              </w:rPr>
              <w:t>An Muirear don bhliain</w:t>
            </w:r>
          </w:p>
        </w:tc>
        <w:tc>
          <w:tcPr>
            <w:tcW w:w="0" w:type="auto"/>
            <w:vAlign w:val="center"/>
          </w:tcPr>
          <w:p w:rsidR="0088682E" w:rsidRPr="00BC7165" w:rsidRDefault="0088682E" w:rsidP="00891F0C">
            <w:pPr>
              <w:jc w:val="right"/>
              <w:cnfStyle w:val="000000100000"/>
            </w:pPr>
            <w:r w:rsidRPr="00BC7165">
              <w:t>3,728</w:t>
            </w:r>
          </w:p>
        </w:tc>
        <w:tc>
          <w:tcPr>
            <w:tcW w:w="0" w:type="auto"/>
            <w:vAlign w:val="center"/>
          </w:tcPr>
          <w:p w:rsidR="0088682E" w:rsidRPr="00BC7165" w:rsidRDefault="0088682E" w:rsidP="00891F0C">
            <w:pPr>
              <w:jc w:val="right"/>
              <w:cnfStyle w:val="000000100000"/>
            </w:pPr>
            <w:r w:rsidRPr="00BC7165">
              <w:t>4,868</w:t>
            </w:r>
          </w:p>
        </w:tc>
        <w:tc>
          <w:tcPr>
            <w:tcW w:w="0" w:type="auto"/>
            <w:vAlign w:val="center"/>
          </w:tcPr>
          <w:p w:rsidR="0088682E" w:rsidRPr="00BC7165" w:rsidRDefault="0088682E" w:rsidP="00891F0C">
            <w:pPr>
              <w:jc w:val="right"/>
              <w:cnfStyle w:val="000000100000"/>
            </w:pPr>
            <w:r w:rsidRPr="00BC7165">
              <w:t>69,872</w:t>
            </w:r>
          </w:p>
        </w:tc>
        <w:tc>
          <w:tcPr>
            <w:tcW w:w="0" w:type="auto"/>
            <w:vAlign w:val="center"/>
          </w:tcPr>
          <w:p w:rsidR="0088682E" w:rsidRPr="007E2DF6" w:rsidRDefault="0088682E" w:rsidP="00891F0C">
            <w:pPr>
              <w:jc w:val="right"/>
              <w:cnfStyle w:val="000000100000"/>
              <w:rPr>
                <w:b/>
              </w:rPr>
            </w:pPr>
            <w:r w:rsidRPr="007E2DF6">
              <w:rPr>
                <w:b/>
              </w:rPr>
              <w:t>78,468</w:t>
            </w:r>
          </w:p>
        </w:tc>
      </w:tr>
      <w:tr w:rsidR="0088682E" w:rsidRPr="004208C9" w:rsidTr="0088682E">
        <w:trPr>
          <w:cnfStyle w:val="000000010000"/>
        </w:trPr>
        <w:tc>
          <w:tcPr>
            <w:cnfStyle w:val="001000000000"/>
            <w:tcW w:w="0" w:type="auto"/>
            <w:vAlign w:val="center"/>
          </w:tcPr>
          <w:p w:rsidR="0088682E" w:rsidRPr="004208C9" w:rsidRDefault="0088682E" w:rsidP="0088682E">
            <w:pPr>
              <w:rPr>
                <w:lang w:eastAsia="en-GB"/>
              </w:rPr>
            </w:pPr>
            <w:r w:rsidRPr="004208C9">
              <w:rPr>
                <w:lang w:eastAsia="en-GB"/>
              </w:rPr>
              <w:t>Diúscairtí</w:t>
            </w:r>
          </w:p>
        </w:tc>
        <w:tc>
          <w:tcPr>
            <w:tcW w:w="0" w:type="auto"/>
            <w:tcBorders>
              <w:bottom w:val="single" w:sz="4" w:space="0" w:color="auto"/>
            </w:tcBorders>
            <w:vAlign w:val="center"/>
          </w:tcPr>
          <w:p w:rsidR="0088682E" w:rsidRPr="00BC7165" w:rsidRDefault="0088682E" w:rsidP="00891F0C">
            <w:pPr>
              <w:jc w:val="right"/>
              <w:cnfStyle w:val="000000010000"/>
            </w:pPr>
            <w:r w:rsidRPr="00BC7165">
              <w:t>(13,161)</w:t>
            </w:r>
          </w:p>
        </w:tc>
        <w:tc>
          <w:tcPr>
            <w:tcW w:w="0" w:type="auto"/>
            <w:tcBorders>
              <w:bottom w:val="single" w:sz="4" w:space="0" w:color="auto"/>
            </w:tcBorders>
            <w:vAlign w:val="center"/>
          </w:tcPr>
          <w:p w:rsidR="0088682E" w:rsidRPr="00BC7165" w:rsidRDefault="0088682E" w:rsidP="00891F0C">
            <w:pPr>
              <w:jc w:val="right"/>
              <w:cnfStyle w:val="000000010000"/>
            </w:pPr>
            <w:r w:rsidRPr="00BC7165">
              <w:t>-</w:t>
            </w:r>
          </w:p>
        </w:tc>
        <w:tc>
          <w:tcPr>
            <w:tcW w:w="0" w:type="auto"/>
            <w:tcBorders>
              <w:bottom w:val="single" w:sz="4" w:space="0" w:color="auto"/>
            </w:tcBorders>
            <w:vAlign w:val="center"/>
          </w:tcPr>
          <w:p w:rsidR="0088682E" w:rsidRPr="00BC7165" w:rsidRDefault="0088682E" w:rsidP="00891F0C">
            <w:pPr>
              <w:jc w:val="right"/>
              <w:cnfStyle w:val="000000010000"/>
            </w:pPr>
            <w:r w:rsidRPr="00BC7165">
              <w:t>-</w:t>
            </w:r>
          </w:p>
        </w:tc>
        <w:tc>
          <w:tcPr>
            <w:tcW w:w="0" w:type="auto"/>
            <w:tcBorders>
              <w:bottom w:val="single" w:sz="4" w:space="0" w:color="auto"/>
            </w:tcBorders>
            <w:vAlign w:val="center"/>
          </w:tcPr>
          <w:p w:rsidR="0088682E" w:rsidRPr="007E2DF6" w:rsidRDefault="0088682E" w:rsidP="00891F0C">
            <w:pPr>
              <w:jc w:val="right"/>
              <w:cnfStyle w:val="000000010000"/>
              <w:rPr>
                <w:b/>
              </w:rPr>
            </w:pPr>
            <w:r w:rsidRPr="007E2DF6">
              <w:rPr>
                <w:b/>
              </w:rPr>
              <w:t>(13,161)</w:t>
            </w:r>
          </w:p>
        </w:tc>
      </w:tr>
      <w:tr w:rsidR="0088682E" w:rsidRPr="00C82E50" w:rsidTr="0088682E">
        <w:trPr>
          <w:cnfStyle w:val="000000100000"/>
        </w:trPr>
        <w:tc>
          <w:tcPr>
            <w:cnfStyle w:val="001000000000"/>
            <w:tcW w:w="0" w:type="auto"/>
            <w:vAlign w:val="center"/>
          </w:tcPr>
          <w:p w:rsidR="0088682E" w:rsidRPr="00C82E50" w:rsidRDefault="0088682E" w:rsidP="0088682E">
            <w:pPr>
              <w:rPr>
                <w:b/>
                <w:lang w:eastAsia="en-GB"/>
              </w:rPr>
            </w:pPr>
            <w:r w:rsidRPr="00C82E50">
              <w:rPr>
                <w:b/>
                <w:lang w:eastAsia="en-GB"/>
              </w:rPr>
              <w:t xml:space="preserve">Amhail an 31 Nollaig </w:t>
            </w:r>
          </w:p>
        </w:tc>
        <w:tc>
          <w:tcPr>
            <w:tcW w:w="0" w:type="auto"/>
            <w:tcBorders>
              <w:top w:val="single" w:sz="4" w:space="0" w:color="auto"/>
              <w:bottom w:val="double" w:sz="4" w:space="0" w:color="auto"/>
            </w:tcBorders>
            <w:vAlign w:val="center"/>
          </w:tcPr>
          <w:p w:rsidR="0088682E" w:rsidRPr="007E2DF6" w:rsidRDefault="0088682E" w:rsidP="00891F0C">
            <w:pPr>
              <w:jc w:val="right"/>
              <w:cnfStyle w:val="000000100000"/>
              <w:rPr>
                <w:b/>
              </w:rPr>
            </w:pPr>
            <w:r w:rsidRPr="007E2DF6">
              <w:rPr>
                <w:b/>
              </w:rPr>
              <w:t>164,809</w:t>
            </w:r>
          </w:p>
        </w:tc>
        <w:tc>
          <w:tcPr>
            <w:tcW w:w="0" w:type="auto"/>
            <w:tcBorders>
              <w:top w:val="single" w:sz="4" w:space="0" w:color="auto"/>
              <w:bottom w:val="double" w:sz="4" w:space="0" w:color="auto"/>
            </w:tcBorders>
            <w:vAlign w:val="center"/>
          </w:tcPr>
          <w:p w:rsidR="0088682E" w:rsidRPr="007E2DF6" w:rsidRDefault="0088682E" w:rsidP="00891F0C">
            <w:pPr>
              <w:jc w:val="right"/>
              <w:cnfStyle w:val="000000100000"/>
              <w:rPr>
                <w:b/>
              </w:rPr>
            </w:pPr>
            <w:r w:rsidRPr="007E2DF6">
              <w:rPr>
                <w:b/>
              </w:rPr>
              <w:t>117,023</w:t>
            </w:r>
          </w:p>
        </w:tc>
        <w:tc>
          <w:tcPr>
            <w:tcW w:w="0" w:type="auto"/>
            <w:tcBorders>
              <w:top w:val="single" w:sz="4" w:space="0" w:color="auto"/>
              <w:bottom w:val="double" w:sz="4" w:space="0" w:color="auto"/>
            </w:tcBorders>
            <w:vAlign w:val="center"/>
          </w:tcPr>
          <w:p w:rsidR="0088682E" w:rsidRPr="007E2DF6" w:rsidRDefault="0088682E" w:rsidP="00891F0C">
            <w:pPr>
              <w:jc w:val="right"/>
              <w:cnfStyle w:val="000000100000"/>
              <w:rPr>
                <w:b/>
              </w:rPr>
            </w:pPr>
            <w:r w:rsidRPr="007E2DF6">
              <w:rPr>
                <w:b/>
              </w:rPr>
              <w:t>1,263,585</w:t>
            </w:r>
          </w:p>
        </w:tc>
        <w:tc>
          <w:tcPr>
            <w:tcW w:w="0" w:type="auto"/>
            <w:tcBorders>
              <w:top w:val="single" w:sz="4" w:space="0" w:color="auto"/>
              <w:bottom w:val="double" w:sz="4" w:space="0" w:color="auto"/>
            </w:tcBorders>
            <w:vAlign w:val="center"/>
          </w:tcPr>
          <w:p w:rsidR="0088682E" w:rsidRPr="007E2DF6" w:rsidRDefault="0088682E" w:rsidP="00891F0C">
            <w:pPr>
              <w:jc w:val="right"/>
              <w:cnfStyle w:val="000000100000"/>
              <w:rPr>
                <w:b/>
              </w:rPr>
            </w:pPr>
            <w:r w:rsidRPr="007E2DF6">
              <w:rPr>
                <w:b/>
              </w:rPr>
              <w:t>1,545,417</w:t>
            </w:r>
          </w:p>
        </w:tc>
      </w:tr>
      <w:tr w:rsidR="0088682E" w:rsidRPr="00C82E50" w:rsidTr="0088682E">
        <w:trPr>
          <w:cnfStyle w:val="000000010000"/>
        </w:trPr>
        <w:tc>
          <w:tcPr>
            <w:cnfStyle w:val="001000000000"/>
            <w:tcW w:w="0" w:type="auto"/>
            <w:vAlign w:val="center"/>
          </w:tcPr>
          <w:p w:rsidR="0088682E" w:rsidRPr="004208C9" w:rsidRDefault="0088682E" w:rsidP="0088682E">
            <w:pPr>
              <w:rPr>
                <w:lang w:eastAsia="en-GB"/>
              </w:rPr>
            </w:pPr>
          </w:p>
        </w:tc>
        <w:tc>
          <w:tcPr>
            <w:tcW w:w="0" w:type="auto"/>
            <w:tcBorders>
              <w:top w:val="double" w:sz="4" w:space="0" w:color="auto"/>
              <w:bottom w:val="none" w:sz="0" w:space="0" w:color="auto"/>
            </w:tcBorders>
            <w:vAlign w:val="center"/>
          </w:tcPr>
          <w:p w:rsidR="0088682E" w:rsidRPr="007E2DF6" w:rsidRDefault="0088682E" w:rsidP="00891F0C">
            <w:pPr>
              <w:jc w:val="right"/>
              <w:cnfStyle w:val="000000010000"/>
              <w:rPr>
                <w:b/>
              </w:rPr>
            </w:pPr>
          </w:p>
        </w:tc>
        <w:tc>
          <w:tcPr>
            <w:tcW w:w="0" w:type="auto"/>
            <w:tcBorders>
              <w:top w:val="double" w:sz="4" w:space="0" w:color="auto"/>
              <w:bottom w:val="none" w:sz="0" w:space="0" w:color="auto"/>
            </w:tcBorders>
            <w:vAlign w:val="center"/>
          </w:tcPr>
          <w:p w:rsidR="0088682E" w:rsidRPr="007E2DF6" w:rsidRDefault="0088682E" w:rsidP="00891F0C">
            <w:pPr>
              <w:jc w:val="right"/>
              <w:cnfStyle w:val="000000010000"/>
              <w:rPr>
                <w:b/>
              </w:rPr>
            </w:pPr>
          </w:p>
        </w:tc>
        <w:tc>
          <w:tcPr>
            <w:tcW w:w="0" w:type="auto"/>
            <w:tcBorders>
              <w:top w:val="double" w:sz="4" w:space="0" w:color="auto"/>
              <w:bottom w:val="none" w:sz="0" w:space="0" w:color="auto"/>
            </w:tcBorders>
            <w:vAlign w:val="center"/>
          </w:tcPr>
          <w:p w:rsidR="0088682E" w:rsidRPr="007E2DF6" w:rsidRDefault="0088682E" w:rsidP="00891F0C">
            <w:pPr>
              <w:jc w:val="right"/>
              <w:cnfStyle w:val="000000010000"/>
              <w:rPr>
                <w:b/>
              </w:rPr>
            </w:pPr>
          </w:p>
        </w:tc>
        <w:tc>
          <w:tcPr>
            <w:tcW w:w="0" w:type="auto"/>
            <w:tcBorders>
              <w:top w:val="double" w:sz="4" w:space="0" w:color="auto"/>
              <w:bottom w:val="none" w:sz="0" w:space="0" w:color="auto"/>
            </w:tcBorders>
            <w:vAlign w:val="center"/>
          </w:tcPr>
          <w:p w:rsidR="0088682E" w:rsidRPr="007E2DF6" w:rsidRDefault="0088682E" w:rsidP="00891F0C">
            <w:pPr>
              <w:jc w:val="right"/>
              <w:cnfStyle w:val="000000010000"/>
              <w:rPr>
                <w:b/>
              </w:rPr>
            </w:pPr>
          </w:p>
        </w:tc>
      </w:tr>
      <w:tr w:rsidR="0088682E" w:rsidRPr="00C82E50" w:rsidTr="0088682E">
        <w:trPr>
          <w:cnfStyle w:val="000000100000"/>
        </w:trPr>
        <w:tc>
          <w:tcPr>
            <w:cnfStyle w:val="001000000000"/>
            <w:tcW w:w="0" w:type="auto"/>
            <w:vAlign w:val="center"/>
          </w:tcPr>
          <w:p w:rsidR="0088682E" w:rsidRPr="004208C9" w:rsidRDefault="0088682E" w:rsidP="0088682E">
            <w:pPr>
              <w:rPr>
                <w:lang w:eastAsia="en-GB"/>
              </w:rPr>
            </w:pPr>
            <w:r w:rsidRPr="004208C9">
              <w:rPr>
                <w:lang w:eastAsia="en-GB"/>
              </w:rPr>
              <w:t>Glanluach de réir Leabhar amhail an 1 Eanáir</w:t>
            </w:r>
          </w:p>
        </w:tc>
        <w:tc>
          <w:tcPr>
            <w:tcW w:w="0" w:type="auto"/>
            <w:tcBorders>
              <w:top w:val="none" w:sz="0" w:space="0" w:color="auto"/>
            </w:tcBorders>
            <w:vAlign w:val="center"/>
          </w:tcPr>
          <w:p w:rsidR="0088682E" w:rsidRPr="007E2DF6" w:rsidRDefault="0088682E" w:rsidP="00891F0C">
            <w:pPr>
              <w:jc w:val="right"/>
              <w:cnfStyle w:val="000000100000"/>
              <w:rPr>
                <w:b/>
              </w:rPr>
            </w:pPr>
            <w:r w:rsidRPr="007E2DF6">
              <w:rPr>
                <w:b/>
              </w:rPr>
              <w:t>7,830</w:t>
            </w:r>
          </w:p>
        </w:tc>
        <w:tc>
          <w:tcPr>
            <w:tcW w:w="0" w:type="auto"/>
            <w:tcBorders>
              <w:top w:val="none" w:sz="0" w:space="0" w:color="auto"/>
            </w:tcBorders>
            <w:vAlign w:val="center"/>
          </w:tcPr>
          <w:p w:rsidR="0088682E" w:rsidRPr="007E2DF6" w:rsidRDefault="0088682E" w:rsidP="00891F0C">
            <w:pPr>
              <w:jc w:val="right"/>
              <w:cnfStyle w:val="000000100000"/>
              <w:rPr>
                <w:b/>
              </w:rPr>
            </w:pPr>
            <w:r w:rsidRPr="007E2DF6">
              <w:rPr>
                <w:b/>
              </w:rPr>
              <w:t>4,988</w:t>
            </w:r>
          </w:p>
        </w:tc>
        <w:tc>
          <w:tcPr>
            <w:tcW w:w="0" w:type="auto"/>
            <w:tcBorders>
              <w:top w:val="none" w:sz="0" w:space="0" w:color="auto"/>
            </w:tcBorders>
            <w:vAlign w:val="center"/>
          </w:tcPr>
          <w:p w:rsidR="0088682E" w:rsidRPr="007E2DF6" w:rsidRDefault="0088682E" w:rsidP="00891F0C">
            <w:pPr>
              <w:jc w:val="right"/>
              <w:cnfStyle w:val="000000100000"/>
              <w:rPr>
                <w:b/>
              </w:rPr>
            </w:pPr>
            <w:r w:rsidRPr="007E2DF6">
              <w:rPr>
                <w:b/>
              </w:rPr>
              <w:t>2,794,891</w:t>
            </w:r>
          </w:p>
        </w:tc>
        <w:tc>
          <w:tcPr>
            <w:tcW w:w="0" w:type="auto"/>
            <w:tcBorders>
              <w:top w:val="none" w:sz="0" w:space="0" w:color="auto"/>
            </w:tcBorders>
            <w:vAlign w:val="center"/>
          </w:tcPr>
          <w:p w:rsidR="0088682E" w:rsidRPr="007E2DF6" w:rsidRDefault="0088682E" w:rsidP="00891F0C">
            <w:pPr>
              <w:jc w:val="right"/>
              <w:cnfStyle w:val="000000100000"/>
              <w:rPr>
                <w:b/>
              </w:rPr>
            </w:pPr>
            <w:r w:rsidRPr="007E2DF6">
              <w:rPr>
                <w:b/>
              </w:rPr>
              <w:t>2,807,709</w:t>
            </w:r>
          </w:p>
        </w:tc>
      </w:tr>
      <w:tr w:rsidR="0088682E" w:rsidRPr="004208C9" w:rsidTr="0088682E">
        <w:trPr>
          <w:cnfStyle w:val="000000010000"/>
        </w:trPr>
        <w:tc>
          <w:tcPr>
            <w:cnfStyle w:val="001000000000"/>
            <w:tcW w:w="0" w:type="auto"/>
            <w:vAlign w:val="center"/>
          </w:tcPr>
          <w:p w:rsidR="0088682E" w:rsidRPr="004208C9" w:rsidRDefault="0088682E" w:rsidP="0088682E">
            <w:pPr>
              <w:rPr>
                <w:lang w:eastAsia="en-GB"/>
              </w:rPr>
            </w:pPr>
            <w:r w:rsidRPr="004208C9">
              <w:rPr>
                <w:lang w:eastAsia="en-GB"/>
              </w:rPr>
              <w:t>Glanghluaiseacht don bhliain</w:t>
            </w:r>
          </w:p>
        </w:tc>
        <w:tc>
          <w:tcPr>
            <w:tcW w:w="0" w:type="auto"/>
            <w:tcBorders>
              <w:bottom w:val="single" w:sz="4" w:space="0" w:color="auto"/>
            </w:tcBorders>
            <w:vAlign w:val="center"/>
          </w:tcPr>
          <w:p w:rsidR="0088682E" w:rsidRPr="00BC7165" w:rsidRDefault="0088682E" w:rsidP="00891F0C">
            <w:pPr>
              <w:jc w:val="right"/>
              <w:cnfStyle w:val="000000010000"/>
            </w:pPr>
            <w:r w:rsidRPr="00BC7165">
              <w:t>(3,728)</w:t>
            </w:r>
          </w:p>
        </w:tc>
        <w:tc>
          <w:tcPr>
            <w:tcW w:w="0" w:type="auto"/>
            <w:tcBorders>
              <w:bottom w:val="single" w:sz="4" w:space="0" w:color="auto"/>
            </w:tcBorders>
            <w:vAlign w:val="center"/>
          </w:tcPr>
          <w:p w:rsidR="0088682E" w:rsidRPr="00BC7165" w:rsidRDefault="0088682E" w:rsidP="00891F0C">
            <w:pPr>
              <w:jc w:val="right"/>
              <w:cnfStyle w:val="000000010000"/>
            </w:pPr>
            <w:r w:rsidRPr="00BC7165">
              <w:t>(4,868)</w:t>
            </w:r>
          </w:p>
        </w:tc>
        <w:tc>
          <w:tcPr>
            <w:tcW w:w="0" w:type="auto"/>
            <w:tcBorders>
              <w:bottom w:val="single" w:sz="4" w:space="0" w:color="auto"/>
            </w:tcBorders>
            <w:vAlign w:val="center"/>
          </w:tcPr>
          <w:p w:rsidR="0088682E" w:rsidRPr="00BC7165" w:rsidRDefault="0088682E" w:rsidP="00891F0C">
            <w:pPr>
              <w:jc w:val="right"/>
              <w:cnfStyle w:val="000000010000"/>
            </w:pPr>
            <w:r w:rsidRPr="00BC7165">
              <w:t>(69,872)</w:t>
            </w:r>
          </w:p>
        </w:tc>
        <w:tc>
          <w:tcPr>
            <w:tcW w:w="0" w:type="auto"/>
            <w:tcBorders>
              <w:bottom w:val="single" w:sz="4" w:space="0" w:color="auto"/>
            </w:tcBorders>
            <w:vAlign w:val="center"/>
          </w:tcPr>
          <w:p w:rsidR="0088682E" w:rsidRPr="007E2DF6" w:rsidRDefault="0088682E" w:rsidP="00891F0C">
            <w:pPr>
              <w:jc w:val="right"/>
              <w:cnfStyle w:val="000000010000"/>
              <w:rPr>
                <w:b/>
              </w:rPr>
            </w:pPr>
            <w:r w:rsidRPr="007E2DF6">
              <w:rPr>
                <w:b/>
              </w:rPr>
              <w:t>(78,468)</w:t>
            </w:r>
          </w:p>
        </w:tc>
      </w:tr>
      <w:tr w:rsidR="0088682E" w:rsidRPr="00C82E50" w:rsidTr="0088682E">
        <w:trPr>
          <w:cnfStyle w:val="000000100000"/>
        </w:trPr>
        <w:tc>
          <w:tcPr>
            <w:cnfStyle w:val="001000000000"/>
            <w:tcW w:w="0" w:type="auto"/>
            <w:vAlign w:val="center"/>
          </w:tcPr>
          <w:p w:rsidR="0088682E" w:rsidRPr="00C82E50" w:rsidRDefault="0088682E" w:rsidP="0088682E">
            <w:pPr>
              <w:rPr>
                <w:b/>
                <w:lang w:eastAsia="en-GB"/>
              </w:rPr>
            </w:pPr>
            <w:r w:rsidRPr="00C82E50">
              <w:rPr>
                <w:b/>
                <w:lang w:eastAsia="en-GB"/>
              </w:rPr>
              <w:t xml:space="preserve">Amhail an 31 Nollaig </w:t>
            </w:r>
          </w:p>
        </w:tc>
        <w:tc>
          <w:tcPr>
            <w:tcW w:w="0" w:type="auto"/>
            <w:tcBorders>
              <w:top w:val="single" w:sz="4" w:space="0" w:color="auto"/>
              <w:bottom w:val="double" w:sz="4" w:space="0" w:color="auto"/>
            </w:tcBorders>
            <w:vAlign w:val="center"/>
          </w:tcPr>
          <w:p w:rsidR="0088682E" w:rsidRPr="007E2DF6" w:rsidRDefault="0088682E" w:rsidP="00891F0C">
            <w:pPr>
              <w:jc w:val="right"/>
              <w:cnfStyle w:val="000000100000"/>
              <w:rPr>
                <w:b/>
              </w:rPr>
            </w:pPr>
            <w:r w:rsidRPr="007E2DF6">
              <w:rPr>
                <w:b/>
              </w:rPr>
              <w:t>4,102</w:t>
            </w:r>
          </w:p>
        </w:tc>
        <w:tc>
          <w:tcPr>
            <w:tcW w:w="0" w:type="auto"/>
            <w:tcBorders>
              <w:top w:val="single" w:sz="4" w:space="0" w:color="auto"/>
              <w:bottom w:val="double" w:sz="4" w:space="0" w:color="auto"/>
            </w:tcBorders>
            <w:vAlign w:val="center"/>
          </w:tcPr>
          <w:p w:rsidR="0088682E" w:rsidRPr="007E2DF6" w:rsidRDefault="0088682E" w:rsidP="00891F0C">
            <w:pPr>
              <w:jc w:val="right"/>
              <w:cnfStyle w:val="000000100000"/>
              <w:rPr>
                <w:b/>
              </w:rPr>
            </w:pPr>
            <w:r w:rsidRPr="007E2DF6">
              <w:rPr>
                <w:b/>
              </w:rPr>
              <w:t>120</w:t>
            </w:r>
          </w:p>
        </w:tc>
        <w:tc>
          <w:tcPr>
            <w:tcW w:w="0" w:type="auto"/>
            <w:tcBorders>
              <w:top w:val="single" w:sz="4" w:space="0" w:color="auto"/>
              <w:bottom w:val="double" w:sz="4" w:space="0" w:color="auto"/>
            </w:tcBorders>
            <w:vAlign w:val="center"/>
          </w:tcPr>
          <w:p w:rsidR="0088682E" w:rsidRPr="007E2DF6" w:rsidRDefault="0088682E" w:rsidP="00891F0C">
            <w:pPr>
              <w:jc w:val="right"/>
              <w:cnfStyle w:val="000000100000"/>
              <w:rPr>
                <w:b/>
              </w:rPr>
            </w:pPr>
            <w:r w:rsidRPr="007E2DF6">
              <w:rPr>
                <w:b/>
              </w:rPr>
              <w:t>2,725,019</w:t>
            </w:r>
          </w:p>
        </w:tc>
        <w:tc>
          <w:tcPr>
            <w:tcW w:w="0" w:type="auto"/>
            <w:tcBorders>
              <w:top w:val="single" w:sz="4" w:space="0" w:color="auto"/>
              <w:bottom w:val="double" w:sz="4" w:space="0" w:color="auto"/>
            </w:tcBorders>
            <w:vAlign w:val="center"/>
          </w:tcPr>
          <w:p w:rsidR="0088682E" w:rsidRPr="007E2DF6" w:rsidRDefault="0088682E" w:rsidP="00891F0C">
            <w:pPr>
              <w:jc w:val="right"/>
              <w:cnfStyle w:val="000000100000"/>
              <w:rPr>
                <w:b/>
              </w:rPr>
            </w:pPr>
            <w:r w:rsidRPr="007E2DF6">
              <w:rPr>
                <w:b/>
              </w:rPr>
              <w:t>2,729,241</w:t>
            </w:r>
          </w:p>
        </w:tc>
      </w:tr>
    </w:tbl>
    <w:p w:rsidR="009F4372" w:rsidRPr="004208C9" w:rsidRDefault="009F4372" w:rsidP="009F4372">
      <w:pPr>
        <w:rPr>
          <w:b/>
          <w:lang w:eastAsia="en-GB"/>
        </w:rPr>
      </w:pPr>
    </w:p>
    <w:p w:rsidR="009F4372" w:rsidRPr="004208C9" w:rsidRDefault="0088682E" w:rsidP="00205EB9">
      <w:pPr>
        <w:rPr>
          <w:lang w:eastAsia="en-GB"/>
        </w:rPr>
      </w:pPr>
      <w:r w:rsidRPr="0088682E">
        <w:rPr>
          <w:lang w:eastAsia="en-GB"/>
        </w:rPr>
        <w:lastRenderedPageBreak/>
        <w:t>Oibríonn an tÚdarás a ghnó ó áitreabh ag 25 Bóthar Chluaidh, Droichead na Dothra, Baile Átha Cliath 4, a bhfuil sé ina úinéir air. Níl aon réadmhaoin eile ag an Údarás agus ní léasaíonn sé aon réadmhaoin eile.</w:t>
      </w:r>
    </w:p>
    <w:p w:rsidR="009F4372" w:rsidRPr="004208C9" w:rsidRDefault="00891F0C" w:rsidP="00205EB9">
      <w:pPr>
        <w:pStyle w:val="Heading3"/>
        <w:rPr>
          <w:lang w:eastAsia="en-GB"/>
        </w:rPr>
      </w:pPr>
      <w:r>
        <w:rPr>
          <w:lang w:val="en-IE" w:eastAsia="en-GB"/>
        </w:rPr>
        <w:t>9</w:t>
      </w:r>
      <w:r w:rsidR="00205EB9" w:rsidRPr="004208C9">
        <w:rPr>
          <w:lang w:eastAsia="en-GB"/>
        </w:rPr>
        <w:t xml:space="preserve">. </w:t>
      </w:r>
      <w:r w:rsidR="009F4372" w:rsidRPr="004208C9">
        <w:rPr>
          <w:lang w:eastAsia="en-GB"/>
        </w:rPr>
        <w:t>Infháltais</w:t>
      </w:r>
    </w:p>
    <w:tbl>
      <w:tblPr>
        <w:tblStyle w:val="LightShading1"/>
        <w:tblW w:w="0" w:type="auto"/>
        <w:tblLook w:val="04A0"/>
      </w:tblPr>
      <w:tblGrid>
        <w:gridCol w:w="4842"/>
        <w:gridCol w:w="1148"/>
        <w:gridCol w:w="1148"/>
      </w:tblGrid>
      <w:tr w:rsidR="008B261F" w:rsidRPr="004208C9" w:rsidTr="00891F0C">
        <w:trPr>
          <w:cnfStyle w:val="100000000000"/>
          <w:trHeight w:val="497"/>
        </w:trPr>
        <w:tc>
          <w:tcPr>
            <w:cnfStyle w:val="001000000000"/>
            <w:tcW w:w="0" w:type="auto"/>
          </w:tcPr>
          <w:p w:rsidR="008B261F" w:rsidRPr="004208C9" w:rsidRDefault="008B261F" w:rsidP="009F4372">
            <w:pPr>
              <w:rPr>
                <w:lang w:eastAsia="en-GB"/>
              </w:rPr>
            </w:pPr>
          </w:p>
        </w:tc>
        <w:tc>
          <w:tcPr>
            <w:tcW w:w="0" w:type="auto"/>
          </w:tcPr>
          <w:p w:rsidR="008B261F" w:rsidRPr="004208C9" w:rsidRDefault="008B261F" w:rsidP="00891F0C">
            <w:pPr>
              <w:jc w:val="right"/>
              <w:cnfStyle w:val="100000000000"/>
              <w:rPr>
                <w:lang w:eastAsia="en-GB"/>
              </w:rPr>
            </w:pPr>
            <w:r w:rsidRPr="004208C9">
              <w:rPr>
                <w:lang w:eastAsia="en-GB"/>
              </w:rPr>
              <w:t>2015</w:t>
            </w:r>
            <w:r>
              <w:rPr>
                <w:lang w:val="en-IE" w:eastAsia="en-GB"/>
              </w:rPr>
              <w:br/>
            </w:r>
            <w:r w:rsidRPr="004208C9">
              <w:rPr>
                <w:lang w:eastAsia="en-GB"/>
              </w:rPr>
              <w:t>€</w:t>
            </w:r>
          </w:p>
        </w:tc>
        <w:tc>
          <w:tcPr>
            <w:tcW w:w="0" w:type="auto"/>
          </w:tcPr>
          <w:p w:rsidR="008B261F" w:rsidRPr="004208C9" w:rsidRDefault="008B261F" w:rsidP="00891F0C">
            <w:pPr>
              <w:jc w:val="right"/>
              <w:cnfStyle w:val="100000000000"/>
              <w:rPr>
                <w:lang w:eastAsia="en-GB"/>
              </w:rPr>
            </w:pPr>
            <w:r w:rsidRPr="004208C9">
              <w:rPr>
                <w:lang w:eastAsia="en-GB"/>
              </w:rPr>
              <w:t>2014</w:t>
            </w:r>
            <w:r>
              <w:rPr>
                <w:lang w:val="en-IE" w:eastAsia="en-GB"/>
              </w:rPr>
              <w:br/>
            </w:r>
            <w:r w:rsidRPr="004208C9">
              <w:rPr>
                <w:lang w:eastAsia="en-GB"/>
              </w:rPr>
              <w:t>€</w:t>
            </w:r>
          </w:p>
        </w:tc>
      </w:tr>
      <w:tr w:rsidR="00891F0C" w:rsidRPr="004208C9" w:rsidTr="008B261F">
        <w:trPr>
          <w:cnfStyle w:val="000000100000"/>
        </w:trPr>
        <w:tc>
          <w:tcPr>
            <w:cnfStyle w:val="001000000000"/>
            <w:tcW w:w="0" w:type="auto"/>
          </w:tcPr>
          <w:p w:rsidR="00891F0C" w:rsidRPr="004208C9" w:rsidRDefault="00891F0C" w:rsidP="009F4372">
            <w:pPr>
              <w:rPr>
                <w:lang w:eastAsia="en-GB"/>
              </w:rPr>
            </w:pPr>
            <w:r w:rsidRPr="004208C9">
              <w:rPr>
                <w:lang w:eastAsia="en-GB"/>
              </w:rPr>
              <w:t>An Roinn Dlí agus Cirt agus Comhionannais</w:t>
            </w:r>
          </w:p>
        </w:tc>
        <w:tc>
          <w:tcPr>
            <w:tcW w:w="0" w:type="auto"/>
          </w:tcPr>
          <w:p w:rsidR="00891F0C" w:rsidRPr="005E7672" w:rsidRDefault="00891F0C" w:rsidP="00891F0C">
            <w:pPr>
              <w:jc w:val="right"/>
              <w:cnfStyle w:val="000000100000"/>
              <w:rPr>
                <w:lang w:eastAsia="en-GB"/>
              </w:rPr>
            </w:pPr>
            <w:r w:rsidRPr="005E7672">
              <w:rPr>
                <w:lang w:eastAsia="en-GB"/>
              </w:rPr>
              <w:t>331,798</w:t>
            </w:r>
          </w:p>
        </w:tc>
        <w:tc>
          <w:tcPr>
            <w:tcW w:w="0" w:type="auto"/>
          </w:tcPr>
          <w:p w:rsidR="00891F0C" w:rsidRPr="005E7672" w:rsidRDefault="00891F0C" w:rsidP="00891F0C">
            <w:pPr>
              <w:jc w:val="right"/>
              <w:cnfStyle w:val="000000100000"/>
              <w:rPr>
                <w:lang w:eastAsia="en-GB"/>
              </w:rPr>
            </w:pPr>
            <w:r w:rsidRPr="005E7672">
              <w:rPr>
                <w:lang w:eastAsia="en-GB"/>
              </w:rPr>
              <w:t>294,092</w:t>
            </w:r>
          </w:p>
        </w:tc>
      </w:tr>
      <w:tr w:rsidR="00891F0C" w:rsidRPr="004208C9" w:rsidTr="00891F0C">
        <w:trPr>
          <w:cnfStyle w:val="000000010000"/>
        </w:trPr>
        <w:tc>
          <w:tcPr>
            <w:cnfStyle w:val="001000000000"/>
            <w:tcW w:w="0" w:type="auto"/>
          </w:tcPr>
          <w:p w:rsidR="00891F0C" w:rsidRPr="004208C9" w:rsidRDefault="00891F0C" w:rsidP="009F4372">
            <w:pPr>
              <w:rPr>
                <w:lang w:eastAsia="en-GB"/>
              </w:rPr>
            </w:pPr>
            <w:r w:rsidRPr="004208C9">
              <w:rPr>
                <w:lang w:eastAsia="en-GB"/>
              </w:rPr>
              <w:t>Réamhíocaíochtaí</w:t>
            </w:r>
          </w:p>
        </w:tc>
        <w:tc>
          <w:tcPr>
            <w:tcW w:w="0" w:type="auto"/>
            <w:tcBorders>
              <w:bottom w:val="none" w:sz="0" w:space="0" w:color="auto"/>
            </w:tcBorders>
          </w:tcPr>
          <w:p w:rsidR="00891F0C" w:rsidRPr="005E7672" w:rsidRDefault="00891F0C" w:rsidP="00891F0C">
            <w:pPr>
              <w:jc w:val="right"/>
              <w:cnfStyle w:val="000000010000"/>
              <w:rPr>
                <w:lang w:eastAsia="en-GB"/>
              </w:rPr>
            </w:pPr>
            <w:r w:rsidRPr="005E7672">
              <w:rPr>
                <w:lang w:eastAsia="en-GB"/>
              </w:rPr>
              <w:t>112,626</w:t>
            </w:r>
          </w:p>
        </w:tc>
        <w:tc>
          <w:tcPr>
            <w:tcW w:w="0" w:type="auto"/>
            <w:tcBorders>
              <w:bottom w:val="none" w:sz="0" w:space="0" w:color="auto"/>
            </w:tcBorders>
          </w:tcPr>
          <w:p w:rsidR="00891F0C" w:rsidRPr="005E7672" w:rsidRDefault="00891F0C" w:rsidP="00891F0C">
            <w:pPr>
              <w:jc w:val="right"/>
              <w:cnfStyle w:val="000000010000"/>
              <w:rPr>
                <w:lang w:eastAsia="en-GB"/>
              </w:rPr>
            </w:pPr>
            <w:r w:rsidRPr="005E7672">
              <w:rPr>
                <w:lang w:eastAsia="en-GB"/>
              </w:rPr>
              <w:t>10,993</w:t>
            </w:r>
          </w:p>
        </w:tc>
      </w:tr>
      <w:tr w:rsidR="00891F0C" w:rsidRPr="004208C9" w:rsidTr="00891F0C">
        <w:trPr>
          <w:cnfStyle w:val="000000100000"/>
        </w:trPr>
        <w:tc>
          <w:tcPr>
            <w:cnfStyle w:val="001000000000"/>
            <w:tcW w:w="0" w:type="auto"/>
          </w:tcPr>
          <w:p w:rsidR="00891F0C" w:rsidRPr="004208C9" w:rsidRDefault="00891F0C" w:rsidP="009F4372">
            <w:pPr>
              <w:rPr>
                <w:lang w:eastAsia="en-GB"/>
              </w:rPr>
            </w:pPr>
            <w:r w:rsidRPr="00891F0C">
              <w:rPr>
                <w:lang w:eastAsia="en-GB"/>
              </w:rPr>
              <w:t>Ioncam Cíosa</w:t>
            </w:r>
          </w:p>
        </w:tc>
        <w:tc>
          <w:tcPr>
            <w:tcW w:w="0" w:type="auto"/>
            <w:tcBorders>
              <w:bottom w:val="none" w:sz="0" w:space="0" w:color="auto"/>
            </w:tcBorders>
          </w:tcPr>
          <w:p w:rsidR="00891F0C" w:rsidRPr="005E7672" w:rsidRDefault="00891F0C" w:rsidP="00891F0C">
            <w:pPr>
              <w:jc w:val="right"/>
              <w:cnfStyle w:val="000000100000"/>
              <w:rPr>
                <w:lang w:eastAsia="en-GB"/>
              </w:rPr>
            </w:pPr>
            <w:r w:rsidRPr="00DF241B">
              <w:rPr>
                <w:lang w:eastAsia="en-GB"/>
              </w:rPr>
              <w:t>29,322</w:t>
            </w:r>
          </w:p>
        </w:tc>
        <w:tc>
          <w:tcPr>
            <w:tcW w:w="0" w:type="auto"/>
            <w:tcBorders>
              <w:bottom w:val="none" w:sz="0" w:space="0" w:color="auto"/>
            </w:tcBorders>
          </w:tcPr>
          <w:p w:rsidR="00891F0C" w:rsidRPr="005E7672" w:rsidRDefault="00891F0C" w:rsidP="00891F0C">
            <w:pPr>
              <w:jc w:val="right"/>
              <w:cnfStyle w:val="000000100000"/>
              <w:rPr>
                <w:lang w:eastAsia="en-GB"/>
              </w:rPr>
            </w:pPr>
            <w:r>
              <w:rPr>
                <w:lang w:eastAsia="en-GB"/>
              </w:rPr>
              <w:t>-</w:t>
            </w:r>
          </w:p>
        </w:tc>
      </w:tr>
      <w:tr w:rsidR="00891F0C" w:rsidRPr="004208C9" w:rsidTr="00891F0C">
        <w:trPr>
          <w:cnfStyle w:val="000000010000"/>
        </w:trPr>
        <w:tc>
          <w:tcPr>
            <w:cnfStyle w:val="001000000000"/>
            <w:tcW w:w="0" w:type="auto"/>
          </w:tcPr>
          <w:p w:rsidR="00891F0C" w:rsidRPr="004208C9" w:rsidRDefault="00891F0C" w:rsidP="009F4372">
            <w:pPr>
              <w:rPr>
                <w:lang w:eastAsia="en-GB"/>
              </w:rPr>
            </w:pPr>
            <w:r w:rsidRPr="004208C9">
              <w:rPr>
                <w:lang w:eastAsia="en-GB"/>
              </w:rPr>
              <w:t>Féichiúnaithe Eile an ÚNM</w:t>
            </w:r>
          </w:p>
        </w:tc>
        <w:tc>
          <w:tcPr>
            <w:tcW w:w="0" w:type="auto"/>
            <w:tcBorders>
              <w:top w:val="none" w:sz="0" w:space="0" w:color="auto"/>
              <w:bottom w:val="single" w:sz="4" w:space="0" w:color="auto"/>
            </w:tcBorders>
          </w:tcPr>
          <w:p w:rsidR="00891F0C" w:rsidRPr="005E7672" w:rsidRDefault="00891F0C" w:rsidP="00891F0C">
            <w:pPr>
              <w:jc w:val="right"/>
              <w:cnfStyle w:val="000000010000"/>
              <w:rPr>
                <w:lang w:eastAsia="en-GB"/>
              </w:rPr>
            </w:pPr>
            <w:r w:rsidRPr="005E7672">
              <w:rPr>
                <w:lang w:eastAsia="en-GB"/>
              </w:rPr>
              <w:t>314</w:t>
            </w:r>
          </w:p>
        </w:tc>
        <w:tc>
          <w:tcPr>
            <w:tcW w:w="0" w:type="auto"/>
            <w:tcBorders>
              <w:top w:val="none" w:sz="0" w:space="0" w:color="auto"/>
              <w:bottom w:val="single" w:sz="4" w:space="0" w:color="auto"/>
            </w:tcBorders>
          </w:tcPr>
          <w:p w:rsidR="00891F0C" w:rsidRPr="005E7672" w:rsidRDefault="00891F0C" w:rsidP="00891F0C">
            <w:pPr>
              <w:jc w:val="right"/>
              <w:cnfStyle w:val="000000010000"/>
              <w:rPr>
                <w:lang w:eastAsia="en-GB"/>
              </w:rPr>
            </w:pPr>
            <w:r w:rsidRPr="005E7672">
              <w:rPr>
                <w:lang w:eastAsia="en-GB"/>
              </w:rPr>
              <w:t>314</w:t>
            </w:r>
          </w:p>
        </w:tc>
      </w:tr>
      <w:tr w:rsidR="00891F0C" w:rsidRPr="004208C9" w:rsidTr="00C82E50">
        <w:trPr>
          <w:cnfStyle w:val="000000100000"/>
        </w:trPr>
        <w:tc>
          <w:tcPr>
            <w:cnfStyle w:val="001000000000"/>
            <w:tcW w:w="0" w:type="auto"/>
          </w:tcPr>
          <w:p w:rsidR="00891F0C" w:rsidRPr="004208C9" w:rsidRDefault="00891F0C" w:rsidP="009F4372">
            <w:pPr>
              <w:rPr>
                <w:lang w:eastAsia="en-GB"/>
              </w:rPr>
            </w:pPr>
          </w:p>
        </w:tc>
        <w:tc>
          <w:tcPr>
            <w:tcW w:w="0" w:type="auto"/>
            <w:tcBorders>
              <w:top w:val="single" w:sz="4" w:space="0" w:color="auto"/>
              <w:bottom w:val="double" w:sz="4" w:space="0" w:color="auto"/>
            </w:tcBorders>
          </w:tcPr>
          <w:p w:rsidR="00891F0C" w:rsidRPr="00DF241B" w:rsidRDefault="00891F0C" w:rsidP="00891F0C">
            <w:pPr>
              <w:cnfStyle w:val="000000100000"/>
              <w:rPr>
                <w:b/>
              </w:rPr>
            </w:pPr>
            <w:r w:rsidRPr="00DF241B">
              <w:rPr>
                <w:b/>
              </w:rPr>
              <w:t>474,060</w:t>
            </w:r>
          </w:p>
        </w:tc>
        <w:tc>
          <w:tcPr>
            <w:tcW w:w="0" w:type="auto"/>
            <w:tcBorders>
              <w:top w:val="single" w:sz="4" w:space="0" w:color="auto"/>
              <w:bottom w:val="double" w:sz="4" w:space="0" w:color="auto"/>
            </w:tcBorders>
          </w:tcPr>
          <w:p w:rsidR="00891F0C" w:rsidRPr="00DF241B" w:rsidRDefault="00891F0C" w:rsidP="00891F0C">
            <w:pPr>
              <w:cnfStyle w:val="000000100000"/>
              <w:rPr>
                <w:b/>
              </w:rPr>
            </w:pPr>
            <w:r w:rsidRPr="00DF241B">
              <w:rPr>
                <w:b/>
              </w:rPr>
              <w:t>305,399</w:t>
            </w:r>
          </w:p>
        </w:tc>
      </w:tr>
    </w:tbl>
    <w:p w:rsidR="00891F0C" w:rsidRDefault="00891F0C" w:rsidP="00205EB9">
      <w:pPr>
        <w:rPr>
          <w:lang w:val="en-IE" w:eastAsia="en-GB"/>
        </w:rPr>
      </w:pPr>
    </w:p>
    <w:p w:rsidR="009F4372" w:rsidRPr="004208C9" w:rsidRDefault="00891F0C" w:rsidP="00205EB9">
      <w:pPr>
        <w:rPr>
          <w:lang w:eastAsia="en-GB"/>
        </w:rPr>
      </w:pPr>
      <w:r w:rsidRPr="00891F0C">
        <w:rPr>
          <w:lang w:eastAsia="en-GB"/>
        </w:rPr>
        <w:t>Aisíocann an tÚdarás gach ranníocaíocht pinsin a asbhaintear ón bhfoireann leis an Roinn. Soláthraíonn an Roinn cistiú don Údarás chun íocaíochtaí pinsin a chistiú ar bhonn íoc mar a thuillir. Léiríonn an chothromaíocht seo an glanmhéid atá dlite ón Roinn maidir le pinsin</w:t>
      </w:r>
      <w:r w:rsidR="009F4372" w:rsidRPr="004208C9">
        <w:rPr>
          <w:lang w:eastAsia="en-GB"/>
        </w:rPr>
        <w:t>.</w:t>
      </w:r>
    </w:p>
    <w:p w:rsidR="009F4372" w:rsidRPr="004208C9" w:rsidRDefault="00E235C2" w:rsidP="00E235C2">
      <w:pPr>
        <w:pStyle w:val="Heading3"/>
        <w:rPr>
          <w:lang w:eastAsia="en-GB"/>
        </w:rPr>
      </w:pPr>
      <w:r w:rsidRPr="004208C9">
        <w:rPr>
          <w:lang w:eastAsia="en-GB"/>
        </w:rPr>
        <w:t>1</w:t>
      </w:r>
      <w:r w:rsidR="00891F0C">
        <w:rPr>
          <w:lang w:val="en-IE" w:eastAsia="en-GB"/>
        </w:rPr>
        <w:t>0</w:t>
      </w:r>
      <w:r w:rsidRPr="004208C9">
        <w:rPr>
          <w:lang w:eastAsia="en-GB"/>
        </w:rPr>
        <w:t xml:space="preserve">. </w:t>
      </w:r>
      <w:r w:rsidR="009F4372" w:rsidRPr="004208C9">
        <w:rPr>
          <w:lang w:eastAsia="en-GB"/>
        </w:rPr>
        <w:t>Nithe Iníoctha</w:t>
      </w:r>
    </w:p>
    <w:p w:rsidR="009F4372" w:rsidRPr="004208C9" w:rsidRDefault="009F4372" w:rsidP="00E235C2">
      <w:pPr>
        <w:pStyle w:val="Heading4"/>
        <w:rPr>
          <w:lang w:eastAsia="en-GB"/>
        </w:rPr>
      </w:pPr>
      <w:r w:rsidRPr="004208C9">
        <w:rPr>
          <w:lang w:eastAsia="en-GB"/>
        </w:rPr>
        <w:t>Suimeanna atá dlite laistigh de bhliain amháin</w:t>
      </w:r>
    </w:p>
    <w:tbl>
      <w:tblPr>
        <w:tblStyle w:val="LightShading1"/>
        <w:tblW w:w="0" w:type="auto"/>
        <w:tblLook w:val="04A0"/>
      </w:tblPr>
      <w:tblGrid>
        <w:gridCol w:w="1967"/>
        <w:gridCol w:w="1004"/>
        <w:gridCol w:w="1004"/>
      </w:tblGrid>
      <w:tr w:rsidR="0048159E" w:rsidRPr="004208C9" w:rsidTr="0048159E">
        <w:trPr>
          <w:cnfStyle w:val="100000000000"/>
        </w:trPr>
        <w:tc>
          <w:tcPr>
            <w:cnfStyle w:val="001000000000"/>
            <w:tcW w:w="0" w:type="auto"/>
          </w:tcPr>
          <w:p w:rsidR="0048159E" w:rsidRPr="004208C9" w:rsidRDefault="0048159E" w:rsidP="0048159E">
            <w:pPr>
              <w:rPr>
                <w:lang w:eastAsia="en-GB"/>
              </w:rPr>
            </w:pPr>
          </w:p>
        </w:tc>
        <w:tc>
          <w:tcPr>
            <w:tcW w:w="0" w:type="auto"/>
          </w:tcPr>
          <w:p w:rsidR="0048159E" w:rsidRPr="004208C9" w:rsidRDefault="0048159E" w:rsidP="0048159E">
            <w:pPr>
              <w:jc w:val="right"/>
              <w:cnfStyle w:val="100000000000"/>
              <w:rPr>
                <w:lang w:eastAsia="en-GB"/>
              </w:rPr>
            </w:pPr>
            <w:r w:rsidRPr="004208C9">
              <w:rPr>
                <w:lang w:eastAsia="en-GB"/>
              </w:rPr>
              <w:t>2015</w:t>
            </w:r>
            <w:r>
              <w:rPr>
                <w:lang w:val="en-IE" w:eastAsia="en-GB"/>
              </w:rPr>
              <w:br/>
            </w:r>
            <w:r w:rsidRPr="004208C9">
              <w:rPr>
                <w:lang w:eastAsia="en-GB"/>
              </w:rPr>
              <w:t>€</w:t>
            </w:r>
          </w:p>
        </w:tc>
        <w:tc>
          <w:tcPr>
            <w:tcW w:w="0" w:type="auto"/>
          </w:tcPr>
          <w:p w:rsidR="0048159E" w:rsidRPr="004208C9" w:rsidRDefault="0048159E" w:rsidP="0048159E">
            <w:pPr>
              <w:jc w:val="right"/>
              <w:cnfStyle w:val="100000000000"/>
              <w:rPr>
                <w:lang w:eastAsia="en-GB"/>
              </w:rPr>
            </w:pPr>
            <w:r w:rsidRPr="004208C9">
              <w:rPr>
                <w:lang w:eastAsia="en-GB"/>
              </w:rPr>
              <w:t>2014</w:t>
            </w:r>
            <w:r>
              <w:rPr>
                <w:lang w:val="en-IE" w:eastAsia="en-GB"/>
              </w:rPr>
              <w:br/>
            </w:r>
            <w:r w:rsidRPr="004208C9">
              <w:rPr>
                <w:lang w:eastAsia="en-GB"/>
              </w:rPr>
              <w:t>€</w:t>
            </w:r>
          </w:p>
        </w:tc>
      </w:tr>
      <w:tr w:rsidR="00F02D91" w:rsidRPr="004208C9" w:rsidTr="00C82E50">
        <w:trPr>
          <w:cnfStyle w:val="000000100000"/>
        </w:trPr>
        <w:tc>
          <w:tcPr>
            <w:cnfStyle w:val="001000000000"/>
            <w:tcW w:w="0" w:type="auto"/>
          </w:tcPr>
          <w:p w:rsidR="00F02D91" w:rsidRPr="00B22873" w:rsidRDefault="00F02D91" w:rsidP="00B90076">
            <w:r w:rsidRPr="00B22873">
              <w:t>Fabhruithe eile</w:t>
            </w:r>
          </w:p>
        </w:tc>
        <w:tc>
          <w:tcPr>
            <w:tcW w:w="0" w:type="auto"/>
            <w:tcBorders>
              <w:bottom w:val="single" w:sz="4" w:space="0" w:color="auto"/>
            </w:tcBorders>
          </w:tcPr>
          <w:p w:rsidR="00F02D91" w:rsidRPr="003278F5" w:rsidRDefault="00F02D91" w:rsidP="00B90076">
            <w:pPr>
              <w:jc w:val="right"/>
              <w:cnfStyle w:val="000000100000"/>
            </w:pPr>
            <w:r w:rsidRPr="003278F5">
              <w:t>28,245</w:t>
            </w:r>
          </w:p>
        </w:tc>
        <w:tc>
          <w:tcPr>
            <w:tcW w:w="0" w:type="auto"/>
            <w:tcBorders>
              <w:bottom w:val="single" w:sz="4" w:space="0" w:color="auto"/>
            </w:tcBorders>
          </w:tcPr>
          <w:p w:rsidR="00F02D91" w:rsidRPr="003278F5" w:rsidRDefault="00F02D91" w:rsidP="00B90076">
            <w:pPr>
              <w:jc w:val="right"/>
              <w:cnfStyle w:val="000000100000"/>
            </w:pPr>
            <w:r w:rsidRPr="003278F5">
              <w:t>38,537</w:t>
            </w:r>
          </w:p>
        </w:tc>
      </w:tr>
      <w:tr w:rsidR="00F02D91" w:rsidRPr="00C82E50" w:rsidTr="00F02D91">
        <w:trPr>
          <w:cnfStyle w:val="000000010000"/>
        </w:trPr>
        <w:tc>
          <w:tcPr>
            <w:cnfStyle w:val="001000000000"/>
            <w:tcW w:w="0" w:type="auto"/>
          </w:tcPr>
          <w:p w:rsidR="00F02D91" w:rsidRDefault="00F02D91" w:rsidP="00B90076">
            <w:r w:rsidRPr="00B22873">
              <w:t>Fabhrú pá saoire</w:t>
            </w:r>
          </w:p>
        </w:tc>
        <w:tc>
          <w:tcPr>
            <w:tcW w:w="0" w:type="auto"/>
            <w:tcBorders>
              <w:top w:val="single" w:sz="4" w:space="0" w:color="auto"/>
              <w:bottom w:val="single" w:sz="4" w:space="0" w:color="auto"/>
            </w:tcBorders>
          </w:tcPr>
          <w:p w:rsidR="00F02D91" w:rsidRPr="003278F5" w:rsidRDefault="00F02D91" w:rsidP="00B90076">
            <w:pPr>
              <w:jc w:val="right"/>
              <w:cnfStyle w:val="000000010000"/>
            </w:pPr>
            <w:r w:rsidRPr="003278F5">
              <w:t>32,324</w:t>
            </w:r>
          </w:p>
        </w:tc>
        <w:tc>
          <w:tcPr>
            <w:tcW w:w="0" w:type="auto"/>
            <w:tcBorders>
              <w:top w:val="single" w:sz="4" w:space="0" w:color="auto"/>
              <w:bottom w:val="single" w:sz="4" w:space="0" w:color="auto"/>
            </w:tcBorders>
          </w:tcPr>
          <w:p w:rsidR="00F02D91" w:rsidRPr="003278F5" w:rsidRDefault="00F02D91" w:rsidP="00B90076">
            <w:pPr>
              <w:jc w:val="right"/>
              <w:cnfStyle w:val="000000010000"/>
            </w:pPr>
            <w:r>
              <w:t>-</w:t>
            </w:r>
          </w:p>
        </w:tc>
      </w:tr>
      <w:tr w:rsidR="00F02D91" w:rsidRPr="00C82E50" w:rsidTr="00C82E50">
        <w:trPr>
          <w:cnfStyle w:val="000000100000"/>
        </w:trPr>
        <w:tc>
          <w:tcPr>
            <w:cnfStyle w:val="001000000000"/>
            <w:tcW w:w="0" w:type="auto"/>
          </w:tcPr>
          <w:p w:rsidR="00F02D91" w:rsidRPr="005E7672" w:rsidRDefault="00F02D91" w:rsidP="00B90076">
            <w:pPr>
              <w:rPr>
                <w:lang w:eastAsia="en-GB"/>
              </w:rPr>
            </w:pPr>
          </w:p>
        </w:tc>
        <w:tc>
          <w:tcPr>
            <w:tcW w:w="0" w:type="auto"/>
            <w:tcBorders>
              <w:top w:val="single" w:sz="4" w:space="0" w:color="auto"/>
              <w:bottom w:val="double" w:sz="4" w:space="0" w:color="auto"/>
            </w:tcBorders>
          </w:tcPr>
          <w:p w:rsidR="00F02D91" w:rsidRPr="00033FB3" w:rsidRDefault="00F02D91" w:rsidP="00B90076">
            <w:pPr>
              <w:jc w:val="right"/>
              <w:cnfStyle w:val="000000100000"/>
              <w:rPr>
                <w:b/>
              </w:rPr>
            </w:pPr>
            <w:r w:rsidRPr="00033FB3">
              <w:rPr>
                <w:b/>
              </w:rPr>
              <w:t>60,569</w:t>
            </w:r>
          </w:p>
        </w:tc>
        <w:tc>
          <w:tcPr>
            <w:tcW w:w="0" w:type="auto"/>
            <w:tcBorders>
              <w:top w:val="single" w:sz="4" w:space="0" w:color="auto"/>
              <w:bottom w:val="double" w:sz="4" w:space="0" w:color="auto"/>
            </w:tcBorders>
          </w:tcPr>
          <w:p w:rsidR="00F02D91" w:rsidRPr="00033FB3" w:rsidRDefault="00F02D91" w:rsidP="00B90076">
            <w:pPr>
              <w:jc w:val="right"/>
              <w:cnfStyle w:val="000000100000"/>
              <w:rPr>
                <w:b/>
              </w:rPr>
            </w:pPr>
            <w:r w:rsidRPr="00033FB3">
              <w:rPr>
                <w:b/>
              </w:rPr>
              <w:t>38,537</w:t>
            </w:r>
          </w:p>
        </w:tc>
      </w:tr>
    </w:tbl>
    <w:p w:rsidR="009F4372" w:rsidRPr="004208C9" w:rsidRDefault="009F4372" w:rsidP="00E235C2">
      <w:pPr>
        <w:rPr>
          <w:lang w:eastAsia="en-GB"/>
        </w:rPr>
      </w:pPr>
    </w:p>
    <w:p w:rsidR="009F4372" w:rsidRPr="004208C9" w:rsidRDefault="00E235C2" w:rsidP="00E235C2">
      <w:pPr>
        <w:pStyle w:val="Heading3"/>
        <w:rPr>
          <w:lang w:eastAsia="en-GB"/>
        </w:rPr>
      </w:pPr>
      <w:r w:rsidRPr="004208C9">
        <w:rPr>
          <w:lang w:eastAsia="en-GB"/>
        </w:rPr>
        <w:t>1</w:t>
      </w:r>
      <w:r w:rsidR="00A9118F">
        <w:rPr>
          <w:lang w:val="en-IE" w:eastAsia="en-GB"/>
        </w:rPr>
        <w:t>1</w:t>
      </w:r>
      <w:r w:rsidRPr="004208C9">
        <w:rPr>
          <w:lang w:eastAsia="en-GB"/>
        </w:rPr>
        <w:t xml:space="preserve">. </w:t>
      </w:r>
      <w:r w:rsidR="009F4372" w:rsidRPr="004208C9">
        <w:rPr>
          <w:lang w:eastAsia="en-GB"/>
        </w:rPr>
        <w:t>Nochtadh maidir le Páirtithe Gaolmhara</w:t>
      </w:r>
    </w:p>
    <w:p w:rsidR="001F2826" w:rsidRDefault="00D4287C" w:rsidP="00E235C2">
      <w:pPr>
        <w:rPr>
          <w:lang w:val="en-IE" w:eastAsia="en-GB"/>
        </w:rPr>
      </w:pPr>
      <w:r w:rsidRPr="00D4287C">
        <w:rPr>
          <w:lang w:eastAsia="en-GB"/>
        </w:rPr>
        <w:t>Tá an Stiúrthóir agus Bainisteoirí Sinsearacha i measc an Phríomhlucht Bhainistíochta.</w:t>
      </w:r>
      <w:r w:rsidR="001F2826" w:rsidRPr="001F2826">
        <w:rPr>
          <w:lang w:eastAsia="en-GB"/>
        </w:rPr>
        <w:t xml:space="preserve"> B’ionann an luach saothair iomlán a íocadh leis na príomhphearsanra bainistíochta, agus táillí agus costais chomhaltaí an Bhoird, agus €169,387 (2014: €131,009). Déan tagairt, le do thoil, do Nóta 5 chun teacht ar mhiondealú ar an luach saothair agus na sochair a íocadh </w:t>
      </w:r>
      <w:r w:rsidR="001F2826" w:rsidRPr="001F2826">
        <w:rPr>
          <w:lang w:eastAsia="en-GB"/>
        </w:rPr>
        <w:lastRenderedPageBreak/>
        <w:t>leis an bpríomhbhainistíocht agus ar íocaíochtaí a rinneadh le comhaltaí an Bhoird.</w:t>
      </w:r>
    </w:p>
    <w:p w:rsidR="009F4372" w:rsidRPr="004208C9" w:rsidRDefault="009F4372" w:rsidP="00E235C2">
      <w:pPr>
        <w:rPr>
          <w:lang w:eastAsia="en-GB"/>
        </w:rPr>
      </w:pPr>
      <w:r w:rsidRPr="004208C9">
        <w:rPr>
          <w:lang w:eastAsia="en-GB"/>
        </w:rPr>
        <w:t>Glacann an tÚdarás Náisiúnta Míchumais le nósanna imeachta i gcomhréir le treoirlínte a d</w:t>
      </w:r>
      <w:r w:rsidR="006223C8" w:rsidRPr="004208C9">
        <w:rPr>
          <w:lang w:eastAsia="en-GB"/>
        </w:rPr>
        <w:t>’</w:t>
      </w:r>
      <w:r w:rsidRPr="004208C9">
        <w:rPr>
          <w:lang w:eastAsia="en-GB"/>
        </w:rPr>
        <w:t>eisigh an Roinn Caiteachais Phoiblí agus Athchóirithe a chuimsíonn leasa pearsanta chomhaltaí an Údaráis. I ngnáthchúrsa an ghnó, féadfaidh an ÚNM deontais a fhaomhadh nó iontráil i socruithe conarthacha eile le haonáin ina bhfuil Comhaltaí an ÚNM fostaithe nó ina bhfuil leas acu ar shlí eile. I gcásanna ina bhféadfadh coimhlint leasa a bheith i gceist, ní fhaigheann comhaltaí an Údaráis cáipéisíocht an Bhoird nó ní ghlacann siad páirt i bplé nó ní fhreastalaíonn siad ar phlé, ar bhealach eile, i dtaca leis na hidirbhearta seo. Coimeádtar clár agus tá fáil air, ar iarraidh sin, ar gach cás den sórt sin.</w:t>
      </w:r>
    </w:p>
    <w:p w:rsidR="009F4372" w:rsidRPr="004208C9" w:rsidRDefault="009F4372" w:rsidP="00E235C2">
      <w:pPr>
        <w:rPr>
          <w:lang w:eastAsia="en-GB"/>
        </w:rPr>
      </w:pPr>
      <w:r w:rsidRPr="004208C9">
        <w:rPr>
          <w:lang w:eastAsia="en-GB"/>
        </w:rPr>
        <w:t>Níorbh ann d</w:t>
      </w:r>
      <w:r w:rsidR="006223C8" w:rsidRPr="004208C9">
        <w:rPr>
          <w:lang w:eastAsia="en-GB"/>
        </w:rPr>
        <w:t>’</w:t>
      </w:r>
      <w:r w:rsidRPr="004208C9">
        <w:rPr>
          <w:lang w:eastAsia="en-GB"/>
        </w:rPr>
        <w:t>aon idirbhearta sa bhliain maidir le gníomhaíochtaí an Údaráis ina raibh aon leas tairbhiúil ag comhaltaí an Údaráis.</w:t>
      </w:r>
    </w:p>
    <w:p w:rsidR="009F4372" w:rsidRPr="004208C9" w:rsidRDefault="00E235C2" w:rsidP="00E235C2">
      <w:pPr>
        <w:pStyle w:val="Heading3"/>
        <w:rPr>
          <w:lang w:eastAsia="en-GB"/>
        </w:rPr>
      </w:pPr>
      <w:r w:rsidRPr="004208C9">
        <w:rPr>
          <w:lang w:eastAsia="en-GB"/>
        </w:rPr>
        <w:t>1</w:t>
      </w:r>
      <w:r w:rsidR="007C6FA5">
        <w:rPr>
          <w:lang w:val="en-IE" w:eastAsia="en-GB"/>
        </w:rPr>
        <w:t>2</w:t>
      </w:r>
      <w:r w:rsidRPr="004208C9">
        <w:rPr>
          <w:lang w:eastAsia="en-GB"/>
        </w:rPr>
        <w:t xml:space="preserve">. </w:t>
      </w:r>
      <w:r w:rsidR="009F4372" w:rsidRPr="004208C9">
        <w:rPr>
          <w:lang w:eastAsia="en-GB"/>
        </w:rPr>
        <w:t>Faomhadh na ráiteas airgeadais</w:t>
      </w:r>
    </w:p>
    <w:p w:rsidR="00E54C88" w:rsidRPr="00C5050C" w:rsidRDefault="009F4372" w:rsidP="007166FD">
      <w:pPr>
        <w:rPr>
          <w:lang w:val="en-IE" w:eastAsia="en-GB"/>
        </w:rPr>
      </w:pPr>
      <w:r w:rsidRPr="004208C9">
        <w:rPr>
          <w:lang w:eastAsia="en-GB"/>
        </w:rPr>
        <w:t>D</w:t>
      </w:r>
      <w:r w:rsidR="006223C8" w:rsidRPr="004208C9">
        <w:rPr>
          <w:lang w:eastAsia="en-GB"/>
        </w:rPr>
        <w:t>’</w:t>
      </w:r>
      <w:r w:rsidRPr="004208C9">
        <w:rPr>
          <w:lang w:eastAsia="en-GB"/>
        </w:rPr>
        <w:t xml:space="preserve">fhaomh Bord an Údaráis Náisiúnta Mhíchumais na ráitis airgeadais an </w:t>
      </w:r>
      <w:r w:rsidR="00466E5C" w:rsidRPr="00466E5C">
        <w:rPr>
          <w:lang w:eastAsia="en-GB"/>
        </w:rPr>
        <w:t>21</w:t>
      </w:r>
      <w:r w:rsidR="00466E5C">
        <w:rPr>
          <w:lang w:val="en-IE" w:eastAsia="en-GB"/>
        </w:rPr>
        <w:t>ú</w:t>
      </w:r>
      <w:r w:rsidR="00466E5C" w:rsidRPr="00466E5C">
        <w:rPr>
          <w:lang w:eastAsia="en-GB"/>
        </w:rPr>
        <w:t xml:space="preserve"> Meitheamh 2016</w:t>
      </w:r>
      <w:r w:rsidRPr="004208C9">
        <w:rPr>
          <w:lang w:eastAsia="en-GB"/>
        </w:rPr>
        <w:t>.</w:t>
      </w:r>
    </w:p>
    <w:p w:rsidR="00E54C88" w:rsidRPr="004208C9" w:rsidRDefault="00E54C88" w:rsidP="00804BF1">
      <w:pPr>
        <w:pStyle w:val="Heading1"/>
      </w:pPr>
      <w:bookmarkStart w:id="36" w:name="_Toc455502272"/>
      <w:r w:rsidRPr="00FC620D">
        <w:rPr>
          <w:b w:val="0"/>
        </w:rPr>
        <w:lastRenderedPageBreak/>
        <w:t>A</w:t>
      </w:r>
      <w:r w:rsidR="00BD07AE" w:rsidRPr="00FC620D">
        <w:rPr>
          <w:b w:val="0"/>
        </w:rPr>
        <w:t>guisín</w:t>
      </w:r>
      <w:r w:rsidRPr="00FC620D">
        <w:rPr>
          <w:b w:val="0"/>
        </w:rPr>
        <w:t xml:space="preserve"> 1:</w:t>
      </w:r>
      <w:r w:rsidR="0036126D">
        <w:rPr>
          <w:b w:val="0"/>
          <w:lang w:val="en-IE"/>
        </w:rPr>
        <w:t xml:space="preserve"> </w:t>
      </w:r>
      <w:r w:rsidR="00FC620D">
        <w:rPr>
          <w:lang w:val="en-IE"/>
        </w:rPr>
        <w:br/>
      </w:r>
      <w:r w:rsidR="00BD07AE" w:rsidRPr="004208C9">
        <w:t>Údarás agus coistí eile in</w:t>
      </w:r>
      <w:r w:rsidR="00FC620D">
        <w:t> </w:t>
      </w:r>
      <w:r w:rsidR="00BD07AE" w:rsidRPr="004208C9">
        <w:t>2015</w:t>
      </w:r>
      <w:bookmarkEnd w:id="36"/>
    </w:p>
    <w:p w:rsidR="00335F22" w:rsidRPr="004208C9" w:rsidRDefault="00335F22" w:rsidP="00335F22">
      <w:pPr>
        <w:pStyle w:val="ListBullet"/>
      </w:pPr>
      <w:r w:rsidRPr="004208C9">
        <w:t xml:space="preserve">Helen Guinan </w:t>
      </w:r>
      <w:r w:rsidR="00BD07AE" w:rsidRPr="004208C9">
        <w:t>Uas</w:t>
      </w:r>
      <w:r w:rsidR="00F555F6" w:rsidRPr="004208C9">
        <w:t>.</w:t>
      </w:r>
      <w:r w:rsidR="00BD07AE" w:rsidRPr="004208C9">
        <w:t xml:space="preserve"> </w:t>
      </w:r>
      <w:r w:rsidRPr="004208C9">
        <w:t>(C</w:t>
      </w:r>
      <w:r w:rsidR="00BD07AE" w:rsidRPr="004208C9">
        <w:t>athaoirleach)</w:t>
      </w:r>
    </w:p>
    <w:p w:rsidR="00335F22" w:rsidRPr="004208C9" w:rsidRDefault="00335F22" w:rsidP="00335F22">
      <w:pPr>
        <w:pStyle w:val="ListBullet"/>
      </w:pPr>
      <w:r w:rsidRPr="004208C9">
        <w:t>Orla Barry</w:t>
      </w:r>
      <w:r w:rsidR="00BD07AE" w:rsidRPr="004208C9">
        <w:t xml:space="preserve"> Uas</w:t>
      </w:r>
      <w:r w:rsidR="00F555F6" w:rsidRPr="004208C9">
        <w:t>.</w:t>
      </w:r>
    </w:p>
    <w:p w:rsidR="00335F22" w:rsidRPr="004208C9" w:rsidRDefault="00335F22" w:rsidP="00335F22">
      <w:pPr>
        <w:pStyle w:val="ListBullet"/>
      </w:pPr>
      <w:r w:rsidRPr="004208C9">
        <w:t>Frank Cunneen</w:t>
      </w:r>
      <w:r w:rsidR="00BD07AE" w:rsidRPr="004208C9">
        <w:t xml:space="preserve"> </w:t>
      </w:r>
      <w:r w:rsidR="00F555F6" w:rsidRPr="004208C9">
        <w:t>Uas.</w:t>
      </w:r>
    </w:p>
    <w:p w:rsidR="00335F22" w:rsidRPr="004208C9" w:rsidRDefault="00335F22" w:rsidP="00335F22">
      <w:pPr>
        <w:pStyle w:val="ListBullet"/>
      </w:pPr>
      <w:r w:rsidRPr="004208C9">
        <w:t>Des Kenny</w:t>
      </w:r>
      <w:r w:rsidR="00BD07AE" w:rsidRPr="004208C9">
        <w:t xml:space="preserve"> </w:t>
      </w:r>
      <w:r w:rsidR="00F555F6" w:rsidRPr="004208C9">
        <w:t>Uas.</w:t>
      </w:r>
    </w:p>
    <w:p w:rsidR="00335F22" w:rsidRPr="004208C9" w:rsidRDefault="00335F22" w:rsidP="00335F22">
      <w:pPr>
        <w:pStyle w:val="ListBullet"/>
      </w:pPr>
      <w:r w:rsidRPr="004208C9">
        <w:t>Ruthann La Malfa</w:t>
      </w:r>
      <w:r w:rsidR="00BD07AE" w:rsidRPr="004208C9">
        <w:t xml:space="preserve"> </w:t>
      </w:r>
      <w:r w:rsidR="00F555F6" w:rsidRPr="004208C9">
        <w:t>Uas.</w:t>
      </w:r>
    </w:p>
    <w:p w:rsidR="00335F22" w:rsidRPr="004208C9" w:rsidRDefault="00335F22" w:rsidP="00335F22">
      <w:pPr>
        <w:pStyle w:val="ListBullet"/>
      </w:pPr>
      <w:r w:rsidRPr="004208C9">
        <w:t>Mary Lavelle</w:t>
      </w:r>
      <w:r w:rsidR="00BD07AE" w:rsidRPr="004208C9">
        <w:t xml:space="preserve"> </w:t>
      </w:r>
      <w:r w:rsidR="00F555F6" w:rsidRPr="004208C9">
        <w:t>Uas.</w:t>
      </w:r>
    </w:p>
    <w:p w:rsidR="00335F22" w:rsidRPr="004208C9" w:rsidRDefault="00335F22" w:rsidP="00335F22">
      <w:pPr>
        <w:pStyle w:val="ListBullet"/>
      </w:pPr>
      <w:r w:rsidRPr="004208C9">
        <w:t>Teresa McDonnell</w:t>
      </w:r>
      <w:r w:rsidR="00BD07AE" w:rsidRPr="004208C9">
        <w:t xml:space="preserve"> </w:t>
      </w:r>
      <w:r w:rsidR="00F555F6" w:rsidRPr="004208C9">
        <w:t>Uas.</w:t>
      </w:r>
    </w:p>
    <w:p w:rsidR="00335F22" w:rsidRPr="004208C9" w:rsidRDefault="00F54CC8" w:rsidP="00335F22">
      <w:pPr>
        <w:pStyle w:val="ListBullet"/>
      </w:pPr>
      <w:r w:rsidRPr="004208C9">
        <w:t xml:space="preserve">Deaglán Ó Briain </w:t>
      </w:r>
      <w:r w:rsidR="00F555F6" w:rsidRPr="004208C9">
        <w:t>Uas.</w:t>
      </w:r>
    </w:p>
    <w:p w:rsidR="00335F22" w:rsidRPr="004208C9" w:rsidRDefault="00335F22" w:rsidP="00335F22">
      <w:pPr>
        <w:pStyle w:val="ListBullet"/>
      </w:pPr>
      <w:r w:rsidRPr="004208C9">
        <w:t>Deirdre O</w:t>
      </w:r>
      <w:r w:rsidR="006223C8" w:rsidRPr="004208C9">
        <w:t>’</w:t>
      </w:r>
      <w:r w:rsidRPr="004208C9">
        <w:t>Connor</w:t>
      </w:r>
      <w:r w:rsidR="00BD07AE" w:rsidRPr="004208C9">
        <w:t xml:space="preserve"> </w:t>
      </w:r>
      <w:r w:rsidR="00F555F6" w:rsidRPr="004208C9">
        <w:t>Uas.</w:t>
      </w:r>
    </w:p>
    <w:p w:rsidR="00335F22" w:rsidRPr="004208C9" w:rsidRDefault="00335F22" w:rsidP="00335F22">
      <w:pPr>
        <w:pStyle w:val="ListBullet"/>
      </w:pPr>
      <w:r w:rsidRPr="004208C9">
        <w:t>James O</w:t>
      </w:r>
      <w:r w:rsidR="006223C8" w:rsidRPr="004208C9">
        <w:t>’</w:t>
      </w:r>
      <w:r w:rsidRPr="004208C9">
        <w:t>Grady</w:t>
      </w:r>
      <w:r w:rsidR="00BD07AE" w:rsidRPr="004208C9">
        <w:t xml:space="preserve"> </w:t>
      </w:r>
      <w:r w:rsidR="00F555F6" w:rsidRPr="004208C9">
        <w:t>Uas.</w:t>
      </w:r>
    </w:p>
    <w:p w:rsidR="00335F22" w:rsidRPr="004208C9" w:rsidRDefault="00BD07AE" w:rsidP="00335F22">
      <w:pPr>
        <w:pStyle w:val="ListBullet"/>
      </w:pPr>
      <w:r w:rsidRPr="004208C9">
        <w:t xml:space="preserve">Donie </w:t>
      </w:r>
      <w:r w:rsidR="00335F22" w:rsidRPr="004208C9">
        <w:t>O</w:t>
      </w:r>
      <w:r w:rsidR="006223C8" w:rsidRPr="004208C9">
        <w:t>’</w:t>
      </w:r>
      <w:r w:rsidR="00335F22" w:rsidRPr="004208C9">
        <w:t>Leary</w:t>
      </w:r>
      <w:r w:rsidRPr="004208C9">
        <w:t xml:space="preserve"> </w:t>
      </w:r>
      <w:r w:rsidR="00F555F6" w:rsidRPr="004208C9">
        <w:t>Uas.</w:t>
      </w:r>
    </w:p>
    <w:p w:rsidR="00335F22" w:rsidRPr="004208C9" w:rsidRDefault="00335F22" w:rsidP="00335F22">
      <w:pPr>
        <w:pStyle w:val="ListBullet"/>
      </w:pPr>
      <w:r w:rsidRPr="004208C9">
        <w:t>Dónal Rice</w:t>
      </w:r>
      <w:r w:rsidR="00BD07AE" w:rsidRPr="004208C9">
        <w:t xml:space="preserve"> </w:t>
      </w:r>
      <w:r w:rsidR="00F555F6" w:rsidRPr="004208C9">
        <w:t>Uas.</w:t>
      </w:r>
    </w:p>
    <w:p w:rsidR="00E54C88" w:rsidRPr="004208C9" w:rsidRDefault="00335F22" w:rsidP="00335F22">
      <w:pPr>
        <w:pStyle w:val="ListBullet"/>
      </w:pPr>
      <w:r w:rsidRPr="004208C9">
        <w:t>Alison Ryan</w:t>
      </w:r>
      <w:r w:rsidR="00BD07AE" w:rsidRPr="004208C9">
        <w:t xml:space="preserve"> </w:t>
      </w:r>
      <w:r w:rsidR="00F555F6" w:rsidRPr="004208C9">
        <w:t>Uas.</w:t>
      </w:r>
    </w:p>
    <w:p w:rsidR="00335F22" w:rsidRPr="004208C9" w:rsidRDefault="00BD07AE" w:rsidP="00335F22">
      <w:pPr>
        <w:pStyle w:val="Heading2"/>
      </w:pPr>
      <w:r w:rsidRPr="004208C9">
        <w:t>An Coiste Airgeadais</w:t>
      </w:r>
    </w:p>
    <w:p w:rsidR="00335F22" w:rsidRPr="004208C9" w:rsidRDefault="00335F22" w:rsidP="00335F22">
      <w:pPr>
        <w:pStyle w:val="ListBullet"/>
      </w:pPr>
      <w:r w:rsidRPr="004208C9">
        <w:t>Frank Cunneen (C</w:t>
      </w:r>
      <w:r w:rsidR="00BD07AE" w:rsidRPr="004208C9">
        <w:t>athaoirleach</w:t>
      </w:r>
      <w:r w:rsidRPr="004208C9">
        <w:t>)</w:t>
      </w:r>
    </w:p>
    <w:p w:rsidR="00335F22" w:rsidRPr="004208C9" w:rsidRDefault="00335F22" w:rsidP="00335F22">
      <w:pPr>
        <w:pStyle w:val="ListBullet"/>
      </w:pPr>
      <w:r w:rsidRPr="004208C9">
        <w:t>Des Kenny</w:t>
      </w:r>
    </w:p>
    <w:p w:rsidR="00335F22" w:rsidRPr="004208C9" w:rsidRDefault="00335F22" w:rsidP="00335F22">
      <w:pPr>
        <w:pStyle w:val="ListBullet"/>
      </w:pPr>
      <w:r w:rsidRPr="004208C9">
        <w:t>Ruthann La Malfa</w:t>
      </w:r>
    </w:p>
    <w:p w:rsidR="00335F22" w:rsidRPr="004208C9" w:rsidRDefault="00335F22" w:rsidP="00335F22">
      <w:pPr>
        <w:pStyle w:val="ListBullet"/>
      </w:pPr>
      <w:r w:rsidRPr="004208C9">
        <w:t>Teresa McDonnell</w:t>
      </w:r>
    </w:p>
    <w:p w:rsidR="00335F22" w:rsidRPr="004208C9" w:rsidRDefault="00335F22" w:rsidP="00335F22">
      <w:pPr>
        <w:pStyle w:val="ListBullet"/>
      </w:pPr>
      <w:r w:rsidRPr="004208C9">
        <w:t>David Scott</w:t>
      </w:r>
    </w:p>
    <w:p w:rsidR="00335F22" w:rsidRPr="004208C9" w:rsidRDefault="00335F22" w:rsidP="00335F22">
      <w:pPr>
        <w:pStyle w:val="ListBullet"/>
      </w:pPr>
      <w:r w:rsidRPr="004208C9">
        <w:t>Pat Fitzsimons</w:t>
      </w:r>
    </w:p>
    <w:p w:rsidR="00335F22" w:rsidRPr="004208C9" w:rsidRDefault="00BD07AE" w:rsidP="00335F22">
      <w:pPr>
        <w:pStyle w:val="Heading2"/>
      </w:pPr>
      <w:r w:rsidRPr="004208C9">
        <w:t>An Coiste Iniúchta</w:t>
      </w:r>
    </w:p>
    <w:p w:rsidR="00335F22" w:rsidRPr="004208C9" w:rsidRDefault="00335F22" w:rsidP="00335F22">
      <w:pPr>
        <w:pStyle w:val="ListBullet"/>
      </w:pPr>
      <w:r w:rsidRPr="004208C9">
        <w:t>Donal Lawlor (</w:t>
      </w:r>
      <w:r w:rsidR="00BD07AE" w:rsidRPr="004208C9">
        <w:t>Cathaoirleach</w:t>
      </w:r>
      <w:r w:rsidRPr="004208C9">
        <w:t>)</w:t>
      </w:r>
    </w:p>
    <w:p w:rsidR="00335F22" w:rsidRPr="004208C9" w:rsidRDefault="00335F22" w:rsidP="00335F22">
      <w:pPr>
        <w:pStyle w:val="ListBullet"/>
      </w:pPr>
      <w:r w:rsidRPr="004208C9">
        <w:t>Frank Cunneen</w:t>
      </w:r>
    </w:p>
    <w:p w:rsidR="00335F22" w:rsidRPr="004208C9" w:rsidRDefault="00335F22" w:rsidP="00335F22">
      <w:pPr>
        <w:pStyle w:val="ListBullet"/>
      </w:pPr>
      <w:r w:rsidRPr="004208C9">
        <w:t>Des Kenny</w:t>
      </w:r>
    </w:p>
    <w:p w:rsidR="00335F22" w:rsidRPr="004208C9" w:rsidRDefault="00335F22" w:rsidP="00335F22">
      <w:pPr>
        <w:pStyle w:val="ListBullet"/>
      </w:pPr>
      <w:r w:rsidRPr="004208C9">
        <w:t>Alison Ryan</w:t>
      </w:r>
    </w:p>
    <w:p w:rsidR="00335F22" w:rsidRPr="004208C9" w:rsidRDefault="00335F22" w:rsidP="00335F22">
      <w:pPr>
        <w:pStyle w:val="ListBullet"/>
      </w:pPr>
      <w:r w:rsidRPr="004208C9">
        <w:lastRenderedPageBreak/>
        <w:t>Robert Cashell</w:t>
      </w:r>
    </w:p>
    <w:p w:rsidR="00335F22" w:rsidRPr="004208C9" w:rsidRDefault="00335F22" w:rsidP="00335F22">
      <w:pPr>
        <w:pStyle w:val="ListBullet"/>
      </w:pPr>
      <w:r w:rsidRPr="004208C9">
        <w:t>Lawrence Byrne</w:t>
      </w:r>
    </w:p>
    <w:p w:rsidR="00335F22" w:rsidRPr="004208C9" w:rsidRDefault="00E25781" w:rsidP="00335F22">
      <w:pPr>
        <w:pStyle w:val="Heading2"/>
      </w:pPr>
      <w:r>
        <w:rPr>
          <w:lang w:val="en-IE"/>
        </w:rPr>
        <w:t xml:space="preserve">An </w:t>
      </w:r>
      <w:r>
        <w:t>Coiste Bainistíochta Riosca</w:t>
      </w:r>
    </w:p>
    <w:p w:rsidR="00FC620D" w:rsidRDefault="00FC620D" w:rsidP="00FC620D">
      <w:pPr>
        <w:pStyle w:val="ListBullet"/>
      </w:pPr>
      <w:r>
        <w:t>Robert Cashell (Cathaoirleach) (Coiste Iniúchóireachta an ÚNM)</w:t>
      </w:r>
    </w:p>
    <w:p w:rsidR="00FC620D" w:rsidRDefault="00FC620D" w:rsidP="00FC620D">
      <w:pPr>
        <w:pStyle w:val="ListBullet"/>
      </w:pPr>
      <w:r>
        <w:t>Pat Fitzsimons (Coiste Airgeadais an ÚNM)</w:t>
      </w:r>
    </w:p>
    <w:p w:rsidR="00335F22" w:rsidRPr="004208C9" w:rsidRDefault="00FC620D" w:rsidP="00FC620D">
      <w:pPr>
        <w:pStyle w:val="ListBullet"/>
      </w:pPr>
      <w:r>
        <w:t>Grúpa Bainistíochta Sinsearaí an ÚNM</w:t>
      </w:r>
    </w:p>
    <w:p w:rsidR="00E54C88" w:rsidRPr="004208C9" w:rsidRDefault="0014195E" w:rsidP="00D10C52">
      <w:pPr>
        <w:pStyle w:val="Heading1"/>
      </w:pPr>
      <w:bookmarkStart w:id="37" w:name="_Toc455502273"/>
      <w:r w:rsidRPr="00FC620D">
        <w:rPr>
          <w:b w:val="0"/>
        </w:rPr>
        <w:lastRenderedPageBreak/>
        <w:t>Aguisín 2:</w:t>
      </w:r>
      <w:r w:rsidR="0036126D">
        <w:rPr>
          <w:b w:val="0"/>
          <w:lang w:val="en-IE"/>
        </w:rPr>
        <w:t xml:space="preserve"> </w:t>
      </w:r>
      <w:r w:rsidR="00FC620D" w:rsidRPr="00FC620D">
        <w:rPr>
          <w:b w:val="0"/>
          <w:lang w:val="en-IE"/>
        </w:rPr>
        <w:br/>
      </w:r>
      <w:r w:rsidR="002D4897" w:rsidRPr="004208C9">
        <w:t>Ionadaíocht i gcomhlachtaí seachtracha in</w:t>
      </w:r>
      <w:r w:rsidR="00FC620D">
        <w:t> </w:t>
      </w:r>
      <w:r w:rsidR="002D4897" w:rsidRPr="004208C9">
        <w:t>2015</w:t>
      </w:r>
      <w:bookmarkEnd w:id="37"/>
    </w:p>
    <w:p w:rsidR="00C17A76" w:rsidRPr="005A09D6" w:rsidRDefault="005A09D6" w:rsidP="00C17A76">
      <w:r w:rsidRPr="005A09D6">
        <w:t>Áiríodh le hionadaíocht an ÚBN ar chomhlachtaí seachtracha in 2015:</w:t>
      </w:r>
    </w:p>
    <w:p w:rsidR="00CA2281" w:rsidRPr="00CF2CE4" w:rsidRDefault="00CA2281" w:rsidP="00D926FA">
      <w:pPr>
        <w:pStyle w:val="Heading2"/>
      </w:pPr>
      <w:r w:rsidRPr="00CF2CE4">
        <w:t>Ranna Rialtais</w:t>
      </w:r>
    </w:p>
    <w:p w:rsidR="00D10C52" w:rsidRPr="004208C9" w:rsidRDefault="002D4897" w:rsidP="00CA2281">
      <w:pPr>
        <w:pStyle w:val="Heading3"/>
      </w:pPr>
      <w:r w:rsidRPr="004208C9">
        <w:t>Leanaí agus Gnóthaí Óige</w:t>
      </w:r>
    </w:p>
    <w:p w:rsidR="002D4897" w:rsidRPr="004208C9" w:rsidRDefault="002D4897" w:rsidP="00D10C52">
      <w:pPr>
        <w:pStyle w:val="ListBullet"/>
      </w:pPr>
      <w:bookmarkStart w:id="38" w:name="_Toc335836421"/>
      <w:r w:rsidRPr="004208C9">
        <w:t>An Coiste Comhairleach Míchumais</w:t>
      </w:r>
    </w:p>
    <w:p w:rsidR="002D4897" w:rsidRPr="004208C9" w:rsidRDefault="002D4897" w:rsidP="00D10C52">
      <w:pPr>
        <w:pStyle w:val="ListBullet"/>
      </w:pPr>
      <w:r w:rsidRPr="004208C9">
        <w:t>Grúpa oibre idir-rannach maidir le riachtanais leanaí a bhfuil riachtanais speisialta acu i réamhscoileanna príomh-shrutha</w:t>
      </w:r>
    </w:p>
    <w:p w:rsidR="00D10C52" w:rsidRPr="004208C9" w:rsidRDefault="00470ECE" w:rsidP="00D10C52">
      <w:pPr>
        <w:pStyle w:val="ListBullet"/>
      </w:pPr>
      <w:r w:rsidRPr="00470ECE">
        <w:t>Grúpa feidhmithe trasearnála agus an grúpa tionscadail um thacú le rochtain do leanaí faoi mhíchumas ar chúram agus oideachas luath-óige</w:t>
      </w:r>
    </w:p>
    <w:p w:rsidR="002E0068" w:rsidRPr="004208C9" w:rsidRDefault="009C615C" w:rsidP="00CA2281">
      <w:pPr>
        <w:pStyle w:val="Heading4"/>
        <w:rPr>
          <w:rFonts w:eastAsia="SimSun"/>
          <w:lang w:eastAsia="en-IE"/>
        </w:rPr>
      </w:pPr>
      <w:r>
        <w:rPr>
          <w:rFonts w:eastAsia="SimSun"/>
          <w:lang w:val="en-IE" w:eastAsia="en-IE"/>
        </w:rPr>
        <w:t>Tusla</w:t>
      </w:r>
      <w:r w:rsidR="002E0068" w:rsidRPr="004208C9">
        <w:rPr>
          <w:rFonts w:eastAsia="SimSun"/>
          <w:lang w:eastAsia="en-IE"/>
        </w:rPr>
        <w:t xml:space="preserve"> </w:t>
      </w:r>
      <w:r w:rsidR="00CA2281">
        <w:rPr>
          <w:rFonts w:eastAsia="SimSun"/>
          <w:lang w:val="en-IE" w:eastAsia="en-IE"/>
        </w:rPr>
        <w:t>—</w:t>
      </w:r>
      <w:r w:rsidR="002E0068" w:rsidRPr="004208C9">
        <w:rPr>
          <w:rFonts w:eastAsia="SimSun"/>
          <w:lang w:eastAsia="en-IE"/>
        </w:rPr>
        <w:t xml:space="preserve"> an Ghníomhaireacht um Leanaí agus an Teaghlach</w:t>
      </w:r>
    </w:p>
    <w:p w:rsidR="002E0068" w:rsidRPr="004208C9" w:rsidRDefault="002E0068" w:rsidP="002E0068">
      <w:pPr>
        <w:pStyle w:val="ListBullet"/>
      </w:pPr>
      <w:r w:rsidRPr="004208C9">
        <w:rPr>
          <w:rFonts w:eastAsia="SimSun"/>
          <w:lang w:eastAsia="en-IE"/>
        </w:rPr>
        <w:t>Fóram Comhairliúcháin na Cigireachta Luathbhlianta</w:t>
      </w:r>
    </w:p>
    <w:p w:rsidR="002E0068" w:rsidRPr="004208C9" w:rsidRDefault="002E0068" w:rsidP="00CA2281">
      <w:pPr>
        <w:pStyle w:val="Heading3"/>
      </w:pPr>
      <w:r w:rsidRPr="004208C9">
        <w:t>Cumarsáid, Fuinneamh agus Acmhainní Nádúrtha</w:t>
      </w:r>
    </w:p>
    <w:p w:rsidR="002E0068" w:rsidRPr="004208C9" w:rsidRDefault="002E0068" w:rsidP="002E0068">
      <w:pPr>
        <w:pStyle w:val="ListBullet"/>
      </w:pPr>
      <w:r w:rsidRPr="004208C9">
        <w:t>An Coiste um Monatóireacht ar an bPlean Earnála agus Cuid 5</w:t>
      </w:r>
    </w:p>
    <w:p w:rsidR="002E0068" w:rsidRPr="004208C9" w:rsidRDefault="002E0068" w:rsidP="00CA2281">
      <w:pPr>
        <w:pStyle w:val="Heading4"/>
      </w:pPr>
      <w:r w:rsidRPr="004208C9">
        <w:t xml:space="preserve">An </w:t>
      </w:r>
      <w:r w:rsidRPr="002E0068">
        <w:t>Coimisiún</w:t>
      </w:r>
      <w:r w:rsidRPr="004208C9">
        <w:t xml:space="preserve"> um Rialáil Cumarsáide</w:t>
      </w:r>
    </w:p>
    <w:p w:rsidR="002E0068" w:rsidRPr="004208C9" w:rsidRDefault="002E0068" w:rsidP="002E0068">
      <w:pPr>
        <w:pStyle w:val="ListBullet"/>
      </w:pPr>
      <w:r w:rsidRPr="004208C9">
        <w:t>Painéal Comhairleach Tomhaltóirí</w:t>
      </w:r>
    </w:p>
    <w:p w:rsidR="002E0068" w:rsidRPr="004208C9" w:rsidRDefault="002E0068" w:rsidP="002E0068">
      <w:pPr>
        <w:pStyle w:val="ListBullet"/>
      </w:pPr>
      <w:r w:rsidRPr="004208C9">
        <w:t>Fóram Tionscail um Sheirbhísí Cumarsáide Leictreonaí do Dhaoine faoi Mhíchumas</w:t>
      </w:r>
    </w:p>
    <w:p w:rsidR="002E0068" w:rsidRPr="004208C9" w:rsidRDefault="002E0068" w:rsidP="00CA2281">
      <w:pPr>
        <w:pStyle w:val="Heading4"/>
      </w:pPr>
      <w:r w:rsidRPr="004208C9">
        <w:t xml:space="preserve">An Coimisiún um Rialáil Fuinnimh </w:t>
      </w:r>
    </w:p>
    <w:p w:rsidR="002E0068" w:rsidRPr="004208C9" w:rsidRDefault="002E0068" w:rsidP="002E0068">
      <w:pPr>
        <w:pStyle w:val="ListBullet"/>
      </w:pPr>
      <w:r w:rsidRPr="004208C9">
        <w:t>Fóram Comhairleach Tomhaltóirí</w:t>
      </w:r>
    </w:p>
    <w:p w:rsidR="002E0068" w:rsidRPr="004208C9" w:rsidRDefault="002E0068" w:rsidP="00CA2281">
      <w:pPr>
        <w:pStyle w:val="Heading3"/>
      </w:pPr>
      <w:r w:rsidRPr="004208C9">
        <w:t>Oideachas agus Scileanna</w:t>
      </w:r>
    </w:p>
    <w:p w:rsidR="002E0068" w:rsidRPr="004208C9" w:rsidRDefault="002E0068" w:rsidP="002E0068">
      <w:pPr>
        <w:pStyle w:val="ListBullet"/>
      </w:pPr>
      <w:r w:rsidRPr="004208C9">
        <w:t>An Coiste Comhairleach Míchumais</w:t>
      </w:r>
    </w:p>
    <w:p w:rsidR="002E0068" w:rsidRPr="004208C9" w:rsidRDefault="002E0068" w:rsidP="002E0068">
      <w:pPr>
        <w:pStyle w:val="ListBullet"/>
      </w:pPr>
      <w:r w:rsidRPr="004208C9">
        <w:t>An Chomhairle Náisiúnta um Oideachas Speisialta</w:t>
      </w:r>
    </w:p>
    <w:p w:rsidR="002E0068" w:rsidRPr="004208C9" w:rsidRDefault="002E0068" w:rsidP="002E0068">
      <w:pPr>
        <w:pStyle w:val="ListBullet"/>
      </w:pPr>
      <w:r w:rsidRPr="004208C9">
        <w:t>Fóram Comhairliúcháin reachtúil na Comhairle Náisiúnta um Oideachas Speisialta</w:t>
      </w:r>
    </w:p>
    <w:p w:rsidR="002E0068" w:rsidRPr="004208C9" w:rsidRDefault="002E0068" w:rsidP="00CA2281">
      <w:pPr>
        <w:pStyle w:val="Heading4"/>
      </w:pPr>
      <w:r w:rsidRPr="004208C9">
        <w:t>Dearbhú Cáilíochta agus Cáilíochtaí Éireann</w:t>
      </w:r>
    </w:p>
    <w:p w:rsidR="002E0068" w:rsidRPr="004208C9" w:rsidRDefault="002E0068" w:rsidP="002E0068">
      <w:pPr>
        <w:pStyle w:val="ListBullet"/>
      </w:pPr>
      <w:r w:rsidRPr="004208C9">
        <w:t>Fóram Comhairliúcháin</w:t>
      </w:r>
    </w:p>
    <w:p w:rsidR="002E0068" w:rsidRPr="004208C9" w:rsidRDefault="002E0068" w:rsidP="00CA2281">
      <w:pPr>
        <w:pStyle w:val="Heading3"/>
      </w:pPr>
      <w:r w:rsidRPr="004208C9">
        <w:t>Comhshaol, Pobal agus Rialtas Áitiúil</w:t>
      </w:r>
    </w:p>
    <w:p w:rsidR="002E0068" w:rsidRPr="004208C9" w:rsidRDefault="002E0068" w:rsidP="002E0068">
      <w:pPr>
        <w:pStyle w:val="ListBullet"/>
      </w:pPr>
      <w:r w:rsidRPr="004208C9">
        <w:t>An Grúpa um Monatóireacht ar Fheidhmiú na Straitéise Náisiúnta Tithíochta do Dhaoine faoi Mhíchumas</w:t>
      </w:r>
    </w:p>
    <w:p w:rsidR="002E0068" w:rsidRPr="004208C9" w:rsidRDefault="002E0068" w:rsidP="00CA2281">
      <w:pPr>
        <w:pStyle w:val="Heading4"/>
      </w:pPr>
      <w:r w:rsidRPr="004208C9">
        <w:lastRenderedPageBreak/>
        <w:t>Gníomhaireacht Tithíochta</w:t>
      </w:r>
    </w:p>
    <w:p w:rsidR="002E0068" w:rsidRPr="004208C9" w:rsidRDefault="002E0068" w:rsidP="002E0068">
      <w:pPr>
        <w:pStyle w:val="ListBullet"/>
      </w:pPr>
      <w:r w:rsidRPr="004208C9">
        <w:t>Foghrúpa na Straitéise Náisiúnta um Thithíocht do Dhaoine faoi Mhíchumas</w:t>
      </w:r>
    </w:p>
    <w:p w:rsidR="002E0068" w:rsidRPr="004208C9" w:rsidRDefault="002E0068" w:rsidP="002E0068">
      <w:pPr>
        <w:pStyle w:val="ListBullet"/>
      </w:pPr>
      <w:r w:rsidRPr="004208C9">
        <w:t>Tascghrúpa Maireachtála sa Phobal na Straitéise Náisiúnta um Thithíocht do Dhaoine faoi Mhíchumas</w:t>
      </w:r>
    </w:p>
    <w:p w:rsidR="002E0068" w:rsidRPr="004208C9" w:rsidRDefault="002E0068" w:rsidP="00CA2281">
      <w:pPr>
        <w:pStyle w:val="Heading4"/>
      </w:pPr>
      <w:r w:rsidRPr="004208C9">
        <w:t>Uisce Éireann</w:t>
      </w:r>
    </w:p>
    <w:p w:rsidR="002E0068" w:rsidRPr="004208C9" w:rsidRDefault="002E0068" w:rsidP="002E0068">
      <w:pPr>
        <w:pStyle w:val="ListBullet"/>
      </w:pPr>
      <w:r w:rsidRPr="004208C9">
        <w:t>Fóram Páirtithe Leasmhara</w:t>
      </w:r>
    </w:p>
    <w:p w:rsidR="002E0068" w:rsidRPr="004208C9" w:rsidRDefault="002E0068" w:rsidP="002E0068">
      <w:pPr>
        <w:pStyle w:val="ListBullet"/>
      </w:pPr>
      <w:r w:rsidRPr="004208C9">
        <w:t>An Grúpa um Rochtain ar Shonraí Méadar Uisce</w:t>
      </w:r>
    </w:p>
    <w:p w:rsidR="002E0068" w:rsidRPr="004208C9" w:rsidRDefault="002E0068" w:rsidP="00CA2281">
      <w:pPr>
        <w:pStyle w:val="Heading3"/>
      </w:pPr>
      <w:r w:rsidRPr="004208C9">
        <w:t>Sláinte</w:t>
      </w:r>
    </w:p>
    <w:p w:rsidR="002E0068" w:rsidRPr="004208C9" w:rsidRDefault="002E0068" w:rsidP="002E0068">
      <w:pPr>
        <w:pStyle w:val="ListBullet"/>
      </w:pPr>
      <w:r w:rsidRPr="004208C9">
        <w:t>An Grúpa Stiúrtha do “Saoil a Athrú ó Bhonn” (Luach ar Airgead agus Athbhreithniú ar Pholasaí a chur i bhfeidhm i leith Seirbhísí Míchumais)</w:t>
      </w:r>
    </w:p>
    <w:p w:rsidR="002E0068" w:rsidRPr="004208C9" w:rsidRDefault="002E0068" w:rsidP="002E0068">
      <w:pPr>
        <w:pStyle w:val="ListBullet"/>
      </w:pPr>
      <w:r w:rsidRPr="00E25781">
        <w:t xml:space="preserve">Grúpaí Oibre 1, 2, 4 agus 5 </w:t>
      </w:r>
      <w:r w:rsidR="009C615C">
        <w:rPr>
          <w:lang w:val="en-IE"/>
        </w:rPr>
        <w:t>“</w:t>
      </w:r>
      <w:r w:rsidRPr="00E25781">
        <w:t>Saol a Ch</w:t>
      </w:r>
      <w:r>
        <w:t>laochlú</w:t>
      </w:r>
      <w:r w:rsidR="009C615C">
        <w:rPr>
          <w:lang w:val="en-IE"/>
        </w:rPr>
        <w:t>”</w:t>
      </w:r>
      <w:r>
        <w:t xml:space="preserve"> (</w:t>
      </w:r>
      <w:r w:rsidR="009C615C">
        <w:rPr>
          <w:lang w:val="en-IE"/>
        </w:rPr>
        <w:t>“</w:t>
      </w:r>
      <w:r w:rsidRPr="009C615C">
        <w:rPr>
          <w:lang w:val="en-IE"/>
        </w:rPr>
        <w:t>Transforming Lives</w:t>
      </w:r>
      <w:r w:rsidR="009C615C">
        <w:rPr>
          <w:lang w:val="en-IE"/>
        </w:rPr>
        <w:t>”</w:t>
      </w:r>
      <w:r>
        <w:t>)</w:t>
      </w:r>
      <w:r>
        <w:rPr>
          <w:rFonts w:ascii="Gill Sans MT" w:hAnsi="Gill Sans MT"/>
        </w:rPr>
        <w:t> </w:t>
      </w:r>
      <w:r w:rsidRPr="00E25781">
        <w:t>FSS</w:t>
      </w:r>
    </w:p>
    <w:p w:rsidR="002E0068" w:rsidRPr="004208C9" w:rsidRDefault="002E0068" w:rsidP="002E0068">
      <w:pPr>
        <w:pStyle w:val="ListBullet"/>
      </w:pPr>
      <w:r w:rsidRPr="004208C9">
        <w:t>An Coiste Comhairleach Míchumais</w:t>
      </w:r>
    </w:p>
    <w:p w:rsidR="002E0068" w:rsidRPr="004208C9" w:rsidRDefault="002E0068" w:rsidP="002E0068">
      <w:pPr>
        <w:pStyle w:val="ListBullet"/>
      </w:pPr>
      <w:r w:rsidRPr="004208C9">
        <w:t>Coiste stiúrtha an bhunachair sonraí Náisiúnta Intleachta agus Fisiciúil agus Céadfach</w:t>
      </w:r>
    </w:p>
    <w:p w:rsidR="002E0068" w:rsidRPr="004208C9" w:rsidRDefault="002E0068" w:rsidP="002E0068">
      <w:pPr>
        <w:pStyle w:val="ListBullet"/>
      </w:pPr>
      <w:r w:rsidRPr="004208C9">
        <w:t>An Fóram Comhairliúcháin Náisiúnta</w:t>
      </w:r>
    </w:p>
    <w:p w:rsidR="002E0068" w:rsidRPr="004208C9" w:rsidRDefault="002E0068" w:rsidP="00CA2281">
      <w:pPr>
        <w:pStyle w:val="Heading4"/>
        <w:rPr>
          <w:rFonts w:eastAsia="SimSun"/>
          <w:lang w:eastAsia="en-IE"/>
        </w:rPr>
      </w:pPr>
      <w:r w:rsidRPr="004208C9">
        <w:rPr>
          <w:rFonts w:eastAsia="SimSun"/>
          <w:lang w:eastAsia="en-IE"/>
        </w:rPr>
        <w:t>An Bord Taighde Sláinte</w:t>
      </w:r>
    </w:p>
    <w:p w:rsidR="002E0068" w:rsidRPr="004208C9" w:rsidRDefault="002E0068" w:rsidP="002E0068">
      <w:pPr>
        <w:pStyle w:val="ListBullet"/>
        <w:rPr>
          <w:rFonts w:eastAsia="SimSun"/>
          <w:lang w:eastAsia="en-IE"/>
        </w:rPr>
      </w:pPr>
      <w:r w:rsidRPr="004208C9">
        <w:rPr>
          <w:rFonts w:eastAsia="SimSun"/>
          <w:lang w:eastAsia="en-IE"/>
        </w:rPr>
        <w:t xml:space="preserve">Comhchoiste an Bhunachair Sonraí Náisiúnta um Míchumas Intleachta/an Bhunachair Sonraí </w:t>
      </w:r>
      <w:r w:rsidRPr="004208C9">
        <w:t>Náisiúnta</w:t>
      </w:r>
      <w:r w:rsidRPr="004208C9">
        <w:rPr>
          <w:rFonts w:eastAsia="SimSun"/>
          <w:lang w:eastAsia="en-IE"/>
        </w:rPr>
        <w:t xml:space="preserve"> um Míchumas Fisiciúil agus Céadfach</w:t>
      </w:r>
    </w:p>
    <w:p w:rsidR="002E0068" w:rsidRPr="004208C9" w:rsidRDefault="002E0068" w:rsidP="00CA2281">
      <w:pPr>
        <w:pStyle w:val="Heading4"/>
      </w:pPr>
      <w:r w:rsidRPr="004208C9">
        <w:t>Feidhmeannacht na Seirbhíse Sláinte</w:t>
      </w:r>
    </w:p>
    <w:p w:rsidR="002E0068" w:rsidRPr="004208C9" w:rsidRDefault="002E0068" w:rsidP="002E0068">
      <w:pPr>
        <w:pStyle w:val="ListBullet"/>
      </w:pPr>
      <w:r w:rsidRPr="004208C9">
        <w:t>An tascfhórsa ar sheirbhísí cónaithe míchumais</w:t>
      </w:r>
    </w:p>
    <w:p w:rsidR="002E0068" w:rsidRPr="004208C9" w:rsidRDefault="002E0068" w:rsidP="002E0068">
      <w:pPr>
        <w:pStyle w:val="ListBullet"/>
      </w:pPr>
      <w:r w:rsidRPr="004208C9">
        <w:t>An Coiste um Rochtain do Chách</w:t>
      </w:r>
    </w:p>
    <w:p w:rsidR="002E0068" w:rsidRPr="004208C9" w:rsidRDefault="002E0068" w:rsidP="002E0068">
      <w:pPr>
        <w:pStyle w:val="ListBullet"/>
      </w:pPr>
      <w:r w:rsidRPr="004208C9">
        <w:t>An Grúpa Oibre ar Sheirbhísí Abhcóideachta i dtimpeallachtaí cónaithe míchumais</w:t>
      </w:r>
    </w:p>
    <w:p w:rsidR="002E0068" w:rsidRPr="009C615C" w:rsidRDefault="002E0068" w:rsidP="00CA2281">
      <w:pPr>
        <w:pStyle w:val="Heading3"/>
      </w:pPr>
      <w:r w:rsidRPr="009C615C">
        <w:t>Post, Fiontar agus Nuálaíochta</w:t>
      </w:r>
    </w:p>
    <w:p w:rsidR="002E0068" w:rsidRPr="004208C9" w:rsidRDefault="002E0068" w:rsidP="00CA2281">
      <w:pPr>
        <w:pStyle w:val="Heading4"/>
      </w:pPr>
      <w:r w:rsidRPr="004208C9">
        <w:t>An tÚdarás um Chaighdeáin Náisiúnta na hÉireann</w:t>
      </w:r>
    </w:p>
    <w:p w:rsidR="002E0068" w:rsidRPr="0072015E" w:rsidRDefault="002E0068" w:rsidP="002E0068">
      <w:pPr>
        <w:pStyle w:val="ListBullet"/>
      </w:pPr>
      <w:r w:rsidRPr="004208C9">
        <w:t>An Coiste Comhairliúcháin um Chaighdeáin Bhainistíochta Nuálaíochta</w:t>
      </w:r>
    </w:p>
    <w:p w:rsidR="0072015E" w:rsidRPr="005A09D6" w:rsidRDefault="005A09D6" w:rsidP="002E0068">
      <w:pPr>
        <w:pStyle w:val="ListBullet"/>
      </w:pPr>
      <w:r w:rsidRPr="005A09D6">
        <w:t>An Coiste Comhairliúcháin um Chaighdeáin Dearaidh Uilíoch</w:t>
      </w:r>
    </w:p>
    <w:p w:rsidR="002E0068" w:rsidRPr="004208C9" w:rsidRDefault="002E0068" w:rsidP="00CA2281">
      <w:pPr>
        <w:pStyle w:val="Heading3"/>
      </w:pPr>
      <w:r w:rsidRPr="004208C9">
        <w:t>Dlí agus Cirt agus Comhionannais</w:t>
      </w:r>
    </w:p>
    <w:p w:rsidR="002E0068" w:rsidRPr="004208C9" w:rsidRDefault="002E0068" w:rsidP="002E0068">
      <w:pPr>
        <w:pStyle w:val="ListBullet"/>
      </w:pPr>
      <w:r w:rsidRPr="004208C9">
        <w:t>An Coiste Stiúrtha Náisiúnta ar Fhoréigean i gcoinne Ban</w:t>
      </w:r>
      <w:r>
        <w:rPr>
          <w:lang w:val="en-IE"/>
        </w:rPr>
        <w:t>—Cosc</w:t>
      </w:r>
    </w:p>
    <w:p w:rsidR="002E0068" w:rsidRPr="004208C9" w:rsidRDefault="002E0068" w:rsidP="002E0068">
      <w:pPr>
        <w:pStyle w:val="ListBullet"/>
      </w:pPr>
      <w:r w:rsidRPr="004208C9">
        <w:t>Coiste Monatóireachta Chuid 5</w:t>
      </w:r>
    </w:p>
    <w:p w:rsidR="00343163" w:rsidRPr="004208C9" w:rsidRDefault="00343163" w:rsidP="00CA2281">
      <w:pPr>
        <w:pStyle w:val="Heading3"/>
      </w:pPr>
      <w:r w:rsidRPr="004208C9">
        <w:lastRenderedPageBreak/>
        <w:t>Cosaint Shóisialta</w:t>
      </w:r>
    </w:p>
    <w:p w:rsidR="00343163" w:rsidRPr="004208C9" w:rsidRDefault="00343163" w:rsidP="00343163">
      <w:pPr>
        <w:pStyle w:val="ListBullet"/>
      </w:pPr>
      <w:r w:rsidRPr="004208C9">
        <w:t>An Coiste Comhairliúcháin Míchumas</w:t>
      </w:r>
    </w:p>
    <w:p w:rsidR="00343163" w:rsidRPr="00E25781" w:rsidRDefault="00343163" w:rsidP="00343163">
      <w:pPr>
        <w:pStyle w:val="ListBullet"/>
      </w:pPr>
      <w:r w:rsidRPr="00E25781">
        <w:t>An Grúpa Trasrannach a bhaineann leis an Tionscadal Gníomhachtaithe Míchumais (D</w:t>
      </w:r>
      <w:r w:rsidR="00470ECE">
        <w:rPr>
          <w:lang w:val="en-IE"/>
        </w:rPr>
        <w:t>act</w:t>
      </w:r>
      <w:r w:rsidRPr="00E25781">
        <w:t>)</w:t>
      </w:r>
    </w:p>
    <w:p w:rsidR="00343163" w:rsidRPr="004208C9" w:rsidRDefault="00343163" w:rsidP="00343163">
      <w:pPr>
        <w:pStyle w:val="ListBullet"/>
      </w:pPr>
      <w:r w:rsidRPr="004208C9">
        <w:t>An tSeirbhís Abhcóideachta Náisiúnta do Dhaoine faoi Mhíchumas</w:t>
      </w:r>
    </w:p>
    <w:p w:rsidR="00343163" w:rsidRPr="004208C9" w:rsidRDefault="00343163" w:rsidP="00CA2281">
      <w:pPr>
        <w:pStyle w:val="Heading3"/>
      </w:pPr>
      <w:r w:rsidRPr="004208C9">
        <w:t>Iompar,</w:t>
      </w:r>
      <w:r w:rsidR="00941B73">
        <w:rPr>
          <w:lang w:val="en-IE"/>
        </w:rPr>
        <w:t xml:space="preserve"> </w:t>
      </w:r>
      <w:r w:rsidRPr="004208C9">
        <w:t>Turasóireachta agus Spórt</w:t>
      </w:r>
    </w:p>
    <w:p w:rsidR="00343163" w:rsidRPr="004208C9" w:rsidRDefault="00343163" w:rsidP="00343163">
      <w:pPr>
        <w:pStyle w:val="ListBullet"/>
      </w:pPr>
      <w:bookmarkStart w:id="39" w:name="_Toc335836428"/>
      <w:r w:rsidRPr="004208C9">
        <w:t>An Coiste Comhairliúcháin um Inrochtaineacht</w:t>
      </w:r>
    </w:p>
    <w:bookmarkEnd w:id="39"/>
    <w:p w:rsidR="00470ECE" w:rsidRPr="004208C9" w:rsidRDefault="00470ECE" w:rsidP="00CA2281">
      <w:pPr>
        <w:pStyle w:val="Heading4"/>
      </w:pPr>
      <w:r w:rsidRPr="004208C9">
        <w:t xml:space="preserve">An tÚdarás Náisiúnta Iompair </w:t>
      </w:r>
    </w:p>
    <w:p w:rsidR="002D4897" w:rsidRPr="0072015E" w:rsidRDefault="00470ECE" w:rsidP="00470ECE">
      <w:pPr>
        <w:pStyle w:val="ListBullet"/>
      </w:pPr>
      <w:r w:rsidRPr="004208C9">
        <w:t>An Coiste Comhairleach Tacsaithe</w:t>
      </w:r>
    </w:p>
    <w:p w:rsidR="0072015E" w:rsidRPr="005A09D6" w:rsidRDefault="005A09D6" w:rsidP="0072015E">
      <w:pPr>
        <w:pStyle w:val="Heading2"/>
      </w:pPr>
      <w:r w:rsidRPr="005A09D6">
        <w:t>Comhlachtaí Gairmiúla</w:t>
      </w:r>
    </w:p>
    <w:p w:rsidR="005A09D6" w:rsidRPr="005A09D6" w:rsidRDefault="005A09D6" w:rsidP="005A09D6">
      <w:pPr>
        <w:pStyle w:val="ListBullet"/>
      </w:pPr>
      <w:r w:rsidRPr="005A09D6">
        <w:t>An Comhlachas um Chur chun Cinn na Teicneolaíochta Cúnta san Eoraip (AAATE)</w:t>
      </w:r>
    </w:p>
    <w:p w:rsidR="005A09D6" w:rsidRPr="005A09D6" w:rsidRDefault="005A09D6" w:rsidP="005A09D6">
      <w:pPr>
        <w:pStyle w:val="ListBullet"/>
      </w:pPr>
      <w:r w:rsidRPr="005A09D6">
        <w:t>Cumann Ríomhaireachta na hÉireann (ICS)</w:t>
      </w:r>
    </w:p>
    <w:p w:rsidR="0072015E" w:rsidRPr="005A09D6" w:rsidRDefault="005A09D6" w:rsidP="005A09D6">
      <w:pPr>
        <w:pStyle w:val="ListBullet"/>
      </w:pPr>
      <w:r w:rsidRPr="005A09D6">
        <w:t>Institiúid Dearthóirí Éireann (IDI)</w:t>
      </w:r>
    </w:p>
    <w:p w:rsidR="0072015E" w:rsidRPr="005A09D6" w:rsidRDefault="0072015E" w:rsidP="0072015E">
      <w:pPr>
        <w:pStyle w:val="Heading3"/>
      </w:pPr>
      <w:r w:rsidRPr="005A09D6">
        <w:t>Institiúid Ríoga Ailtirí na hÉireann (IRAÉ)</w:t>
      </w:r>
    </w:p>
    <w:p w:rsidR="0072015E" w:rsidRPr="0072015E" w:rsidRDefault="0072015E" w:rsidP="0072015E">
      <w:pPr>
        <w:pStyle w:val="ListBullet"/>
        <w:rPr>
          <w:lang w:val="en-IE"/>
        </w:rPr>
      </w:pPr>
      <w:r w:rsidRPr="005A09D6">
        <w:t xml:space="preserve">Tascfhórsa Dearaidh Uilíoch </w:t>
      </w:r>
    </w:p>
    <w:p w:rsidR="00E54C88" w:rsidRPr="004208C9" w:rsidRDefault="004F0C4F" w:rsidP="00804BF1">
      <w:pPr>
        <w:pStyle w:val="Heading1"/>
      </w:pPr>
      <w:bookmarkStart w:id="40" w:name="_Toc455502274"/>
      <w:bookmarkEnd w:id="38"/>
      <w:r w:rsidRPr="00FC620D">
        <w:rPr>
          <w:b w:val="0"/>
        </w:rPr>
        <w:lastRenderedPageBreak/>
        <w:t>Aguisín</w:t>
      </w:r>
      <w:r w:rsidR="00E54C88" w:rsidRPr="00FC620D">
        <w:rPr>
          <w:b w:val="0"/>
        </w:rPr>
        <w:t xml:space="preserve"> 3:</w:t>
      </w:r>
      <w:r w:rsidR="0036126D">
        <w:rPr>
          <w:b w:val="0"/>
          <w:lang w:val="en-IE"/>
        </w:rPr>
        <w:t xml:space="preserve"> </w:t>
      </w:r>
      <w:r w:rsidR="00FC620D" w:rsidRPr="00FC620D">
        <w:rPr>
          <w:b w:val="0"/>
          <w:lang w:val="en-IE"/>
        </w:rPr>
        <w:br/>
      </w:r>
      <w:r w:rsidRPr="004208C9">
        <w:t>Foilseacháin</w:t>
      </w:r>
      <w:r w:rsidR="00E54C88" w:rsidRPr="004208C9">
        <w:t xml:space="preserve"> in </w:t>
      </w:r>
      <w:r w:rsidR="00192C94" w:rsidRPr="004208C9">
        <w:t>201</w:t>
      </w:r>
      <w:r w:rsidR="006C6A70" w:rsidRPr="004208C9">
        <w:t>5</w:t>
      </w:r>
      <w:bookmarkEnd w:id="40"/>
    </w:p>
    <w:p w:rsidR="00D041E5" w:rsidRPr="00D041E5" w:rsidRDefault="005F2A0B" w:rsidP="0083125C">
      <w:pPr>
        <w:pStyle w:val="ListBullet"/>
      </w:pPr>
      <w:r w:rsidRPr="005F2A0B">
        <w:t>Tuarascáil 2014 ar Chomhlíonadh Chuid 5 den Acht um Míchumas</w:t>
      </w:r>
      <w:r w:rsidR="00D041E5">
        <w:rPr>
          <w:lang w:val="en-IE"/>
        </w:rPr>
        <w:t xml:space="preserve"> (</w:t>
      </w:r>
      <w:r w:rsidR="00D041E5" w:rsidRPr="00D041E5">
        <w:rPr>
          <w:lang w:val="en-IE"/>
        </w:rPr>
        <w:t>2014 Report on Compliance with Part 5 of the Disability Act</w:t>
      </w:r>
      <w:r w:rsidR="00D041E5">
        <w:rPr>
          <w:lang w:val="en-IE"/>
        </w:rPr>
        <w:t>)</w:t>
      </w:r>
    </w:p>
    <w:p w:rsidR="00D041E5" w:rsidRPr="004208C9" w:rsidRDefault="00D041E5" w:rsidP="00D041E5">
      <w:pPr>
        <w:pStyle w:val="ListBullet"/>
      </w:pPr>
      <w:r w:rsidRPr="004208C9">
        <w:t>Tuarascáil Bhliantúil 2014</w:t>
      </w:r>
    </w:p>
    <w:p w:rsidR="00D041E5" w:rsidRPr="004208C9" w:rsidRDefault="00D041E5" w:rsidP="00D041E5">
      <w:pPr>
        <w:pStyle w:val="ListBullet"/>
        <w:ind w:left="357" w:hanging="357"/>
      </w:pPr>
      <w:r w:rsidRPr="00BD136C">
        <w:t>Cás-staidéir:</w:t>
      </w:r>
      <w:r w:rsidRPr="003757D0">
        <w:t xml:space="preserve"> </w:t>
      </w:r>
      <w:r w:rsidRPr="00BD136C">
        <w:t>Turasóireacht Níos Fearr trí Dhearadh Uilíoch</w:t>
      </w:r>
      <w:r w:rsidRPr="00FA0A86">
        <w:t xml:space="preserve"> (</w:t>
      </w:r>
      <w:r w:rsidRPr="00FC620D">
        <w:rPr>
          <w:lang w:val="en-IE"/>
        </w:rPr>
        <w:t>Case Studies: Better Tourism though Universal Design</w:t>
      </w:r>
      <w:r w:rsidRPr="00FA0A86">
        <w:t>)</w:t>
      </w:r>
    </w:p>
    <w:p w:rsidR="00D041E5" w:rsidRPr="00FC620D" w:rsidRDefault="00D041E5" w:rsidP="00D041E5">
      <w:pPr>
        <w:pStyle w:val="ListBullet"/>
        <w:ind w:left="357" w:hanging="357"/>
      </w:pPr>
      <w:r w:rsidRPr="004208C9">
        <w:t>Seirbhísí Míchumais do Leanaí in Éirinn (</w:t>
      </w:r>
      <w:r w:rsidRPr="00FC620D">
        <w:rPr>
          <w:lang w:val="en-IE"/>
        </w:rPr>
        <w:t>Children’s Disability Services in</w:t>
      </w:r>
      <w:r>
        <w:rPr>
          <w:rFonts w:ascii="Gill Sans MT" w:hAnsi="Gill Sans MT"/>
          <w:lang w:val="en-IE"/>
        </w:rPr>
        <w:t> </w:t>
      </w:r>
      <w:r w:rsidRPr="00FC620D">
        <w:rPr>
          <w:lang w:val="en-IE"/>
        </w:rPr>
        <w:t>Ireland</w:t>
      </w:r>
      <w:r w:rsidRPr="004208C9">
        <w:t>)</w:t>
      </w:r>
    </w:p>
    <w:p w:rsidR="0083118E" w:rsidRPr="004208C9" w:rsidRDefault="0083118E" w:rsidP="0083125C">
      <w:pPr>
        <w:pStyle w:val="ListBullet"/>
      </w:pPr>
      <w:r w:rsidRPr="004208C9">
        <w:t>Seirbhísí míchumais a choimisiúnú</w:t>
      </w:r>
      <w:r w:rsidR="00F256B6" w:rsidRPr="004208C9">
        <w:t xml:space="preserve"> (</w:t>
      </w:r>
      <w:r w:rsidR="00F256B6" w:rsidRPr="00FC620D">
        <w:rPr>
          <w:lang w:val="en-IE"/>
        </w:rPr>
        <w:t>Commissioning disability services</w:t>
      </w:r>
      <w:r w:rsidR="00F256B6" w:rsidRPr="004208C9">
        <w:t>) –</w:t>
      </w:r>
      <w:r w:rsidR="00E8767E">
        <w:rPr>
          <w:rFonts w:ascii="Gill Sans MT" w:hAnsi="Gill Sans MT"/>
        </w:rPr>
        <w:t> </w:t>
      </w:r>
      <w:r w:rsidR="00F256B6" w:rsidRPr="004208C9">
        <w:t>plépháipéar</w:t>
      </w:r>
    </w:p>
    <w:p w:rsidR="00D041E5" w:rsidRPr="004208C9" w:rsidRDefault="00D041E5" w:rsidP="00D041E5">
      <w:pPr>
        <w:pStyle w:val="ListBullet"/>
      </w:pPr>
      <w:r w:rsidRPr="004208C9">
        <w:t>Eispéireas Oideachais agus Fostaíochta Daoine faoi Mhíchumas in Éirinn: Anailís ar an Suirbhé Náisiúnta ar Mhíchumas (</w:t>
      </w:r>
      <w:r w:rsidRPr="00FC620D">
        <w:rPr>
          <w:lang w:val="en-IE"/>
        </w:rPr>
        <w:t>Educational and Employment Experiences of People with a Disability in Ireland: An Analysis of the National Disability Survey</w:t>
      </w:r>
      <w:r w:rsidRPr="004208C9">
        <w:t>)</w:t>
      </w:r>
    </w:p>
    <w:p w:rsidR="00D041E5" w:rsidRPr="003757D0" w:rsidRDefault="00D041E5" w:rsidP="00D041E5">
      <w:pPr>
        <w:pStyle w:val="ListBullet"/>
      </w:pPr>
      <w:r w:rsidRPr="00544BA3">
        <w:t xml:space="preserve">Na tosca a fhiosrú a bhaineann le filleadh ar obair i ndiaidh stróc </w:t>
      </w:r>
      <w:r w:rsidRPr="00FA0A86">
        <w:t>(</w:t>
      </w:r>
      <w:r w:rsidRPr="00FC620D">
        <w:rPr>
          <w:lang w:val="en-IE"/>
        </w:rPr>
        <w:t>Exploring the factors related to return to work after stroke</w:t>
      </w:r>
      <w:r w:rsidRPr="00FA0A86">
        <w:t>)</w:t>
      </w:r>
    </w:p>
    <w:p w:rsidR="00D041E5" w:rsidRPr="003757D0" w:rsidRDefault="00D041E5" w:rsidP="00D041E5">
      <w:pPr>
        <w:pStyle w:val="ListBullet"/>
      </w:pPr>
      <w:r w:rsidRPr="00544BA3">
        <w:t>Tionchar na Tuirse ar Chumas Oibre Daoine ar a bhfuil Galair Réamatacha a Fhiosrú</w:t>
      </w:r>
      <w:r>
        <w:t xml:space="preserve"> </w:t>
      </w:r>
      <w:r w:rsidRPr="00FA0A86">
        <w:t>(</w:t>
      </w:r>
      <w:r w:rsidRPr="00FC620D">
        <w:rPr>
          <w:lang w:val="en-IE"/>
        </w:rPr>
        <w:t>Exploring the Impact of Fatigue on Work Ability of People with Rheumatic Diseases</w:t>
      </w:r>
      <w:r w:rsidRPr="00FA0A86">
        <w:t>)</w:t>
      </w:r>
    </w:p>
    <w:p w:rsidR="00D041E5" w:rsidRPr="003757D0" w:rsidRDefault="00D041E5" w:rsidP="00D041E5">
      <w:pPr>
        <w:pStyle w:val="ListBullet"/>
      </w:pPr>
      <w:r w:rsidRPr="00BD136C">
        <w:t>Cé chomh hInsiúlta agus atá do Bhaile?</w:t>
      </w:r>
      <w:r w:rsidRPr="00FA0A86">
        <w:t xml:space="preserve"> (</w:t>
      </w:r>
      <w:r w:rsidRPr="00FC620D">
        <w:rPr>
          <w:lang w:val="en-IE"/>
        </w:rPr>
        <w:t>How Walkable is Your Town?</w:t>
      </w:r>
      <w:r w:rsidRPr="00FA0A86">
        <w:t>)</w:t>
      </w:r>
    </w:p>
    <w:p w:rsidR="00D041E5" w:rsidRPr="004208C9" w:rsidRDefault="00D041E5" w:rsidP="00D041E5">
      <w:pPr>
        <w:pStyle w:val="ListBullet"/>
        <w:ind w:left="357" w:hanging="357"/>
      </w:pPr>
      <w:r w:rsidRPr="004208C9">
        <w:t>Léargais ar shaoil leanaí faoi Mhíchumas: Torthaí an tSuirbhé Náisiúnta ar Mhíchumas 2006 (</w:t>
      </w:r>
      <w:r w:rsidRPr="00FC620D">
        <w:rPr>
          <w:lang w:val="en-IE"/>
        </w:rPr>
        <w:t>Insights into the Lives of Children with Disabilities: Findings from the 2006 National Disability Survey</w:t>
      </w:r>
      <w:r w:rsidRPr="004208C9">
        <w:t>)</w:t>
      </w:r>
    </w:p>
    <w:p w:rsidR="00D041E5" w:rsidRPr="004208C9" w:rsidRDefault="00D041E5" w:rsidP="00D041E5">
      <w:pPr>
        <w:pStyle w:val="ListBullet"/>
      </w:pPr>
      <w:r w:rsidRPr="004208C9">
        <w:t>Comhordú Ceantair Áitiúil: Páipéar faisnéise (</w:t>
      </w:r>
      <w:r w:rsidRPr="00FC620D">
        <w:rPr>
          <w:lang w:val="en-IE"/>
        </w:rPr>
        <w:t>Local Area Coordination: Briefing paper</w:t>
      </w:r>
      <w:r w:rsidRPr="004208C9">
        <w:t>)</w:t>
      </w:r>
    </w:p>
    <w:p w:rsidR="0083118E" w:rsidRPr="004208C9" w:rsidRDefault="0083118E" w:rsidP="009F4372">
      <w:pPr>
        <w:pStyle w:val="ListBullet"/>
      </w:pPr>
      <w:r w:rsidRPr="004208C9">
        <w:t>Treoirlínte Náisiúnta maidir le Seirbhísí Inrochtana Cúraim Sláinte agus Shóisialta</w:t>
      </w:r>
      <w:r w:rsidR="00F256B6" w:rsidRPr="004208C9">
        <w:t xml:space="preserve"> (</w:t>
      </w:r>
      <w:r w:rsidR="00F256B6" w:rsidRPr="00FC620D">
        <w:rPr>
          <w:lang w:val="en-IE"/>
        </w:rPr>
        <w:t>National Guidelines on Accessible Health and Social Care</w:t>
      </w:r>
      <w:r w:rsidR="00E8767E">
        <w:rPr>
          <w:rFonts w:ascii="Gill Sans MT" w:hAnsi="Gill Sans MT"/>
          <w:lang w:val="en-IE"/>
        </w:rPr>
        <w:t> </w:t>
      </w:r>
      <w:r w:rsidR="00F256B6" w:rsidRPr="00FC620D">
        <w:rPr>
          <w:lang w:val="en-IE"/>
        </w:rPr>
        <w:t>Services</w:t>
      </w:r>
      <w:r w:rsidR="00F256B6" w:rsidRPr="004208C9">
        <w:t>)</w:t>
      </w:r>
    </w:p>
    <w:p w:rsidR="0083118E" w:rsidRPr="004208C9" w:rsidRDefault="0083118E" w:rsidP="009F4372">
      <w:pPr>
        <w:pStyle w:val="ListBullet"/>
      </w:pPr>
      <w:r w:rsidRPr="004208C9">
        <w:t>Bulaíocht i leith leanaí a bhfuil riachtanais speisialta acu nó atá faoi mhíchumas a chosc ar scoil</w:t>
      </w:r>
      <w:r w:rsidR="00F256B6" w:rsidRPr="004208C9">
        <w:t xml:space="preserve"> (</w:t>
      </w:r>
      <w:r w:rsidR="00F256B6" w:rsidRPr="00FC620D">
        <w:rPr>
          <w:lang w:val="en-IE"/>
        </w:rPr>
        <w:t>Preventing school bullying of children with special needs or disability</w:t>
      </w:r>
      <w:r w:rsidR="00F256B6" w:rsidRPr="004208C9">
        <w:t>)</w:t>
      </w:r>
    </w:p>
    <w:p w:rsidR="00D041E5" w:rsidRPr="00D041E5" w:rsidRDefault="005F2A0B" w:rsidP="009F4372">
      <w:pPr>
        <w:pStyle w:val="ListBullet"/>
      </w:pPr>
      <w:r w:rsidRPr="005F2A0B">
        <w:t xml:space="preserve">Tuarascáil ar chomhairliúchán poiblí ar na Dréacht-Chaighdeáin Eatramhacha le haghaidh Treoracha, Seirbhísí agus Tacaíochtaí Nua do </w:t>
      </w:r>
      <w:r w:rsidRPr="005F2A0B">
        <w:lastRenderedPageBreak/>
        <w:t>Dhaoine Fásta atá faoi Mhíchumas</w:t>
      </w:r>
      <w:r w:rsidR="00D041E5">
        <w:rPr>
          <w:lang w:val="en-IE"/>
        </w:rPr>
        <w:t xml:space="preserve"> </w:t>
      </w:r>
      <w:r w:rsidR="00D041E5" w:rsidRPr="005F2A0B">
        <w:rPr>
          <w:lang w:val="en-IE"/>
        </w:rPr>
        <w:t>(Report on public consultation on the draft Interim Standards for New Directions, Services and Supports for Adults with Disabilities)</w:t>
      </w:r>
    </w:p>
    <w:p w:rsidR="00D041E5" w:rsidRPr="00D041E5" w:rsidRDefault="005F2A0B" w:rsidP="009F4372">
      <w:pPr>
        <w:pStyle w:val="ListBullet"/>
      </w:pPr>
      <w:r w:rsidRPr="005F2A0B">
        <w:t>Tuarascáil ar Thrialacha Vótála</w:t>
      </w:r>
      <w:r w:rsidR="00D041E5">
        <w:rPr>
          <w:lang w:val="en-IE"/>
        </w:rPr>
        <w:t xml:space="preserve"> (</w:t>
      </w:r>
      <w:r w:rsidR="00D041E5" w:rsidRPr="00D041E5">
        <w:rPr>
          <w:lang w:val="en-IE"/>
        </w:rPr>
        <w:t>Report on Voting Trials</w:t>
      </w:r>
      <w:r w:rsidR="00D041E5">
        <w:rPr>
          <w:lang w:val="en-IE"/>
        </w:rPr>
        <w:t>)</w:t>
      </w:r>
    </w:p>
    <w:p w:rsidR="00D041E5" w:rsidRPr="003757D0" w:rsidRDefault="00D041E5" w:rsidP="00D041E5">
      <w:pPr>
        <w:pStyle w:val="ListBullet"/>
      </w:pPr>
      <w:r w:rsidRPr="00BD136C">
        <w:t>Taighde agus Moltaí ar Dhearaidh Uilíoch Áiteanna Cónaithe a Thacaíonn le Daoine a bhfuil Néaltrú orthu, lena dTeaghlaigh agus lena gCúramóirí</w:t>
      </w:r>
      <w:r w:rsidRPr="00FA0A86">
        <w:t xml:space="preserve"> (</w:t>
      </w:r>
      <w:r w:rsidRPr="00FC620D">
        <w:rPr>
          <w:lang w:val="en-IE"/>
        </w:rPr>
        <w:t>Research and Recommendations on Universal Design of Dementia Friendly Dwellings for People with Dementia, their Families, and Carers</w:t>
      </w:r>
      <w:r w:rsidRPr="00FA0A86">
        <w:t>)</w:t>
      </w:r>
    </w:p>
    <w:p w:rsidR="0083118E" w:rsidRPr="004208C9" w:rsidRDefault="0083118E" w:rsidP="009F4372">
      <w:pPr>
        <w:pStyle w:val="ListBullet"/>
      </w:pPr>
      <w:r w:rsidRPr="004208C9">
        <w:t>Fostaithe a fhaigheann míchumas a choinneáil: Treoir le haghaidh fostóirí</w:t>
      </w:r>
      <w:r w:rsidR="00F256B6" w:rsidRPr="004208C9">
        <w:t xml:space="preserve"> (</w:t>
      </w:r>
      <w:r w:rsidR="00F256B6" w:rsidRPr="00FC620D">
        <w:rPr>
          <w:lang w:val="en-IE"/>
        </w:rPr>
        <w:t>Retaining employees who acquire a disability: A guide for</w:t>
      </w:r>
      <w:r w:rsidR="00E8767E">
        <w:rPr>
          <w:rFonts w:ascii="Gill Sans MT" w:hAnsi="Gill Sans MT"/>
          <w:lang w:val="en-IE"/>
        </w:rPr>
        <w:t> </w:t>
      </w:r>
      <w:r w:rsidR="00F256B6" w:rsidRPr="00FC620D">
        <w:rPr>
          <w:lang w:val="en-IE"/>
        </w:rPr>
        <w:t>employers</w:t>
      </w:r>
      <w:r w:rsidR="00F256B6" w:rsidRPr="004208C9">
        <w:t>)</w:t>
      </w:r>
    </w:p>
    <w:p w:rsidR="0083118E" w:rsidRPr="004208C9" w:rsidRDefault="0083118E" w:rsidP="0083125C">
      <w:pPr>
        <w:pStyle w:val="ListBullet"/>
      </w:pPr>
      <w:r w:rsidRPr="004208C9">
        <w:t>Plean Straitéise 2016–2018</w:t>
      </w:r>
    </w:p>
    <w:p w:rsidR="00030F40" w:rsidRPr="003757D0" w:rsidRDefault="00030F40" w:rsidP="00030F40">
      <w:pPr>
        <w:pStyle w:val="ListBullet"/>
      </w:pPr>
      <w:r w:rsidRPr="00BD136C">
        <w:t>Treoirlínte maidir le Dearadh Uilíoch do Thithe in Éirinn</w:t>
      </w:r>
      <w:r w:rsidRPr="00FA0A86">
        <w:t xml:space="preserve"> (</w:t>
      </w:r>
      <w:r w:rsidRPr="00FC620D">
        <w:rPr>
          <w:lang w:val="en-IE"/>
        </w:rPr>
        <w:t>Universal Design Guidelines for Homes in Ireland</w:t>
      </w:r>
      <w:r w:rsidRPr="00FA0A86">
        <w:t>)</w:t>
      </w:r>
    </w:p>
    <w:p w:rsidR="00030F40" w:rsidRPr="003757D0" w:rsidRDefault="00030F40" w:rsidP="00030F40">
      <w:pPr>
        <w:pStyle w:val="ListBullet"/>
      </w:pPr>
      <w:r w:rsidRPr="00BD136C">
        <w:t>Taighde agus Moltaí ar Dhearaidh Uilíoch Áiteanna Cónaithe a Thacaíonn le Daoine a bhfuil Néaltrú orthu, lena dTeaghlaigh agus lena gCúramóirí</w:t>
      </w:r>
      <w:r w:rsidRPr="00FA0A86">
        <w:t xml:space="preserve"> </w:t>
      </w:r>
      <w:r w:rsidRPr="00FC620D">
        <w:rPr>
          <w:lang w:val="en-IE"/>
        </w:rPr>
        <w:t>(Universal Design Guidelines, Dementia Friendly Dwellings for People with Dementia, their Families, and Carers</w:t>
      </w:r>
      <w:r w:rsidRPr="00FA0A86">
        <w:t>)</w:t>
      </w:r>
    </w:p>
    <w:p w:rsidR="00E54C88" w:rsidRDefault="004F0C4F" w:rsidP="00804BF1">
      <w:pPr>
        <w:pStyle w:val="Heading1"/>
        <w:rPr>
          <w:lang w:val="en-IE"/>
        </w:rPr>
      </w:pPr>
      <w:bookmarkStart w:id="41" w:name="_Toc455502275"/>
      <w:r w:rsidRPr="00FC620D">
        <w:rPr>
          <w:b w:val="0"/>
        </w:rPr>
        <w:lastRenderedPageBreak/>
        <w:t>Aguisín</w:t>
      </w:r>
      <w:r w:rsidR="00E54C88" w:rsidRPr="00FC620D">
        <w:rPr>
          <w:b w:val="0"/>
        </w:rPr>
        <w:t xml:space="preserve"> 4:</w:t>
      </w:r>
      <w:r w:rsidR="0036126D">
        <w:rPr>
          <w:b w:val="0"/>
          <w:lang w:val="en-IE"/>
        </w:rPr>
        <w:t xml:space="preserve"> </w:t>
      </w:r>
      <w:r w:rsidR="00FC620D" w:rsidRPr="00FC620D">
        <w:rPr>
          <w:b w:val="0"/>
          <w:lang w:val="en-IE"/>
        </w:rPr>
        <w:br/>
      </w:r>
      <w:r w:rsidRPr="004208C9">
        <w:t xml:space="preserve">Páipéir chomhairle </w:t>
      </w:r>
      <w:r w:rsidR="0014195E" w:rsidRPr="004208C9">
        <w:t>faoi bheartas</w:t>
      </w:r>
      <w:r w:rsidRPr="004208C9">
        <w:t xml:space="preserve"> in</w:t>
      </w:r>
      <w:r w:rsidR="00FC620D">
        <w:t> </w:t>
      </w:r>
      <w:r w:rsidR="00192C94" w:rsidRPr="004208C9">
        <w:t>201</w:t>
      </w:r>
      <w:r w:rsidR="006C6A70" w:rsidRPr="004208C9">
        <w:t>5</w:t>
      </w:r>
      <w:bookmarkEnd w:id="41"/>
    </w:p>
    <w:p w:rsidR="00D011BF" w:rsidRPr="001C54BA" w:rsidRDefault="005F2A0B" w:rsidP="005F2A0B">
      <w:pPr>
        <w:pStyle w:val="NormalBeforeList"/>
      </w:pPr>
      <w:r w:rsidRPr="001C54BA">
        <w:t>I measc na bpáipéar um chomhairle faoi bheartas in 2015, bhí an méid a leanas:</w:t>
      </w:r>
    </w:p>
    <w:p w:rsidR="0083125C" w:rsidRPr="004208C9" w:rsidRDefault="0083118E" w:rsidP="0083118E">
      <w:pPr>
        <w:pStyle w:val="ListBullet"/>
      </w:pPr>
      <w:r w:rsidRPr="004208C9">
        <w:t>An Coimisiún um Rialáil Cumarsáide</w:t>
      </w:r>
      <w:r w:rsidR="0083125C" w:rsidRPr="004208C9">
        <w:t xml:space="preserve">: </w:t>
      </w:r>
      <w:r w:rsidR="00F256B6" w:rsidRPr="004208C9">
        <w:t>Aighneacht faoi Bhearta d</w:t>
      </w:r>
      <w:r w:rsidR="006223C8" w:rsidRPr="004208C9">
        <w:t>’</w:t>
      </w:r>
      <w:r w:rsidR="00F256B6" w:rsidRPr="004208C9">
        <w:t>úsáideoirí faoi mhíchumas, Ráiteas Inrochtaineachta (</w:t>
      </w:r>
      <w:r w:rsidR="0083125C" w:rsidRPr="0036126D">
        <w:rPr>
          <w:lang w:val="en-IE"/>
        </w:rPr>
        <w:t>Submission on Measures for disabled end-users Accessibility Statement</w:t>
      </w:r>
      <w:r w:rsidR="00F256B6" w:rsidRPr="004208C9">
        <w:t>)</w:t>
      </w:r>
    </w:p>
    <w:p w:rsidR="0083125C" w:rsidRPr="004208C9" w:rsidRDefault="0083118E" w:rsidP="0083118E">
      <w:pPr>
        <w:pStyle w:val="ListBullet"/>
      </w:pPr>
      <w:r w:rsidRPr="004208C9">
        <w:t>An Coimisiún um Rialáil Cumarsáide</w:t>
      </w:r>
      <w:r w:rsidR="0083125C" w:rsidRPr="004208C9">
        <w:t xml:space="preserve">: </w:t>
      </w:r>
      <w:r w:rsidR="00F256B6" w:rsidRPr="004208C9">
        <w:t>Téarmaí agus coinníollacha na seirbhísí poist uilíoch: Píosa Aonair agus Bulc-Phost (</w:t>
      </w:r>
      <w:r w:rsidR="0083125C" w:rsidRPr="0036126D">
        <w:rPr>
          <w:lang w:val="en-IE"/>
        </w:rPr>
        <w:t>Terms and conditions of the universal postal service: Single Piece and Bulk Mail</w:t>
      </w:r>
      <w:r w:rsidR="00F256B6" w:rsidRPr="004208C9">
        <w:t>)</w:t>
      </w:r>
    </w:p>
    <w:p w:rsidR="0083125C" w:rsidRPr="004208C9" w:rsidRDefault="0083118E" w:rsidP="0083118E">
      <w:pPr>
        <w:pStyle w:val="ListBullet"/>
      </w:pPr>
      <w:r w:rsidRPr="004208C9">
        <w:t>An Coimisiún um Rialáil Cumarsáide</w:t>
      </w:r>
      <w:r w:rsidR="0083125C" w:rsidRPr="004208C9">
        <w:t xml:space="preserve">: </w:t>
      </w:r>
      <w:r w:rsidR="00F256B6" w:rsidRPr="004208C9">
        <w:t xml:space="preserve">Moladh </w:t>
      </w:r>
      <w:r w:rsidR="002901D8" w:rsidRPr="004208C9">
        <w:t>do</w:t>
      </w:r>
      <w:r w:rsidR="00F256B6" w:rsidRPr="004208C9">
        <w:t xml:space="preserve"> T</w:t>
      </w:r>
      <w:r w:rsidR="002901D8" w:rsidRPr="004208C9">
        <w:t>h</w:t>
      </w:r>
      <w:r w:rsidR="00F256B6" w:rsidRPr="004208C9">
        <w:t xml:space="preserve">reoir ó Pharlaimint na hEorpa agus ón gComhairle </w:t>
      </w:r>
      <w:r w:rsidR="002901D8" w:rsidRPr="004208C9">
        <w:t>maidir le rochtain ar</w:t>
      </w:r>
      <w:r w:rsidR="00F256B6" w:rsidRPr="004208C9">
        <w:t xml:space="preserve"> s</w:t>
      </w:r>
      <w:r w:rsidR="002901D8" w:rsidRPr="004208C9">
        <w:t>h</w:t>
      </w:r>
      <w:r w:rsidR="00F256B6" w:rsidRPr="004208C9">
        <w:t>uímh ghréasáin c</w:t>
      </w:r>
      <w:r w:rsidR="002901D8" w:rsidRPr="004208C9">
        <w:t>h</w:t>
      </w:r>
      <w:r w:rsidR="00F256B6" w:rsidRPr="004208C9">
        <w:t>omhlachtaí na hearnála poiblí (</w:t>
      </w:r>
      <w:r w:rsidR="0083125C" w:rsidRPr="0036126D">
        <w:rPr>
          <w:lang w:val="en-IE"/>
        </w:rPr>
        <w:t>Proposal for a Directive of the European Parliament and of the Council on the accessibility of public sector bodies</w:t>
      </w:r>
      <w:r w:rsidR="006223C8" w:rsidRPr="0036126D">
        <w:rPr>
          <w:lang w:val="en-IE"/>
        </w:rPr>
        <w:t>’</w:t>
      </w:r>
      <w:r w:rsidR="0083125C" w:rsidRPr="0036126D">
        <w:rPr>
          <w:lang w:val="en-IE"/>
        </w:rPr>
        <w:t xml:space="preserve"> websites</w:t>
      </w:r>
      <w:r w:rsidR="00F256B6" w:rsidRPr="004208C9">
        <w:t>)</w:t>
      </w:r>
    </w:p>
    <w:p w:rsidR="0083125C" w:rsidRPr="004208C9" w:rsidRDefault="0083118E" w:rsidP="0083125C">
      <w:pPr>
        <w:pStyle w:val="ListBullet"/>
      </w:pPr>
      <w:r w:rsidRPr="004208C9">
        <w:t>An Roinn Leanaí agus Gnóthaí Óige:</w:t>
      </w:r>
      <w:r w:rsidR="0083125C" w:rsidRPr="004208C9">
        <w:t xml:space="preserve"> </w:t>
      </w:r>
      <w:r w:rsidR="002901D8" w:rsidRPr="004208C9">
        <w:t>Ag freastal ar riachtanais leanaí a bhfuil riachtanais speisialta acu i réamhscoileanna príomhshrutha (</w:t>
      </w:r>
      <w:r w:rsidR="0083125C" w:rsidRPr="0036126D">
        <w:rPr>
          <w:lang w:val="en-IE"/>
        </w:rPr>
        <w:t>Addressing the requirements of children with special needs in mainstream pre-schools</w:t>
      </w:r>
      <w:r w:rsidR="002901D8" w:rsidRPr="004208C9">
        <w:t>)</w:t>
      </w:r>
    </w:p>
    <w:p w:rsidR="0083125C" w:rsidRPr="004208C9" w:rsidRDefault="0083118E" w:rsidP="0083125C">
      <w:pPr>
        <w:pStyle w:val="ListBullet"/>
      </w:pPr>
      <w:r w:rsidRPr="004208C9">
        <w:t>An Roinn Oideachais agus Scileanna:</w:t>
      </w:r>
      <w:r w:rsidR="0083125C" w:rsidRPr="004208C9">
        <w:t xml:space="preserve"> </w:t>
      </w:r>
      <w:r w:rsidR="002901D8" w:rsidRPr="004208C9">
        <w:t>Maidir le hobair an NCSE agus NEPS sa todhchaí (</w:t>
      </w:r>
      <w:r w:rsidR="0083125C" w:rsidRPr="0036126D">
        <w:rPr>
          <w:lang w:val="en-IE"/>
        </w:rPr>
        <w:t>On NCSE and NEPS future working</w:t>
      </w:r>
      <w:r w:rsidR="002901D8" w:rsidRPr="004208C9">
        <w:t>)</w:t>
      </w:r>
    </w:p>
    <w:p w:rsidR="0083125C" w:rsidRPr="004208C9" w:rsidRDefault="0083118E" w:rsidP="0083125C">
      <w:pPr>
        <w:pStyle w:val="ListBullet"/>
      </w:pPr>
      <w:r w:rsidRPr="004208C9">
        <w:t xml:space="preserve">An Roinn Sláinte: </w:t>
      </w:r>
      <w:r w:rsidR="002901D8" w:rsidRPr="004208C9">
        <w:t>Maidir le straitéis náisiúnta mháithreachais a fhorbairt (</w:t>
      </w:r>
      <w:r w:rsidR="0083125C" w:rsidRPr="0036126D">
        <w:rPr>
          <w:lang w:val="en-IE"/>
        </w:rPr>
        <w:t>On the development of a national maternity strategy</w:t>
      </w:r>
      <w:r w:rsidR="002901D8" w:rsidRPr="004208C9">
        <w:t>)</w:t>
      </w:r>
    </w:p>
    <w:p w:rsidR="0083125C" w:rsidRPr="004208C9" w:rsidRDefault="0083118E" w:rsidP="0083125C">
      <w:pPr>
        <w:pStyle w:val="ListBullet"/>
      </w:pPr>
      <w:r w:rsidRPr="004208C9">
        <w:t>An Roinn Sláinte</w:t>
      </w:r>
      <w:r w:rsidR="0083125C" w:rsidRPr="004208C9">
        <w:t xml:space="preserve">: </w:t>
      </w:r>
      <w:r w:rsidR="002901D8" w:rsidRPr="004208C9">
        <w:t>Maidir le beartas ar ghréasán tráma d</w:t>
      </w:r>
      <w:r w:rsidR="006223C8" w:rsidRPr="004208C9">
        <w:t>’</w:t>
      </w:r>
      <w:r w:rsidR="002901D8" w:rsidRPr="004208C9">
        <w:t>Éirinn a fhorbairt (</w:t>
      </w:r>
      <w:r w:rsidR="0083125C" w:rsidRPr="0036126D">
        <w:rPr>
          <w:lang w:val="en-IE"/>
        </w:rPr>
        <w:t>On the development of a policy on a trauma network for Ireland</w:t>
      </w:r>
      <w:r w:rsidR="002901D8" w:rsidRPr="004208C9">
        <w:t>)</w:t>
      </w:r>
    </w:p>
    <w:p w:rsidR="0083125C" w:rsidRPr="004208C9" w:rsidRDefault="0014195E" w:rsidP="0083125C">
      <w:pPr>
        <w:pStyle w:val="ListBullet"/>
      </w:pPr>
      <w:r w:rsidRPr="004208C9">
        <w:t>An Roinn Sláinte</w:t>
      </w:r>
      <w:r w:rsidR="0083125C" w:rsidRPr="004208C9">
        <w:t>:</w:t>
      </w:r>
      <w:r w:rsidR="002901D8" w:rsidRPr="004208C9">
        <w:t xml:space="preserve"> Tuarascáil ar an athbhreithniú ar rialúchán agus iniúchtaí a c</w:t>
      </w:r>
      <w:bookmarkStart w:id="42" w:name="_GoBack"/>
      <w:bookmarkEnd w:id="42"/>
      <w:r w:rsidR="002901D8" w:rsidRPr="004208C9">
        <w:t>hur i bhfeidhm i seirbhísí cónaithe do dhaoine fásta agus leanaí faoi mhíchumas (</w:t>
      </w:r>
      <w:r w:rsidR="0083125C" w:rsidRPr="0036126D">
        <w:rPr>
          <w:lang w:val="en-IE"/>
        </w:rPr>
        <w:t>Report on the review of the implementation of regulations and inspections in residential services for adults and children with disabilities</w:t>
      </w:r>
      <w:r w:rsidR="002901D8" w:rsidRPr="004208C9">
        <w:t>)</w:t>
      </w:r>
    </w:p>
    <w:p w:rsidR="0083125C" w:rsidRPr="004208C9" w:rsidRDefault="0014195E" w:rsidP="0014195E">
      <w:pPr>
        <w:pStyle w:val="ListBullet"/>
      </w:pPr>
      <w:r w:rsidRPr="004208C9">
        <w:t>Feidhmeannacht na Seirbhíse Sláinte</w:t>
      </w:r>
      <w:r w:rsidR="0083125C" w:rsidRPr="004208C9">
        <w:t xml:space="preserve">: </w:t>
      </w:r>
      <w:r w:rsidR="002901D8" w:rsidRPr="004208C9">
        <w:t>Úsáid CCTV i seirbhísí cónaithe do dhaoine faoi mhíchumas (</w:t>
      </w:r>
      <w:r w:rsidR="0083125C" w:rsidRPr="0036126D">
        <w:rPr>
          <w:lang w:val="en-IE"/>
        </w:rPr>
        <w:t>The use of CCTV in residential services for people with disabilities</w:t>
      </w:r>
      <w:r w:rsidR="002901D8" w:rsidRPr="004208C9">
        <w:t>)</w:t>
      </w:r>
    </w:p>
    <w:p w:rsidR="0083125C" w:rsidRPr="004208C9" w:rsidRDefault="0014195E" w:rsidP="0014195E">
      <w:pPr>
        <w:pStyle w:val="ListBullet"/>
      </w:pPr>
      <w:r w:rsidRPr="004208C9">
        <w:lastRenderedPageBreak/>
        <w:t>Dearbhú Cáilíochta agus Cáilíochtaí Éireann</w:t>
      </w:r>
      <w:r w:rsidR="0083125C" w:rsidRPr="004208C9">
        <w:t xml:space="preserve">: </w:t>
      </w:r>
      <w:r w:rsidR="002901D8" w:rsidRPr="004208C9">
        <w:t>Aighneacht faoi Ráiteas Straitéise 2016–2018 (</w:t>
      </w:r>
      <w:r w:rsidR="0083125C" w:rsidRPr="0036126D">
        <w:rPr>
          <w:lang w:val="en-IE"/>
        </w:rPr>
        <w:t>Submission on Strategy Statement 2016–2018</w:t>
      </w:r>
      <w:r w:rsidR="002901D8" w:rsidRPr="004208C9">
        <w:t>)</w:t>
      </w:r>
    </w:p>
    <w:p w:rsidR="00196115" w:rsidRDefault="0014195E" w:rsidP="0083125C">
      <w:pPr>
        <w:pStyle w:val="ListBullet"/>
        <w:sectPr w:rsidR="00196115" w:rsidSect="0044346C">
          <w:type w:val="continuous"/>
          <w:pgSz w:w="11907" w:h="16840" w:code="9"/>
          <w:pgMar w:top="1985" w:right="1985" w:bottom="1985" w:left="1985" w:header="709" w:footer="709" w:gutter="0"/>
          <w:pgNumType w:chapStyle="1" w:chapSep="emDash"/>
          <w:cols w:space="708"/>
          <w:titlePg/>
          <w:rtlGutter/>
          <w:docGrid w:linePitch="360"/>
        </w:sectPr>
      </w:pPr>
      <w:r w:rsidRPr="004208C9">
        <w:t>Comhchoiste an O</w:t>
      </w:r>
      <w:r w:rsidR="0083125C" w:rsidRPr="004208C9">
        <w:t>ireachta</w:t>
      </w:r>
      <w:r w:rsidRPr="004208C9">
        <w:t>i</w:t>
      </w:r>
      <w:r w:rsidR="0083125C" w:rsidRPr="004208C9">
        <w:t>s</w:t>
      </w:r>
      <w:r w:rsidRPr="004208C9">
        <w:t xml:space="preserve"> um Oideachas agus Chosaint Shóisialta:</w:t>
      </w:r>
      <w:r w:rsidR="0083125C" w:rsidRPr="004208C9">
        <w:t xml:space="preserve"> </w:t>
      </w:r>
      <w:r w:rsidR="002901D8" w:rsidRPr="004208C9">
        <w:t>Ról na gcúntóirí riachtanas speisialta (</w:t>
      </w:r>
      <w:r w:rsidR="0083125C" w:rsidRPr="0036126D">
        <w:rPr>
          <w:lang w:val="en-IE"/>
        </w:rPr>
        <w:t>The role of special needs assistants</w:t>
      </w:r>
      <w:r w:rsidR="002901D8" w:rsidRPr="004208C9">
        <w:t>)</w:t>
      </w:r>
      <w:r w:rsidR="0083125C" w:rsidRPr="004208C9">
        <w:t xml:space="preserve"> </w:t>
      </w:r>
    </w:p>
    <w:p w:rsidR="00E54C88" w:rsidRPr="004208C9" w:rsidRDefault="0046246B" w:rsidP="00196115">
      <w:pPr>
        <w:pStyle w:val="ListBullet"/>
        <w:numPr>
          <w:ilvl w:val="0"/>
          <w:numId w:val="0"/>
        </w:numPr>
      </w:pPr>
      <w:r w:rsidRPr="004208C9">
        <w:rPr>
          <w:b/>
        </w:rPr>
        <w:lastRenderedPageBreak/>
        <w:t>Údarás Náisiúnta Míchumais</w:t>
      </w:r>
      <w:r w:rsidR="00E54C88" w:rsidRPr="004208C9">
        <w:br/>
        <w:t xml:space="preserve">25 </w:t>
      </w:r>
      <w:r w:rsidR="0014195E" w:rsidRPr="004208C9">
        <w:t xml:space="preserve">Bóthar Chluaidh, </w:t>
      </w:r>
      <w:r w:rsidRPr="004208C9">
        <w:t>Baile Átha Cliath 4</w:t>
      </w:r>
      <w:r w:rsidR="00E54C88" w:rsidRPr="004208C9">
        <w:br/>
      </w:r>
      <w:r w:rsidRPr="004208C9">
        <w:rPr>
          <w:b/>
        </w:rPr>
        <w:t>Teileafón</w:t>
      </w:r>
      <w:r w:rsidR="00E54C88" w:rsidRPr="004208C9">
        <w:t>: (01) 608 0400</w:t>
      </w:r>
      <w:r w:rsidR="00E54C88" w:rsidRPr="004208C9">
        <w:br/>
      </w:r>
      <w:r w:rsidR="00E54C88" w:rsidRPr="004208C9">
        <w:rPr>
          <w:b/>
        </w:rPr>
        <w:t>Fa</w:t>
      </w:r>
      <w:r w:rsidRPr="004208C9">
        <w:rPr>
          <w:b/>
        </w:rPr>
        <w:t>cs</w:t>
      </w:r>
      <w:r w:rsidR="00E54C88" w:rsidRPr="004208C9">
        <w:t>: (01) 660 9935</w:t>
      </w:r>
      <w:r w:rsidR="00E54C88" w:rsidRPr="004208C9">
        <w:br/>
      </w:r>
      <w:r w:rsidR="00E54C88" w:rsidRPr="004208C9">
        <w:rPr>
          <w:b/>
        </w:rPr>
        <w:t>www.nda.ie</w:t>
      </w:r>
    </w:p>
    <w:p w:rsidR="00E54C88" w:rsidRPr="004208C9" w:rsidRDefault="00076D0B" w:rsidP="0014195E">
      <w:pPr>
        <w:pStyle w:val="Blurb"/>
      </w:pPr>
      <w:r w:rsidRPr="004208C9">
        <w:rPr>
          <w:noProof/>
          <w:lang w:val="en-IE" w:eastAsia="en-IE"/>
        </w:rPr>
        <w:drawing>
          <wp:anchor distT="0" distB="0" distL="114300" distR="114300" simplePos="0" relativeHeight="251658240" behindDoc="0" locked="0" layoutInCell="1" allowOverlap="1">
            <wp:simplePos x="0" y="0"/>
            <wp:positionH relativeFrom="column">
              <wp:posOffset>-1074420</wp:posOffset>
            </wp:positionH>
            <wp:positionV relativeFrom="paragraph">
              <wp:posOffset>-1871980</wp:posOffset>
            </wp:positionV>
            <wp:extent cx="845820" cy="356235"/>
            <wp:effectExtent l="19050" t="0" r="0" b="0"/>
            <wp:wrapNone/>
            <wp:docPr id="1" name="Picture 2" descr="ND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DA logo"/>
                    <pic:cNvPicPr>
                      <a:picLocks noChangeAspect="1" noChangeArrowheads="1"/>
                    </pic:cNvPicPr>
                  </pic:nvPicPr>
                  <pic:blipFill>
                    <a:blip r:embed="rId12"/>
                    <a:srcRect/>
                    <a:stretch>
                      <a:fillRect/>
                    </a:stretch>
                  </pic:blipFill>
                  <pic:spPr bwMode="auto">
                    <a:xfrm>
                      <a:off x="0" y="0"/>
                      <a:ext cx="845820" cy="356235"/>
                    </a:xfrm>
                    <a:prstGeom prst="rect">
                      <a:avLst/>
                    </a:prstGeom>
                    <a:noFill/>
                  </pic:spPr>
                </pic:pic>
              </a:graphicData>
            </a:graphic>
          </wp:anchor>
        </w:drawing>
      </w:r>
      <w:r w:rsidR="0014195E" w:rsidRPr="004208C9">
        <w:t>Is é an tÚdarás Náisiúnta Míchumais an comhlacht neamhspleách a thugann sainchomhairle ar bheartas agus chleachtas míchumais don Aire, agus a dhéanann Dearadh Uilíoch a chur chun cinn in Éirinn</w:t>
      </w:r>
      <w:r w:rsidR="00E54C88" w:rsidRPr="004208C9">
        <w:t>.</w:t>
      </w:r>
    </w:p>
    <w:sectPr w:rsidR="00E54C88" w:rsidRPr="004208C9" w:rsidSect="00196115">
      <w:type w:val="evenPage"/>
      <w:pgSz w:w="11907" w:h="16840" w:code="9"/>
      <w:pgMar w:top="1985" w:right="1985" w:bottom="1985" w:left="1985" w:header="709" w:footer="709" w:gutter="0"/>
      <w:pgNumType w:chapStyle="1" w:chapSep="emDash"/>
      <w:cols w:space="708"/>
      <w:titlePg/>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54BA" w:rsidRDefault="001C54BA">
      <w:r>
        <w:separator/>
      </w:r>
    </w:p>
  </w:endnote>
  <w:endnote w:type="continuationSeparator" w:id="0">
    <w:p w:rsidR="001C54BA" w:rsidRDefault="001C54B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w:altName w:val="Gill Sans MT"/>
    <w:charset w:val="00"/>
    <w:family w:val="swiss"/>
    <w:pitch w:val="variable"/>
    <w:sig w:usb0="00000003" w:usb1="00000000" w:usb2="00000000" w:usb3="00000000" w:csb0="00000001" w:csb1="00000000"/>
  </w:font>
  <w:font w:name="Rockwell">
    <w:panose1 w:val="02060603020205020403"/>
    <w:charset w:val="00"/>
    <w:family w:val="roman"/>
    <w:pitch w:val="variable"/>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Arial Bold">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Angsana New">
    <w:panose1 w:val="02020603050405020304"/>
    <w:charset w:val="00"/>
    <w:family w:val="roman"/>
    <w:pitch w:val="variable"/>
    <w:sig w:usb0="81000003" w:usb1="00000000" w:usb2="00000000" w:usb3="00000000" w:csb0="00010001" w:csb1="00000000"/>
  </w:font>
  <w:font w:name="Aboriginal Serif">
    <w:altName w:val="Arial Unicode MS"/>
    <w:charset w:val="80"/>
    <w:family w:val="auto"/>
    <w:pitch w:val="default"/>
    <w:sig w:usb0="00000000" w:usb1="00000000" w:usb2="00000000" w:usb3="00000000" w:csb0="00000000" w:csb1="00000000"/>
  </w:font>
  <w:font w:name="BiauKai">
    <w:altName w:val="Arial Unicode MS"/>
    <w:charset w:val="80"/>
    <w:family w:val="auto"/>
    <w:pitch w:val="variable"/>
    <w:sig w:usb0="00000000" w:usb1="00000000" w:usb2="00000000" w:usb3="00000000" w:csb0="00000000" w:csb1="00000000"/>
  </w:font>
  <w:font w:name="TimesNewRoman">
    <w:altName w:val="Times New Roman"/>
    <w:charset w:val="00"/>
    <w:family w:val="auto"/>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54BA" w:rsidRPr="00EF6697" w:rsidRDefault="001C54BA" w:rsidP="00EF6697">
    <w:pPr>
      <w:pStyle w:val="Footer"/>
      <w:rPr>
        <w:szCs w:val="26"/>
      </w:rPr>
    </w:pPr>
    <w:r w:rsidRPr="00EF6697">
      <w:rPr>
        <w:szCs w:val="26"/>
      </w:rPr>
      <w:tab/>
      <w:t xml:space="preserve">- </w:t>
    </w:r>
    <w:r w:rsidR="00510C8C" w:rsidRPr="00EF6697">
      <w:rPr>
        <w:szCs w:val="26"/>
      </w:rPr>
      <w:fldChar w:fldCharType="begin"/>
    </w:r>
    <w:r w:rsidRPr="00EF6697">
      <w:rPr>
        <w:szCs w:val="26"/>
      </w:rPr>
      <w:instrText xml:space="preserve"> PAGE </w:instrText>
    </w:r>
    <w:r w:rsidR="00510C8C" w:rsidRPr="00EF6697">
      <w:rPr>
        <w:szCs w:val="26"/>
      </w:rPr>
      <w:fldChar w:fldCharType="separate"/>
    </w:r>
    <w:r w:rsidR="00212828">
      <w:rPr>
        <w:noProof/>
        <w:szCs w:val="26"/>
      </w:rPr>
      <w:t>2</w:t>
    </w:r>
    <w:r w:rsidR="00510C8C" w:rsidRPr="00EF6697">
      <w:rPr>
        <w:szCs w:val="26"/>
      </w:rPr>
      <w:fldChar w:fldCharType="end"/>
    </w:r>
    <w:r w:rsidRPr="00EF6697">
      <w:rPr>
        <w:szCs w:val="26"/>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54BA" w:rsidRDefault="001C54BA">
      <w:r>
        <w:separator/>
      </w:r>
    </w:p>
  </w:footnote>
  <w:footnote w:type="continuationSeparator" w:id="0">
    <w:p w:rsidR="001C54BA" w:rsidRDefault="001C54B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B125310"/>
    <w:lvl w:ilvl="0">
      <w:start w:val="1"/>
      <w:numFmt w:val="decimal"/>
      <w:lvlText w:val="%1."/>
      <w:lvlJc w:val="left"/>
      <w:pPr>
        <w:tabs>
          <w:tab w:val="num" w:pos="1492"/>
        </w:tabs>
        <w:ind w:left="1492" w:hanging="360"/>
      </w:pPr>
    </w:lvl>
  </w:abstractNum>
  <w:abstractNum w:abstractNumId="1">
    <w:nsid w:val="FFFFFF7D"/>
    <w:multiLevelType w:val="singleLevel"/>
    <w:tmpl w:val="079099C6"/>
    <w:lvl w:ilvl="0">
      <w:start w:val="1"/>
      <w:numFmt w:val="decimal"/>
      <w:lvlText w:val="%1."/>
      <w:lvlJc w:val="left"/>
      <w:pPr>
        <w:tabs>
          <w:tab w:val="num" w:pos="1209"/>
        </w:tabs>
        <w:ind w:left="1209" w:hanging="360"/>
      </w:pPr>
    </w:lvl>
  </w:abstractNum>
  <w:abstractNum w:abstractNumId="2">
    <w:nsid w:val="FFFFFF80"/>
    <w:multiLevelType w:val="singleLevel"/>
    <w:tmpl w:val="B57E5B18"/>
    <w:lvl w:ilvl="0">
      <w:start w:val="1"/>
      <w:numFmt w:val="bullet"/>
      <w:lvlText w:val=""/>
      <w:lvlJc w:val="left"/>
      <w:pPr>
        <w:tabs>
          <w:tab w:val="num" w:pos="1492"/>
        </w:tabs>
        <w:ind w:left="1492" w:hanging="360"/>
      </w:pPr>
      <w:rPr>
        <w:rFonts w:ascii="Symbol" w:hAnsi="Symbol" w:hint="default"/>
      </w:rPr>
    </w:lvl>
  </w:abstractNum>
  <w:abstractNum w:abstractNumId="3">
    <w:nsid w:val="FFFFFF81"/>
    <w:multiLevelType w:val="singleLevel"/>
    <w:tmpl w:val="262CBF0A"/>
    <w:lvl w:ilvl="0">
      <w:start w:val="1"/>
      <w:numFmt w:val="bullet"/>
      <w:lvlText w:val=""/>
      <w:lvlJc w:val="left"/>
      <w:pPr>
        <w:tabs>
          <w:tab w:val="num" w:pos="1209"/>
        </w:tabs>
        <w:ind w:left="1209" w:hanging="360"/>
      </w:pPr>
      <w:rPr>
        <w:rFonts w:ascii="Symbol" w:hAnsi="Symbol" w:hint="default"/>
      </w:rPr>
    </w:lvl>
  </w:abstractNum>
  <w:abstractNum w:abstractNumId="4">
    <w:nsid w:val="FFFFFF89"/>
    <w:multiLevelType w:val="singleLevel"/>
    <w:tmpl w:val="D518AF16"/>
    <w:lvl w:ilvl="0">
      <w:start w:val="1"/>
      <w:numFmt w:val="bullet"/>
      <w:pStyle w:val="ListBullet"/>
      <w:lvlText w:val=""/>
      <w:lvlJc w:val="left"/>
      <w:pPr>
        <w:tabs>
          <w:tab w:val="num" w:pos="360"/>
        </w:tabs>
        <w:ind w:left="360" w:hanging="360"/>
      </w:pPr>
      <w:rPr>
        <w:rFonts w:ascii="Symbol" w:hAnsi="Symbol" w:hint="default"/>
        <w:sz w:val="20"/>
      </w:rPr>
    </w:lvl>
  </w:abstractNum>
  <w:abstractNum w:abstractNumId="5">
    <w:nsid w:val="FFFFFFFE"/>
    <w:multiLevelType w:val="singleLevel"/>
    <w:tmpl w:val="7EC02C10"/>
    <w:lvl w:ilvl="0">
      <w:numFmt w:val="bullet"/>
      <w:lvlText w:val="*"/>
      <w:lvlJc w:val="left"/>
    </w:lvl>
  </w:abstractNum>
  <w:abstractNum w:abstractNumId="6">
    <w:nsid w:val="05745236"/>
    <w:multiLevelType w:val="hybridMultilevel"/>
    <w:tmpl w:val="AE5230A4"/>
    <w:lvl w:ilvl="0" w:tplc="2050F282">
      <w:start w:val="1"/>
      <w:numFmt w:val="lowerRoman"/>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7">
    <w:nsid w:val="06CA1E38"/>
    <w:multiLevelType w:val="hybridMultilevel"/>
    <w:tmpl w:val="92FC3012"/>
    <w:lvl w:ilvl="0" w:tplc="18090017">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nsid w:val="06E230E1"/>
    <w:multiLevelType w:val="hybridMultilevel"/>
    <w:tmpl w:val="FC785318"/>
    <w:lvl w:ilvl="0" w:tplc="1809000F">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9">
    <w:nsid w:val="1E3A58B3"/>
    <w:multiLevelType w:val="hybridMultilevel"/>
    <w:tmpl w:val="851E5224"/>
    <w:lvl w:ilvl="0" w:tplc="8C8C3728">
      <w:start w:val="1"/>
      <w:numFmt w:val="lowerLetter"/>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0">
    <w:nsid w:val="23A06151"/>
    <w:multiLevelType w:val="hybridMultilevel"/>
    <w:tmpl w:val="ED126EB8"/>
    <w:lvl w:ilvl="0" w:tplc="8C8C3728">
      <w:start w:val="1"/>
      <w:numFmt w:val="lowerLetter"/>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1">
    <w:nsid w:val="23A535E5"/>
    <w:multiLevelType w:val="hybridMultilevel"/>
    <w:tmpl w:val="AE5230A4"/>
    <w:lvl w:ilvl="0" w:tplc="2050F282">
      <w:start w:val="1"/>
      <w:numFmt w:val="lowerRoman"/>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2">
    <w:nsid w:val="26D61ECF"/>
    <w:multiLevelType w:val="hybridMultilevel"/>
    <w:tmpl w:val="28BC14A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nsid w:val="286B45DE"/>
    <w:multiLevelType w:val="hybridMultilevel"/>
    <w:tmpl w:val="E19A4D22"/>
    <w:lvl w:ilvl="0" w:tplc="8C8C3728">
      <w:start w:val="1"/>
      <w:numFmt w:val="lowerLetter"/>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4">
    <w:nsid w:val="36CF5FBA"/>
    <w:multiLevelType w:val="hybridMultilevel"/>
    <w:tmpl w:val="EFDA4452"/>
    <w:lvl w:ilvl="0" w:tplc="18090001">
      <w:start w:val="1"/>
      <w:numFmt w:val="lowerRoman"/>
      <w:lvlText w:val="(%1)"/>
      <w:lvlJc w:val="left"/>
      <w:pPr>
        <w:ind w:left="794" w:hanging="434"/>
      </w:pPr>
      <w:rPr>
        <w:rFonts w:hint="default"/>
      </w:rPr>
    </w:lvl>
    <w:lvl w:ilvl="1" w:tplc="18090003" w:tentative="1">
      <w:start w:val="1"/>
      <w:numFmt w:val="lowerLetter"/>
      <w:lvlText w:val="%2."/>
      <w:lvlJc w:val="left"/>
      <w:pPr>
        <w:ind w:left="1440" w:hanging="360"/>
      </w:pPr>
    </w:lvl>
    <w:lvl w:ilvl="2" w:tplc="18090005" w:tentative="1">
      <w:start w:val="1"/>
      <w:numFmt w:val="lowerRoman"/>
      <w:lvlText w:val="%3."/>
      <w:lvlJc w:val="right"/>
      <w:pPr>
        <w:ind w:left="2160" w:hanging="180"/>
      </w:pPr>
    </w:lvl>
    <w:lvl w:ilvl="3" w:tplc="18090001" w:tentative="1">
      <w:start w:val="1"/>
      <w:numFmt w:val="decimal"/>
      <w:lvlText w:val="%4."/>
      <w:lvlJc w:val="left"/>
      <w:pPr>
        <w:ind w:left="2880" w:hanging="360"/>
      </w:pPr>
    </w:lvl>
    <w:lvl w:ilvl="4" w:tplc="18090003" w:tentative="1">
      <w:start w:val="1"/>
      <w:numFmt w:val="lowerLetter"/>
      <w:lvlText w:val="%5."/>
      <w:lvlJc w:val="left"/>
      <w:pPr>
        <w:ind w:left="3600" w:hanging="360"/>
      </w:pPr>
    </w:lvl>
    <w:lvl w:ilvl="5" w:tplc="18090005" w:tentative="1">
      <w:start w:val="1"/>
      <w:numFmt w:val="lowerRoman"/>
      <w:lvlText w:val="%6."/>
      <w:lvlJc w:val="right"/>
      <w:pPr>
        <w:ind w:left="4320" w:hanging="180"/>
      </w:pPr>
    </w:lvl>
    <w:lvl w:ilvl="6" w:tplc="18090001" w:tentative="1">
      <w:start w:val="1"/>
      <w:numFmt w:val="decimal"/>
      <w:lvlText w:val="%7."/>
      <w:lvlJc w:val="left"/>
      <w:pPr>
        <w:ind w:left="5040" w:hanging="360"/>
      </w:pPr>
    </w:lvl>
    <w:lvl w:ilvl="7" w:tplc="18090003" w:tentative="1">
      <w:start w:val="1"/>
      <w:numFmt w:val="lowerLetter"/>
      <w:lvlText w:val="%8."/>
      <w:lvlJc w:val="left"/>
      <w:pPr>
        <w:ind w:left="5760" w:hanging="360"/>
      </w:pPr>
    </w:lvl>
    <w:lvl w:ilvl="8" w:tplc="18090005" w:tentative="1">
      <w:start w:val="1"/>
      <w:numFmt w:val="lowerRoman"/>
      <w:lvlText w:val="%9."/>
      <w:lvlJc w:val="right"/>
      <w:pPr>
        <w:ind w:left="6480" w:hanging="180"/>
      </w:pPr>
    </w:lvl>
  </w:abstractNum>
  <w:abstractNum w:abstractNumId="15">
    <w:nsid w:val="56CB7AB2"/>
    <w:multiLevelType w:val="hybridMultilevel"/>
    <w:tmpl w:val="5E3CB6B6"/>
    <w:lvl w:ilvl="0" w:tplc="E86ACA7C">
      <w:start w:val="1"/>
      <w:numFmt w:val="lowerLetter"/>
      <w:suff w:val="space"/>
      <w:lvlText w:val="%1)"/>
      <w:lvlJc w:val="left"/>
      <w:pPr>
        <w:ind w:left="130" w:hanging="130"/>
      </w:pPr>
      <w:rPr>
        <w:rFonts w:hint="default"/>
      </w:rPr>
    </w:lvl>
    <w:lvl w:ilvl="1" w:tplc="9A961C6C" w:tentative="1">
      <w:start w:val="1"/>
      <w:numFmt w:val="lowerLetter"/>
      <w:lvlText w:val="%2."/>
      <w:lvlJc w:val="left"/>
      <w:pPr>
        <w:ind w:left="1440" w:hanging="360"/>
      </w:pPr>
    </w:lvl>
    <w:lvl w:ilvl="2" w:tplc="9B4C295E" w:tentative="1">
      <w:start w:val="1"/>
      <w:numFmt w:val="lowerRoman"/>
      <w:lvlText w:val="%3."/>
      <w:lvlJc w:val="right"/>
      <w:pPr>
        <w:ind w:left="2160" w:hanging="180"/>
      </w:pPr>
    </w:lvl>
    <w:lvl w:ilvl="3" w:tplc="4586B76A" w:tentative="1">
      <w:start w:val="1"/>
      <w:numFmt w:val="decimal"/>
      <w:lvlText w:val="%4."/>
      <w:lvlJc w:val="left"/>
      <w:pPr>
        <w:ind w:left="2880" w:hanging="360"/>
      </w:pPr>
    </w:lvl>
    <w:lvl w:ilvl="4" w:tplc="E780CE4C" w:tentative="1">
      <w:start w:val="1"/>
      <w:numFmt w:val="lowerLetter"/>
      <w:lvlText w:val="%5."/>
      <w:lvlJc w:val="left"/>
      <w:pPr>
        <w:ind w:left="3600" w:hanging="360"/>
      </w:pPr>
    </w:lvl>
    <w:lvl w:ilvl="5" w:tplc="D18676CC" w:tentative="1">
      <w:start w:val="1"/>
      <w:numFmt w:val="lowerRoman"/>
      <w:lvlText w:val="%6."/>
      <w:lvlJc w:val="right"/>
      <w:pPr>
        <w:ind w:left="4320" w:hanging="180"/>
      </w:pPr>
    </w:lvl>
    <w:lvl w:ilvl="6" w:tplc="DE82AB30" w:tentative="1">
      <w:start w:val="1"/>
      <w:numFmt w:val="decimal"/>
      <w:lvlText w:val="%7."/>
      <w:lvlJc w:val="left"/>
      <w:pPr>
        <w:ind w:left="5040" w:hanging="360"/>
      </w:pPr>
    </w:lvl>
    <w:lvl w:ilvl="7" w:tplc="CFBABC54" w:tentative="1">
      <w:start w:val="1"/>
      <w:numFmt w:val="lowerLetter"/>
      <w:lvlText w:val="%8."/>
      <w:lvlJc w:val="left"/>
      <w:pPr>
        <w:ind w:left="5760" w:hanging="360"/>
      </w:pPr>
    </w:lvl>
    <w:lvl w:ilvl="8" w:tplc="83049CFE" w:tentative="1">
      <w:start w:val="1"/>
      <w:numFmt w:val="lowerRoman"/>
      <w:lvlText w:val="%9."/>
      <w:lvlJc w:val="right"/>
      <w:pPr>
        <w:ind w:left="6480" w:hanging="180"/>
      </w:pPr>
    </w:lvl>
  </w:abstractNum>
  <w:abstractNum w:abstractNumId="16">
    <w:nsid w:val="6F531E67"/>
    <w:multiLevelType w:val="hybridMultilevel"/>
    <w:tmpl w:val="2E062096"/>
    <w:lvl w:ilvl="0" w:tplc="6BF61CEE">
      <w:start w:val="1"/>
      <w:numFmt w:val="bullet"/>
      <w:lvlText w:val=""/>
      <w:lvlJc w:val="left"/>
      <w:pPr>
        <w:ind w:left="360" w:hanging="360"/>
      </w:pPr>
      <w:rPr>
        <w:rFonts w:ascii="Symbol" w:hAnsi="Symbol" w:hint="default"/>
      </w:rPr>
    </w:lvl>
    <w:lvl w:ilvl="1" w:tplc="18090019">
      <w:start w:val="1"/>
      <w:numFmt w:val="bullet"/>
      <w:lvlText w:val="o"/>
      <w:lvlJc w:val="left"/>
      <w:pPr>
        <w:ind w:left="1080" w:hanging="360"/>
      </w:pPr>
      <w:rPr>
        <w:rFonts w:ascii="Courier New" w:hAnsi="Courier New" w:cs="Courier New" w:hint="default"/>
      </w:rPr>
    </w:lvl>
    <w:lvl w:ilvl="2" w:tplc="1809001B" w:tentative="1">
      <w:start w:val="1"/>
      <w:numFmt w:val="bullet"/>
      <w:lvlText w:val=""/>
      <w:lvlJc w:val="left"/>
      <w:pPr>
        <w:ind w:left="1800" w:hanging="360"/>
      </w:pPr>
      <w:rPr>
        <w:rFonts w:ascii="Wingdings" w:hAnsi="Wingdings" w:hint="default"/>
      </w:rPr>
    </w:lvl>
    <w:lvl w:ilvl="3" w:tplc="1809000F" w:tentative="1">
      <w:start w:val="1"/>
      <w:numFmt w:val="bullet"/>
      <w:lvlText w:val=""/>
      <w:lvlJc w:val="left"/>
      <w:pPr>
        <w:ind w:left="2520" w:hanging="360"/>
      </w:pPr>
      <w:rPr>
        <w:rFonts w:ascii="Symbol" w:hAnsi="Symbol" w:hint="default"/>
      </w:rPr>
    </w:lvl>
    <w:lvl w:ilvl="4" w:tplc="18090019" w:tentative="1">
      <w:start w:val="1"/>
      <w:numFmt w:val="bullet"/>
      <w:lvlText w:val="o"/>
      <w:lvlJc w:val="left"/>
      <w:pPr>
        <w:ind w:left="3240" w:hanging="360"/>
      </w:pPr>
      <w:rPr>
        <w:rFonts w:ascii="Courier New" w:hAnsi="Courier New" w:cs="Courier New" w:hint="default"/>
      </w:rPr>
    </w:lvl>
    <w:lvl w:ilvl="5" w:tplc="1809001B" w:tentative="1">
      <w:start w:val="1"/>
      <w:numFmt w:val="bullet"/>
      <w:lvlText w:val=""/>
      <w:lvlJc w:val="left"/>
      <w:pPr>
        <w:ind w:left="3960" w:hanging="360"/>
      </w:pPr>
      <w:rPr>
        <w:rFonts w:ascii="Wingdings" w:hAnsi="Wingdings" w:hint="default"/>
      </w:rPr>
    </w:lvl>
    <w:lvl w:ilvl="6" w:tplc="1809000F" w:tentative="1">
      <w:start w:val="1"/>
      <w:numFmt w:val="bullet"/>
      <w:lvlText w:val=""/>
      <w:lvlJc w:val="left"/>
      <w:pPr>
        <w:ind w:left="4680" w:hanging="360"/>
      </w:pPr>
      <w:rPr>
        <w:rFonts w:ascii="Symbol" w:hAnsi="Symbol" w:hint="default"/>
      </w:rPr>
    </w:lvl>
    <w:lvl w:ilvl="7" w:tplc="18090019" w:tentative="1">
      <w:start w:val="1"/>
      <w:numFmt w:val="bullet"/>
      <w:lvlText w:val="o"/>
      <w:lvlJc w:val="left"/>
      <w:pPr>
        <w:ind w:left="5400" w:hanging="360"/>
      </w:pPr>
      <w:rPr>
        <w:rFonts w:ascii="Courier New" w:hAnsi="Courier New" w:cs="Courier New" w:hint="default"/>
      </w:rPr>
    </w:lvl>
    <w:lvl w:ilvl="8" w:tplc="1809001B" w:tentative="1">
      <w:start w:val="1"/>
      <w:numFmt w:val="bullet"/>
      <w:lvlText w:val=""/>
      <w:lvlJc w:val="left"/>
      <w:pPr>
        <w:ind w:left="6120" w:hanging="360"/>
      </w:pPr>
      <w:rPr>
        <w:rFonts w:ascii="Wingdings" w:hAnsi="Wingdings" w:hint="default"/>
      </w:rPr>
    </w:lvl>
  </w:abstractNum>
  <w:abstractNum w:abstractNumId="17">
    <w:nsid w:val="7C731998"/>
    <w:multiLevelType w:val="hybridMultilevel"/>
    <w:tmpl w:val="8B36378A"/>
    <w:lvl w:ilvl="0" w:tplc="18090001">
      <w:start w:val="1"/>
      <w:numFmt w:val="lowerRoman"/>
      <w:lvlText w:val="(%1)"/>
      <w:lvlJc w:val="left"/>
      <w:pPr>
        <w:ind w:left="794" w:hanging="434"/>
      </w:pPr>
      <w:rPr>
        <w:rFonts w:hint="default"/>
      </w:rPr>
    </w:lvl>
    <w:lvl w:ilvl="1" w:tplc="18090003" w:tentative="1">
      <w:start w:val="1"/>
      <w:numFmt w:val="lowerLetter"/>
      <w:lvlText w:val="%2."/>
      <w:lvlJc w:val="left"/>
      <w:pPr>
        <w:ind w:left="2160" w:hanging="360"/>
      </w:pPr>
    </w:lvl>
    <w:lvl w:ilvl="2" w:tplc="18090005" w:tentative="1">
      <w:start w:val="1"/>
      <w:numFmt w:val="lowerRoman"/>
      <w:lvlText w:val="%3."/>
      <w:lvlJc w:val="right"/>
      <w:pPr>
        <w:ind w:left="2880" w:hanging="180"/>
      </w:pPr>
    </w:lvl>
    <w:lvl w:ilvl="3" w:tplc="18090001" w:tentative="1">
      <w:start w:val="1"/>
      <w:numFmt w:val="decimal"/>
      <w:lvlText w:val="%4."/>
      <w:lvlJc w:val="left"/>
      <w:pPr>
        <w:ind w:left="3600" w:hanging="360"/>
      </w:pPr>
    </w:lvl>
    <w:lvl w:ilvl="4" w:tplc="18090003" w:tentative="1">
      <w:start w:val="1"/>
      <w:numFmt w:val="lowerLetter"/>
      <w:lvlText w:val="%5."/>
      <w:lvlJc w:val="left"/>
      <w:pPr>
        <w:ind w:left="4320" w:hanging="360"/>
      </w:pPr>
    </w:lvl>
    <w:lvl w:ilvl="5" w:tplc="18090005" w:tentative="1">
      <w:start w:val="1"/>
      <w:numFmt w:val="lowerRoman"/>
      <w:lvlText w:val="%6."/>
      <w:lvlJc w:val="right"/>
      <w:pPr>
        <w:ind w:left="5040" w:hanging="180"/>
      </w:pPr>
    </w:lvl>
    <w:lvl w:ilvl="6" w:tplc="18090001" w:tentative="1">
      <w:start w:val="1"/>
      <w:numFmt w:val="decimal"/>
      <w:lvlText w:val="%7."/>
      <w:lvlJc w:val="left"/>
      <w:pPr>
        <w:ind w:left="5760" w:hanging="360"/>
      </w:pPr>
    </w:lvl>
    <w:lvl w:ilvl="7" w:tplc="18090003" w:tentative="1">
      <w:start w:val="1"/>
      <w:numFmt w:val="lowerLetter"/>
      <w:lvlText w:val="%8."/>
      <w:lvlJc w:val="left"/>
      <w:pPr>
        <w:ind w:left="6480" w:hanging="360"/>
      </w:pPr>
    </w:lvl>
    <w:lvl w:ilvl="8" w:tplc="18090005" w:tentative="1">
      <w:start w:val="1"/>
      <w:numFmt w:val="lowerRoman"/>
      <w:lvlText w:val="%9."/>
      <w:lvlJc w:val="right"/>
      <w:pPr>
        <w:ind w:left="7200" w:hanging="180"/>
      </w:pPr>
    </w:lvl>
  </w:abstractNum>
  <w:num w:numId="1">
    <w:abstractNumId w:val="4"/>
  </w:num>
  <w:num w:numId="2">
    <w:abstractNumId w:val="16"/>
  </w:num>
  <w:num w:numId="3">
    <w:abstractNumId w:val="8"/>
  </w:num>
  <w:num w:numId="4">
    <w:abstractNumId w:val="15"/>
  </w:num>
  <w:num w:numId="5">
    <w:abstractNumId w:val="14"/>
  </w:num>
  <w:num w:numId="6">
    <w:abstractNumId w:val="17"/>
  </w:num>
  <w:num w:numId="7">
    <w:abstractNumId w:val="13"/>
  </w:num>
  <w:num w:numId="8">
    <w:abstractNumId w:val="10"/>
  </w:num>
  <w:num w:numId="9">
    <w:abstractNumId w:val="9"/>
  </w:num>
  <w:num w:numId="10">
    <w:abstractNumId w:val="5"/>
    <w:lvlOverride w:ilvl="0">
      <w:lvl w:ilvl="0">
        <w:numFmt w:val="bullet"/>
        <w:lvlText w:val=""/>
        <w:legacy w:legacy="1" w:legacySpace="0" w:legacyIndent="0"/>
        <w:lvlJc w:val="left"/>
        <w:rPr>
          <w:rFonts w:ascii="Symbol" w:hAnsi="Symbol" w:hint="default"/>
          <w:sz w:val="22"/>
        </w:rPr>
      </w:lvl>
    </w:lvlOverride>
  </w:num>
  <w:num w:numId="11">
    <w:abstractNumId w:val="4"/>
  </w:num>
  <w:num w:numId="12">
    <w:abstractNumId w:val="4"/>
  </w:num>
  <w:num w:numId="13">
    <w:abstractNumId w:val="4"/>
  </w:num>
  <w:num w:numId="14">
    <w:abstractNumId w:val="4"/>
  </w:num>
  <w:num w:numId="15">
    <w:abstractNumId w:val="7"/>
  </w:num>
  <w:num w:numId="16">
    <w:abstractNumId w:val="3"/>
  </w:num>
  <w:num w:numId="17">
    <w:abstractNumId w:val="2"/>
  </w:num>
  <w:num w:numId="18">
    <w:abstractNumId w:val="1"/>
  </w:num>
  <w:num w:numId="19">
    <w:abstractNumId w:val="0"/>
  </w:num>
  <w:num w:numId="20">
    <w:abstractNumId w:val="11"/>
  </w:num>
  <w:num w:numId="21">
    <w:abstractNumId w:val="6"/>
  </w:num>
  <w:num w:numId="22">
    <w:abstractNumId w:val="4"/>
  </w:num>
  <w:num w:numId="23">
    <w:abstractNumId w:val="4"/>
  </w:num>
  <w:num w:numId="24">
    <w:abstractNumId w:val="4"/>
  </w:num>
  <w:num w:numId="25">
    <w:abstractNumId w:val="4"/>
  </w:num>
  <w:num w:numId="26">
    <w:abstractNumId w:val="4"/>
  </w:num>
  <w:num w:numId="27">
    <w:abstractNumId w:val="12"/>
  </w:num>
  <w:num w:numId="28">
    <w:abstractNumId w:val="4"/>
  </w:num>
  <w:num w:numId="29">
    <w:abstractNumId w:val="4"/>
  </w:num>
  <w:num w:numId="30">
    <w:abstractNumId w:val="4"/>
  </w:num>
  <w:num w:numId="31">
    <w:abstractNumId w:val="4"/>
  </w:num>
  <w:num w:numId="32">
    <w:abstractNumId w:val="4"/>
  </w:num>
  <w:num w:numId="33">
    <w:abstractNumId w:val="4"/>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embedSystemFonts/>
  <w:proofState w:spelling="clean"/>
  <w:stylePaneFormatFilter w:val="1F08"/>
  <w:stylePaneSortMethod w:val="0000"/>
  <w:documentProtection w:formatting="1" w:enforcement="0"/>
  <w:defaultTabStop w:val="720"/>
  <w:drawingGridHorizontalSpacing w:val="130"/>
  <w:displayHorizontalDrawingGridEvery w:val="2"/>
  <w:noPunctuationKerning/>
  <w:characterSpacingControl w:val="doNotCompress"/>
  <w:hdrShapeDefaults>
    <o:shapedefaults v:ext="edit" spidmax="35841"/>
  </w:hdrShapeDefaults>
  <w:footnotePr>
    <w:footnote w:id="-1"/>
    <w:footnote w:id="0"/>
  </w:footnotePr>
  <w:endnotePr>
    <w:endnote w:id="-1"/>
    <w:endnote w:id="0"/>
  </w:endnotePr>
  <w:compat/>
  <w:rsids>
    <w:rsidRoot w:val="00900829"/>
    <w:rsid w:val="000018B8"/>
    <w:rsid w:val="00001AA6"/>
    <w:rsid w:val="0000575F"/>
    <w:rsid w:val="0001026F"/>
    <w:rsid w:val="00021DED"/>
    <w:rsid w:val="0002361F"/>
    <w:rsid w:val="0002424B"/>
    <w:rsid w:val="0002481D"/>
    <w:rsid w:val="00027496"/>
    <w:rsid w:val="00030F40"/>
    <w:rsid w:val="000320F3"/>
    <w:rsid w:val="0003533B"/>
    <w:rsid w:val="00035CAF"/>
    <w:rsid w:val="00040E6F"/>
    <w:rsid w:val="00043813"/>
    <w:rsid w:val="00044AE5"/>
    <w:rsid w:val="0004718C"/>
    <w:rsid w:val="00050BC0"/>
    <w:rsid w:val="000531FA"/>
    <w:rsid w:val="000564FF"/>
    <w:rsid w:val="00056D38"/>
    <w:rsid w:val="000614F3"/>
    <w:rsid w:val="000622DF"/>
    <w:rsid w:val="000626A3"/>
    <w:rsid w:val="000669F3"/>
    <w:rsid w:val="00070093"/>
    <w:rsid w:val="00071E0A"/>
    <w:rsid w:val="00073703"/>
    <w:rsid w:val="00075281"/>
    <w:rsid w:val="00076CBB"/>
    <w:rsid w:val="00076D0B"/>
    <w:rsid w:val="00077885"/>
    <w:rsid w:val="000817F0"/>
    <w:rsid w:val="00081AA4"/>
    <w:rsid w:val="00082556"/>
    <w:rsid w:val="000857FD"/>
    <w:rsid w:val="00092A32"/>
    <w:rsid w:val="00094DE6"/>
    <w:rsid w:val="000958C1"/>
    <w:rsid w:val="000976F6"/>
    <w:rsid w:val="000A3758"/>
    <w:rsid w:val="000A5125"/>
    <w:rsid w:val="000B1423"/>
    <w:rsid w:val="000B1A79"/>
    <w:rsid w:val="000B64B5"/>
    <w:rsid w:val="000B6CA6"/>
    <w:rsid w:val="000B7191"/>
    <w:rsid w:val="000C07B2"/>
    <w:rsid w:val="000C14BB"/>
    <w:rsid w:val="000C3C8B"/>
    <w:rsid w:val="000C3F24"/>
    <w:rsid w:val="000C6562"/>
    <w:rsid w:val="000C6890"/>
    <w:rsid w:val="000C75C2"/>
    <w:rsid w:val="000D2A4E"/>
    <w:rsid w:val="000D2FEA"/>
    <w:rsid w:val="000D632D"/>
    <w:rsid w:val="000D634A"/>
    <w:rsid w:val="000D6D65"/>
    <w:rsid w:val="000E271F"/>
    <w:rsid w:val="000E2845"/>
    <w:rsid w:val="000E2B34"/>
    <w:rsid w:val="000E3EC9"/>
    <w:rsid w:val="000E4C14"/>
    <w:rsid w:val="000E52D7"/>
    <w:rsid w:val="000F4724"/>
    <w:rsid w:val="000F4EB3"/>
    <w:rsid w:val="000F560B"/>
    <w:rsid w:val="000F56EB"/>
    <w:rsid w:val="00101691"/>
    <w:rsid w:val="0010200E"/>
    <w:rsid w:val="00104B2C"/>
    <w:rsid w:val="0010624A"/>
    <w:rsid w:val="00114581"/>
    <w:rsid w:val="00115020"/>
    <w:rsid w:val="00115141"/>
    <w:rsid w:val="00115DC4"/>
    <w:rsid w:val="00120BAF"/>
    <w:rsid w:val="001223BC"/>
    <w:rsid w:val="0013007A"/>
    <w:rsid w:val="001368B4"/>
    <w:rsid w:val="00136AA9"/>
    <w:rsid w:val="00137FA7"/>
    <w:rsid w:val="0014195E"/>
    <w:rsid w:val="001431DD"/>
    <w:rsid w:val="00143543"/>
    <w:rsid w:val="001451DD"/>
    <w:rsid w:val="0015170C"/>
    <w:rsid w:val="001541F0"/>
    <w:rsid w:val="001548CE"/>
    <w:rsid w:val="00156F78"/>
    <w:rsid w:val="00157504"/>
    <w:rsid w:val="00157F93"/>
    <w:rsid w:val="00160E8D"/>
    <w:rsid w:val="001610D4"/>
    <w:rsid w:val="00163E7A"/>
    <w:rsid w:val="00166B48"/>
    <w:rsid w:val="00166FC3"/>
    <w:rsid w:val="001673B0"/>
    <w:rsid w:val="00170CE0"/>
    <w:rsid w:val="00171670"/>
    <w:rsid w:val="00172748"/>
    <w:rsid w:val="001734DB"/>
    <w:rsid w:val="00181C21"/>
    <w:rsid w:val="00183CD3"/>
    <w:rsid w:val="00185A95"/>
    <w:rsid w:val="001864BA"/>
    <w:rsid w:val="00192C94"/>
    <w:rsid w:val="001942D3"/>
    <w:rsid w:val="00194394"/>
    <w:rsid w:val="00194648"/>
    <w:rsid w:val="00195A2E"/>
    <w:rsid w:val="00195AFB"/>
    <w:rsid w:val="00196115"/>
    <w:rsid w:val="00197BC1"/>
    <w:rsid w:val="001A1798"/>
    <w:rsid w:val="001A4C63"/>
    <w:rsid w:val="001A579B"/>
    <w:rsid w:val="001A58FE"/>
    <w:rsid w:val="001A5C64"/>
    <w:rsid w:val="001A5CF4"/>
    <w:rsid w:val="001A791B"/>
    <w:rsid w:val="001B00EF"/>
    <w:rsid w:val="001C2266"/>
    <w:rsid w:val="001C2985"/>
    <w:rsid w:val="001C3B07"/>
    <w:rsid w:val="001C3F99"/>
    <w:rsid w:val="001C54BA"/>
    <w:rsid w:val="001D12CD"/>
    <w:rsid w:val="001D2B78"/>
    <w:rsid w:val="001D36D2"/>
    <w:rsid w:val="001D7ABF"/>
    <w:rsid w:val="001E1D09"/>
    <w:rsid w:val="001E3B83"/>
    <w:rsid w:val="001E453D"/>
    <w:rsid w:val="001E67FA"/>
    <w:rsid w:val="001E7372"/>
    <w:rsid w:val="001F201F"/>
    <w:rsid w:val="001F2826"/>
    <w:rsid w:val="001F30C2"/>
    <w:rsid w:val="001F6830"/>
    <w:rsid w:val="001F688F"/>
    <w:rsid w:val="001F7123"/>
    <w:rsid w:val="002002DE"/>
    <w:rsid w:val="00201113"/>
    <w:rsid w:val="0020544F"/>
    <w:rsid w:val="00205BC3"/>
    <w:rsid w:val="00205EB9"/>
    <w:rsid w:val="0020686C"/>
    <w:rsid w:val="00210C35"/>
    <w:rsid w:val="00212828"/>
    <w:rsid w:val="00213441"/>
    <w:rsid w:val="002145CE"/>
    <w:rsid w:val="0022002A"/>
    <w:rsid w:val="002226EB"/>
    <w:rsid w:val="00223B47"/>
    <w:rsid w:val="00224721"/>
    <w:rsid w:val="0022569E"/>
    <w:rsid w:val="00230E49"/>
    <w:rsid w:val="00231950"/>
    <w:rsid w:val="0023357C"/>
    <w:rsid w:val="00233FF7"/>
    <w:rsid w:val="002341E8"/>
    <w:rsid w:val="002415A4"/>
    <w:rsid w:val="002416C4"/>
    <w:rsid w:val="0024314E"/>
    <w:rsid w:val="00246162"/>
    <w:rsid w:val="00247E60"/>
    <w:rsid w:val="00256FA4"/>
    <w:rsid w:val="00263437"/>
    <w:rsid w:val="002635EB"/>
    <w:rsid w:val="00264737"/>
    <w:rsid w:val="00264853"/>
    <w:rsid w:val="00264C58"/>
    <w:rsid w:val="00271BA6"/>
    <w:rsid w:val="0027413C"/>
    <w:rsid w:val="00276ACF"/>
    <w:rsid w:val="00277432"/>
    <w:rsid w:val="00277E87"/>
    <w:rsid w:val="00277FB7"/>
    <w:rsid w:val="00284BE4"/>
    <w:rsid w:val="002850E0"/>
    <w:rsid w:val="00285D3E"/>
    <w:rsid w:val="0028602C"/>
    <w:rsid w:val="00286345"/>
    <w:rsid w:val="00287769"/>
    <w:rsid w:val="002901D8"/>
    <w:rsid w:val="00292249"/>
    <w:rsid w:val="00296B9E"/>
    <w:rsid w:val="002A4FBF"/>
    <w:rsid w:val="002A5015"/>
    <w:rsid w:val="002A6B56"/>
    <w:rsid w:val="002B3FEF"/>
    <w:rsid w:val="002B656A"/>
    <w:rsid w:val="002C3CFC"/>
    <w:rsid w:val="002C404A"/>
    <w:rsid w:val="002C45A0"/>
    <w:rsid w:val="002C53B0"/>
    <w:rsid w:val="002D2179"/>
    <w:rsid w:val="002D2A56"/>
    <w:rsid w:val="002D4897"/>
    <w:rsid w:val="002D5D14"/>
    <w:rsid w:val="002E0068"/>
    <w:rsid w:val="002E1334"/>
    <w:rsid w:val="002E20E8"/>
    <w:rsid w:val="002E229D"/>
    <w:rsid w:val="002E4795"/>
    <w:rsid w:val="002E4C10"/>
    <w:rsid w:val="002F2760"/>
    <w:rsid w:val="002F3DE3"/>
    <w:rsid w:val="002F595D"/>
    <w:rsid w:val="002F6996"/>
    <w:rsid w:val="002F69F2"/>
    <w:rsid w:val="00300C6A"/>
    <w:rsid w:val="00300E3E"/>
    <w:rsid w:val="003033C8"/>
    <w:rsid w:val="00310E3B"/>
    <w:rsid w:val="00313141"/>
    <w:rsid w:val="003177E8"/>
    <w:rsid w:val="00317AF2"/>
    <w:rsid w:val="00317EC8"/>
    <w:rsid w:val="003215B1"/>
    <w:rsid w:val="0032510F"/>
    <w:rsid w:val="00326457"/>
    <w:rsid w:val="00333049"/>
    <w:rsid w:val="003340BE"/>
    <w:rsid w:val="00335F22"/>
    <w:rsid w:val="0034216D"/>
    <w:rsid w:val="00342BFC"/>
    <w:rsid w:val="00343163"/>
    <w:rsid w:val="00345E4B"/>
    <w:rsid w:val="0034707E"/>
    <w:rsid w:val="00347127"/>
    <w:rsid w:val="00351606"/>
    <w:rsid w:val="00355451"/>
    <w:rsid w:val="003579CC"/>
    <w:rsid w:val="00360012"/>
    <w:rsid w:val="0036089F"/>
    <w:rsid w:val="0036126D"/>
    <w:rsid w:val="0036322D"/>
    <w:rsid w:val="00364AAF"/>
    <w:rsid w:val="00365AFD"/>
    <w:rsid w:val="003716E2"/>
    <w:rsid w:val="00371D4D"/>
    <w:rsid w:val="00374EE1"/>
    <w:rsid w:val="0038150B"/>
    <w:rsid w:val="003836AF"/>
    <w:rsid w:val="00387D80"/>
    <w:rsid w:val="00390653"/>
    <w:rsid w:val="00390A44"/>
    <w:rsid w:val="003927C2"/>
    <w:rsid w:val="003942BD"/>
    <w:rsid w:val="0039617A"/>
    <w:rsid w:val="003966FB"/>
    <w:rsid w:val="003971A2"/>
    <w:rsid w:val="003A15E1"/>
    <w:rsid w:val="003A5D0E"/>
    <w:rsid w:val="003A6ACE"/>
    <w:rsid w:val="003A6CE1"/>
    <w:rsid w:val="003A7462"/>
    <w:rsid w:val="003B178C"/>
    <w:rsid w:val="003B37E6"/>
    <w:rsid w:val="003B4D11"/>
    <w:rsid w:val="003B7229"/>
    <w:rsid w:val="003C04D3"/>
    <w:rsid w:val="003C46C4"/>
    <w:rsid w:val="003C62D1"/>
    <w:rsid w:val="003C6499"/>
    <w:rsid w:val="003D445D"/>
    <w:rsid w:val="003D4635"/>
    <w:rsid w:val="003D4702"/>
    <w:rsid w:val="003E3FB5"/>
    <w:rsid w:val="003E45B7"/>
    <w:rsid w:val="003E6776"/>
    <w:rsid w:val="003E739F"/>
    <w:rsid w:val="003E7708"/>
    <w:rsid w:val="003F4546"/>
    <w:rsid w:val="003F5876"/>
    <w:rsid w:val="003F5C9D"/>
    <w:rsid w:val="003F639F"/>
    <w:rsid w:val="003F6889"/>
    <w:rsid w:val="003F6957"/>
    <w:rsid w:val="00401049"/>
    <w:rsid w:val="004013E7"/>
    <w:rsid w:val="0040456A"/>
    <w:rsid w:val="00405A0C"/>
    <w:rsid w:val="004078C5"/>
    <w:rsid w:val="0041089E"/>
    <w:rsid w:val="004114D4"/>
    <w:rsid w:val="00417005"/>
    <w:rsid w:val="004208C9"/>
    <w:rsid w:val="004215B6"/>
    <w:rsid w:val="00422DFF"/>
    <w:rsid w:val="00423DD2"/>
    <w:rsid w:val="004249CC"/>
    <w:rsid w:val="00425AB1"/>
    <w:rsid w:val="00431600"/>
    <w:rsid w:val="0043227E"/>
    <w:rsid w:val="00435E35"/>
    <w:rsid w:val="004404A8"/>
    <w:rsid w:val="00440A8B"/>
    <w:rsid w:val="0044187B"/>
    <w:rsid w:val="004422A9"/>
    <w:rsid w:val="0044346C"/>
    <w:rsid w:val="00446CC2"/>
    <w:rsid w:val="004509EF"/>
    <w:rsid w:val="00451D34"/>
    <w:rsid w:val="00451E7F"/>
    <w:rsid w:val="004556EC"/>
    <w:rsid w:val="00456BDE"/>
    <w:rsid w:val="0045766B"/>
    <w:rsid w:val="00457965"/>
    <w:rsid w:val="00460835"/>
    <w:rsid w:val="00461155"/>
    <w:rsid w:val="0046246B"/>
    <w:rsid w:val="004627BA"/>
    <w:rsid w:val="00462CFD"/>
    <w:rsid w:val="00465920"/>
    <w:rsid w:val="00466E5C"/>
    <w:rsid w:val="004679EE"/>
    <w:rsid w:val="00470ECE"/>
    <w:rsid w:val="004807BB"/>
    <w:rsid w:val="0048159E"/>
    <w:rsid w:val="004837D0"/>
    <w:rsid w:val="0048437B"/>
    <w:rsid w:val="004867A6"/>
    <w:rsid w:val="00486FDD"/>
    <w:rsid w:val="00487BA4"/>
    <w:rsid w:val="00490730"/>
    <w:rsid w:val="004907C8"/>
    <w:rsid w:val="004918E0"/>
    <w:rsid w:val="00492D6E"/>
    <w:rsid w:val="0049464A"/>
    <w:rsid w:val="004946F8"/>
    <w:rsid w:val="004961A0"/>
    <w:rsid w:val="004970B4"/>
    <w:rsid w:val="004A316B"/>
    <w:rsid w:val="004A4F1F"/>
    <w:rsid w:val="004A62CC"/>
    <w:rsid w:val="004A6651"/>
    <w:rsid w:val="004B3BF6"/>
    <w:rsid w:val="004B3D27"/>
    <w:rsid w:val="004B5DB7"/>
    <w:rsid w:val="004B7CEB"/>
    <w:rsid w:val="004C0394"/>
    <w:rsid w:val="004C2463"/>
    <w:rsid w:val="004C272E"/>
    <w:rsid w:val="004C36B2"/>
    <w:rsid w:val="004D4446"/>
    <w:rsid w:val="004D60DA"/>
    <w:rsid w:val="004D6DCD"/>
    <w:rsid w:val="004E3C5E"/>
    <w:rsid w:val="004E4A0E"/>
    <w:rsid w:val="004F0C4F"/>
    <w:rsid w:val="004F2BFF"/>
    <w:rsid w:val="004F60C8"/>
    <w:rsid w:val="004F6A90"/>
    <w:rsid w:val="00501291"/>
    <w:rsid w:val="00501638"/>
    <w:rsid w:val="00503B43"/>
    <w:rsid w:val="0050485E"/>
    <w:rsid w:val="00510C8C"/>
    <w:rsid w:val="00513E73"/>
    <w:rsid w:val="00521E37"/>
    <w:rsid w:val="00523FA7"/>
    <w:rsid w:val="00525BB3"/>
    <w:rsid w:val="005267D0"/>
    <w:rsid w:val="00530BFB"/>
    <w:rsid w:val="00532283"/>
    <w:rsid w:val="0053246B"/>
    <w:rsid w:val="00532903"/>
    <w:rsid w:val="00535D7D"/>
    <w:rsid w:val="0053638B"/>
    <w:rsid w:val="00536BFA"/>
    <w:rsid w:val="005402A0"/>
    <w:rsid w:val="0054337C"/>
    <w:rsid w:val="00544FB5"/>
    <w:rsid w:val="0055051C"/>
    <w:rsid w:val="005506AF"/>
    <w:rsid w:val="005526E6"/>
    <w:rsid w:val="00552718"/>
    <w:rsid w:val="00557D5B"/>
    <w:rsid w:val="0056169B"/>
    <w:rsid w:val="005617E3"/>
    <w:rsid w:val="00561D69"/>
    <w:rsid w:val="00562617"/>
    <w:rsid w:val="0056386D"/>
    <w:rsid w:val="00563D8C"/>
    <w:rsid w:val="00564E2F"/>
    <w:rsid w:val="00565292"/>
    <w:rsid w:val="0056592C"/>
    <w:rsid w:val="00565BC2"/>
    <w:rsid w:val="00567A18"/>
    <w:rsid w:val="00567CF6"/>
    <w:rsid w:val="00570491"/>
    <w:rsid w:val="00571F0A"/>
    <w:rsid w:val="00572766"/>
    <w:rsid w:val="00573636"/>
    <w:rsid w:val="005770F7"/>
    <w:rsid w:val="00580D5D"/>
    <w:rsid w:val="0058102A"/>
    <w:rsid w:val="0058243F"/>
    <w:rsid w:val="00582FAD"/>
    <w:rsid w:val="0058340C"/>
    <w:rsid w:val="00584620"/>
    <w:rsid w:val="00584C5B"/>
    <w:rsid w:val="00586153"/>
    <w:rsid w:val="00593FBC"/>
    <w:rsid w:val="005942FE"/>
    <w:rsid w:val="00594883"/>
    <w:rsid w:val="00594C71"/>
    <w:rsid w:val="005A09D6"/>
    <w:rsid w:val="005A17CC"/>
    <w:rsid w:val="005A1FD0"/>
    <w:rsid w:val="005A24BB"/>
    <w:rsid w:val="005A3DEA"/>
    <w:rsid w:val="005A7383"/>
    <w:rsid w:val="005B315D"/>
    <w:rsid w:val="005B5635"/>
    <w:rsid w:val="005B5C09"/>
    <w:rsid w:val="005B6117"/>
    <w:rsid w:val="005B6AFF"/>
    <w:rsid w:val="005B7491"/>
    <w:rsid w:val="005B7FEB"/>
    <w:rsid w:val="005C00B6"/>
    <w:rsid w:val="005C52A3"/>
    <w:rsid w:val="005C758C"/>
    <w:rsid w:val="005D56F6"/>
    <w:rsid w:val="005E03F3"/>
    <w:rsid w:val="005E4217"/>
    <w:rsid w:val="005E62C6"/>
    <w:rsid w:val="005E7F9F"/>
    <w:rsid w:val="005F2A0B"/>
    <w:rsid w:val="005F4739"/>
    <w:rsid w:val="005F59B0"/>
    <w:rsid w:val="005F7AB2"/>
    <w:rsid w:val="00600D0E"/>
    <w:rsid w:val="0060245A"/>
    <w:rsid w:val="0060245F"/>
    <w:rsid w:val="006113B8"/>
    <w:rsid w:val="00617096"/>
    <w:rsid w:val="00620EC8"/>
    <w:rsid w:val="006223C8"/>
    <w:rsid w:val="0062389E"/>
    <w:rsid w:val="00626935"/>
    <w:rsid w:val="00627AA8"/>
    <w:rsid w:val="006309CB"/>
    <w:rsid w:val="00636AD8"/>
    <w:rsid w:val="0063792D"/>
    <w:rsid w:val="00637C23"/>
    <w:rsid w:val="00637E0C"/>
    <w:rsid w:val="00643B4D"/>
    <w:rsid w:val="00644E38"/>
    <w:rsid w:val="00646A05"/>
    <w:rsid w:val="00646ECD"/>
    <w:rsid w:val="006511E9"/>
    <w:rsid w:val="006520C2"/>
    <w:rsid w:val="00662472"/>
    <w:rsid w:val="006675CD"/>
    <w:rsid w:val="006737DC"/>
    <w:rsid w:val="006773A2"/>
    <w:rsid w:val="00677451"/>
    <w:rsid w:val="00681B3A"/>
    <w:rsid w:val="00682A71"/>
    <w:rsid w:val="00683987"/>
    <w:rsid w:val="00684A06"/>
    <w:rsid w:val="00690781"/>
    <w:rsid w:val="00692895"/>
    <w:rsid w:val="006938E3"/>
    <w:rsid w:val="00696BDF"/>
    <w:rsid w:val="0069710B"/>
    <w:rsid w:val="0069716D"/>
    <w:rsid w:val="00697269"/>
    <w:rsid w:val="006A0A12"/>
    <w:rsid w:val="006A0E16"/>
    <w:rsid w:val="006A1C9B"/>
    <w:rsid w:val="006A4DAA"/>
    <w:rsid w:val="006A6885"/>
    <w:rsid w:val="006B6078"/>
    <w:rsid w:val="006B750E"/>
    <w:rsid w:val="006B78BA"/>
    <w:rsid w:val="006C09E5"/>
    <w:rsid w:val="006C3C62"/>
    <w:rsid w:val="006C6A70"/>
    <w:rsid w:val="006C79D1"/>
    <w:rsid w:val="006D0962"/>
    <w:rsid w:val="006D116F"/>
    <w:rsid w:val="006D516B"/>
    <w:rsid w:val="006D595B"/>
    <w:rsid w:val="006E2DBF"/>
    <w:rsid w:val="006E42DD"/>
    <w:rsid w:val="006E57D3"/>
    <w:rsid w:val="006E6789"/>
    <w:rsid w:val="006E6FEA"/>
    <w:rsid w:val="006F012B"/>
    <w:rsid w:val="006F1289"/>
    <w:rsid w:val="006F548E"/>
    <w:rsid w:val="006F762D"/>
    <w:rsid w:val="00700DAF"/>
    <w:rsid w:val="00701D99"/>
    <w:rsid w:val="00702916"/>
    <w:rsid w:val="00703062"/>
    <w:rsid w:val="007064BD"/>
    <w:rsid w:val="0071209E"/>
    <w:rsid w:val="007129B6"/>
    <w:rsid w:val="007166FD"/>
    <w:rsid w:val="0072015E"/>
    <w:rsid w:val="00720A48"/>
    <w:rsid w:val="00720E2B"/>
    <w:rsid w:val="007212C8"/>
    <w:rsid w:val="00722EE6"/>
    <w:rsid w:val="00730F66"/>
    <w:rsid w:val="007329EA"/>
    <w:rsid w:val="00734858"/>
    <w:rsid w:val="007359AD"/>
    <w:rsid w:val="00737725"/>
    <w:rsid w:val="00737FD1"/>
    <w:rsid w:val="007408E9"/>
    <w:rsid w:val="007451F5"/>
    <w:rsid w:val="00747F0C"/>
    <w:rsid w:val="00751BFD"/>
    <w:rsid w:val="00754792"/>
    <w:rsid w:val="00754F2B"/>
    <w:rsid w:val="00755B9C"/>
    <w:rsid w:val="00756526"/>
    <w:rsid w:val="00760718"/>
    <w:rsid w:val="00760989"/>
    <w:rsid w:val="007623E1"/>
    <w:rsid w:val="00762A49"/>
    <w:rsid w:val="00764AB1"/>
    <w:rsid w:val="007651F3"/>
    <w:rsid w:val="00771090"/>
    <w:rsid w:val="0077452C"/>
    <w:rsid w:val="007819BF"/>
    <w:rsid w:val="00781A2E"/>
    <w:rsid w:val="00782E11"/>
    <w:rsid w:val="007830ED"/>
    <w:rsid w:val="00783DC1"/>
    <w:rsid w:val="00784790"/>
    <w:rsid w:val="007857D6"/>
    <w:rsid w:val="007876C8"/>
    <w:rsid w:val="00790853"/>
    <w:rsid w:val="00792118"/>
    <w:rsid w:val="00796BD6"/>
    <w:rsid w:val="007A00C7"/>
    <w:rsid w:val="007A3550"/>
    <w:rsid w:val="007A3B86"/>
    <w:rsid w:val="007A3C93"/>
    <w:rsid w:val="007A5728"/>
    <w:rsid w:val="007A75A8"/>
    <w:rsid w:val="007B07D5"/>
    <w:rsid w:val="007B4D80"/>
    <w:rsid w:val="007B50B3"/>
    <w:rsid w:val="007B63DB"/>
    <w:rsid w:val="007B6576"/>
    <w:rsid w:val="007B76BB"/>
    <w:rsid w:val="007C0848"/>
    <w:rsid w:val="007C09D2"/>
    <w:rsid w:val="007C1D86"/>
    <w:rsid w:val="007C3322"/>
    <w:rsid w:val="007C5DD6"/>
    <w:rsid w:val="007C5EFF"/>
    <w:rsid w:val="007C6FA5"/>
    <w:rsid w:val="007C75A4"/>
    <w:rsid w:val="007D0AF0"/>
    <w:rsid w:val="007D3BF6"/>
    <w:rsid w:val="007D6157"/>
    <w:rsid w:val="007D63EC"/>
    <w:rsid w:val="007E4A0C"/>
    <w:rsid w:val="007E4A25"/>
    <w:rsid w:val="007E59DE"/>
    <w:rsid w:val="007E72AA"/>
    <w:rsid w:val="007F2710"/>
    <w:rsid w:val="007F2AF8"/>
    <w:rsid w:val="007F3527"/>
    <w:rsid w:val="007F5D87"/>
    <w:rsid w:val="007F755C"/>
    <w:rsid w:val="00800059"/>
    <w:rsid w:val="008047A3"/>
    <w:rsid w:val="00804BF1"/>
    <w:rsid w:val="0080534E"/>
    <w:rsid w:val="0080580A"/>
    <w:rsid w:val="00806908"/>
    <w:rsid w:val="00812C24"/>
    <w:rsid w:val="00814E41"/>
    <w:rsid w:val="00815DA5"/>
    <w:rsid w:val="00815E49"/>
    <w:rsid w:val="00816155"/>
    <w:rsid w:val="00821780"/>
    <w:rsid w:val="00822AF1"/>
    <w:rsid w:val="008240F2"/>
    <w:rsid w:val="00824712"/>
    <w:rsid w:val="00826690"/>
    <w:rsid w:val="00827D2B"/>
    <w:rsid w:val="00830CB3"/>
    <w:rsid w:val="0083118E"/>
    <w:rsid w:val="0083125C"/>
    <w:rsid w:val="008358AD"/>
    <w:rsid w:val="00837698"/>
    <w:rsid w:val="00841E1D"/>
    <w:rsid w:val="00844013"/>
    <w:rsid w:val="008442EC"/>
    <w:rsid w:val="0084505D"/>
    <w:rsid w:val="00846397"/>
    <w:rsid w:val="0085005D"/>
    <w:rsid w:val="00852DF2"/>
    <w:rsid w:val="008537FA"/>
    <w:rsid w:val="00856F72"/>
    <w:rsid w:val="008572F5"/>
    <w:rsid w:val="008606DD"/>
    <w:rsid w:val="00860880"/>
    <w:rsid w:val="00862DA2"/>
    <w:rsid w:val="00862E09"/>
    <w:rsid w:val="008639B1"/>
    <w:rsid w:val="00864B9D"/>
    <w:rsid w:val="00865A19"/>
    <w:rsid w:val="00865DB4"/>
    <w:rsid w:val="00866EA8"/>
    <w:rsid w:val="00867A2F"/>
    <w:rsid w:val="0087110C"/>
    <w:rsid w:val="00872908"/>
    <w:rsid w:val="008835BD"/>
    <w:rsid w:val="00884D16"/>
    <w:rsid w:val="00885A89"/>
    <w:rsid w:val="0088682E"/>
    <w:rsid w:val="008870E4"/>
    <w:rsid w:val="0089080E"/>
    <w:rsid w:val="0089105A"/>
    <w:rsid w:val="00891F0C"/>
    <w:rsid w:val="00893604"/>
    <w:rsid w:val="00893C0C"/>
    <w:rsid w:val="00894A24"/>
    <w:rsid w:val="008954D7"/>
    <w:rsid w:val="008973B0"/>
    <w:rsid w:val="008A102D"/>
    <w:rsid w:val="008A5739"/>
    <w:rsid w:val="008A69D4"/>
    <w:rsid w:val="008A6A50"/>
    <w:rsid w:val="008B0D08"/>
    <w:rsid w:val="008B2354"/>
    <w:rsid w:val="008B261F"/>
    <w:rsid w:val="008B2D82"/>
    <w:rsid w:val="008C451D"/>
    <w:rsid w:val="008D1D76"/>
    <w:rsid w:val="008D445E"/>
    <w:rsid w:val="008D6D1C"/>
    <w:rsid w:val="008D7159"/>
    <w:rsid w:val="008E14CD"/>
    <w:rsid w:val="008E15ED"/>
    <w:rsid w:val="008E496E"/>
    <w:rsid w:val="008E5BC4"/>
    <w:rsid w:val="008F11E7"/>
    <w:rsid w:val="008F28C7"/>
    <w:rsid w:val="008F793D"/>
    <w:rsid w:val="00900829"/>
    <w:rsid w:val="00901A87"/>
    <w:rsid w:val="00903AC8"/>
    <w:rsid w:val="009079DB"/>
    <w:rsid w:val="0091260E"/>
    <w:rsid w:val="009135B0"/>
    <w:rsid w:val="00917D5E"/>
    <w:rsid w:val="00920A07"/>
    <w:rsid w:val="009246D4"/>
    <w:rsid w:val="009264FC"/>
    <w:rsid w:val="00930C74"/>
    <w:rsid w:val="00932805"/>
    <w:rsid w:val="00933472"/>
    <w:rsid w:val="00936BCD"/>
    <w:rsid w:val="009409F5"/>
    <w:rsid w:val="00941B73"/>
    <w:rsid w:val="00941D54"/>
    <w:rsid w:val="009433CF"/>
    <w:rsid w:val="00943EF6"/>
    <w:rsid w:val="009452B1"/>
    <w:rsid w:val="00951096"/>
    <w:rsid w:val="0095216A"/>
    <w:rsid w:val="0095256B"/>
    <w:rsid w:val="009563AF"/>
    <w:rsid w:val="00957ECB"/>
    <w:rsid w:val="009652DB"/>
    <w:rsid w:val="00971080"/>
    <w:rsid w:val="00972C96"/>
    <w:rsid w:val="00973CCA"/>
    <w:rsid w:val="00974241"/>
    <w:rsid w:val="009805D4"/>
    <w:rsid w:val="00981E74"/>
    <w:rsid w:val="00987AF0"/>
    <w:rsid w:val="00994305"/>
    <w:rsid w:val="009947CC"/>
    <w:rsid w:val="00994B9D"/>
    <w:rsid w:val="009A0453"/>
    <w:rsid w:val="009A1AF7"/>
    <w:rsid w:val="009A3168"/>
    <w:rsid w:val="009A3198"/>
    <w:rsid w:val="009A386A"/>
    <w:rsid w:val="009B0EB8"/>
    <w:rsid w:val="009B319C"/>
    <w:rsid w:val="009B5477"/>
    <w:rsid w:val="009B7368"/>
    <w:rsid w:val="009C13DE"/>
    <w:rsid w:val="009C615C"/>
    <w:rsid w:val="009C64F2"/>
    <w:rsid w:val="009D1286"/>
    <w:rsid w:val="009D28FE"/>
    <w:rsid w:val="009D2A28"/>
    <w:rsid w:val="009D2D91"/>
    <w:rsid w:val="009D3F2F"/>
    <w:rsid w:val="009E0544"/>
    <w:rsid w:val="009E12F9"/>
    <w:rsid w:val="009E428C"/>
    <w:rsid w:val="009E67CA"/>
    <w:rsid w:val="009F0F83"/>
    <w:rsid w:val="009F27B9"/>
    <w:rsid w:val="009F2C3A"/>
    <w:rsid w:val="009F30B2"/>
    <w:rsid w:val="009F3E64"/>
    <w:rsid w:val="009F4372"/>
    <w:rsid w:val="009F52C5"/>
    <w:rsid w:val="009F7057"/>
    <w:rsid w:val="009F786B"/>
    <w:rsid w:val="009F7884"/>
    <w:rsid w:val="00A076E5"/>
    <w:rsid w:val="00A10EF2"/>
    <w:rsid w:val="00A12836"/>
    <w:rsid w:val="00A1286F"/>
    <w:rsid w:val="00A155B3"/>
    <w:rsid w:val="00A24586"/>
    <w:rsid w:val="00A24743"/>
    <w:rsid w:val="00A26FD1"/>
    <w:rsid w:val="00A308FA"/>
    <w:rsid w:val="00A330CC"/>
    <w:rsid w:val="00A34995"/>
    <w:rsid w:val="00A3591B"/>
    <w:rsid w:val="00A379D6"/>
    <w:rsid w:val="00A409FA"/>
    <w:rsid w:val="00A45CDF"/>
    <w:rsid w:val="00A5458A"/>
    <w:rsid w:val="00A54ADB"/>
    <w:rsid w:val="00A54CF5"/>
    <w:rsid w:val="00A60485"/>
    <w:rsid w:val="00A61BBF"/>
    <w:rsid w:val="00A65545"/>
    <w:rsid w:val="00A666F5"/>
    <w:rsid w:val="00A7103D"/>
    <w:rsid w:val="00A723FC"/>
    <w:rsid w:val="00A73569"/>
    <w:rsid w:val="00A75007"/>
    <w:rsid w:val="00A76FBC"/>
    <w:rsid w:val="00A808AA"/>
    <w:rsid w:val="00A8372F"/>
    <w:rsid w:val="00A85014"/>
    <w:rsid w:val="00A85CC0"/>
    <w:rsid w:val="00A85ECA"/>
    <w:rsid w:val="00A879D0"/>
    <w:rsid w:val="00A90817"/>
    <w:rsid w:val="00A9118F"/>
    <w:rsid w:val="00A97E05"/>
    <w:rsid w:val="00AA0249"/>
    <w:rsid w:val="00AA09A5"/>
    <w:rsid w:val="00AA0E90"/>
    <w:rsid w:val="00AA31E7"/>
    <w:rsid w:val="00AA3DCB"/>
    <w:rsid w:val="00AA7FC3"/>
    <w:rsid w:val="00AB07AB"/>
    <w:rsid w:val="00AB29A8"/>
    <w:rsid w:val="00AB2FA8"/>
    <w:rsid w:val="00AB37BB"/>
    <w:rsid w:val="00AB58A9"/>
    <w:rsid w:val="00AB62E9"/>
    <w:rsid w:val="00AC0237"/>
    <w:rsid w:val="00AC3331"/>
    <w:rsid w:val="00AC515A"/>
    <w:rsid w:val="00AC62E5"/>
    <w:rsid w:val="00AC70DA"/>
    <w:rsid w:val="00AD3576"/>
    <w:rsid w:val="00AD4605"/>
    <w:rsid w:val="00AD5835"/>
    <w:rsid w:val="00AE0ED5"/>
    <w:rsid w:val="00AE0F61"/>
    <w:rsid w:val="00AE4507"/>
    <w:rsid w:val="00AE5A73"/>
    <w:rsid w:val="00AE6581"/>
    <w:rsid w:val="00AF114C"/>
    <w:rsid w:val="00AF2C8D"/>
    <w:rsid w:val="00B01B9A"/>
    <w:rsid w:val="00B028E3"/>
    <w:rsid w:val="00B02DAE"/>
    <w:rsid w:val="00B04EA3"/>
    <w:rsid w:val="00B109BF"/>
    <w:rsid w:val="00B10AA7"/>
    <w:rsid w:val="00B12735"/>
    <w:rsid w:val="00B175ED"/>
    <w:rsid w:val="00B20CE8"/>
    <w:rsid w:val="00B22053"/>
    <w:rsid w:val="00B22912"/>
    <w:rsid w:val="00B25DD9"/>
    <w:rsid w:val="00B262E9"/>
    <w:rsid w:val="00B26C1A"/>
    <w:rsid w:val="00B2730D"/>
    <w:rsid w:val="00B2744D"/>
    <w:rsid w:val="00B3541D"/>
    <w:rsid w:val="00B3650F"/>
    <w:rsid w:val="00B37253"/>
    <w:rsid w:val="00B40AA1"/>
    <w:rsid w:val="00B40EE9"/>
    <w:rsid w:val="00B421E6"/>
    <w:rsid w:val="00B42D0B"/>
    <w:rsid w:val="00B47D87"/>
    <w:rsid w:val="00B50322"/>
    <w:rsid w:val="00B523E7"/>
    <w:rsid w:val="00B5673E"/>
    <w:rsid w:val="00B56EAD"/>
    <w:rsid w:val="00B576A5"/>
    <w:rsid w:val="00B62B8B"/>
    <w:rsid w:val="00B63D5C"/>
    <w:rsid w:val="00B66067"/>
    <w:rsid w:val="00B76E94"/>
    <w:rsid w:val="00B82195"/>
    <w:rsid w:val="00B83781"/>
    <w:rsid w:val="00B83F64"/>
    <w:rsid w:val="00B842C8"/>
    <w:rsid w:val="00B861FA"/>
    <w:rsid w:val="00B87444"/>
    <w:rsid w:val="00B90076"/>
    <w:rsid w:val="00B97E34"/>
    <w:rsid w:val="00BA2447"/>
    <w:rsid w:val="00BA3CDD"/>
    <w:rsid w:val="00BA7765"/>
    <w:rsid w:val="00BB02AB"/>
    <w:rsid w:val="00BB06BC"/>
    <w:rsid w:val="00BB2378"/>
    <w:rsid w:val="00BB36D6"/>
    <w:rsid w:val="00BB6452"/>
    <w:rsid w:val="00BB7E2C"/>
    <w:rsid w:val="00BC0CC6"/>
    <w:rsid w:val="00BC3C4F"/>
    <w:rsid w:val="00BC4DDD"/>
    <w:rsid w:val="00BD07AE"/>
    <w:rsid w:val="00BD28DA"/>
    <w:rsid w:val="00BD5D57"/>
    <w:rsid w:val="00BD6AF7"/>
    <w:rsid w:val="00BE51C4"/>
    <w:rsid w:val="00BE7314"/>
    <w:rsid w:val="00BF1138"/>
    <w:rsid w:val="00BF4563"/>
    <w:rsid w:val="00BF6354"/>
    <w:rsid w:val="00C02418"/>
    <w:rsid w:val="00C1563F"/>
    <w:rsid w:val="00C16FC7"/>
    <w:rsid w:val="00C17522"/>
    <w:rsid w:val="00C17A76"/>
    <w:rsid w:val="00C20603"/>
    <w:rsid w:val="00C2293B"/>
    <w:rsid w:val="00C2329B"/>
    <w:rsid w:val="00C23737"/>
    <w:rsid w:val="00C24A49"/>
    <w:rsid w:val="00C25767"/>
    <w:rsid w:val="00C276F9"/>
    <w:rsid w:val="00C31B12"/>
    <w:rsid w:val="00C35B68"/>
    <w:rsid w:val="00C37D91"/>
    <w:rsid w:val="00C37FF7"/>
    <w:rsid w:val="00C40852"/>
    <w:rsid w:val="00C40CE1"/>
    <w:rsid w:val="00C43A13"/>
    <w:rsid w:val="00C44EE8"/>
    <w:rsid w:val="00C45F32"/>
    <w:rsid w:val="00C465CA"/>
    <w:rsid w:val="00C46D91"/>
    <w:rsid w:val="00C5050C"/>
    <w:rsid w:val="00C510F4"/>
    <w:rsid w:val="00C538DA"/>
    <w:rsid w:val="00C54354"/>
    <w:rsid w:val="00C54842"/>
    <w:rsid w:val="00C54D8C"/>
    <w:rsid w:val="00C56FB4"/>
    <w:rsid w:val="00C5738B"/>
    <w:rsid w:val="00C641D8"/>
    <w:rsid w:val="00C664AF"/>
    <w:rsid w:val="00C7324C"/>
    <w:rsid w:val="00C740DC"/>
    <w:rsid w:val="00C7493E"/>
    <w:rsid w:val="00C75576"/>
    <w:rsid w:val="00C75742"/>
    <w:rsid w:val="00C76552"/>
    <w:rsid w:val="00C80A32"/>
    <w:rsid w:val="00C8141A"/>
    <w:rsid w:val="00C827E0"/>
    <w:rsid w:val="00C82E50"/>
    <w:rsid w:val="00C83107"/>
    <w:rsid w:val="00C86D8A"/>
    <w:rsid w:val="00C9220E"/>
    <w:rsid w:val="00C96B10"/>
    <w:rsid w:val="00CA2281"/>
    <w:rsid w:val="00CA37E7"/>
    <w:rsid w:val="00CA53DE"/>
    <w:rsid w:val="00CB3F88"/>
    <w:rsid w:val="00CB455C"/>
    <w:rsid w:val="00CB5BAD"/>
    <w:rsid w:val="00CB6E6B"/>
    <w:rsid w:val="00CB7197"/>
    <w:rsid w:val="00CB7B7A"/>
    <w:rsid w:val="00CC0E23"/>
    <w:rsid w:val="00CC12F7"/>
    <w:rsid w:val="00CC36B2"/>
    <w:rsid w:val="00CC4868"/>
    <w:rsid w:val="00CC65A1"/>
    <w:rsid w:val="00CD3571"/>
    <w:rsid w:val="00CD6452"/>
    <w:rsid w:val="00CD7510"/>
    <w:rsid w:val="00CE170D"/>
    <w:rsid w:val="00CE1D67"/>
    <w:rsid w:val="00CE25CB"/>
    <w:rsid w:val="00CE3055"/>
    <w:rsid w:val="00CE324A"/>
    <w:rsid w:val="00CE3F93"/>
    <w:rsid w:val="00CE46E2"/>
    <w:rsid w:val="00CE49E7"/>
    <w:rsid w:val="00CE54C7"/>
    <w:rsid w:val="00CE750D"/>
    <w:rsid w:val="00CF2CE4"/>
    <w:rsid w:val="00CF4CA9"/>
    <w:rsid w:val="00CF6F93"/>
    <w:rsid w:val="00D011BF"/>
    <w:rsid w:val="00D03468"/>
    <w:rsid w:val="00D0366B"/>
    <w:rsid w:val="00D041E5"/>
    <w:rsid w:val="00D05812"/>
    <w:rsid w:val="00D05DC4"/>
    <w:rsid w:val="00D05FD0"/>
    <w:rsid w:val="00D06254"/>
    <w:rsid w:val="00D066D3"/>
    <w:rsid w:val="00D06B3B"/>
    <w:rsid w:val="00D10C52"/>
    <w:rsid w:val="00D1187E"/>
    <w:rsid w:val="00D12562"/>
    <w:rsid w:val="00D246E9"/>
    <w:rsid w:val="00D3118D"/>
    <w:rsid w:val="00D3294E"/>
    <w:rsid w:val="00D32BC3"/>
    <w:rsid w:val="00D359FA"/>
    <w:rsid w:val="00D362B5"/>
    <w:rsid w:val="00D4287C"/>
    <w:rsid w:val="00D436C6"/>
    <w:rsid w:val="00D436D7"/>
    <w:rsid w:val="00D4400D"/>
    <w:rsid w:val="00D57510"/>
    <w:rsid w:val="00D57A99"/>
    <w:rsid w:val="00D63B5A"/>
    <w:rsid w:val="00D65E3D"/>
    <w:rsid w:val="00D675F3"/>
    <w:rsid w:val="00D71A67"/>
    <w:rsid w:val="00D7208E"/>
    <w:rsid w:val="00D72480"/>
    <w:rsid w:val="00D73A58"/>
    <w:rsid w:val="00D7513A"/>
    <w:rsid w:val="00D7615B"/>
    <w:rsid w:val="00D77FF2"/>
    <w:rsid w:val="00D875F3"/>
    <w:rsid w:val="00D926FA"/>
    <w:rsid w:val="00D963FB"/>
    <w:rsid w:val="00DA2B42"/>
    <w:rsid w:val="00DA5E8B"/>
    <w:rsid w:val="00DA764C"/>
    <w:rsid w:val="00DA789B"/>
    <w:rsid w:val="00DB32DA"/>
    <w:rsid w:val="00DB32EF"/>
    <w:rsid w:val="00DB3580"/>
    <w:rsid w:val="00DB6304"/>
    <w:rsid w:val="00DC0EEE"/>
    <w:rsid w:val="00DC2354"/>
    <w:rsid w:val="00DC4981"/>
    <w:rsid w:val="00DC5356"/>
    <w:rsid w:val="00DC621A"/>
    <w:rsid w:val="00DD1D6C"/>
    <w:rsid w:val="00DD4843"/>
    <w:rsid w:val="00DD7803"/>
    <w:rsid w:val="00DE0186"/>
    <w:rsid w:val="00DE245E"/>
    <w:rsid w:val="00DE4E75"/>
    <w:rsid w:val="00DE79E2"/>
    <w:rsid w:val="00DF114B"/>
    <w:rsid w:val="00DF23ED"/>
    <w:rsid w:val="00DF52CF"/>
    <w:rsid w:val="00E00EE7"/>
    <w:rsid w:val="00E017B0"/>
    <w:rsid w:val="00E10B6D"/>
    <w:rsid w:val="00E11FDD"/>
    <w:rsid w:val="00E13F5C"/>
    <w:rsid w:val="00E1701D"/>
    <w:rsid w:val="00E232C4"/>
    <w:rsid w:val="00E235C2"/>
    <w:rsid w:val="00E24031"/>
    <w:rsid w:val="00E245FA"/>
    <w:rsid w:val="00E25781"/>
    <w:rsid w:val="00E277A7"/>
    <w:rsid w:val="00E30CC0"/>
    <w:rsid w:val="00E315C5"/>
    <w:rsid w:val="00E31B99"/>
    <w:rsid w:val="00E32999"/>
    <w:rsid w:val="00E32BD7"/>
    <w:rsid w:val="00E34A61"/>
    <w:rsid w:val="00E35A90"/>
    <w:rsid w:val="00E41BEB"/>
    <w:rsid w:val="00E44490"/>
    <w:rsid w:val="00E45A9C"/>
    <w:rsid w:val="00E4637D"/>
    <w:rsid w:val="00E4769A"/>
    <w:rsid w:val="00E47796"/>
    <w:rsid w:val="00E5058F"/>
    <w:rsid w:val="00E53955"/>
    <w:rsid w:val="00E54A0E"/>
    <w:rsid w:val="00E54C88"/>
    <w:rsid w:val="00E6023B"/>
    <w:rsid w:val="00E6334A"/>
    <w:rsid w:val="00E63D89"/>
    <w:rsid w:val="00E6516E"/>
    <w:rsid w:val="00E66FB1"/>
    <w:rsid w:val="00E67E09"/>
    <w:rsid w:val="00E7414A"/>
    <w:rsid w:val="00E74C81"/>
    <w:rsid w:val="00E774A1"/>
    <w:rsid w:val="00E8089D"/>
    <w:rsid w:val="00E8422D"/>
    <w:rsid w:val="00E85192"/>
    <w:rsid w:val="00E8639C"/>
    <w:rsid w:val="00E8767E"/>
    <w:rsid w:val="00E87767"/>
    <w:rsid w:val="00E920AE"/>
    <w:rsid w:val="00E94E39"/>
    <w:rsid w:val="00EA165C"/>
    <w:rsid w:val="00EA1A58"/>
    <w:rsid w:val="00EA4721"/>
    <w:rsid w:val="00EA47A6"/>
    <w:rsid w:val="00EA6C2E"/>
    <w:rsid w:val="00EA75B7"/>
    <w:rsid w:val="00EA7CB4"/>
    <w:rsid w:val="00EA7ECD"/>
    <w:rsid w:val="00EB3B0C"/>
    <w:rsid w:val="00EB4DBB"/>
    <w:rsid w:val="00EB4E1A"/>
    <w:rsid w:val="00EB5111"/>
    <w:rsid w:val="00EC0455"/>
    <w:rsid w:val="00EC1FC5"/>
    <w:rsid w:val="00EC2EAE"/>
    <w:rsid w:val="00EC42FE"/>
    <w:rsid w:val="00EC475E"/>
    <w:rsid w:val="00EC7B0B"/>
    <w:rsid w:val="00ED077E"/>
    <w:rsid w:val="00ED08C9"/>
    <w:rsid w:val="00ED23CB"/>
    <w:rsid w:val="00EE14F4"/>
    <w:rsid w:val="00EE312D"/>
    <w:rsid w:val="00EE7755"/>
    <w:rsid w:val="00EE79BD"/>
    <w:rsid w:val="00EF0A8F"/>
    <w:rsid w:val="00EF1768"/>
    <w:rsid w:val="00EF1852"/>
    <w:rsid w:val="00EF3A42"/>
    <w:rsid w:val="00EF6697"/>
    <w:rsid w:val="00F0107E"/>
    <w:rsid w:val="00F01397"/>
    <w:rsid w:val="00F02D91"/>
    <w:rsid w:val="00F04891"/>
    <w:rsid w:val="00F0502B"/>
    <w:rsid w:val="00F0688B"/>
    <w:rsid w:val="00F0752E"/>
    <w:rsid w:val="00F076B5"/>
    <w:rsid w:val="00F07DD9"/>
    <w:rsid w:val="00F10412"/>
    <w:rsid w:val="00F1394D"/>
    <w:rsid w:val="00F14351"/>
    <w:rsid w:val="00F14533"/>
    <w:rsid w:val="00F154FD"/>
    <w:rsid w:val="00F20E82"/>
    <w:rsid w:val="00F2115C"/>
    <w:rsid w:val="00F21D92"/>
    <w:rsid w:val="00F2366C"/>
    <w:rsid w:val="00F2467C"/>
    <w:rsid w:val="00F24AF4"/>
    <w:rsid w:val="00F256B6"/>
    <w:rsid w:val="00F273E7"/>
    <w:rsid w:val="00F3277E"/>
    <w:rsid w:val="00F37605"/>
    <w:rsid w:val="00F4097C"/>
    <w:rsid w:val="00F4219C"/>
    <w:rsid w:val="00F43A5D"/>
    <w:rsid w:val="00F459D6"/>
    <w:rsid w:val="00F47372"/>
    <w:rsid w:val="00F53AF9"/>
    <w:rsid w:val="00F54CC8"/>
    <w:rsid w:val="00F555F6"/>
    <w:rsid w:val="00F60242"/>
    <w:rsid w:val="00F61430"/>
    <w:rsid w:val="00F64F8C"/>
    <w:rsid w:val="00F70DA2"/>
    <w:rsid w:val="00F71DCF"/>
    <w:rsid w:val="00F7313B"/>
    <w:rsid w:val="00F75719"/>
    <w:rsid w:val="00F75B1A"/>
    <w:rsid w:val="00F76A5E"/>
    <w:rsid w:val="00F81536"/>
    <w:rsid w:val="00F829A2"/>
    <w:rsid w:val="00F83BA4"/>
    <w:rsid w:val="00F84703"/>
    <w:rsid w:val="00F86C8E"/>
    <w:rsid w:val="00F87AC0"/>
    <w:rsid w:val="00F91C60"/>
    <w:rsid w:val="00F951C3"/>
    <w:rsid w:val="00F95E16"/>
    <w:rsid w:val="00FA1606"/>
    <w:rsid w:val="00FA447E"/>
    <w:rsid w:val="00FA51DD"/>
    <w:rsid w:val="00FA7FD1"/>
    <w:rsid w:val="00FB2FF2"/>
    <w:rsid w:val="00FB58F6"/>
    <w:rsid w:val="00FB5CBA"/>
    <w:rsid w:val="00FB6FAF"/>
    <w:rsid w:val="00FC0536"/>
    <w:rsid w:val="00FC620D"/>
    <w:rsid w:val="00FC645D"/>
    <w:rsid w:val="00FD07D6"/>
    <w:rsid w:val="00FD161E"/>
    <w:rsid w:val="00FD4446"/>
    <w:rsid w:val="00FD45AE"/>
    <w:rsid w:val="00FD46CB"/>
    <w:rsid w:val="00FD6E98"/>
    <w:rsid w:val="00FE0739"/>
    <w:rsid w:val="00FE1D47"/>
    <w:rsid w:val="00FE4EB9"/>
    <w:rsid w:val="00FE57CD"/>
    <w:rsid w:val="00FF5148"/>
    <w:rsid w:val="00FF5544"/>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58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IE" w:eastAsia="en-IE"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caption" w:semiHidden="0" w:uiPriority="0" w:unhideWhenUsed="0" w:qFormat="1"/>
    <w:lsdException w:name="annotation reference" w:uiPriority="0"/>
    <w:lsdException w:name="page number" w:uiPriority="0"/>
    <w:lsdException w:name="endnote reference" w:uiPriority="0"/>
    <w:lsdException w:name="macro" w:uiPriority="0"/>
    <w:lsdException w:name="List" w:uiPriority="0"/>
    <w:lsdException w:name="List Bullet" w:uiPriority="0"/>
    <w:lsdException w:name="List Number" w:uiPriority="0"/>
    <w:lsdException w:name="List Bullet 2" w:uiPriority="0"/>
    <w:lsdException w:name="List Bullet 3" w:uiPriority="0"/>
    <w:lsdException w:name="List Number 2" w:uiPriority="0"/>
    <w:lsdException w:name="List Number 3"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Subtitle" w:semiHidden="0" w:uiPriority="0" w:unhideWhenUsed="0" w:qFormat="1"/>
    <w:lsdException w:name="Date"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CA2281"/>
    <w:pPr>
      <w:spacing w:after="240"/>
    </w:pPr>
    <w:rPr>
      <w:rFonts w:ascii="Gill Sans" w:hAnsi="Gill Sans"/>
      <w:sz w:val="26"/>
      <w:szCs w:val="24"/>
      <w:lang w:val="ga-IE" w:eastAsia="en-US"/>
    </w:rPr>
  </w:style>
  <w:style w:type="paragraph" w:styleId="Heading1">
    <w:name w:val="heading 1"/>
    <w:basedOn w:val="Normal"/>
    <w:next w:val="Normal"/>
    <w:link w:val="Heading1Char"/>
    <w:qFormat/>
    <w:rsid w:val="009F4372"/>
    <w:pPr>
      <w:keepNext/>
      <w:pageBreakBefore/>
      <w:spacing w:after="120"/>
      <w:outlineLvl w:val="0"/>
    </w:pPr>
    <w:rPr>
      <w:rFonts w:ascii="Rockwell" w:hAnsi="Rockwell" w:cs="Arial"/>
      <w:b/>
      <w:bCs/>
      <w:color w:val="BF2296"/>
      <w:kern w:val="32"/>
      <w:sz w:val="56"/>
      <w:szCs w:val="32"/>
    </w:rPr>
  </w:style>
  <w:style w:type="paragraph" w:styleId="Heading2">
    <w:name w:val="heading 2"/>
    <w:basedOn w:val="Normal"/>
    <w:next w:val="Normal"/>
    <w:link w:val="Heading2Char"/>
    <w:uiPriority w:val="99"/>
    <w:qFormat/>
    <w:rsid w:val="00E00EE7"/>
    <w:pPr>
      <w:keepNext/>
      <w:spacing w:before="40" w:after="120"/>
      <w:outlineLvl w:val="1"/>
    </w:pPr>
    <w:rPr>
      <w:rFonts w:ascii="Rockwell" w:hAnsi="Rockwell" w:cs="Arial Bold"/>
      <w:b/>
      <w:bCs/>
      <w:iCs/>
      <w:color w:val="BF2296"/>
      <w:sz w:val="32"/>
      <w:szCs w:val="28"/>
    </w:rPr>
  </w:style>
  <w:style w:type="paragraph" w:styleId="Heading3">
    <w:name w:val="heading 3"/>
    <w:basedOn w:val="Normal"/>
    <w:next w:val="Normal"/>
    <w:link w:val="Heading3Char"/>
    <w:uiPriority w:val="99"/>
    <w:qFormat/>
    <w:rsid w:val="00703062"/>
    <w:pPr>
      <w:keepNext/>
      <w:keepLines/>
      <w:spacing w:before="20" w:after="40"/>
      <w:outlineLvl w:val="2"/>
    </w:pPr>
    <w:rPr>
      <w:rFonts w:ascii="Rockwell" w:hAnsi="Rockwell" w:cs="Arial Bold"/>
      <w:b/>
      <w:bCs/>
      <w:color w:val="BF2296"/>
    </w:rPr>
  </w:style>
  <w:style w:type="paragraph" w:styleId="Heading4">
    <w:name w:val="heading 4"/>
    <w:basedOn w:val="Heading3"/>
    <w:next w:val="Normal"/>
    <w:link w:val="Heading4Char"/>
    <w:qFormat/>
    <w:rsid w:val="009B0EB8"/>
    <w:pPr>
      <w:spacing w:line="310" w:lineRule="atLeast"/>
      <w:outlineLvl w:val="3"/>
    </w:pPr>
    <w:rPr>
      <w:bCs w:val="0"/>
      <w:color w:val="000000"/>
    </w:rPr>
  </w:style>
  <w:style w:type="paragraph" w:styleId="Heading5">
    <w:name w:val="heading 5"/>
    <w:basedOn w:val="Normal"/>
    <w:next w:val="Normal"/>
    <w:link w:val="Heading5Char"/>
    <w:qFormat/>
    <w:rsid w:val="00751BFD"/>
    <w:pPr>
      <w:keepNext/>
      <w:keepLines/>
      <w:spacing w:after="0"/>
      <w:outlineLvl w:val="4"/>
    </w:pPr>
    <w:rPr>
      <w:b/>
      <w:bCs/>
      <w:iCs/>
      <w:szCs w:val="26"/>
      <w:lang w:val="en-IE" w:eastAsia="en-GB"/>
    </w:rPr>
  </w:style>
  <w:style w:type="paragraph" w:styleId="Heading6">
    <w:name w:val="heading 6"/>
    <w:basedOn w:val="Normal"/>
    <w:next w:val="Normal"/>
    <w:link w:val="Heading6Char"/>
    <w:qFormat/>
    <w:rsid w:val="00247E60"/>
    <w:pPr>
      <w:spacing w:after="0"/>
      <w:outlineLvl w:val="5"/>
    </w:pPr>
    <w:rPr>
      <w:b/>
      <w:bCs/>
      <w:sz w:val="22"/>
      <w:szCs w:val="22"/>
    </w:rPr>
  </w:style>
  <w:style w:type="paragraph" w:styleId="Heading7">
    <w:name w:val="heading 7"/>
    <w:basedOn w:val="Normal"/>
    <w:next w:val="Normal"/>
    <w:link w:val="Heading7Char"/>
    <w:qFormat/>
    <w:rsid w:val="00900829"/>
    <w:pPr>
      <w:keepNext/>
      <w:spacing w:after="0"/>
      <w:jc w:val="center"/>
      <w:outlineLvl w:val="6"/>
    </w:pPr>
    <w:rPr>
      <w:rFonts w:cs="Arial"/>
      <w:b/>
      <w:sz w:val="22"/>
      <w:szCs w:val="40"/>
    </w:rPr>
  </w:style>
  <w:style w:type="paragraph" w:styleId="Heading8">
    <w:name w:val="heading 8"/>
    <w:basedOn w:val="Normal"/>
    <w:next w:val="Normal"/>
    <w:link w:val="Heading8Char"/>
    <w:qFormat/>
    <w:rsid w:val="00247E60"/>
    <w:pPr>
      <w:keepNext/>
      <w:spacing w:after="0"/>
      <w:outlineLvl w:val="7"/>
    </w:pPr>
    <w:rPr>
      <w:b/>
      <w:sz w:val="22"/>
    </w:rPr>
  </w:style>
  <w:style w:type="paragraph" w:styleId="Heading9">
    <w:name w:val="heading 9"/>
    <w:basedOn w:val="Normal"/>
    <w:next w:val="Normal"/>
    <w:link w:val="Heading9Char"/>
    <w:qFormat/>
    <w:rsid w:val="00247E60"/>
    <w:pPr>
      <w:keepNext/>
      <w:spacing w:after="0"/>
      <w:outlineLvl w:val="8"/>
    </w:pPr>
    <w:rPr>
      <w:rFonts w:cs="Arial"/>
      <w:sz w:val="2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9F4372"/>
    <w:rPr>
      <w:rFonts w:ascii="Rockwell" w:hAnsi="Rockwell" w:cs="Arial"/>
      <w:b/>
      <w:bCs/>
      <w:color w:val="BF2296"/>
      <w:kern w:val="32"/>
      <w:sz w:val="56"/>
      <w:szCs w:val="32"/>
      <w:lang w:val="ga-IE" w:eastAsia="en-US"/>
    </w:rPr>
  </w:style>
  <w:style w:type="character" w:customStyle="1" w:styleId="Heading2Char">
    <w:name w:val="Heading 2 Char"/>
    <w:basedOn w:val="DefaultParagraphFont"/>
    <w:link w:val="Heading2"/>
    <w:uiPriority w:val="99"/>
    <w:locked/>
    <w:rsid w:val="00E00EE7"/>
    <w:rPr>
      <w:rFonts w:ascii="Rockwell" w:hAnsi="Rockwell" w:cs="Arial Bold"/>
      <w:b/>
      <w:bCs/>
      <w:iCs/>
      <w:color w:val="BF2296"/>
      <w:sz w:val="28"/>
      <w:szCs w:val="28"/>
      <w:lang w:val="en-IE" w:eastAsia="en-US" w:bidi="ar-SA"/>
    </w:rPr>
  </w:style>
  <w:style w:type="character" w:customStyle="1" w:styleId="Heading3Char">
    <w:name w:val="Heading 3 Char"/>
    <w:basedOn w:val="DefaultParagraphFont"/>
    <w:link w:val="Heading3"/>
    <w:uiPriority w:val="99"/>
    <w:locked/>
    <w:rsid w:val="009B7368"/>
    <w:rPr>
      <w:rFonts w:ascii="Rockwell" w:hAnsi="Rockwell" w:cs="Arial Bold"/>
      <w:b/>
      <w:bCs/>
      <w:color w:val="BF2296"/>
      <w:sz w:val="24"/>
      <w:szCs w:val="24"/>
      <w:lang w:eastAsia="en-US"/>
    </w:rPr>
  </w:style>
  <w:style w:type="character" w:customStyle="1" w:styleId="Heading4Char">
    <w:name w:val="Heading 4 Char"/>
    <w:basedOn w:val="DefaultParagraphFont"/>
    <w:link w:val="Heading4"/>
    <w:locked/>
    <w:rsid w:val="009B0EB8"/>
    <w:rPr>
      <w:rFonts w:ascii="Rockwell" w:hAnsi="Rockwell" w:cs="Arial Bold"/>
      <w:b/>
      <w:color w:val="000000"/>
      <w:sz w:val="26"/>
      <w:szCs w:val="24"/>
      <w:lang w:val="ga-IE" w:eastAsia="en-US"/>
    </w:rPr>
  </w:style>
  <w:style w:type="character" w:customStyle="1" w:styleId="Heading5Char">
    <w:name w:val="Heading 5 Char"/>
    <w:basedOn w:val="DefaultParagraphFont"/>
    <w:link w:val="Heading5"/>
    <w:locked/>
    <w:rsid w:val="00751BFD"/>
    <w:rPr>
      <w:rFonts w:ascii="Gill Sans" w:hAnsi="Gill Sans"/>
      <w:b/>
      <w:bCs/>
      <w:iCs/>
      <w:sz w:val="26"/>
      <w:szCs w:val="26"/>
      <w:lang w:eastAsia="en-GB"/>
    </w:rPr>
  </w:style>
  <w:style w:type="character" w:customStyle="1" w:styleId="Heading6Char">
    <w:name w:val="Heading 6 Char"/>
    <w:basedOn w:val="DefaultParagraphFont"/>
    <w:link w:val="Heading6"/>
    <w:uiPriority w:val="99"/>
    <w:locked/>
    <w:rsid w:val="009B7368"/>
    <w:rPr>
      <w:rFonts w:ascii="Gill Sans" w:hAnsi="Gill Sans" w:cs="Times New Roman"/>
      <w:b/>
      <w:bCs/>
      <w:sz w:val="22"/>
      <w:szCs w:val="22"/>
      <w:lang w:eastAsia="en-US"/>
    </w:rPr>
  </w:style>
  <w:style w:type="character" w:customStyle="1" w:styleId="Heading7Char">
    <w:name w:val="Heading 7 Char"/>
    <w:basedOn w:val="DefaultParagraphFont"/>
    <w:link w:val="Heading7"/>
    <w:uiPriority w:val="99"/>
    <w:locked/>
    <w:rsid w:val="009B7368"/>
    <w:rPr>
      <w:rFonts w:ascii="Gill Sans" w:hAnsi="Gill Sans" w:cs="Arial"/>
      <w:b/>
      <w:sz w:val="40"/>
      <w:szCs w:val="40"/>
      <w:lang w:eastAsia="en-US"/>
    </w:rPr>
  </w:style>
  <w:style w:type="character" w:customStyle="1" w:styleId="Heading8Char">
    <w:name w:val="Heading 8 Char"/>
    <w:basedOn w:val="DefaultParagraphFont"/>
    <w:link w:val="Heading8"/>
    <w:uiPriority w:val="99"/>
    <w:locked/>
    <w:rsid w:val="009B7368"/>
    <w:rPr>
      <w:rFonts w:ascii="Gill Sans" w:hAnsi="Gill Sans" w:cs="Times New Roman"/>
      <w:b/>
      <w:sz w:val="24"/>
      <w:szCs w:val="24"/>
      <w:lang w:eastAsia="en-US"/>
    </w:rPr>
  </w:style>
  <w:style w:type="character" w:customStyle="1" w:styleId="Heading9Char">
    <w:name w:val="Heading 9 Char"/>
    <w:basedOn w:val="DefaultParagraphFont"/>
    <w:link w:val="Heading9"/>
    <w:uiPriority w:val="99"/>
    <w:locked/>
    <w:rsid w:val="009B7368"/>
    <w:rPr>
      <w:rFonts w:ascii="Gill Sans" w:hAnsi="Gill Sans" w:cs="Arial"/>
      <w:sz w:val="32"/>
      <w:szCs w:val="32"/>
      <w:lang w:eastAsia="en-US"/>
    </w:rPr>
  </w:style>
  <w:style w:type="character" w:styleId="Hyperlink">
    <w:name w:val="Hyperlink"/>
    <w:basedOn w:val="DefaultParagraphFont"/>
    <w:uiPriority w:val="99"/>
    <w:rsid w:val="00900829"/>
    <w:rPr>
      <w:rFonts w:cs="Times New Roman"/>
      <w:color w:val="0000FF"/>
      <w:u w:val="single"/>
    </w:rPr>
  </w:style>
  <w:style w:type="character" w:styleId="FollowedHyperlink">
    <w:name w:val="FollowedHyperlink"/>
    <w:basedOn w:val="DefaultParagraphFont"/>
    <w:rsid w:val="00900829"/>
    <w:rPr>
      <w:rFonts w:cs="Times New Roman"/>
      <w:color w:val="800080"/>
      <w:u w:val="single"/>
    </w:rPr>
  </w:style>
  <w:style w:type="paragraph" w:styleId="TOC1">
    <w:name w:val="toc 1"/>
    <w:basedOn w:val="Normal"/>
    <w:next w:val="Normal"/>
    <w:autoRedefine/>
    <w:uiPriority w:val="39"/>
    <w:rsid w:val="00900829"/>
    <w:pPr>
      <w:keepNext/>
      <w:keepLines/>
      <w:tabs>
        <w:tab w:val="right" w:leader="dot" w:pos="8630"/>
      </w:tabs>
      <w:spacing w:before="240" w:after="60"/>
    </w:pPr>
    <w:rPr>
      <w:b/>
    </w:rPr>
  </w:style>
  <w:style w:type="paragraph" w:styleId="TOC2">
    <w:name w:val="toc 2"/>
    <w:basedOn w:val="Normal"/>
    <w:next w:val="Normal"/>
    <w:autoRedefine/>
    <w:uiPriority w:val="39"/>
    <w:rsid w:val="00900829"/>
    <w:pPr>
      <w:keepLines/>
      <w:spacing w:after="60"/>
      <w:ind w:left="261"/>
    </w:pPr>
  </w:style>
  <w:style w:type="paragraph" w:styleId="TOC3">
    <w:name w:val="toc 3"/>
    <w:basedOn w:val="Normal"/>
    <w:next w:val="Normal"/>
    <w:autoRedefine/>
    <w:uiPriority w:val="39"/>
    <w:rsid w:val="00900829"/>
    <w:pPr>
      <w:ind w:left="480"/>
    </w:pPr>
  </w:style>
  <w:style w:type="paragraph" w:styleId="TOC4">
    <w:name w:val="toc 4"/>
    <w:basedOn w:val="Normal"/>
    <w:next w:val="Normal"/>
    <w:autoRedefine/>
    <w:uiPriority w:val="39"/>
    <w:rsid w:val="00900829"/>
    <w:pPr>
      <w:ind w:left="720"/>
    </w:pPr>
  </w:style>
  <w:style w:type="paragraph" w:styleId="TOC5">
    <w:name w:val="toc 5"/>
    <w:basedOn w:val="Normal"/>
    <w:next w:val="Normal"/>
    <w:autoRedefine/>
    <w:uiPriority w:val="39"/>
    <w:rsid w:val="00900829"/>
    <w:pPr>
      <w:spacing w:after="0"/>
      <w:ind w:left="960"/>
    </w:pPr>
    <w:rPr>
      <w:rFonts w:ascii="Times New Roman" w:hAnsi="Times New Roman"/>
      <w:lang w:eastAsia="en-IE"/>
    </w:rPr>
  </w:style>
  <w:style w:type="paragraph" w:styleId="TOC6">
    <w:name w:val="toc 6"/>
    <w:basedOn w:val="Normal"/>
    <w:next w:val="Normal"/>
    <w:autoRedefine/>
    <w:uiPriority w:val="39"/>
    <w:rsid w:val="00900829"/>
    <w:pPr>
      <w:spacing w:after="0"/>
      <w:ind w:left="1200"/>
    </w:pPr>
    <w:rPr>
      <w:rFonts w:ascii="Times New Roman" w:hAnsi="Times New Roman"/>
      <w:lang w:eastAsia="en-IE"/>
    </w:rPr>
  </w:style>
  <w:style w:type="paragraph" w:styleId="TOC7">
    <w:name w:val="toc 7"/>
    <w:basedOn w:val="Normal"/>
    <w:next w:val="Normal"/>
    <w:autoRedefine/>
    <w:uiPriority w:val="39"/>
    <w:rsid w:val="00900829"/>
    <w:pPr>
      <w:spacing w:after="0"/>
      <w:ind w:left="1440"/>
    </w:pPr>
    <w:rPr>
      <w:rFonts w:ascii="Times New Roman" w:hAnsi="Times New Roman"/>
      <w:lang w:eastAsia="en-IE"/>
    </w:rPr>
  </w:style>
  <w:style w:type="paragraph" w:styleId="TOC8">
    <w:name w:val="toc 8"/>
    <w:basedOn w:val="Normal"/>
    <w:next w:val="Normal"/>
    <w:autoRedefine/>
    <w:uiPriority w:val="39"/>
    <w:rsid w:val="00900829"/>
    <w:pPr>
      <w:spacing w:after="0"/>
      <w:ind w:left="1680"/>
    </w:pPr>
    <w:rPr>
      <w:rFonts w:ascii="Times New Roman" w:hAnsi="Times New Roman"/>
      <w:lang w:eastAsia="en-IE"/>
    </w:rPr>
  </w:style>
  <w:style w:type="paragraph" w:styleId="TOC9">
    <w:name w:val="toc 9"/>
    <w:basedOn w:val="Normal"/>
    <w:next w:val="Normal"/>
    <w:autoRedefine/>
    <w:uiPriority w:val="39"/>
    <w:rsid w:val="00900829"/>
    <w:pPr>
      <w:spacing w:after="0"/>
      <w:ind w:left="1920"/>
    </w:pPr>
    <w:rPr>
      <w:rFonts w:ascii="Times New Roman" w:hAnsi="Times New Roman"/>
      <w:lang w:eastAsia="en-IE"/>
    </w:rPr>
  </w:style>
  <w:style w:type="paragraph" w:styleId="NormalIndent">
    <w:name w:val="Normal Indent"/>
    <w:basedOn w:val="Normal"/>
    <w:rsid w:val="00900829"/>
    <w:pPr>
      <w:ind w:left="720"/>
    </w:pPr>
  </w:style>
  <w:style w:type="paragraph" w:styleId="FootnoteText">
    <w:name w:val="footnote text"/>
    <w:basedOn w:val="Normal"/>
    <w:link w:val="FootnoteTextChar"/>
    <w:uiPriority w:val="99"/>
    <w:rsid w:val="00900829"/>
    <w:pPr>
      <w:spacing w:after="80"/>
    </w:pPr>
    <w:rPr>
      <w:sz w:val="22"/>
      <w:szCs w:val="20"/>
    </w:rPr>
  </w:style>
  <w:style w:type="character" w:customStyle="1" w:styleId="FootnoteTextChar">
    <w:name w:val="Footnote Text Char"/>
    <w:basedOn w:val="DefaultParagraphFont"/>
    <w:link w:val="FootnoteText"/>
    <w:uiPriority w:val="99"/>
    <w:locked/>
    <w:rsid w:val="009B7368"/>
    <w:rPr>
      <w:rFonts w:ascii="Gill Sans" w:hAnsi="Gill Sans" w:cs="Times New Roman"/>
      <w:sz w:val="22"/>
      <w:lang w:eastAsia="en-US"/>
    </w:rPr>
  </w:style>
  <w:style w:type="character" w:customStyle="1" w:styleId="CommentTextChar2">
    <w:name w:val="Comment Text Char2"/>
    <w:semiHidden/>
    <w:locked/>
    <w:rsid w:val="00900829"/>
    <w:rPr>
      <w:rFonts w:ascii="Arial" w:hAnsi="Arial"/>
      <w:sz w:val="24"/>
      <w:lang w:eastAsia="en-US"/>
    </w:rPr>
  </w:style>
  <w:style w:type="paragraph" w:styleId="CommentText">
    <w:name w:val="annotation text"/>
    <w:basedOn w:val="Normal"/>
    <w:link w:val="CommentTextChar"/>
    <w:rsid w:val="00900829"/>
    <w:rPr>
      <w:rFonts w:ascii="Arial" w:hAnsi="Arial"/>
      <w:sz w:val="24"/>
      <w:szCs w:val="20"/>
    </w:rPr>
  </w:style>
  <w:style w:type="character" w:customStyle="1" w:styleId="CommentTextChar">
    <w:name w:val="Comment Text Char"/>
    <w:basedOn w:val="DefaultParagraphFont"/>
    <w:link w:val="CommentText"/>
    <w:locked/>
    <w:rsid w:val="00B87444"/>
    <w:rPr>
      <w:rFonts w:ascii="Arial" w:hAnsi="Arial" w:cs="Times New Roman"/>
      <w:sz w:val="24"/>
    </w:rPr>
  </w:style>
  <w:style w:type="paragraph" w:styleId="Header">
    <w:name w:val="header"/>
    <w:basedOn w:val="Normal"/>
    <w:link w:val="HeaderChar"/>
    <w:uiPriority w:val="99"/>
    <w:rsid w:val="004D6DCD"/>
    <w:pPr>
      <w:tabs>
        <w:tab w:val="center" w:pos="4320"/>
        <w:tab w:val="right" w:pos="8640"/>
      </w:tabs>
      <w:spacing w:after="0"/>
    </w:pPr>
    <w:rPr>
      <w:rFonts w:ascii="Rockwell" w:hAnsi="Rockwell"/>
      <w:color w:val="BF2296"/>
      <w:szCs w:val="20"/>
    </w:rPr>
  </w:style>
  <w:style w:type="character" w:customStyle="1" w:styleId="HeaderChar">
    <w:name w:val="Header Char"/>
    <w:basedOn w:val="DefaultParagraphFont"/>
    <w:link w:val="Header"/>
    <w:uiPriority w:val="99"/>
    <w:locked/>
    <w:rsid w:val="009B7368"/>
    <w:rPr>
      <w:rFonts w:ascii="Rockwell" w:hAnsi="Rockwell" w:cs="Times New Roman"/>
      <w:color w:val="BF2296"/>
      <w:sz w:val="26"/>
      <w:lang w:eastAsia="en-US"/>
    </w:rPr>
  </w:style>
  <w:style w:type="paragraph" w:styleId="Footer">
    <w:name w:val="footer"/>
    <w:basedOn w:val="Normal"/>
    <w:link w:val="FooterChar"/>
    <w:uiPriority w:val="99"/>
    <w:rsid w:val="0039617A"/>
    <w:pPr>
      <w:tabs>
        <w:tab w:val="center" w:pos="4153"/>
        <w:tab w:val="right" w:pos="8306"/>
      </w:tabs>
      <w:spacing w:after="0"/>
    </w:pPr>
    <w:rPr>
      <w:rFonts w:ascii="Rockwell" w:hAnsi="Rockwell"/>
      <w:color w:val="000000"/>
      <w:szCs w:val="20"/>
    </w:rPr>
  </w:style>
  <w:style w:type="character" w:customStyle="1" w:styleId="FooterChar">
    <w:name w:val="Footer Char"/>
    <w:basedOn w:val="DefaultParagraphFont"/>
    <w:link w:val="Footer"/>
    <w:uiPriority w:val="99"/>
    <w:locked/>
    <w:rsid w:val="009B7368"/>
    <w:rPr>
      <w:rFonts w:ascii="Rockwell" w:hAnsi="Rockwell" w:cs="Times New Roman"/>
      <w:color w:val="000000"/>
      <w:sz w:val="26"/>
      <w:lang w:eastAsia="en-US"/>
    </w:rPr>
  </w:style>
  <w:style w:type="paragraph" w:styleId="Caption">
    <w:name w:val="caption"/>
    <w:basedOn w:val="Normal"/>
    <w:next w:val="Normal"/>
    <w:qFormat/>
    <w:rsid w:val="00900829"/>
    <w:pPr>
      <w:spacing w:after="120"/>
      <w:jc w:val="center"/>
    </w:pPr>
    <w:rPr>
      <w:b/>
      <w:bCs/>
    </w:rPr>
  </w:style>
  <w:style w:type="paragraph" w:styleId="MacroText">
    <w:name w:val="macro"/>
    <w:link w:val="MacroTextChar"/>
    <w:rsid w:val="00900829"/>
    <w:pPr>
      <w:tabs>
        <w:tab w:val="left" w:pos="480"/>
        <w:tab w:val="left" w:pos="960"/>
        <w:tab w:val="left" w:pos="1440"/>
        <w:tab w:val="left" w:pos="1920"/>
        <w:tab w:val="left" w:pos="2400"/>
        <w:tab w:val="left" w:pos="2880"/>
        <w:tab w:val="left" w:pos="3360"/>
        <w:tab w:val="left" w:pos="3840"/>
        <w:tab w:val="left" w:pos="4320"/>
      </w:tabs>
      <w:spacing w:before="60" w:after="60"/>
    </w:pPr>
    <w:rPr>
      <w:rFonts w:ascii="Courier New" w:hAnsi="Courier New" w:cs="Courier New"/>
      <w:sz w:val="20"/>
      <w:szCs w:val="20"/>
      <w:lang w:eastAsia="en-US"/>
    </w:rPr>
  </w:style>
  <w:style w:type="character" w:customStyle="1" w:styleId="MacroTextChar">
    <w:name w:val="Macro Text Char"/>
    <w:basedOn w:val="DefaultParagraphFont"/>
    <w:link w:val="MacroText"/>
    <w:locked/>
    <w:rsid w:val="009B7368"/>
    <w:rPr>
      <w:rFonts w:ascii="Courier New" w:hAnsi="Courier New" w:cs="Courier New"/>
      <w:lang w:val="en-IE" w:eastAsia="en-US" w:bidi="ar-SA"/>
    </w:rPr>
  </w:style>
  <w:style w:type="paragraph" w:styleId="ListNumber">
    <w:name w:val="List Number"/>
    <w:basedOn w:val="Normal"/>
    <w:rsid w:val="00900829"/>
    <w:pPr>
      <w:tabs>
        <w:tab w:val="num" w:pos="360"/>
      </w:tabs>
      <w:spacing w:after="120"/>
      <w:ind w:left="360" w:hanging="360"/>
    </w:pPr>
  </w:style>
  <w:style w:type="paragraph" w:styleId="ListBullet2">
    <w:name w:val="List Bullet 2"/>
    <w:basedOn w:val="Normal"/>
    <w:rsid w:val="00900829"/>
    <w:pPr>
      <w:tabs>
        <w:tab w:val="left" w:pos="357"/>
        <w:tab w:val="num" w:pos="717"/>
      </w:tabs>
      <w:spacing w:before="60" w:after="60"/>
      <w:ind w:left="641" w:hanging="357"/>
    </w:pPr>
  </w:style>
  <w:style w:type="paragraph" w:styleId="ListBullet3">
    <w:name w:val="List Bullet 3"/>
    <w:basedOn w:val="Normal"/>
    <w:rsid w:val="00900829"/>
    <w:pPr>
      <w:tabs>
        <w:tab w:val="num" w:pos="360"/>
      </w:tabs>
      <w:spacing w:before="60" w:after="60"/>
      <w:ind w:left="925" w:hanging="284"/>
    </w:pPr>
  </w:style>
  <w:style w:type="paragraph" w:styleId="ListNumber2">
    <w:name w:val="List Number 2"/>
    <w:basedOn w:val="Normal"/>
    <w:rsid w:val="00900829"/>
    <w:pPr>
      <w:tabs>
        <w:tab w:val="num" w:pos="643"/>
      </w:tabs>
      <w:spacing w:before="60" w:after="60"/>
      <w:ind w:left="641" w:hanging="357"/>
    </w:pPr>
  </w:style>
  <w:style w:type="paragraph" w:styleId="ListNumber3">
    <w:name w:val="List Number 3"/>
    <w:basedOn w:val="Normal"/>
    <w:rsid w:val="00900829"/>
    <w:pPr>
      <w:tabs>
        <w:tab w:val="num" w:pos="360"/>
        <w:tab w:val="num" w:pos="926"/>
      </w:tabs>
      <w:spacing w:before="60" w:after="60"/>
      <w:ind w:left="924" w:hanging="357"/>
    </w:pPr>
  </w:style>
  <w:style w:type="paragraph" w:styleId="Title">
    <w:name w:val="Title"/>
    <w:basedOn w:val="Normal"/>
    <w:next w:val="Normal"/>
    <w:link w:val="TitleChar"/>
    <w:qFormat/>
    <w:rsid w:val="004D6DCD"/>
    <w:pPr>
      <w:pBdr>
        <w:top w:val="single" w:sz="2" w:space="6" w:color="FFFFFF"/>
        <w:left w:val="single" w:sz="2" w:space="6" w:color="FFFFFF"/>
        <w:bottom w:val="single" w:sz="2" w:space="6" w:color="FFFFFF"/>
        <w:right w:val="single" w:sz="2" w:space="6" w:color="FFFFFF"/>
      </w:pBdr>
      <w:shd w:val="clear" w:color="auto" w:fill="FFFFFF"/>
      <w:spacing w:after="0" w:line="1400" w:lineRule="atLeast"/>
      <w:outlineLvl w:val="0"/>
    </w:pPr>
    <w:rPr>
      <w:rFonts w:ascii="Rockwell" w:hAnsi="Rockwell" w:cs="Arial"/>
      <w:b/>
      <w:bCs/>
      <w:color w:val="BF2296"/>
      <w:kern w:val="28"/>
      <w:sz w:val="120"/>
      <w:szCs w:val="32"/>
    </w:rPr>
  </w:style>
  <w:style w:type="character" w:customStyle="1" w:styleId="TitleChar">
    <w:name w:val="Title Char"/>
    <w:basedOn w:val="DefaultParagraphFont"/>
    <w:link w:val="Title"/>
    <w:uiPriority w:val="99"/>
    <w:locked/>
    <w:rsid w:val="009B7368"/>
    <w:rPr>
      <w:rFonts w:ascii="Rockwell" w:hAnsi="Rockwell" w:cs="Arial"/>
      <w:b/>
      <w:bCs/>
      <w:color w:val="BF2296"/>
      <w:kern w:val="28"/>
      <w:sz w:val="32"/>
      <w:szCs w:val="32"/>
      <w:shd w:val="clear" w:color="auto" w:fill="FFFFFF"/>
      <w:lang w:eastAsia="en-US"/>
    </w:rPr>
  </w:style>
  <w:style w:type="paragraph" w:styleId="BodyText">
    <w:name w:val="Body Text"/>
    <w:basedOn w:val="Normal"/>
    <w:link w:val="BodyTextChar"/>
    <w:rsid w:val="00900829"/>
    <w:pPr>
      <w:spacing w:after="120"/>
    </w:pPr>
  </w:style>
  <w:style w:type="character" w:customStyle="1" w:styleId="BodyTextChar">
    <w:name w:val="Body Text Char"/>
    <w:basedOn w:val="DefaultParagraphFont"/>
    <w:link w:val="BodyText"/>
    <w:uiPriority w:val="99"/>
    <w:locked/>
    <w:rsid w:val="009B7368"/>
    <w:rPr>
      <w:rFonts w:ascii="Gill Sans" w:hAnsi="Gill Sans" w:cs="Times New Roman"/>
      <w:sz w:val="24"/>
      <w:szCs w:val="24"/>
      <w:lang w:eastAsia="en-US"/>
    </w:rPr>
  </w:style>
  <w:style w:type="character" w:customStyle="1" w:styleId="BodyTextIndentChar1">
    <w:name w:val="Body Text Indent Char1"/>
    <w:locked/>
    <w:rsid w:val="00900829"/>
    <w:rPr>
      <w:rFonts w:ascii="Arial" w:hAnsi="Arial"/>
      <w:sz w:val="24"/>
      <w:lang w:eastAsia="en-US"/>
    </w:rPr>
  </w:style>
  <w:style w:type="paragraph" w:styleId="BodyTextIndent">
    <w:name w:val="Body Text Indent"/>
    <w:basedOn w:val="Normal"/>
    <w:link w:val="BodyTextIndentChar"/>
    <w:rsid w:val="00900829"/>
    <w:pPr>
      <w:spacing w:after="120"/>
      <w:ind w:left="283"/>
    </w:pPr>
    <w:rPr>
      <w:rFonts w:ascii="Arial" w:hAnsi="Arial"/>
      <w:sz w:val="24"/>
      <w:szCs w:val="20"/>
    </w:rPr>
  </w:style>
  <w:style w:type="character" w:customStyle="1" w:styleId="BodyTextIndentChar">
    <w:name w:val="Body Text Indent Char"/>
    <w:basedOn w:val="DefaultParagraphFont"/>
    <w:link w:val="BodyTextIndent"/>
    <w:locked/>
    <w:rsid w:val="00B87444"/>
    <w:rPr>
      <w:rFonts w:ascii="Arial" w:hAnsi="Arial" w:cs="Times New Roman"/>
      <w:sz w:val="24"/>
    </w:rPr>
  </w:style>
  <w:style w:type="paragraph" w:styleId="ListContinue">
    <w:name w:val="List Continue"/>
    <w:basedOn w:val="Normal"/>
    <w:rsid w:val="00900829"/>
    <w:pPr>
      <w:spacing w:before="120" w:after="120"/>
      <w:ind w:left="357"/>
    </w:pPr>
  </w:style>
  <w:style w:type="paragraph" w:styleId="ListContinue2">
    <w:name w:val="List Continue 2"/>
    <w:basedOn w:val="Normal"/>
    <w:rsid w:val="00900829"/>
    <w:pPr>
      <w:spacing w:before="60" w:after="60"/>
      <w:ind w:left="641"/>
    </w:pPr>
  </w:style>
  <w:style w:type="paragraph" w:styleId="ListContinue3">
    <w:name w:val="List Continue 3"/>
    <w:basedOn w:val="Normal"/>
    <w:rsid w:val="00900829"/>
    <w:pPr>
      <w:spacing w:before="60" w:after="60"/>
      <w:ind w:left="924"/>
    </w:pPr>
  </w:style>
  <w:style w:type="paragraph" w:styleId="Subtitle">
    <w:name w:val="Subtitle"/>
    <w:basedOn w:val="Normal"/>
    <w:next w:val="Normal"/>
    <w:link w:val="SubtitleChar"/>
    <w:qFormat/>
    <w:rsid w:val="00900829"/>
    <w:pPr>
      <w:jc w:val="center"/>
      <w:outlineLvl w:val="1"/>
    </w:pPr>
    <w:rPr>
      <w:sz w:val="28"/>
    </w:rPr>
  </w:style>
  <w:style w:type="character" w:customStyle="1" w:styleId="SubtitleChar">
    <w:name w:val="Subtitle Char"/>
    <w:basedOn w:val="DefaultParagraphFont"/>
    <w:link w:val="Subtitle"/>
    <w:uiPriority w:val="99"/>
    <w:locked/>
    <w:rsid w:val="009B7368"/>
    <w:rPr>
      <w:rFonts w:ascii="Gill Sans" w:hAnsi="Gill Sans" w:cs="Times New Roman"/>
      <w:sz w:val="24"/>
      <w:szCs w:val="24"/>
      <w:lang w:eastAsia="en-US"/>
    </w:rPr>
  </w:style>
  <w:style w:type="paragraph" w:customStyle="1" w:styleId="NormalBeforeandafterlist">
    <w:name w:val="Normal (Before and after list)"/>
    <w:basedOn w:val="NormalBeforeList"/>
    <w:uiPriority w:val="99"/>
    <w:rsid w:val="008D445E"/>
  </w:style>
  <w:style w:type="paragraph" w:customStyle="1" w:styleId="NormalBeforeList">
    <w:name w:val="Normal (Before List)"/>
    <w:basedOn w:val="Normal"/>
    <w:next w:val="Normal"/>
    <w:uiPriority w:val="99"/>
    <w:rsid w:val="00082556"/>
    <w:pPr>
      <w:spacing w:after="120"/>
    </w:pPr>
  </w:style>
  <w:style w:type="paragraph" w:styleId="BlockText">
    <w:name w:val="Block Text"/>
    <w:basedOn w:val="Normal"/>
    <w:rsid w:val="00900829"/>
    <w:pPr>
      <w:spacing w:after="120"/>
      <w:ind w:left="1440" w:right="1440"/>
    </w:pPr>
  </w:style>
  <w:style w:type="paragraph" w:styleId="DocumentMap">
    <w:name w:val="Document Map"/>
    <w:basedOn w:val="Normal"/>
    <w:link w:val="DocumentMapChar"/>
    <w:rsid w:val="00900829"/>
    <w:pPr>
      <w:shd w:val="clear" w:color="auto" w:fill="000080"/>
    </w:pPr>
    <w:rPr>
      <w:rFonts w:ascii="Tahoma" w:hAnsi="Tahoma" w:cs="Tahoma"/>
      <w:sz w:val="20"/>
    </w:rPr>
  </w:style>
  <w:style w:type="character" w:customStyle="1" w:styleId="DocumentMapChar">
    <w:name w:val="Document Map Char"/>
    <w:basedOn w:val="DefaultParagraphFont"/>
    <w:link w:val="DocumentMap"/>
    <w:uiPriority w:val="99"/>
    <w:semiHidden/>
    <w:locked/>
    <w:rsid w:val="009B7368"/>
    <w:rPr>
      <w:rFonts w:ascii="Tahoma" w:hAnsi="Tahoma" w:cs="Tahoma"/>
      <w:sz w:val="24"/>
      <w:szCs w:val="24"/>
      <w:shd w:val="clear" w:color="auto" w:fill="000080"/>
      <w:lang w:eastAsia="en-US"/>
    </w:rPr>
  </w:style>
  <w:style w:type="paragraph" w:styleId="BalloonText">
    <w:name w:val="Balloon Text"/>
    <w:basedOn w:val="Normal"/>
    <w:link w:val="BalloonTextChar"/>
    <w:uiPriority w:val="99"/>
    <w:rsid w:val="00900829"/>
    <w:rPr>
      <w:rFonts w:ascii="Tahoma" w:hAnsi="Tahoma" w:cs="Tahoma"/>
      <w:sz w:val="16"/>
      <w:szCs w:val="16"/>
    </w:rPr>
  </w:style>
  <w:style w:type="character" w:customStyle="1" w:styleId="BalloonTextChar">
    <w:name w:val="Balloon Text Char"/>
    <w:basedOn w:val="DefaultParagraphFont"/>
    <w:link w:val="BalloonText"/>
    <w:uiPriority w:val="99"/>
    <w:locked/>
    <w:rsid w:val="009B7368"/>
    <w:rPr>
      <w:rFonts w:ascii="Tahoma" w:hAnsi="Tahoma" w:cs="Tahoma"/>
      <w:sz w:val="16"/>
      <w:szCs w:val="16"/>
      <w:lang w:eastAsia="en-US"/>
    </w:rPr>
  </w:style>
  <w:style w:type="paragraph" w:customStyle="1" w:styleId="BlockQuote">
    <w:name w:val="Block Quote"/>
    <w:basedOn w:val="Normal"/>
    <w:rsid w:val="00900829"/>
    <w:pPr>
      <w:ind w:left="720" w:right="720"/>
    </w:pPr>
  </w:style>
  <w:style w:type="paragraph" w:styleId="NormalWeb">
    <w:name w:val="Normal (Web)"/>
    <w:basedOn w:val="Normal"/>
    <w:uiPriority w:val="99"/>
    <w:rsid w:val="0063792D"/>
    <w:pPr>
      <w:spacing w:before="100" w:beforeAutospacing="1" w:after="100" w:afterAutospacing="1"/>
    </w:pPr>
    <w:rPr>
      <w:rFonts w:ascii="Times New Roman" w:hAnsi="Times New Roman"/>
      <w:sz w:val="24"/>
      <w:lang w:val="en-GB" w:eastAsia="en-GB"/>
    </w:rPr>
  </w:style>
  <w:style w:type="paragraph" w:customStyle="1" w:styleId="DefinitionDescription">
    <w:name w:val="Definition Description"/>
    <w:basedOn w:val="Normal"/>
    <w:next w:val="Normal"/>
    <w:rsid w:val="00900829"/>
    <w:pPr>
      <w:ind w:left="1077"/>
    </w:pPr>
  </w:style>
  <w:style w:type="paragraph" w:customStyle="1" w:styleId="DefinitionTerm">
    <w:name w:val="Definition Term"/>
    <w:basedOn w:val="Normal"/>
    <w:next w:val="DefinitionDescription"/>
    <w:rsid w:val="00900829"/>
    <w:rPr>
      <w:b/>
    </w:rPr>
  </w:style>
  <w:style w:type="paragraph" w:customStyle="1" w:styleId="GraphCaption">
    <w:name w:val="GraphCaption"/>
    <w:basedOn w:val="Normal"/>
    <w:rsid w:val="00900829"/>
    <w:pPr>
      <w:keepNext/>
      <w:keepLines/>
      <w:spacing w:after="120"/>
      <w:jc w:val="center"/>
    </w:pPr>
    <w:rPr>
      <w:rFonts w:ascii="Gill Sans MT" w:hAnsi="Gill Sans MT"/>
      <w:b/>
    </w:rPr>
  </w:style>
  <w:style w:type="paragraph" w:customStyle="1" w:styleId="Note">
    <w:name w:val="Note"/>
    <w:basedOn w:val="Normal"/>
    <w:rsid w:val="00900829"/>
    <w:pPr>
      <w:keepLines/>
      <w:pBdr>
        <w:top w:val="single" w:sz="12" w:space="1" w:color="808080"/>
        <w:bottom w:val="single" w:sz="12" w:space="1" w:color="808080"/>
      </w:pBdr>
      <w:spacing w:before="120"/>
      <w:jc w:val="center"/>
    </w:pPr>
    <w:rPr>
      <w:sz w:val="22"/>
      <w:lang w:val="en-GB"/>
    </w:rPr>
  </w:style>
  <w:style w:type="paragraph" w:customStyle="1" w:styleId="TableCell">
    <w:name w:val="Table Cell"/>
    <w:basedOn w:val="Normal"/>
    <w:rsid w:val="00900829"/>
    <w:pPr>
      <w:spacing w:after="0"/>
      <w:jc w:val="right"/>
    </w:pPr>
  </w:style>
  <w:style w:type="paragraph" w:customStyle="1" w:styleId="TableHead">
    <w:name w:val="Table Head"/>
    <w:basedOn w:val="Normal"/>
    <w:next w:val="Normal"/>
    <w:rsid w:val="00900829"/>
    <w:pPr>
      <w:spacing w:after="0"/>
    </w:pPr>
    <w:rPr>
      <w:b/>
    </w:rPr>
  </w:style>
  <w:style w:type="paragraph" w:customStyle="1" w:styleId="TableNote">
    <w:name w:val="Table Note"/>
    <w:basedOn w:val="Normal"/>
    <w:next w:val="Normal"/>
    <w:rsid w:val="00900829"/>
    <w:pPr>
      <w:spacing w:before="120"/>
      <w:jc w:val="center"/>
    </w:pPr>
    <w:rPr>
      <w:sz w:val="20"/>
      <w:szCs w:val="20"/>
    </w:rPr>
  </w:style>
  <w:style w:type="paragraph" w:customStyle="1" w:styleId="TableRowHead">
    <w:name w:val="Table Row Head"/>
    <w:basedOn w:val="Normal"/>
    <w:rsid w:val="00900829"/>
    <w:pPr>
      <w:keepNext/>
      <w:spacing w:after="0"/>
    </w:pPr>
    <w:rPr>
      <w:rFonts w:ascii="Arial Bold" w:hAnsi="Arial Bold"/>
      <w:b/>
    </w:rPr>
  </w:style>
  <w:style w:type="paragraph" w:customStyle="1" w:styleId="TableSummary">
    <w:name w:val="Table Summary"/>
    <w:basedOn w:val="Normal"/>
    <w:next w:val="TableHead"/>
    <w:rsid w:val="00247E60"/>
    <w:pPr>
      <w:ind w:left="567" w:right="567"/>
      <w:jc w:val="center"/>
    </w:pPr>
  </w:style>
  <w:style w:type="paragraph" w:customStyle="1" w:styleId="TableTitle">
    <w:name w:val="Table Title"/>
    <w:basedOn w:val="Normal"/>
    <w:next w:val="TableSummary"/>
    <w:rsid w:val="00900829"/>
    <w:pPr>
      <w:keepNext/>
      <w:keepLines/>
      <w:spacing w:after="120"/>
      <w:jc w:val="center"/>
    </w:pPr>
    <w:rPr>
      <w:b/>
    </w:rPr>
  </w:style>
  <w:style w:type="paragraph" w:customStyle="1" w:styleId="TaggedText">
    <w:name w:val="Tagged Text"/>
    <w:basedOn w:val="Normal"/>
    <w:rsid w:val="00900829"/>
    <w:pPr>
      <w:suppressAutoHyphens/>
      <w:spacing w:after="0"/>
    </w:pPr>
    <w:rPr>
      <w:rFonts w:ascii="Courier New" w:hAnsi="Courier New"/>
      <w:color w:val="FF0000"/>
    </w:rPr>
  </w:style>
  <w:style w:type="paragraph" w:customStyle="1" w:styleId="TableHeadRight">
    <w:name w:val="Table Head Right"/>
    <w:basedOn w:val="TableHead"/>
    <w:rsid w:val="00900829"/>
    <w:pPr>
      <w:jc w:val="right"/>
    </w:pPr>
  </w:style>
  <w:style w:type="paragraph" w:customStyle="1" w:styleId="TableCellLeft">
    <w:name w:val="Table Cell Left"/>
    <w:basedOn w:val="TableCell"/>
    <w:rsid w:val="00900829"/>
    <w:pPr>
      <w:jc w:val="left"/>
    </w:pPr>
  </w:style>
  <w:style w:type="character" w:customStyle="1" w:styleId="BlockquoteChar">
    <w:name w:val="Blockquote Char"/>
    <w:basedOn w:val="DefaultParagraphFont"/>
    <w:link w:val="Blockquote0"/>
    <w:uiPriority w:val="99"/>
    <w:locked/>
    <w:rsid w:val="00900829"/>
    <w:rPr>
      <w:rFonts w:ascii="Gill Sans" w:hAnsi="Gill Sans" w:cs="Times New Roman"/>
      <w:sz w:val="24"/>
      <w:szCs w:val="24"/>
      <w:lang w:val="en-IE" w:eastAsia="en-US" w:bidi="ar-SA"/>
    </w:rPr>
  </w:style>
  <w:style w:type="paragraph" w:customStyle="1" w:styleId="Blockquote0">
    <w:name w:val="Blockquote"/>
    <w:basedOn w:val="Normal"/>
    <w:link w:val="BlockquoteChar"/>
    <w:uiPriority w:val="99"/>
    <w:rsid w:val="00900829"/>
    <w:pPr>
      <w:shd w:val="clear" w:color="auto" w:fill="E0E0E0"/>
      <w:ind w:left="448" w:right="448"/>
      <w:contextualSpacing/>
    </w:pPr>
  </w:style>
  <w:style w:type="paragraph" w:customStyle="1" w:styleId="StyleBlockquoteRight079cm">
    <w:name w:val="Style Blockquote + Right:  0.79 cm"/>
    <w:basedOn w:val="Blockquote0"/>
    <w:uiPriority w:val="99"/>
    <w:rsid w:val="00900829"/>
    <w:rPr>
      <w:szCs w:val="20"/>
    </w:rPr>
  </w:style>
  <w:style w:type="paragraph" w:customStyle="1" w:styleId="NormalAfterList">
    <w:name w:val="Normal (After List)"/>
    <w:basedOn w:val="Normal"/>
    <w:next w:val="Normal"/>
    <w:rsid w:val="00900829"/>
    <w:pPr>
      <w:spacing w:before="120"/>
    </w:pPr>
  </w:style>
  <w:style w:type="character" w:styleId="FootnoteReference">
    <w:name w:val="footnote reference"/>
    <w:aliases w:val="Footnote symbol,Footnote,Voetnootverwijzing,Times 10 Point,Exposant 3 Point,Footnote reference number,Ref,de nota al pie,note TESI,SUPERS,EN Footnote Reference,Footnote Reference Number,Footnote sign,Foo,E, Exposant 3 Point"/>
    <w:basedOn w:val="DefaultParagraphFont"/>
    <w:uiPriority w:val="99"/>
    <w:rsid w:val="00900829"/>
    <w:rPr>
      <w:rFonts w:ascii="Gill Sans" w:hAnsi="Gill Sans" w:cs="Times New Roman"/>
      <w:sz w:val="26"/>
      <w:vertAlign w:val="superscript"/>
    </w:rPr>
  </w:style>
  <w:style w:type="character" w:customStyle="1" w:styleId="Abbreviation">
    <w:name w:val="Abbreviation"/>
    <w:rsid w:val="00900829"/>
    <w:rPr>
      <w:u w:val="dottedHeavy"/>
    </w:rPr>
  </w:style>
  <w:style w:type="character" w:customStyle="1" w:styleId="Acronym">
    <w:name w:val="Acronym"/>
    <w:rsid w:val="00900829"/>
    <w:rPr>
      <w:u w:val="dotted"/>
    </w:rPr>
  </w:style>
  <w:style w:type="character" w:customStyle="1" w:styleId="attribute-value">
    <w:name w:val="attribute-value"/>
    <w:basedOn w:val="DefaultParagraphFont"/>
    <w:uiPriority w:val="99"/>
    <w:rsid w:val="00900829"/>
    <w:rPr>
      <w:rFonts w:cs="Times New Roman"/>
    </w:rPr>
  </w:style>
  <w:style w:type="paragraph" w:customStyle="1" w:styleId="Blurb">
    <w:name w:val="Blurb"/>
    <w:basedOn w:val="Normal"/>
    <w:uiPriority w:val="99"/>
    <w:rsid w:val="00FF5148"/>
    <w:pPr>
      <w:spacing w:before="8800"/>
      <w:ind w:left="-1418" w:right="3119"/>
    </w:pPr>
    <w:rPr>
      <w:rFonts w:ascii="Rockwell" w:hAnsi="Rockwell"/>
      <w:b/>
      <w:sz w:val="32"/>
    </w:rPr>
  </w:style>
  <w:style w:type="character" w:customStyle="1" w:styleId="CharChar3">
    <w:name w:val="Char Char3"/>
    <w:uiPriority w:val="99"/>
    <w:rsid w:val="00B87444"/>
    <w:rPr>
      <w:rFonts w:ascii="Arial Bold" w:hAnsi="Arial Bold"/>
      <w:b/>
      <w:sz w:val="28"/>
      <w:lang w:val="en-IE" w:eastAsia="en-US"/>
    </w:rPr>
  </w:style>
  <w:style w:type="character" w:styleId="PageNumber">
    <w:name w:val="page number"/>
    <w:basedOn w:val="DefaultParagraphFont"/>
    <w:rsid w:val="00B87444"/>
    <w:rPr>
      <w:rFonts w:cs="Times New Roman"/>
    </w:rPr>
  </w:style>
  <w:style w:type="character" w:customStyle="1" w:styleId="WW8Num4z0">
    <w:name w:val="WW8Num4z0"/>
    <w:rsid w:val="00B87444"/>
    <w:rPr>
      <w:rFonts w:ascii="Symbol" w:hAnsi="Symbol"/>
      <w:sz w:val="20"/>
    </w:rPr>
  </w:style>
  <w:style w:type="character" w:customStyle="1" w:styleId="WW8Num5z0">
    <w:name w:val="WW8Num5z0"/>
    <w:rsid w:val="00B87444"/>
    <w:rPr>
      <w:rFonts w:ascii="Symbol" w:hAnsi="Symbol"/>
    </w:rPr>
  </w:style>
  <w:style w:type="character" w:customStyle="1" w:styleId="WW8Num7z0">
    <w:name w:val="WW8Num7z0"/>
    <w:rsid w:val="00B87444"/>
    <w:rPr>
      <w:rFonts w:ascii="Symbol" w:hAnsi="Symbol"/>
      <w:sz w:val="20"/>
    </w:rPr>
  </w:style>
  <w:style w:type="character" w:customStyle="1" w:styleId="Absatz-Standardschriftart">
    <w:name w:val="Absatz-Standardschriftart"/>
    <w:rsid w:val="00B87444"/>
  </w:style>
  <w:style w:type="character" w:customStyle="1" w:styleId="WW-Absatz-Standardschriftart">
    <w:name w:val="WW-Absatz-Standardschriftart"/>
    <w:rsid w:val="00B87444"/>
  </w:style>
  <w:style w:type="character" w:customStyle="1" w:styleId="WW-Absatz-Standardschriftart1">
    <w:name w:val="WW-Absatz-Standardschriftart1"/>
    <w:rsid w:val="00B87444"/>
  </w:style>
  <w:style w:type="character" w:customStyle="1" w:styleId="WW-Absatz-Standardschriftart11">
    <w:name w:val="WW-Absatz-Standardschriftart11"/>
    <w:rsid w:val="00B87444"/>
  </w:style>
  <w:style w:type="character" w:customStyle="1" w:styleId="WW8Num6z0">
    <w:name w:val="WW8Num6z0"/>
    <w:rsid w:val="00B87444"/>
    <w:rPr>
      <w:rFonts w:ascii="Symbol" w:hAnsi="Symbol"/>
    </w:rPr>
  </w:style>
  <w:style w:type="character" w:customStyle="1" w:styleId="WW8Num8z0">
    <w:name w:val="WW8Num8z0"/>
    <w:rsid w:val="00B87444"/>
    <w:rPr>
      <w:rFonts w:ascii="Symbol" w:hAnsi="Symbol"/>
      <w:sz w:val="20"/>
    </w:rPr>
  </w:style>
  <w:style w:type="character" w:customStyle="1" w:styleId="WW8Num10z0">
    <w:name w:val="WW8Num10z0"/>
    <w:rsid w:val="00B87444"/>
    <w:rPr>
      <w:rFonts w:ascii="Symbol" w:hAnsi="Symbol"/>
      <w:sz w:val="20"/>
    </w:rPr>
  </w:style>
  <w:style w:type="character" w:customStyle="1" w:styleId="WW8Num11z0">
    <w:name w:val="WW8Num11z0"/>
    <w:rsid w:val="00B87444"/>
    <w:rPr>
      <w:rFonts w:ascii="Symbol" w:hAnsi="Symbol"/>
    </w:rPr>
  </w:style>
  <w:style w:type="character" w:customStyle="1" w:styleId="WW8Num11z1">
    <w:name w:val="WW8Num11z1"/>
    <w:rsid w:val="00B87444"/>
    <w:rPr>
      <w:rFonts w:ascii="Courier New" w:hAnsi="Courier New"/>
    </w:rPr>
  </w:style>
  <w:style w:type="character" w:customStyle="1" w:styleId="WW8Num11z2">
    <w:name w:val="WW8Num11z2"/>
    <w:rsid w:val="00B87444"/>
    <w:rPr>
      <w:rFonts w:ascii="Wingdings" w:hAnsi="Wingdings"/>
    </w:rPr>
  </w:style>
  <w:style w:type="character" w:customStyle="1" w:styleId="WW8Num12z0">
    <w:name w:val="WW8Num12z0"/>
    <w:rsid w:val="00B87444"/>
    <w:rPr>
      <w:rFonts w:ascii="Symbol" w:hAnsi="Symbol"/>
      <w:color w:val="auto"/>
    </w:rPr>
  </w:style>
  <w:style w:type="character" w:customStyle="1" w:styleId="WW8Num12z1">
    <w:name w:val="WW8Num12z1"/>
    <w:rsid w:val="00B87444"/>
    <w:rPr>
      <w:rFonts w:ascii="Wingdings" w:hAnsi="Wingdings"/>
      <w:color w:val="auto"/>
    </w:rPr>
  </w:style>
  <w:style w:type="character" w:customStyle="1" w:styleId="WW8Num12z2">
    <w:name w:val="WW8Num12z2"/>
    <w:rsid w:val="00B87444"/>
    <w:rPr>
      <w:rFonts w:ascii="Wingdings" w:hAnsi="Wingdings"/>
    </w:rPr>
  </w:style>
  <w:style w:type="character" w:customStyle="1" w:styleId="WW8Num12z3">
    <w:name w:val="WW8Num12z3"/>
    <w:rsid w:val="00B87444"/>
    <w:rPr>
      <w:rFonts w:ascii="Symbol" w:hAnsi="Symbol"/>
    </w:rPr>
  </w:style>
  <w:style w:type="character" w:customStyle="1" w:styleId="WW8Num12z4">
    <w:name w:val="WW8Num12z4"/>
    <w:rsid w:val="00B87444"/>
    <w:rPr>
      <w:rFonts w:ascii="Courier New" w:hAnsi="Courier New"/>
    </w:rPr>
  </w:style>
  <w:style w:type="character" w:customStyle="1" w:styleId="WW-DefaultParagraphFont">
    <w:name w:val="WW-Default Paragraph Font"/>
    <w:rsid w:val="00B87444"/>
  </w:style>
  <w:style w:type="character" w:styleId="Emphasis">
    <w:name w:val="Emphasis"/>
    <w:basedOn w:val="DefaultParagraphFont"/>
    <w:qFormat/>
    <w:rsid w:val="00B87444"/>
    <w:rPr>
      <w:rFonts w:cs="Times New Roman"/>
      <w:i/>
    </w:rPr>
  </w:style>
  <w:style w:type="character" w:customStyle="1" w:styleId="Quote1">
    <w:name w:val="Quote1"/>
    <w:rsid w:val="00B87444"/>
    <w:rPr>
      <w:i/>
    </w:rPr>
  </w:style>
  <w:style w:type="character" w:customStyle="1" w:styleId="CarachtairFhonta">
    <w:name w:val="Carachtair Fhonóta"/>
    <w:rsid w:val="00B87444"/>
    <w:rPr>
      <w:rFonts w:ascii="Gill Sans" w:hAnsi="Gill Sans"/>
      <w:sz w:val="26"/>
      <w:vertAlign w:val="superscript"/>
    </w:rPr>
  </w:style>
  <w:style w:type="character" w:customStyle="1" w:styleId="CarachtairIarnta">
    <w:name w:val="Carachtair Iarnóta"/>
    <w:rsid w:val="00B87444"/>
    <w:rPr>
      <w:vertAlign w:val="superscript"/>
    </w:rPr>
  </w:style>
  <w:style w:type="character" w:customStyle="1" w:styleId="WW-CarachtairIarnta">
    <w:name w:val="WW-Carachtair Iarnóta"/>
    <w:rsid w:val="00B87444"/>
  </w:style>
  <w:style w:type="character" w:styleId="EndnoteReference">
    <w:name w:val="endnote reference"/>
    <w:basedOn w:val="DefaultParagraphFont"/>
    <w:rsid w:val="00B87444"/>
    <w:rPr>
      <w:rFonts w:cs="Times New Roman"/>
      <w:vertAlign w:val="superscript"/>
    </w:rPr>
  </w:style>
  <w:style w:type="character" w:styleId="CommentReference">
    <w:name w:val="annotation reference"/>
    <w:basedOn w:val="DefaultParagraphFont"/>
    <w:rsid w:val="00B87444"/>
    <w:rPr>
      <w:rFonts w:cs="Times New Roman"/>
      <w:sz w:val="16"/>
    </w:rPr>
  </w:style>
  <w:style w:type="character" w:customStyle="1" w:styleId="CommentTextChar1">
    <w:name w:val="Comment Text Char1"/>
    <w:rsid w:val="00B87444"/>
    <w:rPr>
      <w:rFonts w:ascii="Arial" w:hAnsi="Arial"/>
      <w:sz w:val="24"/>
    </w:rPr>
  </w:style>
  <w:style w:type="character" w:customStyle="1" w:styleId="CommentSubjectChar">
    <w:name w:val="Comment Subject Char"/>
    <w:basedOn w:val="CommentTextChar1"/>
    <w:rsid w:val="00B87444"/>
    <w:rPr>
      <w:rFonts w:ascii="Arial" w:hAnsi="Arial" w:cs="Times New Roman"/>
      <w:sz w:val="24"/>
      <w:szCs w:val="24"/>
    </w:rPr>
  </w:style>
  <w:style w:type="paragraph" w:customStyle="1" w:styleId="Ceannteideal">
    <w:name w:val="Ceannteideal"/>
    <w:basedOn w:val="Normal"/>
    <w:next w:val="BodyText"/>
    <w:rsid w:val="00B87444"/>
    <w:pPr>
      <w:keepNext/>
      <w:suppressAutoHyphens/>
      <w:spacing w:before="240" w:after="120"/>
    </w:pPr>
    <w:rPr>
      <w:rFonts w:ascii="Arial" w:eastAsia="Arial Unicode MS" w:hAnsi="Arial" w:cs="Angsana New"/>
      <w:sz w:val="28"/>
      <w:szCs w:val="28"/>
      <w:lang w:eastAsia="ar-SA"/>
    </w:rPr>
  </w:style>
  <w:style w:type="paragraph" w:styleId="List">
    <w:name w:val="List"/>
    <w:basedOn w:val="BodyText"/>
    <w:rsid w:val="00B87444"/>
    <w:pPr>
      <w:suppressAutoHyphens/>
    </w:pPr>
    <w:rPr>
      <w:rFonts w:ascii="Aboriginal Serif" w:eastAsia="Aboriginal Serif" w:hAnsi="Times New Roman" w:cs="Angsana New"/>
      <w:lang w:eastAsia="ar-SA"/>
    </w:rPr>
  </w:style>
  <w:style w:type="paragraph" w:customStyle="1" w:styleId="Foscrbhinn">
    <w:name w:val="Foscríbhinn"/>
    <w:basedOn w:val="Normal"/>
    <w:rsid w:val="00B87444"/>
    <w:pPr>
      <w:suppressLineNumbers/>
      <w:suppressAutoHyphens/>
      <w:spacing w:before="120" w:after="120"/>
    </w:pPr>
    <w:rPr>
      <w:rFonts w:ascii="Aboriginal Serif" w:eastAsia="Aboriginal Serif" w:hAnsi="Times New Roman" w:cs="Angsana New"/>
      <w:i/>
      <w:iCs/>
      <w:sz w:val="24"/>
      <w:lang w:eastAsia="ar-SA"/>
    </w:rPr>
  </w:style>
  <w:style w:type="paragraph" w:customStyle="1" w:styleId="Innacs">
    <w:name w:val="Innéacs"/>
    <w:basedOn w:val="Normal"/>
    <w:rsid w:val="00B87444"/>
    <w:pPr>
      <w:suppressLineNumbers/>
      <w:suppressAutoHyphens/>
    </w:pPr>
    <w:rPr>
      <w:rFonts w:ascii="Aboriginal Serif" w:eastAsia="Aboriginal Serif" w:hAnsi="Times New Roman" w:cs="Angsana New"/>
      <w:lang w:eastAsia="ar-SA"/>
    </w:rPr>
  </w:style>
  <w:style w:type="paragraph" w:styleId="Date">
    <w:name w:val="Date"/>
    <w:basedOn w:val="Normal"/>
    <w:next w:val="Normal"/>
    <w:link w:val="DateChar"/>
    <w:rsid w:val="00B87444"/>
    <w:pPr>
      <w:suppressAutoHyphens/>
    </w:pPr>
    <w:rPr>
      <w:i/>
      <w:lang w:eastAsia="ar-SA"/>
    </w:rPr>
  </w:style>
  <w:style w:type="character" w:customStyle="1" w:styleId="DateChar">
    <w:name w:val="Date Char"/>
    <w:basedOn w:val="DefaultParagraphFont"/>
    <w:link w:val="Date"/>
    <w:uiPriority w:val="99"/>
    <w:semiHidden/>
    <w:locked/>
    <w:rsid w:val="001E3B83"/>
    <w:rPr>
      <w:rFonts w:ascii="Gill Sans" w:hAnsi="Gill Sans" w:cs="Times New Roman"/>
      <w:sz w:val="24"/>
      <w:szCs w:val="24"/>
      <w:lang w:eastAsia="en-US"/>
    </w:rPr>
  </w:style>
  <w:style w:type="paragraph" w:customStyle="1" w:styleId="TestNormal">
    <w:name w:val="Test Normal"/>
    <w:basedOn w:val="Normal"/>
    <w:rsid w:val="00B87444"/>
    <w:pPr>
      <w:suppressAutoHyphens/>
      <w:spacing w:after="120"/>
    </w:pPr>
    <w:rPr>
      <w:rFonts w:eastAsia="BiauKai" w:cs="TimesNewRoman"/>
      <w:iCs/>
      <w:sz w:val="24"/>
      <w:lang w:eastAsia="ar-SA"/>
    </w:rPr>
  </w:style>
  <w:style w:type="paragraph" w:customStyle="1" w:styleId="bharanTbla">
    <w:name w:val="Ábhar an Tábla"/>
    <w:basedOn w:val="Normal"/>
    <w:rsid w:val="00B87444"/>
    <w:pPr>
      <w:suppressLineNumbers/>
      <w:suppressAutoHyphens/>
    </w:pPr>
    <w:rPr>
      <w:lang w:eastAsia="ar-SA"/>
    </w:rPr>
  </w:style>
  <w:style w:type="paragraph" w:customStyle="1" w:styleId="CeannteidealTbla">
    <w:name w:val="Ceannteideal Tábla"/>
    <w:basedOn w:val="bharanTbla"/>
    <w:rsid w:val="00B87444"/>
    <w:pPr>
      <w:jc w:val="center"/>
    </w:pPr>
    <w:rPr>
      <w:b/>
      <w:bCs/>
    </w:rPr>
  </w:style>
  <w:style w:type="paragraph" w:styleId="CommentSubject">
    <w:name w:val="annotation subject"/>
    <w:basedOn w:val="CommentText"/>
    <w:next w:val="CommentText"/>
    <w:link w:val="CommentSubjectChar1"/>
    <w:rsid w:val="00B87444"/>
    <w:pPr>
      <w:suppressAutoHyphens/>
    </w:pPr>
    <w:rPr>
      <w:rFonts w:ascii="Gill Sans" w:hAnsi="Gill Sans"/>
      <w:b/>
      <w:bCs/>
      <w:lang w:eastAsia="ar-SA"/>
    </w:rPr>
  </w:style>
  <w:style w:type="character" w:customStyle="1" w:styleId="CommentSubjectChar1">
    <w:name w:val="Comment Subject Char1"/>
    <w:basedOn w:val="CommentTextChar2"/>
    <w:link w:val="CommentSubject"/>
    <w:uiPriority w:val="99"/>
    <w:semiHidden/>
    <w:locked/>
    <w:rsid w:val="001E3B83"/>
    <w:rPr>
      <w:rFonts w:ascii="Gill Sans" w:hAnsi="Gill Sans" w:cs="Times New Roman"/>
      <w:b/>
      <w:bCs/>
      <w:sz w:val="20"/>
      <w:szCs w:val="20"/>
      <w:lang w:eastAsia="en-US"/>
    </w:rPr>
  </w:style>
  <w:style w:type="paragraph" w:customStyle="1" w:styleId="bhar10">
    <w:name w:val="Ábhar 10"/>
    <w:basedOn w:val="Innacs"/>
    <w:rsid w:val="00B87444"/>
    <w:pPr>
      <w:tabs>
        <w:tab w:val="right" w:leader="dot" w:pos="7091"/>
      </w:tabs>
      <w:ind w:left="2547"/>
    </w:pPr>
  </w:style>
  <w:style w:type="character" w:customStyle="1" w:styleId="CharChar6">
    <w:name w:val="Char Char6"/>
    <w:rsid w:val="00B87444"/>
    <w:rPr>
      <w:rFonts w:ascii="Gill Sans" w:hAnsi="Gill Sans"/>
      <w:b/>
      <w:kern w:val="1"/>
      <w:sz w:val="32"/>
      <w:lang w:val="en-IE" w:eastAsia="ar-SA" w:bidi="ar-SA"/>
    </w:rPr>
  </w:style>
  <w:style w:type="character" w:customStyle="1" w:styleId="CharChar5">
    <w:name w:val="Char Char5"/>
    <w:rsid w:val="00B87444"/>
    <w:rPr>
      <w:rFonts w:ascii="Gill Sans" w:hAnsi="Gill Sans"/>
      <w:b/>
      <w:sz w:val="28"/>
      <w:lang w:val="en-IE" w:eastAsia="ar-SA" w:bidi="ar-SA"/>
    </w:rPr>
  </w:style>
  <w:style w:type="character" w:customStyle="1" w:styleId="tw4winMark">
    <w:name w:val="tw4winMark"/>
    <w:rsid w:val="00B87444"/>
    <w:rPr>
      <w:rFonts w:ascii="Courier New" w:hAnsi="Courier New"/>
      <w:vanish/>
      <w:color w:val="800080"/>
      <w:vertAlign w:val="subscript"/>
    </w:rPr>
  </w:style>
  <w:style w:type="character" w:customStyle="1" w:styleId="Heading1CharChar">
    <w:name w:val="Heading 1 Char Char"/>
    <w:rsid w:val="00B87444"/>
    <w:rPr>
      <w:rFonts w:ascii="Gill Sans" w:hAnsi="Gill Sans"/>
      <w:b/>
      <w:kern w:val="32"/>
      <w:sz w:val="32"/>
      <w:lang w:val="en-IE" w:eastAsia="en-US"/>
    </w:rPr>
  </w:style>
  <w:style w:type="paragraph" w:styleId="EndnoteText">
    <w:name w:val="endnote text"/>
    <w:basedOn w:val="Normal"/>
    <w:link w:val="EndnoteTextChar"/>
    <w:uiPriority w:val="99"/>
    <w:rsid w:val="009B7368"/>
    <w:rPr>
      <w:sz w:val="20"/>
      <w:szCs w:val="20"/>
    </w:rPr>
  </w:style>
  <w:style w:type="character" w:customStyle="1" w:styleId="EndnoteTextChar">
    <w:name w:val="Endnote Text Char"/>
    <w:basedOn w:val="DefaultParagraphFont"/>
    <w:link w:val="EndnoteText"/>
    <w:uiPriority w:val="99"/>
    <w:locked/>
    <w:rsid w:val="009B7368"/>
    <w:rPr>
      <w:rFonts w:ascii="Gill Sans" w:hAnsi="Gill Sans" w:cs="Times New Roman"/>
      <w:lang w:eastAsia="en-US"/>
    </w:rPr>
  </w:style>
  <w:style w:type="paragraph" w:customStyle="1" w:styleId="StyleListBulletItalic">
    <w:name w:val="Style List Bullet + Italic"/>
    <w:basedOn w:val="Normal"/>
    <w:link w:val="StyleListBulletItalicChar"/>
    <w:uiPriority w:val="99"/>
    <w:rsid w:val="004B7CEB"/>
    <w:pPr>
      <w:tabs>
        <w:tab w:val="num" w:pos="720"/>
      </w:tabs>
      <w:spacing w:after="120"/>
      <w:ind w:left="720" w:hanging="360"/>
    </w:pPr>
    <w:rPr>
      <w:iCs/>
    </w:rPr>
  </w:style>
  <w:style w:type="character" w:customStyle="1" w:styleId="StyleListBulletItalicChar">
    <w:name w:val="Style List Bullet + Italic Char"/>
    <w:basedOn w:val="DefaultParagraphFont"/>
    <w:link w:val="StyleListBulletItalic"/>
    <w:uiPriority w:val="99"/>
    <w:locked/>
    <w:rsid w:val="009B7368"/>
    <w:rPr>
      <w:rFonts w:ascii="Gill Sans" w:hAnsi="Gill Sans" w:cs="Times New Roman"/>
      <w:iCs/>
      <w:sz w:val="24"/>
      <w:szCs w:val="24"/>
      <w:lang w:eastAsia="en-US"/>
    </w:rPr>
  </w:style>
  <w:style w:type="paragraph" w:customStyle="1" w:styleId="StyleBefore288pt">
    <w:name w:val="Style Before:  288pt"/>
    <w:basedOn w:val="Normal"/>
    <w:uiPriority w:val="99"/>
    <w:rsid w:val="00620EC8"/>
    <w:pPr>
      <w:spacing w:before="5760"/>
    </w:pPr>
    <w:rPr>
      <w:szCs w:val="20"/>
    </w:rPr>
  </w:style>
  <w:style w:type="paragraph" w:styleId="ListBullet">
    <w:name w:val="List Bullet"/>
    <w:aliases w:val="List Bullet Char,List Bullet Char Char Char Char Char"/>
    <w:basedOn w:val="Normal"/>
    <w:link w:val="ListBulletChar1"/>
    <w:unhideWhenUsed/>
    <w:locked/>
    <w:rsid w:val="00CE49E7"/>
    <w:pPr>
      <w:numPr>
        <w:numId w:val="1"/>
      </w:numPr>
      <w:spacing w:after="120"/>
    </w:pPr>
  </w:style>
  <w:style w:type="paragraph" w:customStyle="1" w:styleId="Default">
    <w:name w:val="Default"/>
    <w:rsid w:val="00584620"/>
    <w:pPr>
      <w:autoSpaceDE w:val="0"/>
      <w:autoSpaceDN w:val="0"/>
      <w:adjustRightInd w:val="0"/>
    </w:pPr>
    <w:rPr>
      <w:rFonts w:ascii="Rockwell" w:hAnsi="Rockwell" w:cs="Rockwell"/>
      <w:color w:val="000000"/>
      <w:sz w:val="24"/>
      <w:szCs w:val="24"/>
    </w:rPr>
  </w:style>
  <w:style w:type="character" w:customStyle="1" w:styleId="ListBulletChar1">
    <w:name w:val="List Bullet Char1"/>
    <w:aliases w:val="List Bullet Char Char,List Bullet Char Char Char Char Char Char"/>
    <w:link w:val="ListBullet"/>
    <w:rsid w:val="00CE49E7"/>
    <w:rPr>
      <w:rFonts w:ascii="Gill Sans" w:hAnsi="Gill Sans"/>
      <w:sz w:val="26"/>
      <w:szCs w:val="24"/>
      <w:lang w:val="ga-IE" w:eastAsia="en-US"/>
    </w:rPr>
  </w:style>
  <w:style w:type="paragraph" w:customStyle="1" w:styleId="CharCharCharChar">
    <w:name w:val="Char Char Char Char"/>
    <w:basedOn w:val="Normal"/>
    <w:rsid w:val="00584620"/>
    <w:pPr>
      <w:spacing w:after="160" w:line="240" w:lineRule="exact"/>
    </w:pPr>
    <w:rPr>
      <w:rFonts w:ascii="Tahoma" w:hAnsi="Tahoma"/>
      <w:sz w:val="20"/>
      <w:szCs w:val="20"/>
      <w:lang w:val="en-GB"/>
    </w:rPr>
  </w:style>
  <w:style w:type="table" w:styleId="TableGrid">
    <w:name w:val="Table Grid"/>
    <w:basedOn w:val="TableNormal"/>
    <w:uiPriority w:val="59"/>
    <w:locked/>
    <w:rsid w:val="00584620"/>
    <w:pPr>
      <w:spacing w:after="300" w:line="294" w:lineRule="exact"/>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
    <w:uiPriority w:val="34"/>
    <w:qFormat/>
    <w:rsid w:val="00584620"/>
    <w:pPr>
      <w:spacing w:after="300" w:line="294" w:lineRule="exact"/>
      <w:ind w:left="720"/>
      <w:contextualSpacing/>
    </w:pPr>
    <w:rPr>
      <w:rFonts w:ascii="Arial" w:hAnsi="Arial"/>
      <w:sz w:val="24"/>
    </w:rPr>
  </w:style>
  <w:style w:type="character" w:customStyle="1" w:styleId="ListParagraphChar">
    <w:name w:val="List Paragraph Char"/>
    <w:basedOn w:val="DefaultParagraphFont"/>
    <w:link w:val="ListParagraph"/>
    <w:locked/>
    <w:rsid w:val="00584620"/>
    <w:rPr>
      <w:rFonts w:ascii="Arial" w:hAnsi="Arial"/>
      <w:sz w:val="24"/>
      <w:szCs w:val="24"/>
      <w:lang w:eastAsia="en-US"/>
    </w:rPr>
  </w:style>
  <w:style w:type="paragraph" w:customStyle="1" w:styleId="StyleTableCellCentered">
    <w:name w:val="Style Table Cell + Centered"/>
    <w:basedOn w:val="TableCell"/>
    <w:rsid w:val="00584620"/>
    <w:pPr>
      <w:jc w:val="left"/>
    </w:pPr>
    <w:rPr>
      <w:szCs w:val="20"/>
    </w:rPr>
  </w:style>
  <w:style w:type="numbering" w:customStyle="1" w:styleId="NoList1">
    <w:name w:val="No List1"/>
    <w:next w:val="NoList"/>
    <w:uiPriority w:val="99"/>
    <w:semiHidden/>
    <w:unhideWhenUsed/>
    <w:rsid w:val="009F4372"/>
  </w:style>
  <w:style w:type="table" w:customStyle="1" w:styleId="TableGrid1">
    <w:name w:val="Table Grid1"/>
    <w:basedOn w:val="TableNormal"/>
    <w:next w:val="TableGrid"/>
    <w:uiPriority w:val="59"/>
    <w:rsid w:val="009F4372"/>
    <w:rPr>
      <w:rFonts w:ascii="Calibri" w:eastAsia="Calibri" w:hAnsi="Calibri"/>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basedOn w:val="Normal"/>
    <w:uiPriority w:val="1"/>
    <w:qFormat/>
    <w:rsid w:val="009F4372"/>
    <w:pPr>
      <w:spacing w:after="0"/>
    </w:pPr>
    <w:rPr>
      <w:rFonts w:ascii="Calibri" w:eastAsia="Calibri" w:hAnsi="Calibri"/>
      <w:color w:val="000000"/>
      <w:sz w:val="22"/>
      <w:szCs w:val="20"/>
      <w:lang w:val="en-US" w:eastAsia="ja-JP"/>
    </w:rPr>
  </w:style>
  <w:style w:type="paragraph" w:styleId="Revision">
    <w:name w:val="Revision"/>
    <w:hidden/>
    <w:uiPriority w:val="99"/>
    <w:semiHidden/>
    <w:rsid w:val="009F4372"/>
    <w:rPr>
      <w:rFonts w:ascii="Calibri" w:eastAsia="Calibri" w:hAnsi="Calibri"/>
      <w:sz w:val="20"/>
      <w:szCs w:val="20"/>
      <w:lang w:eastAsia="en-US"/>
    </w:rPr>
  </w:style>
  <w:style w:type="table" w:customStyle="1" w:styleId="LightShading1">
    <w:name w:val="Light Shading1"/>
    <w:basedOn w:val="TableNormal"/>
    <w:uiPriority w:val="60"/>
    <w:rsid w:val="003E45B7"/>
    <w:rPr>
      <w:color w:val="000000" w:themeColor="text1" w:themeShade="BF"/>
    </w:rPr>
    <w:tblPr>
      <w:tblStyleRowBandSize w:val="1"/>
      <w:tblStyleColBandSize w:val="1"/>
      <w:tblInd w:w="0" w:type="dxa"/>
      <w:tblCellMar>
        <w:top w:w="0" w:type="dxa"/>
        <w:left w:w="108" w:type="dxa"/>
        <w:bottom w:w="0" w:type="dxa"/>
        <w:right w:w="108" w:type="dxa"/>
      </w:tblCellMar>
    </w:tblPr>
    <w:tblStylePr w:type="firstRow">
      <w:pPr>
        <w:spacing w:before="0" w:after="0" w:line="240" w:lineRule="auto"/>
      </w:pPr>
      <w:rPr>
        <w:b/>
        <w:bCs/>
      </w:rPr>
      <w:tblPr/>
      <w:tcPr>
        <w:tcBorders>
          <w:top w:val="nil"/>
          <w:left w:val="nil"/>
          <w:bottom w:val="nil"/>
          <w:right w:val="nil"/>
          <w:insideH w:val="nil"/>
          <w:insideV w:val="nil"/>
          <w:tl2br w:val="nil"/>
          <w:tr2bl w:val="nil"/>
        </w:tcBorders>
      </w:tcPr>
    </w:tblStylePr>
    <w:tblStylePr w:type="lastRow">
      <w:pPr>
        <w:spacing w:before="0" w:after="0" w:line="240" w:lineRule="auto"/>
      </w:pPr>
      <w:rPr>
        <w:b/>
        <w:bCs/>
      </w:rPr>
      <w:tblPr/>
      <w:tcPr>
        <w:tcBorders>
          <w:top w:val="nil"/>
          <w:left w:val="nil"/>
          <w:bottom w:val="nil"/>
          <w:right w:val="nil"/>
          <w:insideH w:val="nil"/>
          <w:insideV w:val="nil"/>
          <w:tl2br w:val="nil"/>
          <w:tr2bl w:val="nil"/>
        </w:tcBorders>
      </w:tcPr>
    </w:tblStylePr>
    <w:tblStylePr w:type="firstCol">
      <w:rPr>
        <w:b w:val="0"/>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left w:val="nil"/>
          <w:bottom w:val="nil"/>
          <w:right w:val="nil"/>
          <w:insideH w:val="nil"/>
          <w:insideV w:val="nil"/>
          <w:tl2br w:val="nil"/>
          <w:tr2bl w:val="nil"/>
        </w:tcBorders>
        <w:shd w:val="clear" w:color="auto" w:fill="F2F2F2" w:themeFill="background1" w:themeFillShade="F2"/>
      </w:tcPr>
    </w:tblStylePr>
    <w:tblStylePr w:type="band2Horz">
      <w:tblPr/>
      <w:tcPr>
        <w:tcBorders>
          <w:top w:val="nil"/>
          <w:left w:val="nil"/>
          <w:bottom w:val="nil"/>
          <w:right w:val="nil"/>
          <w:insideH w:val="nil"/>
          <w:insideV w:val="nil"/>
          <w:tl2br w:val="nil"/>
          <w:tr2bl w:val="nil"/>
        </w:tcBorders>
        <w:shd w:val="clear" w:color="auto" w:fill="D9D9D9" w:themeFill="background1" w:themeFillShade="D9"/>
      </w:tcPr>
    </w:tblStylePr>
  </w:style>
</w:styles>
</file>

<file path=word/webSettings.xml><?xml version="1.0" encoding="utf-8"?>
<w:webSettings xmlns:r="http://schemas.openxmlformats.org/officeDocument/2006/relationships" xmlns:w="http://schemas.openxmlformats.org/wordprocessingml/2006/main">
  <w:divs>
    <w:div w:id="1548836532">
      <w:marLeft w:val="0"/>
      <w:marRight w:val="0"/>
      <w:marTop w:val="0"/>
      <w:marBottom w:val="0"/>
      <w:divBdr>
        <w:top w:val="none" w:sz="0" w:space="0" w:color="auto"/>
        <w:left w:val="none" w:sz="0" w:space="0" w:color="auto"/>
        <w:bottom w:val="none" w:sz="0" w:space="0" w:color="auto"/>
        <w:right w:val="none" w:sz="0" w:space="0" w:color="auto"/>
      </w:divBdr>
      <w:divsChild>
        <w:div w:id="1548836630">
          <w:marLeft w:val="0"/>
          <w:marRight w:val="0"/>
          <w:marTop w:val="0"/>
          <w:marBottom w:val="0"/>
          <w:divBdr>
            <w:top w:val="none" w:sz="0" w:space="0" w:color="auto"/>
            <w:left w:val="none" w:sz="0" w:space="0" w:color="auto"/>
            <w:bottom w:val="none" w:sz="0" w:space="0" w:color="auto"/>
            <w:right w:val="none" w:sz="0" w:space="0" w:color="auto"/>
          </w:divBdr>
          <w:divsChild>
            <w:div w:id="1548836701">
              <w:marLeft w:val="0"/>
              <w:marRight w:val="0"/>
              <w:marTop w:val="0"/>
              <w:marBottom w:val="0"/>
              <w:divBdr>
                <w:top w:val="none" w:sz="0" w:space="0" w:color="auto"/>
                <w:left w:val="none" w:sz="0" w:space="0" w:color="auto"/>
                <w:bottom w:val="none" w:sz="0" w:space="0" w:color="auto"/>
                <w:right w:val="none" w:sz="0" w:space="0" w:color="auto"/>
              </w:divBdr>
              <w:divsChild>
                <w:div w:id="1548836583">
                  <w:marLeft w:val="0"/>
                  <w:marRight w:val="0"/>
                  <w:marTop w:val="0"/>
                  <w:marBottom w:val="0"/>
                  <w:divBdr>
                    <w:top w:val="none" w:sz="0" w:space="0" w:color="auto"/>
                    <w:left w:val="none" w:sz="0" w:space="0" w:color="auto"/>
                    <w:bottom w:val="none" w:sz="0" w:space="0" w:color="auto"/>
                    <w:right w:val="none" w:sz="0" w:space="0" w:color="auto"/>
                  </w:divBdr>
                  <w:divsChild>
                    <w:div w:id="1548836536">
                      <w:marLeft w:val="0"/>
                      <w:marRight w:val="0"/>
                      <w:marTop w:val="0"/>
                      <w:marBottom w:val="0"/>
                      <w:divBdr>
                        <w:top w:val="none" w:sz="0" w:space="0" w:color="auto"/>
                        <w:left w:val="none" w:sz="0" w:space="0" w:color="auto"/>
                        <w:bottom w:val="none" w:sz="0" w:space="0" w:color="auto"/>
                        <w:right w:val="none" w:sz="0" w:space="0" w:color="auto"/>
                      </w:divBdr>
                      <w:divsChild>
                        <w:div w:id="1548836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8836544">
      <w:marLeft w:val="0"/>
      <w:marRight w:val="0"/>
      <w:marTop w:val="0"/>
      <w:marBottom w:val="0"/>
      <w:divBdr>
        <w:top w:val="none" w:sz="0" w:space="0" w:color="auto"/>
        <w:left w:val="none" w:sz="0" w:space="0" w:color="auto"/>
        <w:bottom w:val="none" w:sz="0" w:space="0" w:color="auto"/>
        <w:right w:val="none" w:sz="0" w:space="0" w:color="auto"/>
      </w:divBdr>
      <w:divsChild>
        <w:div w:id="1548836657">
          <w:marLeft w:val="0"/>
          <w:marRight w:val="0"/>
          <w:marTop w:val="0"/>
          <w:marBottom w:val="0"/>
          <w:divBdr>
            <w:top w:val="none" w:sz="0" w:space="0" w:color="auto"/>
            <w:left w:val="none" w:sz="0" w:space="0" w:color="auto"/>
            <w:bottom w:val="none" w:sz="0" w:space="0" w:color="auto"/>
            <w:right w:val="none" w:sz="0" w:space="0" w:color="auto"/>
          </w:divBdr>
          <w:divsChild>
            <w:div w:id="1548836588">
              <w:marLeft w:val="0"/>
              <w:marRight w:val="0"/>
              <w:marTop w:val="0"/>
              <w:marBottom w:val="0"/>
              <w:divBdr>
                <w:top w:val="none" w:sz="0" w:space="0" w:color="auto"/>
                <w:left w:val="none" w:sz="0" w:space="0" w:color="auto"/>
                <w:bottom w:val="none" w:sz="0" w:space="0" w:color="auto"/>
                <w:right w:val="none" w:sz="0" w:space="0" w:color="auto"/>
              </w:divBdr>
              <w:divsChild>
                <w:div w:id="1548836581">
                  <w:marLeft w:val="0"/>
                  <w:marRight w:val="0"/>
                  <w:marTop w:val="0"/>
                  <w:marBottom w:val="0"/>
                  <w:divBdr>
                    <w:top w:val="none" w:sz="0" w:space="0" w:color="auto"/>
                    <w:left w:val="none" w:sz="0" w:space="0" w:color="auto"/>
                    <w:bottom w:val="none" w:sz="0" w:space="0" w:color="auto"/>
                    <w:right w:val="none" w:sz="0" w:space="0" w:color="auto"/>
                  </w:divBdr>
                  <w:divsChild>
                    <w:div w:id="1548836602">
                      <w:marLeft w:val="0"/>
                      <w:marRight w:val="0"/>
                      <w:marTop w:val="0"/>
                      <w:marBottom w:val="0"/>
                      <w:divBdr>
                        <w:top w:val="none" w:sz="0" w:space="0" w:color="auto"/>
                        <w:left w:val="none" w:sz="0" w:space="0" w:color="auto"/>
                        <w:bottom w:val="none" w:sz="0" w:space="0" w:color="auto"/>
                        <w:right w:val="none" w:sz="0" w:space="0" w:color="auto"/>
                      </w:divBdr>
                      <w:divsChild>
                        <w:div w:id="1548836692">
                          <w:marLeft w:val="0"/>
                          <w:marRight w:val="0"/>
                          <w:marTop w:val="0"/>
                          <w:marBottom w:val="0"/>
                          <w:divBdr>
                            <w:top w:val="none" w:sz="0" w:space="0" w:color="auto"/>
                            <w:left w:val="none" w:sz="0" w:space="0" w:color="auto"/>
                            <w:bottom w:val="none" w:sz="0" w:space="0" w:color="auto"/>
                            <w:right w:val="none" w:sz="0" w:space="0" w:color="auto"/>
                          </w:divBdr>
                          <w:divsChild>
                            <w:div w:id="1548836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8836545">
      <w:marLeft w:val="0"/>
      <w:marRight w:val="0"/>
      <w:marTop w:val="0"/>
      <w:marBottom w:val="0"/>
      <w:divBdr>
        <w:top w:val="none" w:sz="0" w:space="0" w:color="auto"/>
        <w:left w:val="none" w:sz="0" w:space="0" w:color="auto"/>
        <w:bottom w:val="none" w:sz="0" w:space="0" w:color="auto"/>
        <w:right w:val="none" w:sz="0" w:space="0" w:color="auto"/>
      </w:divBdr>
      <w:divsChild>
        <w:div w:id="1548836550">
          <w:marLeft w:val="0"/>
          <w:marRight w:val="0"/>
          <w:marTop w:val="0"/>
          <w:marBottom w:val="0"/>
          <w:divBdr>
            <w:top w:val="none" w:sz="0" w:space="0" w:color="auto"/>
            <w:left w:val="none" w:sz="0" w:space="0" w:color="auto"/>
            <w:bottom w:val="none" w:sz="0" w:space="0" w:color="auto"/>
            <w:right w:val="none" w:sz="0" w:space="0" w:color="auto"/>
          </w:divBdr>
          <w:divsChild>
            <w:div w:id="1548836634">
              <w:marLeft w:val="0"/>
              <w:marRight w:val="0"/>
              <w:marTop w:val="0"/>
              <w:marBottom w:val="0"/>
              <w:divBdr>
                <w:top w:val="none" w:sz="0" w:space="0" w:color="auto"/>
                <w:left w:val="none" w:sz="0" w:space="0" w:color="auto"/>
                <w:bottom w:val="none" w:sz="0" w:space="0" w:color="auto"/>
                <w:right w:val="none" w:sz="0" w:space="0" w:color="auto"/>
              </w:divBdr>
              <w:divsChild>
                <w:div w:id="1548836589">
                  <w:marLeft w:val="0"/>
                  <w:marRight w:val="0"/>
                  <w:marTop w:val="0"/>
                  <w:marBottom w:val="0"/>
                  <w:divBdr>
                    <w:top w:val="none" w:sz="0" w:space="0" w:color="auto"/>
                    <w:left w:val="none" w:sz="0" w:space="0" w:color="auto"/>
                    <w:bottom w:val="none" w:sz="0" w:space="0" w:color="auto"/>
                    <w:right w:val="none" w:sz="0" w:space="0" w:color="auto"/>
                  </w:divBdr>
                  <w:divsChild>
                    <w:div w:id="1548836660">
                      <w:marLeft w:val="0"/>
                      <w:marRight w:val="0"/>
                      <w:marTop w:val="0"/>
                      <w:marBottom w:val="0"/>
                      <w:divBdr>
                        <w:top w:val="none" w:sz="0" w:space="0" w:color="auto"/>
                        <w:left w:val="none" w:sz="0" w:space="0" w:color="auto"/>
                        <w:bottom w:val="none" w:sz="0" w:space="0" w:color="auto"/>
                        <w:right w:val="none" w:sz="0" w:space="0" w:color="auto"/>
                      </w:divBdr>
                      <w:divsChild>
                        <w:div w:id="1548836730">
                          <w:marLeft w:val="0"/>
                          <w:marRight w:val="0"/>
                          <w:marTop w:val="0"/>
                          <w:marBottom w:val="0"/>
                          <w:divBdr>
                            <w:top w:val="none" w:sz="0" w:space="0" w:color="auto"/>
                            <w:left w:val="none" w:sz="0" w:space="0" w:color="auto"/>
                            <w:bottom w:val="none" w:sz="0" w:space="0" w:color="auto"/>
                            <w:right w:val="none" w:sz="0" w:space="0" w:color="auto"/>
                          </w:divBdr>
                          <w:divsChild>
                            <w:div w:id="154883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8836548">
      <w:marLeft w:val="0"/>
      <w:marRight w:val="0"/>
      <w:marTop w:val="0"/>
      <w:marBottom w:val="0"/>
      <w:divBdr>
        <w:top w:val="none" w:sz="0" w:space="0" w:color="auto"/>
        <w:left w:val="none" w:sz="0" w:space="0" w:color="auto"/>
        <w:bottom w:val="none" w:sz="0" w:space="0" w:color="auto"/>
        <w:right w:val="none" w:sz="0" w:space="0" w:color="auto"/>
      </w:divBdr>
      <w:divsChild>
        <w:div w:id="1548836676">
          <w:marLeft w:val="0"/>
          <w:marRight w:val="0"/>
          <w:marTop w:val="0"/>
          <w:marBottom w:val="0"/>
          <w:divBdr>
            <w:top w:val="none" w:sz="0" w:space="0" w:color="auto"/>
            <w:left w:val="none" w:sz="0" w:space="0" w:color="auto"/>
            <w:bottom w:val="none" w:sz="0" w:space="0" w:color="auto"/>
            <w:right w:val="none" w:sz="0" w:space="0" w:color="auto"/>
          </w:divBdr>
          <w:divsChild>
            <w:div w:id="1548836628">
              <w:marLeft w:val="0"/>
              <w:marRight w:val="0"/>
              <w:marTop w:val="0"/>
              <w:marBottom w:val="0"/>
              <w:divBdr>
                <w:top w:val="none" w:sz="0" w:space="0" w:color="auto"/>
                <w:left w:val="none" w:sz="0" w:space="0" w:color="auto"/>
                <w:bottom w:val="none" w:sz="0" w:space="0" w:color="auto"/>
                <w:right w:val="none" w:sz="0" w:space="0" w:color="auto"/>
              </w:divBdr>
              <w:divsChild>
                <w:div w:id="1548836609">
                  <w:marLeft w:val="0"/>
                  <w:marRight w:val="0"/>
                  <w:marTop w:val="0"/>
                  <w:marBottom w:val="0"/>
                  <w:divBdr>
                    <w:top w:val="none" w:sz="0" w:space="0" w:color="auto"/>
                    <w:left w:val="none" w:sz="0" w:space="0" w:color="auto"/>
                    <w:bottom w:val="none" w:sz="0" w:space="0" w:color="auto"/>
                    <w:right w:val="none" w:sz="0" w:space="0" w:color="auto"/>
                  </w:divBdr>
                  <w:divsChild>
                    <w:div w:id="1548836725">
                      <w:marLeft w:val="0"/>
                      <w:marRight w:val="0"/>
                      <w:marTop w:val="0"/>
                      <w:marBottom w:val="0"/>
                      <w:divBdr>
                        <w:top w:val="none" w:sz="0" w:space="0" w:color="auto"/>
                        <w:left w:val="none" w:sz="0" w:space="0" w:color="auto"/>
                        <w:bottom w:val="none" w:sz="0" w:space="0" w:color="auto"/>
                        <w:right w:val="none" w:sz="0" w:space="0" w:color="auto"/>
                      </w:divBdr>
                      <w:divsChild>
                        <w:div w:id="1548836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8836569">
      <w:marLeft w:val="0"/>
      <w:marRight w:val="0"/>
      <w:marTop w:val="0"/>
      <w:marBottom w:val="0"/>
      <w:divBdr>
        <w:top w:val="none" w:sz="0" w:space="0" w:color="auto"/>
        <w:left w:val="none" w:sz="0" w:space="0" w:color="auto"/>
        <w:bottom w:val="none" w:sz="0" w:space="0" w:color="auto"/>
        <w:right w:val="none" w:sz="0" w:space="0" w:color="auto"/>
      </w:divBdr>
      <w:divsChild>
        <w:div w:id="1548836636">
          <w:marLeft w:val="0"/>
          <w:marRight w:val="0"/>
          <w:marTop w:val="0"/>
          <w:marBottom w:val="0"/>
          <w:divBdr>
            <w:top w:val="none" w:sz="0" w:space="0" w:color="auto"/>
            <w:left w:val="none" w:sz="0" w:space="0" w:color="auto"/>
            <w:bottom w:val="none" w:sz="0" w:space="0" w:color="auto"/>
            <w:right w:val="none" w:sz="0" w:space="0" w:color="auto"/>
          </w:divBdr>
          <w:divsChild>
            <w:div w:id="1548836635">
              <w:marLeft w:val="0"/>
              <w:marRight w:val="0"/>
              <w:marTop w:val="0"/>
              <w:marBottom w:val="0"/>
              <w:divBdr>
                <w:top w:val="none" w:sz="0" w:space="0" w:color="auto"/>
                <w:left w:val="none" w:sz="0" w:space="0" w:color="auto"/>
                <w:bottom w:val="none" w:sz="0" w:space="0" w:color="auto"/>
                <w:right w:val="none" w:sz="0" w:space="0" w:color="auto"/>
              </w:divBdr>
              <w:divsChild>
                <w:div w:id="1548836726">
                  <w:marLeft w:val="0"/>
                  <w:marRight w:val="0"/>
                  <w:marTop w:val="0"/>
                  <w:marBottom w:val="0"/>
                  <w:divBdr>
                    <w:top w:val="none" w:sz="0" w:space="0" w:color="auto"/>
                    <w:left w:val="none" w:sz="0" w:space="0" w:color="auto"/>
                    <w:bottom w:val="none" w:sz="0" w:space="0" w:color="auto"/>
                    <w:right w:val="none" w:sz="0" w:space="0" w:color="auto"/>
                  </w:divBdr>
                  <w:divsChild>
                    <w:div w:id="1548836566">
                      <w:marLeft w:val="0"/>
                      <w:marRight w:val="0"/>
                      <w:marTop w:val="0"/>
                      <w:marBottom w:val="0"/>
                      <w:divBdr>
                        <w:top w:val="none" w:sz="0" w:space="0" w:color="auto"/>
                        <w:left w:val="none" w:sz="0" w:space="0" w:color="auto"/>
                        <w:bottom w:val="none" w:sz="0" w:space="0" w:color="auto"/>
                        <w:right w:val="none" w:sz="0" w:space="0" w:color="auto"/>
                      </w:divBdr>
                      <w:divsChild>
                        <w:div w:id="1548836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8836572">
      <w:marLeft w:val="0"/>
      <w:marRight w:val="0"/>
      <w:marTop w:val="0"/>
      <w:marBottom w:val="0"/>
      <w:divBdr>
        <w:top w:val="none" w:sz="0" w:space="0" w:color="auto"/>
        <w:left w:val="none" w:sz="0" w:space="0" w:color="auto"/>
        <w:bottom w:val="none" w:sz="0" w:space="0" w:color="auto"/>
        <w:right w:val="none" w:sz="0" w:space="0" w:color="auto"/>
      </w:divBdr>
      <w:divsChild>
        <w:div w:id="1548836724">
          <w:marLeft w:val="0"/>
          <w:marRight w:val="0"/>
          <w:marTop w:val="0"/>
          <w:marBottom w:val="0"/>
          <w:divBdr>
            <w:top w:val="none" w:sz="0" w:space="0" w:color="auto"/>
            <w:left w:val="none" w:sz="0" w:space="0" w:color="auto"/>
            <w:bottom w:val="none" w:sz="0" w:space="0" w:color="auto"/>
            <w:right w:val="none" w:sz="0" w:space="0" w:color="auto"/>
          </w:divBdr>
          <w:divsChild>
            <w:div w:id="1548836669">
              <w:marLeft w:val="0"/>
              <w:marRight w:val="0"/>
              <w:marTop w:val="0"/>
              <w:marBottom w:val="0"/>
              <w:divBdr>
                <w:top w:val="none" w:sz="0" w:space="0" w:color="auto"/>
                <w:left w:val="none" w:sz="0" w:space="0" w:color="auto"/>
                <w:bottom w:val="none" w:sz="0" w:space="0" w:color="auto"/>
                <w:right w:val="none" w:sz="0" w:space="0" w:color="auto"/>
              </w:divBdr>
              <w:divsChild>
                <w:div w:id="1548836601">
                  <w:marLeft w:val="0"/>
                  <w:marRight w:val="0"/>
                  <w:marTop w:val="0"/>
                  <w:marBottom w:val="0"/>
                  <w:divBdr>
                    <w:top w:val="none" w:sz="0" w:space="0" w:color="auto"/>
                    <w:left w:val="none" w:sz="0" w:space="0" w:color="auto"/>
                    <w:bottom w:val="none" w:sz="0" w:space="0" w:color="auto"/>
                    <w:right w:val="none" w:sz="0" w:space="0" w:color="auto"/>
                  </w:divBdr>
                  <w:divsChild>
                    <w:div w:id="1548836591">
                      <w:marLeft w:val="0"/>
                      <w:marRight w:val="0"/>
                      <w:marTop w:val="0"/>
                      <w:marBottom w:val="0"/>
                      <w:divBdr>
                        <w:top w:val="none" w:sz="0" w:space="0" w:color="auto"/>
                        <w:left w:val="none" w:sz="0" w:space="0" w:color="auto"/>
                        <w:bottom w:val="none" w:sz="0" w:space="0" w:color="auto"/>
                        <w:right w:val="none" w:sz="0" w:space="0" w:color="auto"/>
                      </w:divBdr>
                      <w:divsChild>
                        <w:div w:id="1548836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8836574">
      <w:marLeft w:val="0"/>
      <w:marRight w:val="0"/>
      <w:marTop w:val="0"/>
      <w:marBottom w:val="0"/>
      <w:divBdr>
        <w:top w:val="none" w:sz="0" w:space="0" w:color="auto"/>
        <w:left w:val="none" w:sz="0" w:space="0" w:color="auto"/>
        <w:bottom w:val="none" w:sz="0" w:space="0" w:color="auto"/>
        <w:right w:val="none" w:sz="0" w:space="0" w:color="auto"/>
      </w:divBdr>
      <w:divsChild>
        <w:div w:id="1548836573">
          <w:marLeft w:val="0"/>
          <w:marRight w:val="0"/>
          <w:marTop w:val="0"/>
          <w:marBottom w:val="0"/>
          <w:divBdr>
            <w:top w:val="none" w:sz="0" w:space="0" w:color="auto"/>
            <w:left w:val="none" w:sz="0" w:space="0" w:color="auto"/>
            <w:bottom w:val="none" w:sz="0" w:space="0" w:color="auto"/>
            <w:right w:val="none" w:sz="0" w:space="0" w:color="auto"/>
          </w:divBdr>
          <w:divsChild>
            <w:div w:id="1548836672">
              <w:marLeft w:val="0"/>
              <w:marRight w:val="0"/>
              <w:marTop w:val="0"/>
              <w:marBottom w:val="0"/>
              <w:divBdr>
                <w:top w:val="none" w:sz="0" w:space="0" w:color="auto"/>
                <w:left w:val="none" w:sz="0" w:space="0" w:color="auto"/>
                <w:bottom w:val="none" w:sz="0" w:space="0" w:color="auto"/>
                <w:right w:val="none" w:sz="0" w:space="0" w:color="auto"/>
              </w:divBdr>
              <w:divsChild>
                <w:div w:id="1548836576">
                  <w:marLeft w:val="0"/>
                  <w:marRight w:val="0"/>
                  <w:marTop w:val="0"/>
                  <w:marBottom w:val="0"/>
                  <w:divBdr>
                    <w:top w:val="none" w:sz="0" w:space="0" w:color="auto"/>
                    <w:left w:val="none" w:sz="0" w:space="0" w:color="auto"/>
                    <w:bottom w:val="none" w:sz="0" w:space="0" w:color="auto"/>
                    <w:right w:val="none" w:sz="0" w:space="0" w:color="auto"/>
                  </w:divBdr>
                  <w:divsChild>
                    <w:div w:id="1548836600">
                      <w:marLeft w:val="0"/>
                      <w:marRight w:val="0"/>
                      <w:marTop w:val="0"/>
                      <w:marBottom w:val="0"/>
                      <w:divBdr>
                        <w:top w:val="none" w:sz="0" w:space="0" w:color="auto"/>
                        <w:left w:val="none" w:sz="0" w:space="0" w:color="auto"/>
                        <w:bottom w:val="none" w:sz="0" w:space="0" w:color="auto"/>
                        <w:right w:val="none" w:sz="0" w:space="0" w:color="auto"/>
                      </w:divBdr>
                      <w:divsChild>
                        <w:div w:id="1548836568">
                          <w:marLeft w:val="0"/>
                          <w:marRight w:val="0"/>
                          <w:marTop w:val="0"/>
                          <w:marBottom w:val="0"/>
                          <w:divBdr>
                            <w:top w:val="none" w:sz="0" w:space="0" w:color="auto"/>
                            <w:left w:val="none" w:sz="0" w:space="0" w:color="auto"/>
                            <w:bottom w:val="none" w:sz="0" w:space="0" w:color="auto"/>
                            <w:right w:val="none" w:sz="0" w:space="0" w:color="auto"/>
                          </w:divBdr>
                          <w:divsChild>
                            <w:div w:id="1548836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8836577">
      <w:marLeft w:val="0"/>
      <w:marRight w:val="0"/>
      <w:marTop w:val="0"/>
      <w:marBottom w:val="0"/>
      <w:divBdr>
        <w:top w:val="none" w:sz="0" w:space="0" w:color="auto"/>
        <w:left w:val="none" w:sz="0" w:space="0" w:color="auto"/>
        <w:bottom w:val="none" w:sz="0" w:space="0" w:color="auto"/>
        <w:right w:val="none" w:sz="0" w:space="0" w:color="auto"/>
      </w:divBdr>
      <w:divsChild>
        <w:div w:id="1548836538">
          <w:marLeft w:val="0"/>
          <w:marRight w:val="0"/>
          <w:marTop w:val="0"/>
          <w:marBottom w:val="0"/>
          <w:divBdr>
            <w:top w:val="none" w:sz="0" w:space="0" w:color="auto"/>
            <w:left w:val="none" w:sz="0" w:space="0" w:color="auto"/>
            <w:bottom w:val="none" w:sz="0" w:space="0" w:color="auto"/>
            <w:right w:val="none" w:sz="0" w:space="0" w:color="auto"/>
          </w:divBdr>
          <w:divsChild>
            <w:div w:id="1548836542">
              <w:marLeft w:val="0"/>
              <w:marRight w:val="0"/>
              <w:marTop w:val="0"/>
              <w:marBottom w:val="0"/>
              <w:divBdr>
                <w:top w:val="none" w:sz="0" w:space="0" w:color="auto"/>
                <w:left w:val="none" w:sz="0" w:space="0" w:color="auto"/>
                <w:bottom w:val="none" w:sz="0" w:space="0" w:color="auto"/>
                <w:right w:val="none" w:sz="0" w:space="0" w:color="auto"/>
              </w:divBdr>
              <w:divsChild>
                <w:div w:id="1548836632">
                  <w:marLeft w:val="0"/>
                  <w:marRight w:val="0"/>
                  <w:marTop w:val="0"/>
                  <w:marBottom w:val="0"/>
                  <w:divBdr>
                    <w:top w:val="none" w:sz="0" w:space="0" w:color="auto"/>
                    <w:left w:val="none" w:sz="0" w:space="0" w:color="auto"/>
                    <w:bottom w:val="none" w:sz="0" w:space="0" w:color="auto"/>
                    <w:right w:val="none" w:sz="0" w:space="0" w:color="auto"/>
                  </w:divBdr>
                  <w:divsChild>
                    <w:div w:id="1548836614">
                      <w:marLeft w:val="0"/>
                      <w:marRight w:val="0"/>
                      <w:marTop w:val="0"/>
                      <w:marBottom w:val="0"/>
                      <w:divBdr>
                        <w:top w:val="none" w:sz="0" w:space="0" w:color="auto"/>
                        <w:left w:val="none" w:sz="0" w:space="0" w:color="auto"/>
                        <w:bottom w:val="none" w:sz="0" w:space="0" w:color="auto"/>
                        <w:right w:val="none" w:sz="0" w:space="0" w:color="auto"/>
                      </w:divBdr>
                      <w:divsChild>
                        <w:div w:id="15488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8836585">
      <w:marLeft w:val="0"/>
      <w:marRight w:val="0"/>
      <w:marTop w:val="0"/>
      <w:marBottom w:val="0"/>
      <w:divBdr>
        <w:top w:val="none" w:sz="0" w:space="0" w:color="auto"/>
        <w:left w:val="none" w:sz="0" w:space="0" w:color="auto"/>
        <w:bottom w:val="none" w:sz="0" w:space="0" w:color="auto"/>
        <w:right w:val="none" w:sz="0" w:space="0" w:color="auto"/>
      </w:divBdr>
      <w:divsChild>
        <w:div w:id="1548836673">
          <w:marLeft w:val="0"/>
          <w:marRight w:val="0"/>
          <w:marTop w:val="300"/>
          <w:marBottom w:val="0"/>
          <w:divBdr>
            <w:top w:val="none" w:sz="0" w:space="0" w:color="auto"/>
            <w:left w:val="none" w:sz="0" w:space="0" w:color="auto"/>
            <w:bottom w:val="none" w:sz="0" w:space="0" w:color="auto"/>
            <w:right w:val="none" w:sz="0" w:space="0" w:color="auto"/>
          </w:divBdr>
          <w:divsChild>
            <w:div w:id="1548836653">
              <w:marLeft w:val="0"/>
              <w:marRight w:val="0"/>
              <w:marTop w:val="0"/>
              <w:marBottom w:val="0"/>
              <w:divBdr>
                <w:top w:val="none" w:sz="0" w:space="0" w:color="auto"/>
                <w:left w:val="none" w:sz="0" w:space="0" w:color="auto"/>
                <w:bottom w:val="none" w:sz="0" w:space="0" w:color="auto"/>
                <w:right w:val="none" w:sz="0" w:space="0" w:color="auto"/>
              </w:divBdr>
              <w:divsChild>
                <w:div w:id="1548836675">
                  <w:marLeft w:val="0"/>
                  <w:marRight w:val="-3600"/>
                  <w:marTop w:val="0"/>
                  <w:marBottom w:val="0"/>
                  <w:divBdr>
                    <w:top w:val="none" w:sz="0" w:space="0" w:color="auto"/>
                    <w:left w:val="none" w:sz="0" w:space="0" w:color="auto"/>
                    <w:bottom w:val="none" w:sz="0" w:space="0" w:color="auto"/>
                    <w:right w:val="none" w:sz="0" w:space="0" w:color="auto"/>
                  </w:divBdr>
                  <w:divsChild>
                    <w:div w:id="1548836706">
                      <w:marLeft w:val="300"/>
                      <w:marRight w:val="4200"/>
                      <w:marTop w:val="0"/>
                      <w:marBottom w:val="540"/>
                      <w:divBdr>
                        <w:top w:val="none" w:sz="0" w:space="0" w:color="auto"/>
                        <w:left w:val="none" w:sz="0" w:space="0" w:color="auto"/>
                        <w:bottom w:val="none" w:sz="0" w:space="0" w:color="auto"/>
                        <w:right w:val="none" w:sz="0" w:space="0" w:color="auto"/>
                      </w:divBdr>
                      <w:divsChild>
                        <w:div w:id="1548836543">
                          <w:marLeft w:val="0"/>
                          <w:marRight w:val="0"/>
                          <w:marTop w:val="0"/>
                          <w:marBottom w:val="0"/>
                          <w:divBdr>
                            <w:top w:val="none" w:sz="0" w:space="0" w:color="auto"/>
                            <w:left w:val="none" w:sz="0" w:space="0" w:color="auto"/>
                            <w:bottom w:val="none" w:sz="0" w:space="0" w:color="auto"/>
                            <w:right w:val="none" w:sz="0" w:space="0" w:color="auto"/>
                          </w:divBdr>
                          <w:divsChild>
                            <w:div w:id="1548836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8836596">
      <w:marLeft w:val="0"/>
      <w:marRight w:val="0"/>
      <w:marTop w:val="0"/>
      <w:marBottom w:val="0"/>
      <w:divBdr>
        <w:top w:val="none" w:sz="0" w:space="0" w:color="auto"/>
        <w:left w:val="none" w:sz="0" w:space="0" w:color="auto"/>
        <w:bottom w:val="none" w:sz="0" w:space="0" w:color="auto"/>
        <w:right w:val="none" w:sz="0" w:space="0" w:color="auto"/>
      </w:divBdr>
      <w:divsChild>
        <w:div w:id="1548836646">
          <w:marLeft w:val="0"/>
          <w:marRight w:val="0"/>
          <w:marTop w:val="0"/>
          <w:marBottom w:val="0"/>
          <w:divBdr>
            <w:top w:val="none" w:sz="0" w:space="0" w:color="auto"/>
            <w:left w:val="none" w:sz="0" w:space="0" w:color="auto"/>
            <w:bottom w:val="none" w:sz="0" w:space="0" w:color="auto"/>
            <w:right w:val="none" w:sz="0" w:space="0" w:color="auto"/>
          </w:divBdr>
          <w:divsChild>
            <w:div w:id="1548836570">
              <w:marLeft w:val="0"/>
              <w:marRight w:val="0"/>
              <w:marTop w:val="0"/>
              <w:marBottom w:val="0"/>
              <w:divBdr>
                <w:top w:val="none" w:sz="0" w:space="0" w:color="auto"/>
                <w:left w:val="none" w:sz="0" w:space="0" w:color="auto"/>
                <w:bottom w:val="none" w:sz="0" w:space="0" w:color="auto"/>
                <w:right w:val="none" w:sz="0" w:space="0" w:color="auto"/>
              </w:divBdr>
              <w:divsChild>
                <w:div w:id="1548836699">
                  <w:marLeft w:val="0"/>
                  <w:marRight w:val="0"/>
                  <w:marTop w:val="0"/>
                  <w:marBottom w:val="0"/>
                  <w:divBdr>
                    <w:top w:val="none" w:sz="0" w:space="0" w:color="auto"/>
                    <w:left w:val="none" w:sz="0" w:space="0" w:color="auto"/>
                    <w:bottom w:val="none" w:sz="0" w:space="0" w:color="auto"/>
                    <w:right w:val="none" w:sz="0" w:space="0" w:color="auto"/>
                  </w:divBdr>
                  <w:divsChild>
                    <w:div w:id="1548836710">
                      <w:marLeft w:val="0"/>
                      <w:marRight w:val="0"/>
                      <w:marTop w:val="0"/>
                      <w:marBottom w:val="0"/>
                      <w:divBdr>
                        <w:top w:val="none" w:sz="0" w:space="0" w:color="auto"/>
                        <w:left w:val="none" w:sz="0" w:space="0" w:color="auto"/>
                        <w:bottom w:val="none" w:sz="0" w:space="0" w:color="auto"/>
                        <w:right w:val="none" w:sz="0" w:space="0" w:color="auto"/>
                      </w:divBdr>
                      <w:divsChild>
                        <w:div w:id="1548836592">
                          <w:marLeft w:val="0"/>
                          <w:marRight w:val="0"/>
                          <w:marTop w:val="0"/>
                          <w:marBottom w:val="0"/>
                          <w:divBdr>
                            <w:top w:val="none" w:sz="0" w:space="0" w:color="auto"/>
                            <w:left w:val="none" w:sz="0" w:space="0" w:color="auto"/>
                            <w:bottom w:val="none" w:sz="0" w:space="0" w:color="auto"/>
                            <w:right w:val="none" w:sz="0" w:space="0" w:color="auto"/>
                          </w:divBdr>
                          <w:divsChild>
                            <w:div w:id="154883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8836598">
      <w:marLeft w:val="0"/>
      <w:marRight w:val="0"/>
      <w:marTop w:val="0"/>
      <w:marBottom w:val="0"/>
      <w:divBdr>
        <w:top w:val="none" w:sz="0" w:space="0" w:color="auto"/>
        <w:left w:val="none" w:sz="0" w:space="0" w:color="auto"/>
        <w:bottom w:val="none" w:sz="0" w:space="0" w:color="auto"/>
        <w:right w:val="none" w:sz="0" w:space="0" w:color="auto"/>
      </w:divBdr>
      <w:divsChild>
        <w:div w:id="1548836721">
          <w:marLeft w:val="0"/>
          <w:marRight w:val="0"/>
          <w:marTop w:val="0"/>
          <w:marBottom w:val="0"/>
          <w:divBdr>
            <w:top w:val="none" w:sz="0" w:space="0" w:color="auto"/>
            <w:left w:val="none" w:sz="0" w:space="0" w:color="auto"/>
            <w:bottom w:val="none" w:sz="0" w:space="0" w:color="auto"/>
            <w:right w:val="none" w:sz="0" w:space="0" w:color="auto"/>
          </w:divBdr>
          <w:divsChild>
            <w:div w:id="1548836679">
              <w:marLeft w:val="0"/>
              <w:marRight w:val="0"/>
              <w:marTop w:val="0"/>
              <w:marBottom w:val="0"/>
              <w:divBdr>
                <w:top w:val="none" w:sz="0" w:space="0" w:color="auto"/>
                <w:left w:val="none" w:sz="0" w:space="0" w:color="auto"/>
                <w:bottom w:val="none" w:sz="0" w:space="0" w:color="auto"/>
                <w:right w:val="none" w:sz="0" w:space="0" w:color="auto"/>
              </w:divBdr>
              <w:divsChild>
                <w:div w:id="1548836729">
                  <w:marLeft w:val="0"/>
                  <w:marRight w:val="0"/>
                  <w:marTop w:val="0"/>
                  <w:marBottom w:val="0"/>
                  <w:divBdr>
                    <w:top w:val="none" w:sz="0" w:space="0" w:color="auto"/>
                    <w:left w:val="none" w:sz="0" w:space="0" w:color="auto"/>
                    <w:bottom w:val="none" w:sz="0" w:space="0" w:color="auto"/>
                    <w:right w:val="none" w:sz="0" w:space="0" w:color="auto"/>
                  </w:divBdr>
                  <w:divsChild>
                    <w:div w:id="1548836608">
                      <w:marLeft w:val="0"/>
                      <w:marRight w:val="0"/>
                      <w:marTop w:val="0"/>
                      <w:marBottom w:val="0"/>
                      <w:divBdr>
                        <w:top w:val="none" w:sz="0" w:space="0" w:color="auto"/>
                        <w:left w:val="none" w:sz="0" w:space="0" w:color="auto"/>
                        <w:bottom w:val="none" w:sz="0" w:space="0" w:color="auto"/>
                        <w:right w:val="none" w:sz="0" w:space="0" w:color="auto"/>
                      </w:divBdr>
                      <w:divsChild>
                        <w:div w:id="1548836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8836599">
      <w:marLeft w:val="0"/>
      <w:marRight w:val="0"/>
      <w:marTop w:val="0"/>
      <w:marBottom w:val="0"/>
      <w:divBdr>
        <w:top w:val="none" w:sz="0" w:space="0" w:color="auto"/>
        <w:left w:val="none" w:sz="0" w:space="0" w:color="auto"/>
        <w:bottom w:val="none" w:sz="0" w:space="0" w:color="auto"/>
        <w:right w:val="none" w:sz="0" w:space="0" w:color="auto"/>
      </w:divBdr>
      <w:divsChild>
        <w:div w:id="1548836693">
          <w:marLeft w:val="0"/>
          <w:marRight w:val="0"/>
          <w:marTop w:val="0"/>
          <w:marBottom w:val="0"/>
          <w:divBdr>
            <w:top w:val="none" w:sz="0" w:space="0" w:color="auto"/>
            <w:left w:val="none" w:sz="0" w:space="0" w:color="auto"/>
            <w:bottom w:val="none" w:sz="0" w:space="0" w:color="auto"/>
            <w:right w:val="none" w:sz="0" w:space="0" w:color="auto"/>
          </w:divBdr>
          <w:divsChild>
            <w:div w:id="1548836649">
              <w:marLeft w:val="0"/>
              <w:marRight w:val="0"/>
              <w:marTop w:val="0"/>
              <w:marBottom w:val="0"/>
              <w:divBdr>
                <w:top w:val="none" w:sz="0" w:space="0" w:color="auto"/>
                <w:left w:val="none" w:sz="0" w:space="0" w:color="auto"/>
                <w:bottom w:val="none" w:sz="0" w:space="0" w:color="auto"/>
                <w:right w:val="none" w:sz="0" w:space="0" w:color="auto"/>
              </w:divBdr>
              <w:divsChild>
                <w:div w:id="1548836723">
                  <w:marLeft w:val="0"/>
                  <w:marRight w:val="0"/>
                  <w:marTop w:val="0"/>
                  <w:marBottom w:val="0"/>
                  <w:divBdr>
                    <w:top w:val="none" w:sz="0" w:space="0" w:color="auto"/>
                    <w:left w:val="none" w:sz="0" w:space="0" w:color="auto"/>
                    <w:bottom w:val="none" w:sz="0" w:space="0" w:color="auto"/>
                    <w:right w:val="none" w:sz="0" w:space="0" w:color="auto"/>
                  </w:divBdr>
                  <w:divsChild>
                    <w:div w:id="1548836618">
                      <w:marLeft w:val="0"/>
                      <w:marRight w:val="0"/>
                      <w:marTop w:val="0"/>
                      <w:marBottom w:val="0"/>
                      <w:divBdr>
                        <w:top w:val="none" w:sz="0" w:space="0" w:color="auto"/>
                        <w:left w:val="none" w:sz="0" w:space="0" w:color="auto"/>
                        <w:bottom w:val="none" w:sz="0" w:space="0" w:color="auto"/>
                        <w:right w:val="none" w:sz="0" w:space="0" w:color="auto"/>
                      </w:divBdr>
                      <w:divsChild>
                        <w:div w:id="1548836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8836603">
      <w:marLeft w:val="0"/>
      <w:marRight w:val="0"/>
      <w:marTop w:val="0"/>
      <w:marBottom w:val="0"/>
      <w:divBdr>
        <w:top w:val="none" w:sz="0" w:space="0" w:color="auto"/>
        <w:left w:val="none" w:sz="0" w:space="0" w:color="auto"/>
        <w:bottom w:val="none" w:sz="0" w:space="0" w:color="auto"/>
        <w:right w:val="none" w:sz="0" w:space="0" w:color="auto"/>
      </w:divBdr>
      <w:divsChild>
        <w:div w:id="1548836578">
          <w:marLeft w:val="0"/>
          <w:marRight w:val="0"/>
          <w:marTop w:val="0"/>
          <w:marBottom w:val="0"/>
          <w:divBdr>
            <w:top w:val="none" w:sz="0" w:space="0" w:color="auto"/>
            <w:left w:val="none" w:sz="0" w:space="0" w:color="auto"/>
            <w:bottom w:val="none" w:sz="0" w:space="0" w:color="auto"/>
            <w:right w:val="none" w:sz="0" w:space="0" w:color="auto"/>
          </w:divBdr>
          <w:divsChild>
            <w:div w:id="1548836593">
              <w:marLeft w:val="0"/>
              <w:marRight w:val="0"/>
              <w:marTop w:val="0"/>
              <w:marBottom w:val="0"/>
              <w:divBdr>
                <w:top w:val="none" w:sz="0" w:space="0" w:color="auto"/>
                <w:left w:val="none" w:sz="0" w:space="0" w:color="auto"/>
                <w:bottom w:val="none" w:sz="0" w:space="0" w:color="auto"/>
                <w:right w:val="none" w:sz="0" w:space="0" w:color="auto"/>
              </w:divBdr>
              <w:divsChild>
                <w:div w:id="1548836684">
                  <w:marLeft w:val="0"/>
                  <w:marRight w:val="0"/>
                  <w:marTop w:val="0"/>
                  <w:marBottom w:val="0"/>
                  <w:divBdr>
                    <w:top w:val="none" w:sz="0" w:space="0" w:color="auto"/>
                    <w:left w:val="none" w:sz="0" w:space="0" w:color="auto"/>
                    <w:bottom w:val="none" w:sz="0" w:space="0" w:color="auto"/>
                    <w:right w:val="none" w:sz="0" w:space="0" w:color="auto"/>
                  </w:divBdr>
                  <w:divsChild>
                    <w:div w:id="1548836571">
                      <w:marLeft w:val="0"/>
                      <w:marRight w:val="0"/>
                      <w:marTop w:val="0"/>
                      <w:marBottom w:val="0"/>
                      <w:divBdr>
                        <w:top w:val="none" w:sz="0" w:space="0" w:color="auto"/>
                        <w:left w:val="none" w:sz="0" w:space="0" w:color="auto"/>
                        <w:bottom w:val="none" w:sz="0" w:space="0" w:color="auto"/>
                        <w:right w:val="none" w:sz="0" w:space="0" w:color="auto"/>
                      </w:divBdr>
                      <w:divsChild>
                        <w:div w:id="1548836652">
                          <w:marLeft w:val="0"/>
                          <w:marRight w:val="0"/>
                          <w:marTop w:val="0"/>
                          <w:marBottom w:val="0"/>
                          <w:divBdr>
                            <w:top w:val="none" w:sz="0" w:space="0" w:color="auto"/>
                            <w:left w:val="none" w:sz="0" w:space="0" w:color="auto"/>
                            <w:bottom w:val="none" w:sz="0" w:space="0" w:color="auto"/>
                            <w:right w:val="none" w:sz="0" w:space="0" w:color="auto"/>
                          </w:divBdr>
                          <w:divsChild>
                            <w:div w:id="1548836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8836610">
      <w:marLeft w:val="0"/>
      <w:marRight w:val="0"/>
      <w:marTop w:val="0"/>
      <w:marBottom w:val="0"/>
      <w:divBdr>
        <w:top w:val="none" w:sz="0" w:space="0" w:color="auto"/>
        <w:left w:val="none" w:sz="0" w:space="0" w:color="auto"/>
        <w:bottom w:val="none" w:sz="0" w:space="0" w:color="auto"/>
        <w:right w:val="none" w:sz="0" w:space="0" w:color="auto"/>
      </w:divBdr>
      <w:divsChild>
        <w:div w:id="1548836678">
          <w:marLeft w:val="0"/>
          <w:marRight w:val="0"/>
          <w:marTop w:val="0"/>
          <w:marBottom w:val="0"/>
          <w:divBdr>
            <w:top w:val="none" w:sz="0" w:space="0" w:color="auto"/>
            <w:left w:val="none" w:sz="0" w:space="0" w:color="auto"/>
            <w:bottom w:val="none" w:sz="0" w:space="0" w:color="auto"/>
            <w:right w:val="none" w:sz="0" w:space="0" w:color="auto"/>
          </w:divBdr>
          <w:divsChild>
            <w:div w:id="1548836686">
              <w:marLeft w:val="0"/>
              <w:marRight w:val="0"/>
              <w:marTop w:val="0"/>
              <w:marBottom w:val="0"/>
              <w:divBdr>
                <w:top w:val="none" w:sz="0" w:space="0" w:color="auto"/>
                <w:left w:val="none" w:sz="0" w:space="0" w:color="auto"/>
                <w:bottom w:val="none" w:sz="0" w:space="0" w:color="auto"/>
                <w:right w:val="none" w:sz="0" w:space="0" w:color="auto"/>
              </w:divBdr>
              <w:divsChild>
                <w:div w:id="1548836563">
                  <w:marLeft w:val="0"/>
                  <w:marRight w:val="0"/>
                  <w:marTop w:val="0"/>
                  <w:marBottom w:val="0"/>
                  <w:divBdr>
                    <w:top w:val="none" w:sz="0" w:space="0" w:color="auto"/>
                    <w:left w:val="none" w:sz="0" w:space="0" w:color="auto"/>
                    <w:bottom w:val="none" w:sz="0" w:space="0" w:color="auto"/>
                    <w:right w:val="none" w:sz="0" w:space="0" w:color="auto"/>
                  </w:divBdr>
                  <w:divsChild>
                    <w:div w:id="1548836546">
                      <w:marLeft w:val="0"/>
                      <w:marRight w:val="0"/>
                      <w:marTop w:val="0"/>
                      <w:marBottom w:val="0"/>
                      <w:divBdr>
                        <w:top w:val="none" w:sz="0" w:space="0" w:color="auto"/>
                        <w:left w:val="none" w:sz="0" w:space="0" w:color="auto"/>
                        <w:bottom w:val="none" w:sz="0" w:space="0" w:color="auto"/>
                        <w:right w:val="none" w:sz="0" w:space="0" w:color="auto"/>
                      </w:divBdr>
                      <w:divsChild>
                        <w:div w:id="1548836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8836621">
      <w:marLeft w:val="0"/>
      <w:marRight w:val="0"/>
      <w:marTop w:val="0"/>
      <w:marBottom w:val="0"/>
      <w:divBdr>
        <w:top w:val="none" w:sz="0" w:space="0" w:color="auto"/>
        <w:left w:val="none" w:sz="0" w:space="0" w:color="auto"/>
        <w:bottom w:val="none" w:sz="0" w:space="0" w:color="auto"/>
        <w:right w:val="none" w:sz="0" w:space="0" w:color="auto"/>
      </w:divBdr>
      <w:divsChild>
        <w:div w:id="1548836694">
          <w:marLeft w:val="0"/>
          <w:marRight w:val="0"/>
          <w:marTop w:val="0"/>
          <w:marBottom w:val="0"/>
          <w:divBdr>
            <w:top w:val="none" w:sz="0" w:space="0" w:color="auto"/>
            <w:left w:val="none" w:sz="0" w:space="0" w:color="auto"/>
            <w:bottom w:val="none" w:sz="0" w:space="0" w:color="auto"/>
            <w:right w:val="none" w:sz="0" w:space="0" w:color="auto"/>
          </w:divBdr>
          <w:divsChild>
            <w:div w:id="1548836663">
              <w:marLeft w:val="0"/>
              <w:marRight w:val="0"/>
              <w:marTop w:val="0"/>
              <w:marBottom w:val="0"/>
              <w:divBdr>
                <w:top w:val="none" w:sz="0" w:space="0" w:color="auto"/>
                <w:left w:val="none" w:sz="0" w:space="0" w:color="auto"/>
                <w:bottom w:val="none" w:sz="0" w:space="0" w:color="auto"/>
                <w:right w:val="none" w:sz="0" w:space="0" w:color="auto"/>
              </w:divBdr>
              <w:divsChild>
                <w:div w:id="1548836665">
                  <w:marLeft w:val="0"/>
                  <w:marRight w:val="0"/>
                  <w:marTop w:val="0"/>
                  <w:marBottom w:val="0"/>
                  <w:divBdr>
                    <w:top w:val="none" w:sz="0" w:space="0" w:color="auto"/>
                    <w:left w:val="none" w:sz="0" w:space="0" w:color="auto"/>
                    <w:bottom w:val="none" w:sz="0" w:space="0" w:color="auto"/>
                    <w:right w:val="none" w:sz="0" w:space="0" w:color="auto"/>
                  </w:divBdr>
                  <w:divsChild>
                    <w:div w:id="1548836668">
                      <w:marLeft w:val="0"/>
                      <w:marRight w:val="0"/>
                      <w:marTop w:val="0"/>
                      <w:marBottom w:val="0"/>
                      <w:divBdr>
                        <w:top w:val="none" w:sz="0" w:space="0" w:color="auto"/>
                        <w:left w:val="none" w:sz="0" w:space="0" w:color="auto"/>
                        <w:bottom w:val="none" w:sz="0" w:space="0" w:color="auto"/>
                        <w:right w:val="none" w:sz="0" w:space="0" w:color="auto"/>
                      </w:divBdr>
                      <w:divsChild>
                        <w:div w:id="1548836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8836627">
      <w:marLeft w:val="0"/>
      <w:marRight w:val="0"/>
      <w:marTop w:val="0"/>
      <w:marBottom w:val="0"/>
      <w:divBdr>
        <w:top w:val="none" w:sz="0" w:space="0" w:color="auto"/>
        <w:left w:val="none" w:sz="0" w:space="0" w:color="auto"/>
        <w:bottom w:val="none" w:sz="0" w:space="0" w:color="auto"/>
        <w:right w:val="none" w:sz="0" w:space="0" w:color="auto"/>
      </w:divBdr>
      <w:divsChild>
        <w:div w:id="1548836561">
          <w:marLeft w:val="0"/>
          <w:marRight w:val="0"/>
          <w:marTop w:val="0"/>
          <w:marBottom w:val="0"/>
          <w:divBdr>
            <w:top w:val="none" w:sz="0" w:space="0" w:color="auto"/>
            <w:left w:val="none" w:sz="0" w:space="0" w:color="auto"/>
            <w:bottom w:val="none" w:sz="0" w:space="0" w:color="auto"/>
            <w:right w:val="none" w:sz="0" w:space="0" w:color="auto"/>
          </w:divBdr>
          <w:divsChild>
            <w:div w:id="1548836564">
              <w:marLeft w:val="0"/>
              <w:marRight w:val="0"/>
              <w:marTop w:val="0"/>
              <w:marBottom w:val="0"/>
              <w:divBdr>
                <w:top w:val="none" w:sz="0" w:space="0" w:color="auto"/>
                <w:left w:val="none" w:sz="0" w:space="0" w:color="auto"/>
                <w:bottom w:val="none" w:sz="0" w:space="0" w:color="auto"/>
                <w:right w:val="none" w:sz="0" w:space="0" w:color="auto"/>
              </w:divBdr>
              <w:divsChild>
                <w:div w:id="1548836547">
                  <w:marLeft w:val="0"/>
                  <w:marRight w:val="0"/>
                  <w:marTop w:val="0"/>
                  <w:marBottom w:val="0"/>
                  <w:divBdr>
                    <w:top w:val="none" w:sz="0" w:space="0" w:color="auto"/>
                    <w:left w:val="none" w:sz="0" w:space="0" w:color="auto"/>
                    <w:bottom w:val="none" w:sz="0" w:space="0" w:color="auto"/>
                    <w:right w:val="none" w:sz="0" w:space="0" w:color="auto"/>
                  </w:divBdr>
                  <w:divsChild>
                    <w:div w:id="1548836733">
                      <w:marLeft w:val="0"/>
                      <w:marRight w:val="0"/>
                      <w:marTop w:val="0"/>
                      <w:marBottom w:val="0"/>
                      <w:divBdr>
                        <w:top w:val="none" w:sz="0" w:space="0" w:color="auto"/>
                        <w:left w:val="none" w:sz="0" w:space="0" w:color="auto"/>
                        <w:bottom w:val="none" w:sz="0" w:space="0" w:color="auto"/>
                        <w:right w:val="none" w:sz="0" w:space="0" w:color="auto"/>
                      </w:divBdr>
                      <w:divsChild>
                        <w:div w:id="1548836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8836631">
      <w:marLeft w:val="0"/>
      <w:marRight w:val="0"/>
      <w:marTop w:val="0"/>
      <w:marBottom w:val="0"/>
      <w:divBdr>
        <w:top w:val="none" w:sz="0" w:space="0" w:color="auto"/>
        <w:left w:val="none" w:sz="0" w:space="0" w:color="auto"/>
        <w:bottom w:val="none" w:sz="0" w:space="0" w:color="auto"/>
        <w:right w:val="none" w:sz="0" w:space="0" w:color="auto"/>
      </w:divBdr>
      <w:divsChild>
        <w:div w:id="1548836619">
          <w:marLeft w:val="0"/>
          <w:marRight w:val="0"/>
          <w:marTop w:val="0"/>
          <w:marBottom w:val="0"/>
          <w:divBdr>
            <w:top w:val="none" w:sz="0" w:space="0" w:color="auto"/>
            <w:left w:val="none" w:sz="0" w:space="0" w:color="auto"/>
            <w:bottom w:val="none" w:sz="0" w:space="0" w:color="auto"/>
            <w:right w:val="none" w:sz="0" w:space="0" w:color="auto"/>
          </w:divBdr>
          <w:divsChild>
            <w:div w:id="1548836696">
              <w:marLeft w:val="0"/>
              <w:marRight w:val="0"/>
              <w:marTop w:val="0"/>
              <w:marBottom w:val="0"/>
              <w:divBdr>
                <w:top w:val="none" w:sz="0" w:space="0" w:color="auto"/>
                <w:left w:val="none" w:sz="0" w:space="0" w:color="auto"/>
                <w:bottom w:val="none" w:sz="0" w:space="0" w:color="auto"/>
                <w:right w:val="none" w:sz="0" w:space="0" w:color="auto"/>
              </w:divBdr>
              <w:divsChild>
                <w:div w:id="1548836655">
                  <w:marLeft w:val="0"/>
                  <w:marRight w:val="0"/>
                  <w:marTop w:val="0"/>
                  <w:marBottom w:val="0"/>
                  <w:divBdr>
                    <w:top w:val="none" w:sz="0" w:space="0" w:color="auto"/>
                    <w:left w:val="none" w:sz="0" w:space="0" w:color="auto"/>
                    <w:bottom w:val="none" w:sz="0" w:space="0" w:color="auto"/>
                    <w:right w:val="none" w:sz="0" w:space="0" w:color="auto"/>
                  </w:divBdr>
                  <w:divsChild>
                    <w:div w:id="1548836549">
                      <w:marLeft w:val="0"/>
                      <w:marRight w:val="0"/>
                      <w:marTop w:val="0"/>
                      <w:marBottom w:val="0"/>
                      <w:divBdr>
                        <w:top w:val="none" w:sz="0" w:space="0" w:color="auto"/>
                        <w:left w:val="none" w:sz="0" w:space="0" w:color="auto"/>
                        <w:bottom w:val="none" w:sz="0" w:space="0" w:color="auto"/>
                        <w:right w:val="none" w:sz="0" w:space="0" w:color="auto"/>
                      </w:divBdr>
                      <w:divsChild>
                        <w:div w:id="1548836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8836633">
      <w:marLeft w:val="0"/>
      <w:marRight w:val="0"/>
      <w:marTop w:val="0"/>
      <w:marBottom w:val="0"/>
      <w:divBdr>
        <w:top w:val="none" w:sz="0" w:space="0" w:color="auto"/>
        <w:left w:val="none" w:sz="0" w:space="0" w:color="auto"/>
        <w:bottom w:val="none" w:sz="0" w:space="0" w:color="auto"/>
        <w:right w:val="none" w:sz="0" w:space="0" w:color="auto"/>
      </w:divBdr>
      <w:divsChild>
        <w:div w:id="1548836736">
          <w:marLeft w:val="0"/>
          <w:marRight w:val="0"/>
          <w:marTop w:val="0"/>
          <w:marBottom w:val="0"/>
          <w:divBdr>
            <w:top w:val="none" w:sz="0" w:space="0" w:color="auto"/>
            <w:left w:val="none" w:sz="0" w:space="0" w:color="auto"/>
            <w:bottom w:val="none" w:sz="0" w:space="0" w:color="auto"/>
            <w:right w:val="none" w:sz="0" w:space="0" w:color="auto"/>
          </w:divBdr>
          <w:divsChild>
            <w:div w:id="1548836720">
              <w:marLeft w:val="0"/>
              <w:marRight w:val="0"/>
              <w:marTop w:val="0"/>
              <w:marBottom w:val="0"/>
              <w:divBdr>
                <w:top w:val="none" w:sz="0" w:space="0" w:color="auto"/>
                <w:left w:val="none" w:sz="0" w:space="0" w:color="auto"/>
                <w:bottom w:val="none" w:sz="0" w:space="0" w:color="auto"/>
                <w:right w:val="none" w:sz="0" w:space="0" w:color="auto"/>
              </w:divBdr>
              <w:divsChild>
                <w:div w:id="1548836666">
                  <w:marLeft w:val="0"/>
                  <w:marRight w:val="0"/>
                  <w:marTop w:val="0"/>
                  <w:marBottom w:val="0"/>
                  <w:divBdr>
                    <w:top w:val="none" w:sz="0" w:space="0" w:color="auto"/>
                    <w:left w:val="none" w:sz="0" w:space="0" w:color="auto"/>
                    <w:bottom w:val="none" w:sz="0" w:space="0" w:color="auto"/>
                    <w:right w:val="none" w:sz="0" w:space="0" w:color="auto"/>
                  </w:divBdr>
                  <w:divsChild>
                    <w:div w:id="1548836541">
                      <w:marLeft w:val="0"/>
                      <w:marRight w:val="0"/>
                      <w:marTop w:val="0"/>
                      <w:marBottom w:val="0"/>
                      <w:divBdr>
                        <w:top w:val="none" w:sz="0" w:space="0" w:color="auto"/>
                        <w:left w:val="none" w:sz="0" w:space="0" w:color="auto"/>
                        <w:bottom w:val="none" w:sz="0" w:space="0" w:color="auto"/>
                        <w:right w:val="none" w:sz="0" w:space="0" w:color="auto"/>
                      </w:divBdr>
                      <w:divsChild>
                        <w:div w:id="1548836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8836641">
      <w:marLeft w:val="0"/>
      <w:marRight w:val="0"/>
      <w:marTop w:val="0"/>
      <w:marBottom w:val="0"/>
      <w:divBdr>
        <w:top w:val="none" w:sz="0" w:space="0" w:color="auto"/>
        <w:left w:val="none" w:sz="0" w:space="0" w:color="auto"/>
        <w:bottom w:val="none" w:sz="0" w:space="0" w:color="auto"/>
        <w:right w:val="none" w:sz="0" w:space="0" w:color="auto"/>
      </w:divBdr>
      <w:divsChild>
        <w:div w:id="1548836617">
          <w:marLeft w:val="0"/>
          <w:marRight w:val="0"/>
          <w:marTop w:val="0"/>
          <w:marBottom w:val="0"/>
          <w:divBdr>
            <w:top w:val="none" w:sz="0" w:space="0" w:color="auto"/>
            <w:left w:val="none" w:sz="0" w:space="0" w:color="auto"/>
            <w:bottom w:val="none" w:sz="0" w:space="0" w:color="auto"/>
            <w:right w:val="none" w:sz="0" w:space="0" w:color="auto"/>
          </w:divBdr>
          <w:divsChild>
            <w:div w:id="1548836582">
              <w:marLeft w:val="0"/>
              <w:marRight w:val="0"/>
              <w:marTop w:val="0"/>
              <w:marBottom w:val="0"/>
              <w:divBdr>
                <w:top w:val="none" w:sz="0" w:space="0" w:color="auto"/>
                <w:left w:val="none" w:sz="0" w:space="0" w:color="auto"/>
                <w:bottom w:val="none" w:sz="0" w:space="0" w:color="auto"/>
                <w:right w:val="none" w:sz="0" w:space="0" w:color="auto"/>
              </w:divBdr>
              <w:divsChild>
                <w:div w:id="1548836688">
                  <w:marLeft w:val="0"/>
                  <w:marRight w:val="0"/>
                  <w:marTop w:val="0"/>
                  <w:marBottom w:val="0"/>
                  <w:divBdr>
                    <w:top w:val="none" w:sz="0" w:space="0" w:color="auto"/>
                    <w:left w:val="none" w:sz="0" w:space="0" w:color="auto"/>
                    <w:bottom w:val="none" w:sz="0" w:space="0" w:color="auto"/>
                    <w:right w:val="none" w:sz="0" w:space="0" w:color="auto"/>
                  </w:divBdr>
                  <w:divsChild>
                    <w:div w:id="1548836615">
                      <w:marLeft w:val="0"/>
                      <w:marRight w:val="0"/>
                      <w:marTop w:val="0"/>
                      <w:marBottom w:val="0"/>
                      <w:divBdr>
                        <w:top w:val="none" w:sz="0" w:space="0" w:color="auto"/>
                        <w:left w:val="none" w:sz="0" w:space="0" w:color="auto"/>
                        <w:bottom w:val="none" w:sz="0" w:space="0" w:color="auto"/>
                        <w:right w:val="none" w:sz="0" w:space="0" w:color="auto"/>
                      </w:divBdr>
                      <w:divsChild>
                        <w:div w:id="1548836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8836647">
      <w:marLeft w:val="0"/>
      <w:marRight w:val="0"/>
      <w:marTop w:val="0"/>
      <w:marBottom w:val="0"/>
      <w:divBdr>
        <w:top w:val="none" w:sz="0" w:space="0" w:color="auto"/>
        <w:left w:val="none" w:sz="0" w:space="0" w:color="auto"/>
        <w:bottom w:val="none" w:sz="0" w:space="0" w:color="auto"/>
        <w:right w:val="none" w:sz="0" w:space="0" w:color="auto"/>
      </w:divBdr>
      <w:divsChild>
        <w:div w:id="1548836584">
          <w:marLeft w:val="0"/>
          <w:marRight w:val="0"/>
          <w:marTop w:val="0"/>
          <w:marBottom w:val="0"/>
          <w:divBdr>
            <w:top w:val="none" w:sz="0" w:space="0" w:color="auto"/>
            <w:left w:val="none" w:sz="0" w:space="0" w:color="auto"/>
            <w:bottom w:val="none" w:sz="0" w:space="0" w:color="auto"/>
            <w:right w:val="none" w:sz="0" w:space="0" w:color="auto"/>
          </w:divBdr>
          <w:divsChild>
            <w:div w:id="1548836623">
              <w:marLeft w:val="0"/>
              <w:marRight w:val="0"/>
              <w:marTop w:val="0"/>
              <w:marBottom w:val="0"/>
              <w:divBdr>
                <w:top w:val="none" w:sz="0" w:space="0" w:color="auto"/>
                <w:left w:val="none" w:sz="0" w:space="0" w:color="auto"/>
                <w:bottom w:val="none" w:sz="0" w:space="0" w:color="auto"/>
                <w:right w:val="none" w:sz="0" w:space="0" w:color="auto"/>
              </w:divBdr>
              <w:divsChild>
                <w:div w:id="1548836661">
                  <w:marLeft w:val="0"/>
                  <w:marRight w:val="0"/>
                  <w:marTop w:val="0"/>
                  <w:marBottom w:val="0"/>
                  <w:divBdr>
                    <w:top w:val="none" w:sz="0" w:space="0" w:color="auto"/>
                    <w:left w:val="none" w:sz="0" w:space="0" w:color="auto"/>
                    <w:bottom w:val="none" w:sz="0" w:space="0" w:color="auto"/>
                    <w:right w:val="none" w:sz="0" w:space="0" w:color="auto"/>
                  </w:divBdr>
                  <w:divsChild>
                    <w:div w:id="1548836689">
                      <w:marLeft w:val="0"/>
                      <w:marRight w:val="0"/>
                      <w:marTop w:val="0"/>
                      <w:marBottom w:val="0"/>
                      <w:divBdr>
                        <w:top w:val="none" w:sz="0" w:space="0" w:color="auto"/>
                        <w:left w:val="none" w:sz="0" w:space="0" w:color="auto"/>
                        <w:bottom w:val="none" w:sz="0" w:space="0" w:color="auto"/>
                        <w:right w:val="none" w:sz="0" w:space="0" w:color="auto"/>
                      </w:divBdr>
                      <w:divsChild>
                        <w:div w:id="1548836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8836651">
      <w:marLeft w:val="0"/>
      <w:marRight w:val="0"/>
      <w:marTop w:val="0"/>
      <w:marBottom w:val="0"/>
      <w:divBdr>
        <w:top w:val="none" w:sz="0" w:space="0" w:color="auto"/>
        <w:left w:val="none" w:sz="0" w:space="0" w:color="auto"/>
        <w:bottom w:val="none" w:sz="0" w:space="0" w:color="auto"/>
        <w:right w:val="none" w:sz="0" w:space="0" w:color="auto"/>
      </w:divBdr>
    </w:div>
    <w:div w:id="1548836677">
      <w:marLeft w:val="0"/>
      <w:marRight w:val="0"/>
      <w:marTop w:val="0"/>
      <w:marBottom w:val="0"/>
      <w:divBdr>
        <w:top w:val="none" w:sz="0" w:space="0" w:color="auto"/>
        <w:left w:val="none" w:sz="0" w:space="0" w:color="auto"/>
        <w:bottom w:val="none" w:sz="0" w:space="0" w:color="auto"/>
        <w:right w:val="none" w:sz="0" w:space="0" w:color="auto"/>
      </w:divBdr>
      <w:divsChild>
        <w:div w:id="1548836664">
          <w:marLeft w:val="0"/>
          <w:marRight w:val="0"/>
          <w:marTop w:val="0"/>
          <w:marBottom w:val="0"/>
          <w:divBdr>
            <w:top w:val="none" w:sz="0" w:space="0" w:color="auto"/>
            <w:left w:val="none" w:sz="0" w:space="0" w:color="auto"/>
            <w:bottom w:val="none" w:sz="0" w:space="0" w:color="auto"/>
            <w:right w:val="none" w:sz="0" w:space="0" w:color="auto"/>
          </w:divBdr>
          <w:divsChild>
            <w:div w:id="1548836607">
              <w:marLeft w:val="0"/>
              <w:marRight w:val="0"/>
              <w:marTop w:val="0"/>
              <w:marBottom w:val="0"/>
              <w:divBdr>
                <w:top w:val="none" w:sz="0" w:space="0" w:color="auto"/>
                <w:left w:val="none" w:sz="0" w:space="0" w:color="auto"/>
                <w:bottom w:val="none" w:sz="0" w:space="0" w:color="auto"/>
                <w:right w:val="none" w:sz="0" w:space="0" w:color="auto"/>
              </w:divBdr>
              <w:divsChild>
                <w:div w:id="1548836586">
                  <w:marLeft w:val="0"/>
                  <w:marRight w:val="0"/>
                  <w:marTop w:val="0"/>
                  <w:marBottom w:val="0"/>
                  <w:divBdr>
                    <w:top w:val="none" w:sz="0" w:space="0" w:color="auto"/>
                    <w:left w:val="none" w:sz="0" w:space="0" w:color="auto"/>
                    <w:bottom w:val="none" w:sz="0" w:space="0" w:color="auto"/>
                    <w:right w:val="none" w:sz="0" w:space="0" w:color="auto"/>
                  </w:divBdr>
                  <w:divsChild>
                    <w:div w:id="1548836611">
                      <w:marLeft w:val="0"/>
                      <w:marRight w:val="0"/>
                      <w:marTop w:val="0"/>
                      <w:marBottom w:val="0"/>
                      <w:divBdr>
                        <w:top w:val="none" w:sz="0" w:space="0" w:color="auto"/>
                        <w:left w:val="none" w:sz="0" w:space="0" w:color="auto"/>
                        <w:bottom w:val="none" w:sz="0" w:space="0" w:color="auto"/>
                        <w:right w:val="none" w:sz="0" w:space="0" w:color="auto"/>
                      </w:divBdr>
                      <w:divsChild>
                        <w:div w:id="1548836552">
                          <w:marLeft w:val="0"/>
                          <w:marRight w:val="0"/>
                          <w:marTop w:val="0"/>
                          <w:marBottom w:val="0"/>
                          <w:divBdr>
                            <w:top w:val="none" w:sz="0" w:space="0" w:color="auto"/>
                            <w:left w:val="none" w:sz="0" w:space="0" w:color="auto"/>
                            <w:bottom w:val="none" w:sz="0" w:space="0" w:color="auto"/>
                            <w:right w:val="none" w:sz="0" w:space="0" w:color="auto"/>
                          </w:divBdr>
                          <w:divsChild>
                            <w:div w:id="1548836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8836680">
      <w:marLeft w:val="0"/>
      <w:marRight w:val="0"/>
      <w:marTop w:val="0"/>
      <w:marBottom w:val="0"/>
      <w:divBdr>
        <w:top w:val="none" w:sz="0" w:space="0" w:color="auto"/>
        <w:left w:val="none" w:sz="0" w:space="0" w:color="auto"/>
        <w:bottom w:val="none" w:sz="0" w:space="0" w:color="auto"/>
        <w:right w:val="none" w:sz="0" w:space="0" w:color="auto"/>
      </w:divBdr>
      <w:divsChild>
        <w:div w:id="1548836705">
          <w:marLeft w:val="0"/>
          <w:marRight w:val="0"/>
          <w:marTop w:val="0"/>
          <w:marBottom w:val="0"/>
          <w:divBdr>
            <w:top w:val="none" w:sz="0" w:space="0" w:color="auto"/>
            <w:left w:val="none" w:sz="0" w:space="0" w:color="auto"/>
            <w:bottom w:val="none" w:sz="0" w:space="0" w:color="auto"/>
            <w:right w:val="none" w:sz="0" w:space="0" w:color="auto"/>
          </w:divBdr>
          <w:divsChild>
            <w:div w:id="1548836712">
              <w:marLeft w:val="0"/>
              <w:marRight w:val="0"/>
              <w:marTop w:val="0"/>
              <w:marBottom w:val="0"/>
              <w:divBdr>
                <w:top w:val="none" w:sz="0" w:space="0" w:color="auto"/>
                <w:left w:val="none" w:sz="0" w:space="0" w:color="auto"/>
                <w:bottom w:val="none" w:sz="0" w:space="0" w:color="auto"/>
                <w:right w:val="none" w:sz="0" w:space="0" w:color="auto"/>
              </w:divBdr>
              <w:divsChild>
                <w:div w:id="1548836718">
                  <w:marLeft w:val="0"/>
                  <w:marRight w:val="0"/>
                  <w:marTop w:val="0"/>
                  <w:marBottom w:val="0"/>
                  <w:divBdr>
                    <w:top w:val="none" w:sz="0" w:space="0" w:color="auto"/>
                    <w:left w:val="none" w:sz="0" w:space="0" w:color="auto"/>
                    <w:bottom w:val="none" w:sz="0" w:space="0" w:color="auto"/>
                    <w:right w:val="none" w:sz="0" w:space="0" w:color="auto"/>
                  </w:divBdr>
                  <w:divsChild>
                    <w:div w:id="1548836613">
                      <w:marLeft w:val="0"/>
                      <w:marRight w:val="0"/>
                      <w:marTop w:val="0"/>
                      <w:marBottom w:val="0"/>
                      <w:divBdr>
                        <w:top w:val="none" w:sz="0" w:space="0" w:color="auto"/>
                        <w:left w:val="none" w:sz="0" w:space="0" w:color="auto"/>
                        <w:bottom w:val="none" w:sz="0" w:space="0" w:color="auto"/>
                        <w:right w:val="none" w:sz="0" w:space="0" w:color="auto"/>
                      </w:divBdr>
                      <w:divsChild>
                        <w:div w:id="1548836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8836681">
      <w:marLeft w:val="0"/>
      <w:marRight w:val="0"/>
      <w:marTop w:val="0"/>
      <w:marBottom w:val="0"/>
      <w:divBdr>
        <w:top w:val="none" w:sz="0" w:space="0" w:color="auto"/>
        <w:left w:val="none" w:sz="0" w:space="0" w:color="auto"/>
        <w:bottom w:val="none" w:sz="0" w:space="0" w:color="auto"/>
        <w:right w:val="none" w:sz="0" w:space="0" w:color="auto"/>
      </w:divBdr>
      <w:divsChild>
        <w:div w:id="1548836565">
          <w:marLeft w:val="0"/>
          <w:marRight w:val="0"/>
          <w:marTop w:val="0"/>
          <w:marBottom w:val="0"/>
          <w:divBdr>
            <w:top w:val="none" w:sz="0" w:space="0" w:color="auto"/>
            <w:left w:val="none" w:sz="0" w:space="0" w:color="auto"/>
            <w:bottom w:val="none" w:sz="0" w:space="0" w:color="auto"/>
            <w:right w:val="none" w:sz="0" w:space="0" w:color="auto"/>
          </w:divBdr>
          <w:divsChild>
            <w:div w:id="1548836656">
              <w:marLeft w:val="0"/>
              <w:marRight w:val="0"/>
              <w:marTop w:val="0"/>
              <w:marBottom w:val="0"/>
              <w:divBdr>
                <w:top w:val="none" w:sz="0" w:space="0" w:color="auto"/>
                <w:left w:val="none" w:sz="0" w:space="0" w:color="auto"/>
                <w:bottom w:val="none" w:sz="0" w:space="0" w:color="auto"/>
                <w:right w:val="none" w:sz="0" w:space="0" w:color="auto"/>
              </w:divBdr>
              <w:divsChild>
                <w:div w:id="1548836708">
                  <w:marLeft w:val="0"/>
                  <w:marRight w:val="0"/>
                  <w:marTop w:val="0"/>
                  <w:marBottom w:val="0"/>
                  <w:divBdr>
                    <w:top w:val="none" w:sz="0" w:space="0" w:color="auto"/>
                    <w:left w:val="none" w:sz="0" w:space="0" w:color="auto"/>
                    <w:bottom w:val="none" w:sz="0" w:space="0" w:color="auto"/>
                    <w:right w:val="none" w:sz="0" w:space="0" w:color="auto"/>
                  </w:divBdr>
                  <w:divsChild>
                    <w:div w:id="1548836644">
                      <w:marLeft w:val="0"/>
                      <w:marRight w:val="0"/>
                      <w:marTop w:val="0"/>
                      <w:marBottom w:val="0"/>
                      <w:divBdr>
                        <w:top w:val="none" w:sz="0" w:space="0" w:color="auto"/>
                        <w:left w:val="none" w:sz="0" w:space="0" w:color="auto"/>
                        <w:bottom w:val="none" w:sz="0" w:space="0" w:color="auto"/>
                        <w:right w:val="none" w:sz="0" w:space="0" w:color="auto"/>
                      </w:divBdr>
                      <w:divsChild>
                        <w:div w:id="1548836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8836700">
      <w:marLeft w:val="0"/>
      <w:marRight w:val="0"/>
      <w:marTop w:val="0"/>
      <w:marBottom w:val="0"/>
      <w:divBdr>
        <w:top w:val="none" w:sz="0" w:space="0" w:color="auto"/>
        <w:left w:val="none" w:sz="0" w:space="0" w:color="auto"/>
        <w:bottom w:val="none" w:sz="0" w:space="0" w:color="auto"/>
        <w:right w:val="none" w:sz="0" w:space="0" w:color="auto"/>
      </w:divBdr>
      <w:divsChild>
        <w:div w:id="1548836662">
          <w:marLeft w:val="0"/>
          <w:marRight w:val="0"/>
          <w:marTop w:val="0"/>
          <w:marBottom w:val="0"/>
          <w:divBdr>
            <w:top w:val="none" w:sz="0" w:space="0" w:color="auto"/>
            <w:left w:val="none" w:sz="0" w:space="0" w:color="auto"/>
            <w:bottom w:val="none" w:sz="0" w:space="0" w:color="auto"/>
            <w:right w:val="none" w:sz="0" w:space="0" w:color="auto"/>
          </w:divBdr>
          <w:divsChild>
            <w:div w:id="1548836659">
              <w:marLeft w:val="0"/>
              <w:marRight w:val="0"/>
              <w:marTop w:val="0"/>
              <w:marBottom w:val="0"/>
              <w:divBdr>
                <w:top w:val="none" w:sz="0" w:space="0" w:color="auto"/>
                <w:left w:val="none" w:sz="0" w:space="0" w:color="auto"/>
                <w:bottom w:val="none" w:sz="0" w:space="0" w:color="auto"/>
                <w:right w:val="none" w:sz="0" w:space="0" w:color="auto"/>
              </w:divBdr>
              <w:divsChild>
                <w:div w:id="1548836625">
                  <w:marLeft w:val="0"/>
                  <w:marRight w:val="0"/>
                  <w:marTop w:val="0"/>
                  <w:marBottom w:val="0"/>
                  <w:divBdr>
                    <w:top w:val="none" w:sz="0" w:space="0" w:color="auto"/>
                    <w:left w:val="none" w:sz="0" w:space="0" w:color="auto"/>
                    <w:bottom w:val="none" w:sz="0" w:space="0" w:color="auto"/>
                    <w:right w:val="none" w:sz="0" w:space="0" w:color="auto"/>
                  </w:divBdr>
                  <w:divsChild>
                    <w:div w:id="1548836645">
                      <w:marLeft w:val="0"/>
                      <w:marRight w:val="0"/>
                      <w:marTop w:val="0"/>
                      <w:marBottom w:val="0"/>
                      <w:divBdr>
                        <w:top w:val="none" w:sz="0" w:space="0" w:color="auto"/>
                        <w:left w:val="none" w:sz="0" w:space="0" w:color="auto"/>
                        <w:bottom w:val="none" w:sz="0" w:space="0" w:color="auto"/>
                        <w:right w:val="none" w:sz="0" w:space="0" w:color="auto"/>
                      </w:divBdr>
                      <w:divsChild>
                        <w:div w:id="1548836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8836703">
      <w:marLeft w:val="0"/>
      <w:marRight w:val="0"/>
      <w:marTop w:val="0"/>
      <w:marBottom w:val="0"/>
      <w:divBdr>
        <w:top w:val="none" w:sz="0" w:space="0" w:color="auto"/>
        <w:left w:val="none" w:sz="0" w:space="0" w:color="auto"/>
        <w:bottom w:val="none" w:sz="0" w:space="0" w:color="auto"/>
        <w:right w:val="none" w:sz="0" w:space="0" w:color="auto"/>
      </w:divBdr>
      <w:divsChild>
        <w:div w:id="1548836704">
          <w:marLeft w:val="0"/>
          <w:marRight w:val="0"/>
          <w:marTop w:val="0"/>
          <w:marBottom w:val="0"/>
          <w:divBdr>
            <w:top w:val="none" w:sz="0" w:space="0" w:color="auto"/>
            <w:left w:val="none" w:sz="0" w:space="0" w:color="auto"/>
            <w:bottom w:val="none" w:sz="0" w:space="0" w:color="auto"/>
            <w:right w:val="none" w:sz="0" w:space="0" w:color="auto"/>
          </w:divBdr>
          <w:divsChild>
            <w:div w:id="1548836670">
              <w:marLeft w:val="0"/>
              <w:marRight w:val="0"/>
              <w:marTop w:val="0"/>
              <w:marBottom w:val="0"/>
              <w:divBdr>
                <w:top w:val="none" w:sz="0" w:space="0" w:color="auto"/>
                <w:left w:val="none" w:sz="0" w:space="0" w:color="auto"/>
                <w:bottom w:val="none" w:sz="0" w:space="0" w:color="auto"/>
                <w:right w:val="none" w:sz="0" w:space="0" w:color="auto"/>
              </w:divBdr>
              <w:divsChild>
                <w:div w:id="1548836697">
                  <w:marLeft w:val="0"/>
                  <w:marRight w:val="0"/>
                  <w:marTop w:val="0"/>
                  <w:marBottom w:val="0"/>
                  <w:divBdr>
                    <w:top w:val="none" w:sz="0" w:space="0" w:color="auto"/>
                    <w:left w:val="none" w:sz="0" w:space="0" w:color="auto"/>
                    <w:bottom w:val="none" w:sz="0" w:space="0" w:color="auto"/>
                    <w:right w:val="none" w:sz="0" w:space="0" w:color="auto"/>
                  </w:divBdr>
                  <w:divsChild>
                    <w:div w:id="1548836727">
                      <w:marLeft w:val="0"/>
                      <w:marRight w:val="0"/>
                      <w:marTop w:val="0"/>
                      <w:marBottom w:val="0"/>
                      <w:divBdr>
                        <w:top w:val="none" w:sz="0" w:space="0" w:color="auto"/>
                        <w:left w:val="none" w:sz="0" w:space="0" w:color="auto"/>
                        <w:bottom w:val="none" w:sz="0" w:space="0" w:color="auto"/>
                        <w:right w:val="none" w:sz="0" w:space="0" w:color="auto"/>
                      </w:divBdr>
                      <w:divsChild>
                        <w:div w:id="1548836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8836713">
      <w:marLeft w:val="0"/>
      <w:marRight w:val="0"/>
      <w:marTop w:val="0"/>
      <w:marBottom w:val="0"/>
      <w:divBdr>
        <w:top w:val="none" w:sz="0" w:space="0" w:color="auto"/>
        <w:left w:val="none" w:sz="0" w:space="0" w:color="auto"/>
        <w:bottom w:val="none" w:sz="0" w:space="0" w:color="auto"/>
        <w:right w:val="none" w:sz="0" w:space="0" w:color="auto"/>
      </w:divBdr>
      <w:divsChild>
        <w:div w:id="1548836587">
          <w:marLeft w:val="0"/>
          <w:marRight w:val="0"/>
          <w:marTop w:val="0"/>
          <w:marBottom w:val="0"/>
          <w:divBdr>
            <w:top w:val="none" w:sz="0" w:space="0" w:color="auto"/>
            <w:left w:val="none" w:sz="0" w:space="0" w:color="auto"/>
            <w:bottom w:val="none" w:sz="0" w:space="0" w:color="auto"/>
            <w:right w:val="none" w:sz="0" w:space="0" w:color="auto"/>
          </w:divBdr>
          <w:divsChild>
            <w:div w:id="1548836639">
              <w:marLeft w:val="0"/>
              <w:marRight w:val="0"/>
              <w:marTop w:val="0"/>
              <w:marBottom w:val="0"/>
              <w:divBdr>
                <w:top w:val="none" w:sz="0" w:space="0" w:color="auto"/>
                <w:left w:val="none" w:sz="0" w:space="0" w:color="auto"/>
                <w:bottom w:val="none" w:sz="0" w:space="0" w:color="auto"/>
                <w:right w:val="none" w:sz="0" w:space="0" w:color="auto"/>
              </w:divBdr>
              <w:divsChild>
                <w:div w:id="1548836642">
                  <w:marLeft w:val="0"/>
                  <w:marRight w:val="0"/>
                  <w:marTop w:val="0"/>
                  <w:marBottom w:val="0"/>
                  <w:divBdr>
                    <w:top w:val="none" w:sz="0" w:space="0" w:color="auto"/>
                    <w:left w:val="none" w:sz="0" w:space="0" w:color="auto"/>
                    <w:bottom w:val="none" w:sz="0" w:space="0" w:color="auto"/>
                    <w:right w:val="none" w:sz="0" w:space="0" w:color="auto"/>
                  </w:divBdr>
                  <w:divsChild>
                    <w:div w:id="1548836604">
                      <w:marLeft w:val="0"/>
                      <w:marRight w:val="0"/>
                      <w:marTop w:val="0"/>
                      <w:marBottom w:val="0"/>
                      <w:divBdr>
                        <w:top w:val="none" w:sz="0" w:space="0" w:color="auto"/>
                        <w:left w:val="none" w:sz="0" w:space="0" w:color="auto"/>
                        <w:bottom w:val="none" w:sz="0" w:space="0" w:color="auto"/>
                        <w:right w:val="none" w:sz="0" w:space="0" w:color="auto"/>
                      </w:divBdr>
                      <w:divsChild>
                        <w:div w:id="1548836616">
                          <w:marLeft w:val="0"/>
                          <w:marRight w:val="0"/>
                          <w:marTop w:val="0"/>
                          <w:marBottom w:val="0"/>
                          <w:divBdr>
                            <w:top w:val="none" w:sz="0" w:space="0" w:color="auto"/>
                            <w:left w:val="none" w:sz="0" w:space="0" w:color="auto"/>
                            <w:bottom w:val="none" w:sz="0" w:space="0" w:color="auto"/>
                            <w:right w:val="none" w:sz="0" w:space="0" w:color="auto"/>
                          </w:divBdr>
                          <w:divsChild>
                            <w:div w:id="154883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8836714">
      <w:marLeft w:val="0"/>
      <w:marRight w:val="0"/>
      <w:marTop w:val="0"/>
      <w:marBottom w:val="0"/>
      <w:divBdr>
        <w:top w:val="none" w:sz="0" w:space="0" w:color="auto"/>
        <w:left w:val="none" w:sz="0" w:space="0" w:color="auto"/>
        <w:bottom w:val="none" w:sz="0" w:space="0" w:color="auto"/>
        <w:right w:val="none" w:sz="0" w:space="0" w:color="auto"/>
      </w:divBdr>
      <w:divsChild>
        <w:div w:id="1548836734">
          <w:marLeft w:val="0"/>
          <w:marRight w:val="0"/>
          <w:marTop w:val="0"/>
          <w:marBottom w:val="0"/>
          <w:divBdr>
            <w:top w:val="none" w:sz="0" w:space="0" w:color="auto"/>
            <w:left w:val="none" w:sz="0" w:space="0" w:color="auto"/>
            <w:bottom w:val="none" w:sz="0" w:space="0" w:color="auto"/>
            <w:right w:val="none" w:sz="0" w:space="0" w:color="auto"/>
          </w:divBdr>
          <w:divsChild>
            <w:div w:id="1548836643">
              <w:marLeft w:val="0"/>
              <w:marRight w:val="0"/>
              <w:marTop w:val="0"/>
              <w:marBottom w:val="0"/>
              <w:divBdr>
                <w:top w:val="none" w:sz="0" w:space="0" w:color="auto"/>
                <w:left w:val="none" w:sz="0" w:space="0" w:color="auto"/>
                <w:bottom w:val="none" w:sz="0" w:space="0" w:color="auto"/>
                <w:right w:val="none" w:sz="0" w:space="0" w:color="auto"/>
              </w:divBdr>
              <w:divsChild>
                <w:div w:id="1548836658">
                  <w:marLeft w:val="0"/>
                  <w:marRight w:val="0"/>
                  <w:marTop w:val="0"/>
                  <w:marBottom w:val="0"/>
                  <w:divBdr>
                    <w:top w:val="none" w:sz="0" w:space="0" w:color="auto"/>
                    <w:left w:val="none" w:sz="0" w:space="0" w:color="auto"/>
                    <w:bottom w:val="none" w:sz="0" w:space="0" w:color="auto"/>
                    <w:right w:val="none" w:sz="0" w:space="0" w:color="auto"/>
                  </w:divBdr>
                  <w:divsChild>
                    <w:div w:id="1548836537">
                      <w:marLeft w:val="0"/>
                      <w:marRight w:val="0"/>
                      <w:marTop w:val="0"/>
                      <w:marBottom w:val="0"/>
                      <w:divBdr>
                        <w:top w:val="none" w:sz="0" w:space="0" w:color="auto"/>
                        <w:left w:val="none" w:sz="0" w:space="0" w:color="auto"/>
                        <w:bottom w:val="none" w:sz="0" w:space="0" w:color="auto"/>
                        <w:right w:val="none" w:sz="0" w:space="0" w:color="auto"/>
                      </w:divBdr>
                      <w:divsChild>
                        <w:div w:id="1548836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8836716">
      <w:marLeft w:val="0"/>
      <w:marRight w:val="0"/>
      <w:marTop w:val="0"/>
      <w:marBottom w:val="0"/>
      <w:divBdr>
        <w:top w:val="none" w:sz="0" w:space="0" w:color="auto"/>
        <w:left w:val="none" w:sz="0" w:space="0" w:color="auto"/>
        <w:bottom w:val="none" w:sz="0" w:space="0" w:color="auto"/>
        <w:right w:val="none" w:sz="0" w:space="0" w:color="auto"/>
      </w:divBdr>
      <w:divsChild>
        <w:div w:id="1548836731">
          <w:marLeft w:val="0"/>
          <w:marRight w:val="0"/>
          <w:marTop w:val="0"/>
          <w:marBottom w:val="0"/>
          <w:divBdr>
            <w:top w:val="none" w:sz="0" w:space="0" w:color="auto"/>
            <w:left w:val="none" w:sz="0" w:space="0" w:color="auto"/>
            <w:bottom w:val="none" w:sz="0" w:space="0" w:color="auto"/>
            <w:right w:val="none" w:sz="0" w:space="0" w:color="auto"/>
          </w:divBdr>
          <w:divsChild>
            <w:div w:id="1548836674">
              <w:marLeft w:val="0"/>
              <w:marRight w:val="0"/>
              <w:marTop w:val="0"/>
              <w:marBottom w:val="0"/>
              <w:divBdr>
                <w:top w:val="none" w:sz="0" w:space="0" w:color="auto"/>
                <w:left w:val="none" w:sz="0" w:space="0" w:color="auto"/>
                <w:bottom w:val="none" w:sz="0" w:space="0" w:color="auto"/>
                <w:right w:val="none" w:sz="0" w:space="0" w:color="auto"/>
              </w:divBdr>
              <w:divsChild>
                <w:div w:id="1548836629">
                  <w:marLeft w:val="0"/>
                  <w:marRight w:val="0"/>
                  <w:marTop w:val="0"/>
                  <w:marBottom w:val="0"/>
                  <w:divBdr>
                    <w:top w:val="none" w:sz="0" w:space="0" w:color="auto"/>
                    <w:left w:val="none" w:sz="0" w:space="0" w:color="auto"/>
                    <w:bottom w:val="none" w:sz="0" w:space="0" w:color="auto"/>
                    <w:right w:val="none" w:sz="0" w:space="0" w:color="auto"/>
                  </w:divBdr>
                  <w:divsChild>
                    <w:div w:id="1548836533">
                      <w:marLeft w:val="0"/>
                      <w:marRight w:val="0"/>
                      <w:marTop w:val="0"/>
                      <w:marBottom w:val="0"/>
                      <w:divBdr>
                        <w:top w:val="none" w:sz="0" w:space="0" w:color="auto"/>
                        <w:left w:val="none" w:sz="0" w:space="0" w:color="auto"/>
                        <w:bottom w:val="none" w:sz="0" w:space="0" w:color="auto"/>
                        <w:right w:val="none" w:sz="0" w:space="0" w:color="auto"/>
                      </w:divBdr>
                      <w:divsChild>
                        <w:div w:id="1548836594">
                          <w:marLeft w:val="0"/>
                          <w:marRight w:val="0"/>
                          <w:marTop w:val="0"/>
                          <w:marBottom w:val="0"/>
                          <w:divBdr>
                            <w:top w:val="none" w:sz="0" w:space="0" w:color="auto"/>
                            <w:left w:val="none" w:sz="0" w:space="0" w:color="auto"/>
                            <w:bottom w:val="none" w:sz="0" w:space="0" w:color="auto"/>
                            <w:right w:val="none" w:sz="0" w:space="0" w:color="auto"/>
                          </w:divBdr>
                          <w:divsChild>
                            <w:div w:id="1548836555">
                              <w:marLeft w:val="0"/>
                              <w:marRight w:val="0"/>
                              <w:marTop w:val="0"/>
                              <w:marBottom w:val="0"/>
                              <w:divBdr>
                                <w:top w:val="none" w:sz="0" w:space="0" w:color="auto"/>
                                <w:left w:val="none" w:sz="0" w:space="0" w:color="auto"/>
                                <w:bottom w:val="none" w:sz="0" w:space="0" w:color="auto"/>
                                <w:right w:val="none" w:sz="0" w:space="0" w:color="auto"/>
                              </w:divBdr>
                            </w:div>
                            <w:div w:id="1548836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8836717">
      <w:marLeft w:val="0"/>
      <w:marRight w:val="0"/>
      <w:marTop w:val="0"/>
      <w:marBottom w:val="0"/>
      <w:divBdr>
        <w:top w:val="none" w:sz="0" w:space="0" w:color="auto"/>
        <w:left w:val="none" w:sz="0" w:space="0" w:color="auto"/>
        <w:bottom w:val="none" w:sz="0" w:space="0" w:color="auto"/>
        <w:right w:val="none" w:sz="0" w:space="0" w:color="auto"/>
      </w:divBdr>
      <w:divsChild>
        <w:div w:id="1548836691">
          <w:marLeft w:val="0"/>
          <w:marRight w:val="0"/>
          <w:marTop w:val="0"/>
          <w:marBottom w:val="0"/>
          <w:divBdr>
            <w:top w:val="none" w:sz="0" w:space="0" w:color="auto"/>
            <w:left w:val="none" w:sz="0" w:space="0" w:color="auto"/>
            <w:bottom w:val="none" w:sz="0" w:space="0" w:color="auto"/>
            <w:right w:val="none" w:sz="0" w:space="0" w:color="auto"/>
          </w:divBdr>
          <w:divsChild>
            <w:div w:id="1548836715">
              <w:marLeft w:val="0"/>
              <w:marRight w:val="0"/>
              <w:marTop w:val="0"/>
              <w:marBottom w:val="0"/>
              <w:divBdr>
                <w:top w:val="none" w:sz="0" w:space="0" w:color="auto"/>
                <w:left w:val="none" w:sz="0" w:space="0" w:color="auto"/>
                <w:bottom w:val="none" w:sz="0" w:space="0" w:color="auto"/>
                <w:right w:val="none" w:sz="0" w:space="0" w:color="auto"/>
              </w:divBdr>
              <w:divsChild>
                <w:div w:id="1548836624">
                  <w:marLeft w:val="0"/>
                  <w:marRight w:val="0"/>
                  <w:marTop w:val="0"/>
                  <w:marBottom w:val="0"/>
                  <w:divBdr>
                    <w:top w:val="none" w:sz="0" w:space="0" w:color="auto"/>
                    <w:left w:val="none" w:sz="0" w:space="0" w:color="auto"/>
                    <w:bottom w:val="none" w:sz="0" w:space="0" w:color="auto"/>
                    <w:right w:val="none" w:sz="0" w:space="0" w:color="auto"/>
                  </w:divBdr>
                  <w:divsChild>
                    <w:div w:id="1548836728">
                      <w:marLeft w:val="0"/>
                      <w:marRight w:val="0"/>
                      <w:marTop w:val="0"/>
                      <w:marBottom w:val="0"/>
                      <w:divBdr>
                        <w:top w:val="none" w:sz="0" w:space="0" w:color="auto"/>
                        <w:left w:val="none" w:sz="0" w:space="0" w:color="auto"/>
                        <w:bottom w:val="none" w:sz="0" w:space="0" w:color="auto"/>
                        <w:right w:val="none" w:sz="0" w:space="0" w:color="auto"/>
                      </w:divBdr>
                      <w:divsChild>
                        <w:div w:id="1548836556">
                          <w:marLeft w:val="0"/>
                          <w:marRight w:val="0"/>
                          <w:marTop w:val="0"/>
                          <w:marBottom w:val="0"/>
                          <w:divBdr>
                            <w:top w:val="none" w:sz="0" w:space="0" w:color="auto"/>
                            <w:left w:val="none" w:sz="0" w:space="0" w:color="auto"/>
                            <w:bottom w:val="none" w:sz="0" w:space="0" w:color="auto"/>
                            <w:right w:val="none" w:sz="0" w:space="0" w:color="auto"/>
                          </w:divBdr>
                          <w:divsChild>
                            <w:div w:id="1548836553">
                              <w:marLeft w:val="0"/>
                              <w:marRight w:val="0"/>
                              <w:marTop w:val="0"/>
                              <w:marBottom w:val="0"/>
                              <w:divBdr>
                                <w:top w:val="none" w:sz="0" w:space="0" w:color="auto"/>
                                <w:left w:val="none" w:sz="0" w:space="0" w:color="auto"/>
                                <w:bottom w:val="none" w:sz="0" w:space="0" w:color="auto"/>
                                <w:right w:val="none" w:sz="0" w:space="0" w:color="auto"/>
                              </w:divBdr>
                            </w:div>
                            <w:div w:id="1548836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8836719">
      <w:marLeft w:val="0"/>
      <w:marRight w:val="0"/>
      <w:marTop w:val="0"/>
      <w:marBottom w:val="0"/>
      <w:divBdr>
        <w:top w:val="none" w:sz="0" w:space="0" w:color="auto"/>
        <w:left w:val="none" w:sz="0" w:space="0" w:color="auto"/>
        <w:bottom w:val="none" w:sz="0" w:space="0" w:color="auto"/>
        <w:right w:val="none" w:sz="0" w:space="0" w:color="auto"/>
      </w:divBdr>
      <w:divsChild>
        <w:div w:id="1548836558">
          <w:marLeft w:val="0"/>
          <w:marRight w:val="0"/>
          <w:marTop w:val="0"/>
          <w:marBottom w:val="0"/>
          <w:divBdr>
            <w:top w:val="none" w:sz="0" w:space="0" w:color="auto"/>
            <w:left w:val="none" w:sz="0" w:space="0" w:color="auto"/>
            <w:bottom w:val="none" w:sz="0" w:space="0" w:color="auto"/>
            <w:right w:val="none" w:sz="0" w:space="0" w:color="auto"/>
          </w:divBdr>
          <w:divsChild>
            <w:div w:id="1548836612">
              <w:marLeft w:val="0"/>
              <w:marRight w:val="0"/>
              <w:marTop w:val="0"/>
              <w:marBottom w:val="0"/>
              <w:divBdr>
                <w:top w:val="none" w:sz="0" w:space="0" w:color="auto"/>
                <w:left w:val="none" w:sz="0" w:space="0" w:color="auto"/>
                <w:bottom w:val="none" w:sz="0" w:space="0" w:color="auto"/>
                <w:right w:val="none" w:sz="0" w:space="0" w:color="auto"/>
              </w:divBdr>
              <w:divsChild>
                <w:div w:id="1548836535">
                  <w:marLeft w:val="0"/>
                  <w:marRight w:val="0"/>
                  <w:marTop w:val="0"/>
                  <w:marBottom w:val="0"/>
                  <w:divBdr>
                    <w:top w:val="none" w:sz="0" w:space="0" w:color="auto"/>
                    <w:left w:val="none" w:sz="0" w:space="0" w:color="auto"/>
                    <w:bottom w:val="none" w:sz="0" w:space="0" w:color="auto"/>
                    <w:right w:val="none" w:sz="0" w:space="0" w:color="auto"/>
                  </w:divBdr>
                  <w:divsChild>
                    <w:div w:id="1548836620">
                      <w:marLeft w:val="0"/>
                      <w:marRight w:val="0"/>
                      <w:marTop w:val="0"/>
                      <w:marBottom w:val="0"/>
                      <w:divBdr>
                        <w:top w:val="none" w:sz="0" w:space="0" w:color="auto"/>
                        <w:left w:val="none" w:sz="0" w:space="0" w:color="auto"/>
                        <w:bottom w:val="none" w:sz="0" w:space="0" w:color="auto"/>
                        <w:right w:val="none" w:sz="0" w:space="0" w:color="auto"/>
                      </w:divBdr>
                      <w:divsChild>
                        <w:div w:id="1548836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8836732">
      <w:marLeft w:val="0"/>
      <w:marRight w:val="0"/>
      <w:marTop w:val="0"/>
      <w:marBottom w:val="0"/>
      <w:divBdr>
        <w:top w:val="none" w:sz="0" w:space="0" w:color="auto"/>
        <w:left w:val="none" w:sz="0" w:space="0" w:color="auto"/>
        <w:bottom w:val="none" w:sz="0" w:space="0" w:color="auto"/>
        <w:right w:val="none" w:sz="0" w:space="0" w:color="auto"/>
      </w:divBdr>
      <w:divsChild>
        <w:div w:id="1548836638">
          <w:marLeft w:val="0"/>
          <w:marRight w:val="0"/>
          <w:marTop w:val="0"/>
          <w:marBottom w:val="0"/>
          <w:divBdr>
            <w:top w:val="none" w:sz="0" w:space="0" w:color="auto"/>
            <w:left w:val="none" w:sz="0" w:space="0" w:color="auto"/>
            <w:bottom w:val="none" w:sz="0" w:space="0" w:color="auto"/>
            <w:right w:val="none" w:sz="0" w:space="0" w:color="auto"/>
          </w:divBdr>
          <w:divsChild>
            <w:div w:id="1548836709">
              <w:marLeft w:val="0"/>
              <w:marRight w:val="0"/>
              <w:marTop w:val="0"/>
              <w:marBottom w:val="0"/>
              <w:divBdr>
                <w:top w:val="none" w:sz="0" w:space="0" w:color="auto"/>
                <w:left w:val="none" w:sz="0" w:space="0" w:color="auto"/>
                <w:bottom w:val="none" w:sz="0" w:space="0" w:color="auto"/>
                <w:right w:val="none" w:sz="0" w:space="0" w:color="auto"/>
              </w:divBdr>
              <w:divsChild>
                <w:div w:id="1548836683">
                  <w:marLeft w:val="0"/>
                  <w:marRight w:val="0"/>
                  <w:marTop w:val="0"/>
                  <w:marBottom w:val="0"/>
                  <w:divBdr>
                    <w:top w:val="none" w:sz="0" w:space="0" w:color="auto"/>
                    <w:left w:val="none" w:sz="0" w:space="0" w:color="auto"/>
                    <w:bottom w:val="none" w:sz="0" w:space="0" w:color="auto"/>
                    <w:right w:val="none" w:sz="0" w:space="0" w:color="auto"/>
                  </w:divBdr>
                  <w:divsChild>
                    <w:div w:id="1548836702">
                      <w:marLeft w:val="0"/>
                      <w:marRight w:val="0"/>
                      <w:marTop w:val="0"/>
                      <w:marBottom w:val="0"/>
                      <w:divBdr>
                        <w:top w:val="none" w:sz="0" w:space="0" w:color="auto"/>
                        <w:left w:val="none" w:sz="0" w:space="0" w:color="auto"/>
                        <w:bottom w:val="none" w:sz="0" w:space="0" w:color="auto"/>
                        <w:right w:val="none" w:sz="0" w:space="0" w:color="auto"/>
                      </w:divBdr>
                      <w:divsChild>
                        <w:div w:id="1548836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8836735">
      <w:marLeft w:val="0"/>
      <w:marRight w:val="0"/>
      <w:marTop w:val="0"/>
      <w:marBottom w:val="0"/>
      <w:divBdr>
        <w:top w:val="none" w:sz="0" w:space="0" w:color="auto"/>
        <w:left w:val="none" w:sz="0" w:space="0" w:color="auto"/>
        <w:bottom w:val="none" w:sz="0" w:space="0" w:color="auto"/>
        <w:right w:val="none" w:sz="0" w:space="0" w:color="auto"/>
      </w:divBdr>
      <w:divsChild>
        <w:div w:id="1548836667">
          <w:marLeft w:val="0"/>
          <w:marRight w:val="0"/>
          <w:marTop w:val="0"/>
          <w:marBottom w:val="0"/>
          <w:divBdr>
            <w:top w:val="none" w:sz="0" w:space="0" w:color="auto"/>
            <w:left w:val="none" w:sz="0" w:space="0" w:color="auto"/>
            <w:bottom w:val="none" w:sz="0" w:space="0" w:color="auto"/>
            <w:right w:val="none" w:sz="0" w:space="0" w:color="auto"/>
          </w:divBdr>
          <w:divsChild>
            <w:div w:id="1548836579">
              <w:marLeft w:val="0"/>
              <w:marRight w:val="0"/>
              <w:marTop w:val="0"/>
              <w:marBottom w:val="0"/>
              <w:divBdr>
                <w:top w:val="none" w:sz="0" w:space="0" w:color="auto"/>
                <w:left w:val="none" w:sz="0" w:space="0" w:color="auto"/>
                <w:bottom w:val="none" w:sz="0" w:space="0" w:color="auto"/>
                <w:right w:val="none" w:sz="0" w:space="0" w:color="auto"/>
              </w:divBdr>
              <w:divsChild>
                <w:div w:id="1548836695">
                  <w:marLeft w:val="0"/>
                  <w:marRight w:val="0"/>
                  <w:marTop w:val="0"/>
                  <w:marBottom w:val="0"/>
                  <w:divBdr>
                    <w:top w:val="none" w:sz="0" w:space="0" w:color="auto"/>
                    <w:left w:val="none" w:sz="0" w:space="0" w:color="auto"/>
                    <w:bottom w:val="none" w:sz="0" w:space="0" w:color="auto"/>
                    <w:right w:val="none" w:sz="0" w:space="0" w:color="auto"/>
                  </w:divBdr>
                  <w:divsChild>
                    <w:div w:id="1548836698">
                      <w:marLeft w:val="0"/>
                      <w:marRight w:val="0"/>
                      <w:marTop w:val="0"/>
                      <w:marBottom w:val="0"/>
                      <w:divBdr>
                        <w:top w:val="none" w:sz="0" w:space="0" w:color="auto"/>
                        <w:left w:val="none" w:sz="0" w:space="0" w:color="auto"/>
                        <w:bottom w:val="none" w:sz="0" w:space="0" w:color="auto"/>
                        <w:right w:val="none" w:sz="0" w:space="0" w:color="auto"/>
                      </w:divBdr>
                      <w:divsChild>
                        <w:div w:id="1548836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ducation.UniversalDesign.i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3757E6-E1B3-42CF-8BD3-5F49FE6BDE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877</TotalTime>
  <Pages>76</Pages>
  <Words>17980</Words>
  <Characters>99367</Characters>
  <Application>Microsoft Office Word</Application>
  <DocSecurity>0</DocSecurity>
  <Lines>828</Lines>
  <Paragraphs>234</Paragraphs>
  <ScaleCrop>false</ScaleCrop>
  <HeadingPairs>
    <vt:vector size="2" baseType="variant">
      <vt:variant>
        <vt:lpstr>Title</vt:lpstr>
      </vt:variant>
      <vt:variant>
        <vt:i4>1</vt:i4>
      </vt:variant>
    </vt:vector>
  </HeadingPairs>
  <TitlesOfParts>
    <vt:vector size="1" baseType="lpstr">
      <vt:lpstr>Tuarascáil Bhliantúil 2015</vt:lpstr>
    </vt:vector>
  </TitlesOfParts>
  <Company>DOJLR</Company>
  <LinksUpToDate>false</LinksUpToDate>
  <CharactersWithSpaces>117113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Tuarascáil Bhliantúil 2015</dc:title>
  <dc:creator>Údaráis Náisiúnta Míchumais</dc:creator>
  <cp:lastModifiedBy>Alan Dalton</cp:lastModifiedBy>
  <cp:revision>33</cp:revision>
  <cp:lastPrinted>2016-07-05T10:07:00Z</cp:lastPrinted>
  <dcterms:created xsi:type="dcterms:W3CDTF">2016-05-25T16:29:00Z</dcterms:created>
  <dcterms:modified xsi:type="dcterms:W3CDTF">2016-07-05T16:15:00Z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yawcVerifyStyleSequence">
    <vt:lpwstr>%</vt:lpwstr>
  </property>
  <property fmtid="{D5CDD505-2E9C-101B-9397-08002B2CF9AE}" pid="3" name="DC.Identifier">
    <vt:lpwstr>http://demo.yawconline.com/yawcfree/{auto}</vt:lpwstr>
  </property>
  <property fmtid="{D5CDD505-2E9C-101B-9397-08002B2CF9AE}" pid="4" name="DC.Format">
    <vt:lpwstr>text/html</vt:lpwstr>
  </property>
  <property fmtid="{D5CDD505-2E9C-101B-9397-08002B2CF9AE}" pid="5" name="DC.Language">
    <vt:lpwstr>en</vt:lpwstr>
  </property>
  <property fmtid="{D5CDD505-2E9C-101B-9397-08002B2CF9AE}" pid="6" name="DC.Title">
    <vt:lpwstr>{auto}</vt:lpwstr>
  </property>
  <property fmtid="{D5CDD505-2E9C-101B-9397-08002B2CF9AE}" pid="7" name="DC.Subject">
    <vt:lpwstr/>
  </property>
  <property fmtid="{D5CDD505-2E9C-101B-9397-08002B2CF9AE}" pid="8" name="DC.Date.created">
    <vt:lpwstr>YYYY-MM-DD</vt:lpwstr>
  </property>
  <property fmtid="{D5CDD505-2E9C-101B-9397-08002B2CF9AE}" pid="9" name="DC.Date.modified">
    <vt:lpwstr>{auto}</vt:lpwstr>
  </property>
  <property fmtid="{D5CDD505-2E9C-101B-9397-08002B2CF9AE}" pid="10" name="DC.Description">
    <vt:lpwstr/>
  </property>
  <property fmtid="{D5CDD505-2E9C-101B-9397-08002B2CF9AE}" pid="11" name="DC.Contributor">
    <vt:lpwstr/>
  </property>
  <property fmtid="{D5CDD505-2E9C-101B-9397-08002B2CF9AE}" pid="12" name="DC.Source">
    <vt:lpwstr/>
  </property>
  <property fmtid="{D5CDD505-2E9C-101B-9397-08002B2CF9AE}" pid="13" name="DC.Type">
    <vt:lpwstr/>
  </property>
  <property fmtid="{D5CDD505-2E9C-101B-9397-08002B2CF9AE}" pid="14" name="DC.Creator">
    <vt:lpwstr/>
  </property>
  <property fmtid="{D5CDD505-2E9C-101B-9397-08002B2CF9AE}" pid="15" name="DC.Relation">
    <vt:lpwstr/>
  </property>
  <property fmtid="{D5CDD505-2E9C-101B-9397-08002B2CF9AE}" pid="16" name="yawcToolbarBehaviour">
    <vt:lpwstr>doNothing</vt:lpwstr>
  </property>
  <property fmtid="{D5CDD505-2E9C-101B-9397-08002B2CF9AE}" pid="17" name="DC.Publisher">
    <vt:lpwstr/>
  </property>
  <property fmtid="{D5CDD505-2E9C-101B-9397-08002B2CF9AE}" pid="18" name="DC.Coverage">
    <vt:lpwstr/>
  </property>
  <property fmtid="{D5CDD505-2E9C-101B-9397-08002B2CF9AE}" pid="19" name="DC.Rights">
    <vt:lpwstr/>
  </property>
  <property fmtid="{D5CDD505-2E9C-101B-9397-08002B2CF9AE}" pid="20" name="yawcVerifyForbiddenStyles">
    <vt:lpwstr>wdStyleFooter,wdStyleFootnoteText,wdStyleHeader,wdStyleTableOfAuthorities,wdStyleTableOfFigures</vt:lpwstr>
  </property>
</Properties>
</file>