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D986" w14:textId="77777777" w:rsidR="003574DB" w:rsidRPr="00C2239C" w:rsidRDefault="003574DB" w:rsidP="003574DB">
      <w:pPr>
        <w:pStyle w:val="Title"/>
        <w:spacing w:before="1200" w:after="1200"/>
        <w:rPr>
          <w:rFonts w:ascii="Verdana" w:hAnsi="Verdana"/>
          <w:sz w:val="56"/>
          <w:szCs w:val="56"/>
        </w:rPr>
      </w:pPr>
      <w:r w:rsidRPr="00C2239C">
        <w:rPr>
          <w:rFonts w:ascii="Verdana" w:hAnsi="Verdana"/>
          <w:sz w:val="56"/>
          <w:szCs w:val="56"/>
        </w:rPr>
        <w:t>Candidate Information Booklet</w:t>
      </w:r>
    </w:p>
    <w:p w14:paraId="2484C35F" w14:textId="77777777" w:rsidR="003574DB" w:rsidRPr="00C2239C" w:rsidRDefault="003574DB" w:rsidP="003574DB">
      <w:pPr>
        <w:pBdr>
          <w:top w:val="single" w:sz="12" w:space="10" w:color="auto"/>
          <w:left w:val="single" w:sz="12" w:space="10" w:color="auto"/>
          <w:bottom w:val="single" w:sz="12" w:space="10" w:color="auto"/>
          <w:right w:val="single" w:sz="12" w:space="10" w:color="auto"/>
        </w:pBdr>
        <w:spacing w:after="0" w:line="276" w:lineRule="auto"/>
        <w:jc w:val="both"/>
        <w:rPr>
          <w:rFonts w:ascii="Verdana" w:hAnsi="Verdana"/>
        </w:rPr>
      </w:pPr>
      <w:r w:rsidRPr="00C2239C">
        <w:rPr>
          <w:rFonts w:ascii="Verdana" w:hAnsi="Verdana"/>
        </w:rPr>
        <w:t xml:space="preserve">The National Disability Authority is committed to a policy of equal opportunity. The National Disability Authority will run this recruitment process in alignment with best practice for the Appointment to Positions in the Civil Service and Public Service prepared by </w:t>
      </w:r>
      <w:hyperlink r:id="rId8" w:history="1">
        <w:r w:rsidRPr="00C2239C">
          <w:rPr>
            <w:rStyle w:val="Hyperlink"/>
            <w:rFonts w:ascii="Verdana" w:hAnsi="Verdana"/>
          </w:rPr>
          <w:t>Commission for Public Service Appointments</w:t>
        </w:r>
      </w:hyperlink>
      <w:r w:rsidRPr="00C2239C">
        <w:rPr>
          <w:rFonts w:ascii="Verdana" w:hAnsi="Verdana"/>
        </w:rPr>
        <w:t xml:space="preserve"> (CPSA).</w:t>
      </w:r>
    </w:p>
    <w:p w14:paraId="1447D740" w14:textId="77777777" w:rsidR="003574DB" w:rsidRPr="00C2239C" w:rsidRDefault="003574DB" w:rsidP="003574DB">
      <w:pPr>
        <w:spacing w:before="3600" w:after="0" w:line="276" w:lineRule="auto"/>
        <w:jc w:val="both"/>
        <w:rPr>
          <w:rFonts w:ascii="Verdana" w:hAnsi="Verdana"/>
          <w:szCs w:val="26"/>
        </w:rPr>
      </w:pPr>
      <w:r w:rsidRPr="00C2239C">
        <w:rPr>
          <w:rFonts w:ascii="Verdana" w:hAnsi="Verdana"/>
          <w:szCs w:val="26"/>
        </w:rPr>
        <w:t>National Disability Authority</w:t>
      </w:r>
    </w:p>
    <w:p w14:paraId="23196D85" w14:textId="77777777" w:rsidR="003574DB" w:rsidRPr="00C2239C" w:rsidRDefault="003574DB" w:rsidP="003574DB">
      <w:pPr>
        <w:spacing w:after="0" w:line="276" w:lineRule="auto"/>
        <w:jc w:val="both"/>
        <w:rPr>
          <w:rFonts w:ascii="Verdana" w:hAnsi="Verdana"/>
          <w:szCs w:val="26"/>
        </w:rPr>
      </w:pPr>
      <w:r w:rsidRPr="00C2239C">
        <w:rPr>
          <w:rFonts w:ascii="Verdana" w:hAnsi="Verdana"/>
          <w:szCs w:val="26"/>
        </w:rPr>
        <w:t>25 Clyde Road</w:t>
      </w:r>
    </w:p>
    <w:p w14:paraId="218B54CB" w14:textId="77777777" w:rsidR="003574DB" w:rsidRPr="00C2239C" w:rsidRDefault="003574DB" w:rsidP="003574DB">
      <w:pPr>
        <w:spacing w:after="0" w:line="276" w:lineRule="auto"/>
        <w:jc w:val="both"/>
        <w:rPr>
          <w:rFonts w:ascii="Verdana" w:hAnsi="Verdana"/>
          <w:szCs w:val="26"/>
        </w:rPr>
      </w:pPr>
      <w:r w:rsidRPr="00C2239C">
        <w:rPr>
          <w:rFonts w:ascii="Verdana" w:hAnsi="Verdana"/>
          <w:szCs w:val="26"/>
        </w:rPr>
        <w:t>Dublin D04 E409</w:t>
      </w:r>
    </w:p>
    <w:p w14:paraId="7940C28A" w14:textId="77777777" w:rsidR="003574DB" w:rsidRPr="00C2239C" w:rsidRDefault="003574DB" w:rsidP="003574DB">
      <w:pPr>
        <w:spacing w:after="0" w:line="276" w:lineRule="auto"/>
        <w:jc w:val="both"/>
        <w:rPr>
          <w:rFonts w:ascii="Verdana" w:hAnsi="Verdana"/>
        </w:rPr>
      </w:pPr>
    </w:p>
    <w:p w14:paraId="44741D52" w14:textId="77777777" w:rsidR="003574DB" w:rsidRPr="00C2239C" w:rsidRDefault="003574DB" w:rsidP="003574DB">
      <w:pPr>
        <w:spacing w:after="0" w:line="276" w:lineRule="auto"/>
        <w:jc w:val="both"/>
        <w:rPr>
          <w:rFonts w:ascii="Verdana" w:hAnsi="Verdana"/>
          <w:szCs w:val="26"/>
        </w:rPr>
      </w:pPr>
      <w:hyperlink r:id="rId9" w:history="1">
        <w:r w:rsidRPr="00C2239C">
          <w:rPr>
            <w:rStyle w:val="Hyperlink"/>
            <w:rFonts w:ascii="Verdana" w:hAnsi="Verdana"/>
            <w:szCs w:val="26"/>
          </w:rPr>
          <w:t>www.nda.ie</w:t>
        </w:r>
      </w:hyperlink>
    </w:p>
    <w:p w14:paraId="3595AFED" w14:textId="77777777" w:rsidR="003574DB" w:rsidRPr="00C2239C" w:rsidRDefault="003574DB" w:rsidP="003574DB">
      <w:pPr>
        <w:spacing w:after="0" w:line="276" w:lineRule="auto"/>
        <w:jc w:val="both"/>
        <w:rPr>
          <w:rFonts w:ascii="Verdana" w:hAnsi="Verdana"/>
          <w:szCs w:val="26"/>
        </w:rPr>
      </w:pPr>
      <w:r w:rsidRPr="00C2239C">
        <w:rPr>
          <w:rFonts w:ascii="Verdana" w:hAnsi="Verdana"/>
          <w:szCs w:val="26"/>
        </w:rPr>
        <w:t>Telephone: (353) 01 608 0400</w:t>
      </w:r>
    </w:p>
    <w:p w14:paraId="5156A405" w14:textId="77777777" w:rsidR="0068322E" w:rsidRPr="00C2239C" w:rsidRDefault="0068322E">
      <w:pPr>
        <w:rPr>
          <w:rFonts w:ascii="Verdana" w:hAnsi="Verdana"/>
          <w:szCs w:val="26"/>
        </w:rPr>
      </w:pPr>
    </w:p>
    <w:p w14:paraId="0D893168" w14:textId="77777777" w:rsidR="0068322E" w:rsidRDefault="0068322E">
      <w:pPr>
        <w:rPr>
          <w:szCs w:val="26"/>
        </w:rPr>
      </w:pPr>
    </w:p>
    <w:p w14:paraId="4F1FBC31" w14:textId="7327A9F3"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lastRenderedPageBreak/>
        <w:t>Grade:</w:t>
      </w:r>
      <w:r w:rsidRPr="000E5255">
        <w:rPr>
          <w:rFonts w:ascii="Verdana" w:hAnsi="Verdana"/>
        </w:rPr>
        <w:tab/>
      </w:r>
      <w:r w:rsidR="00C2239C">
        <w:rPr>
          <w:rFonts w:ascii="Verdana" w:hAnsi="Verdana"/>
        </w:rPr>
        <w:t xml:space="preserve">Standards and Monitoring Officer Web Accessibility Directive, </w:t>
      </w:r>
      <w:r>
        <w:rPr>
          <w:rFonts w:ascii="Verdana" w:hAnsi="Verdana"/>
        </w:rPr>
        <w:t xml:space="preserve">Higher Executive Officer </w:t>
      </w:r>
      <w:r w:rsidRPr="000E5255">
        <w:rPr>
          <w:rFonts w:ascii="Verdana" w:hAnsi="Verdana"/>
        </w:rPr>
        <w:t>Panel</w:t>
      </w:r>
      <w:r>
        <w:rPr>
          <w:rFonts w:ascii="Verdana" w:hAnsi="Verdana"/>
        </w:rPr>
        <w:t xml:space="preserve"> </w:t>
      </w:r>
      <w:r w:rsidRPr="000E5255">
        <w:rPr>
          <w:rFonts w:ascii="Verdana" w:hAnsi="Verdana"/>
        </w:rPr>
        <w:t>(Full</w:t>
      </w:r>
      <w:r>
        <w:rPr>
          <w:rFonts w:ascii="Verdana" w:hAnsi="Verdana"/>
        </w:rPr>
        <w:t>-</w:t>
      </w:r>
      <w:r w:rsidRPr="000E5255">
        <w:rPr>
          <w:rFonts w:ascii="Verdana" w:hAnsi="Verdana"/>
        </w:rPr>
        <w:t>Time and/or</w:t>
      </w:r>
      <w:r>
        <w:rPr>
          <w:rFonts w:ascii="Verdana" w:hAnsi="Verdana"/>
        </w:rPr>
        <w:t xml:space="preserve"> </w:t>
      </w:r>
      <w:r w:rsidRPr="000E5255">
        <w:rPr>
          <w:rFonts w:ascii="Verdana" w:hAnsi="Verdana"/>
        </w:rPr>
        <w:t>Part</w:t>
      </w:r>
      <w:r>
        <w:rPr>
          <w:rFonts w:ascii="Verdana" w:hAnsi="Verdana"/>
        </w:rPr>
        <w:t>-</w:t>
      </w:r>
      <w:r w:rsidRPr="000E5255">
        <w:rPr>
          <w:rFonts w:ascii="Verdana" w:hAnsi="Verdana"/>
        </w:rPr>
        <w:t>Time, Permanent and/or Specific Purpose)</w:t>
      </w:r>
    </w:p>
    <w:p w14:paraId="0F8389DB" w14:textId="52100828"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t>Reports to:</w:t>
      </w:r>
      <w:r w:rsidRPr="000E5255">
        <w:rPr>
          <w:rFonts w:ascii="Verdana" w:hAnsi="Verdana"/>
        </w:rPr>
        <w:tab/>
      </w:r>
      <w:r w:rsidR="00C2239C" w:rsidRPr="004F471C">
        <w:rPr>
          <w:rFonts w:ascii="Verdana" w:hAnsi="Verdana"/>
        </w:rPr>
        <w:t>Head of Centre for Excellence in Universal Design, Standards and Monitoring</w:t>
      </w:r>
    </w:p>
    <w:p w14:paraId="444C592B" w14:textId="77777777"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Employing Authority:</w:t>
      </w:r>
      <w:r w:rsidRPr="000E5255">
        <w:rPr>
          <w:rFonts w:ascii="Verdana" w:hAnsi="Verdana"/>
        </w:rPr>
        <w:tab/>
        <w:t>National Disability Authority</w:t>
      </w:r>
    </w:p>
    <w:p w14:paraId="4005B2D1" w14:textId="77777777" w:rsidR="0068322E"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Location:</w:t>
      </w:r>
      <w:r w:rsidRPr="000E5255">
        <w:rPr>
          <w:rFonts w:ascii="Verdana" w:hAnsi="Verdana"/>
        </w:rPr>
        <w:tab/>
        <w:t>25 Clyde Road, Ballsbridge, Dublin D04 E409</w:t>
      </w:r>
    </w:p>
    <w:p w14:paraId="35A9E0DB" w14:textId="05F062EB"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Pr>
          <w:rFonts w:ascii="Verdana" w:hAnsi="Verdana"/>
        </w:rPr>
        <w:t xml:space="preserve">Reference: </w:t>
      </w:r>
      <w:r>
        <w:rPr>
          <w:rFonts w:ascii="Verdana" w:hAnsi="Verdana"/>
        </w:rPr>
        <w:tab/>
        <w:t>NDA-HEO-</w:t>
      </w:r>
      <w:r w:rsidR="00C2239C">
        <w:rPr>
          <w:rFonts w:ascii="Verdana" w:hAnsi="Verdana"/>
        </w:rPr>
        <w:t>0226-01</w:t>
      </w:r>
    </w:p>
    <w:p w14:paraId="5123FEBC" w14:textId="77777777" w:rsidR="0068322E" w:rsidRPr="000E5255" w:rsidRDefault="0068322E" w:rsidP="0068322E">
      <w:pPr>
        <w:spacing w:before="240" w:after="240" w:line="240" w:lineRule="auto"/>
        <w:rPr>
          <w:rFonts w:ascii="Verdana" w:hAnsi="Verdana"/>
        </w:rPr>
      </w:pPr>
      <w:r w:rsidRPr="00CF4A7B">
        <w:rPr>
          <w:rFonts w:ascii="Verdana" w:hAnsi="Verdana"/>
        </w:rPr>
        <w:t>The National Disability Authority (NDA) is the independent statutory body with a duty to provide evidence-informed advice and guidance to government on disability policy and practice and to promote Universal Design.</w:t>
      </w:r>
      <w:r>
        <w:rPr>
          <w:rFonts w:ascii="Verdana" w:hAnsi="Verdana"/>
        </w:rPr>
        <w:t xml:space="preserve"> </w:t>
      </w:r>
      <w:r w:rsidRPr="000E5255">
        <w:rPr>
          <w:rFonts w:ascii="Verdana" w:hAnsi="Verdana"/>
        </w:rPr>
        <w:t xml:space="preserve">In practice, the NDA delivers on this role through advising officials in the Department of Children, </w:t>
      </w:r>
      <w:r>
        <w:rPr>
          <w:rFonts w:ascii="Verdana" w:hAnsi="Verdana"/>
        </w:rPr>
        <w:t xml:space="preserve">Disability and </w:t>
      </w:r>
      <w:r w:rsidRPr="000E5255">
        <w:rPr>
          <w:rFonts w:ascii="Verdana" w:hAnsi="Verdana"/>
        </w:rPr>
        <w:t>Equality, and in other Government Departments and key state agencies, as well as direct advice to the Minister.</w:t>
      </w:r>
    </w:p>
    <w:p w14:paraId="6CF04F95" w14:textId="77777777" w:rsidR="0068322E" w:rsidRDefault="0068322E" w:rsidP="0068322E">
      <w:pPr>
        <w:spacing w:before="240" w:after="240" w:line="240" w:lineRule="auto"/>
        <w:rPr>
          <w:rFonts w:ascii="Verdana" w:hAnsi="Verdana"/>
        </w:rPr>
      </w:pPr>
      <w:r w:rsidRPr="000E5255">
        <w:rPr>
          <w:rFonts w:ascii="Verdana" w:hAnsi="Verdana"/>
        </w:rPr>
        <w:t>The National Disability Authority’s statutory functions include:</w:t>
      </w:r>
    </w:p>
    <w:p w14:paraId="5A29E670"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act as a central national body to assist the Minister in the co-ordination and development of disability </w:t>
      </w:r>
      <w:proofErr w:type="gramStart"/>
      <w:r w:rsidRPr="000E5255">
        <w:rPr>
          <w:rFonts w:ascii="Verdana" w:hAnsi="Verdana"/>
        </w:rPr>
        <w:t>policy;</w:t>
      </w:r>
      <w:proofErr w:type="gramEnd"/>
    </w:p>
    <w:p w14:paraId="147A3254"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undertake, commission or collaborate in research projects and activities and to assist in the development of statistical information for the planning, delivery and monitoring of disability programmes and </w:t>
      </w:r>
      <w:proofErr w:type="gramStart"/>
      <w:r w:rsidRPr="000E5255">
        <w:rPr>
          <w:rFonts w:ascii="Verdana" w:hAnsi="Verdana"/>
        </w:rPr>
        <w:t>services;</w:t>
      </w:r>
      <w:proofErr w:type="gramEnd"/>
    </w:p>
    <w:p w14:paraId="2EE9799D"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advise the Minister on standards for disability programmes and services, to prepare codes of practice and to monitor the implementation of standards and codes in this </w:t>
      </w:r>
      <w:proofErr w:type="gramStart"/>
      <w:r w:rsidRPr="000E5255">
        <w:rPr>
          <w:rFonts w:ascii="Verdana" w:hAnsi="Verdana"/>
        </w:rPr>
        <w:t>regard;</w:t>
      </w:r>
      <w:proofErr w:type="gramEnd"/>
    </w:p>
    <w:p w14:paraId="4DEB3F3F"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monitor the employment of people with disabilities in the public sector against targets set in </w:t>
      </w:r>
      <w:proofErr w:type="gramStart"/>
      <w:r w:rsidRPr="000E5255">
        <w:rPr>
          <w:rFonts w:ascii="Verdana" w:hAnsi="Verdana"/>
        </w:rPr>
        <w:t>legislation;</w:t>
      </w:r>
      <w:proofErr w:type="gramEnd"/>
    </w:p>
    <w:p w14:paraId="54E62B1A"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to promote, through the Centre of Excellence in Universal Design, universal design of the built environment, products, services and information and communications technology, so that they can be accessed, understood and used by all persons regardless of their age, size, ability or disability.</w:t>
      </w:r>
    </w:p>
    <w:p w14:paraId="1D106EC5" w14:textId="77777777" w:rsidR="0068322E" w:rsidRPr="000E5255" w:rsidRDefault="0068322E" w:rsidP="0068322E">
      <w:pPr>
        <w:spacing w:before="240" w:after="240" w:line="240" w:lineRule="auto"/>
        <w:rPr>
          <w:rStyle w:val="Hyperlink"/>
          <w:rFonts w:ascii="Verdana" w:hAnsi="Verdana"/>
        </w:rPr>
      </w:pPr>
      <w:r w:rsidRPr="000E5255">
        <w:rPr>
          <w:rFonts w:ascii="Verdana" w:hAnsi="Verdana"/>
        </w:rPr>
        <w:lastRenderedPageBreak/>
        <w:t xml:space="preserve">Further information is available on the NDA’s website at </w:t>
      </w:r>
      <w:hyperlink r:id="rId10" w:history="1">
        <w:r w:rsidRPr="000E5255">
          <w:rPr>
            <w:rStyle w:val="Hyperlink"/>
            <w:rFonts w:ascii="Verdana" w:hAnsi="Verdana"/>
          </w:rPr>
          <w:t>http://www.nda.ie</w:t>
        </w:r>
      </w:hyperlink>
      <w:r w:rsidRPr="000E5255">
        <w:rPr>
          <w:rFonts w:ascii="Verdana" w:hAnsi="Verdana"/>
          <w:u w:val="single"/>
        </w:rPr>
        <w:t xml:space="preserve"> </w:t>
      </w:r>
      <w:r w:rsidRPr="000E5255">
        <w:rPr>
          <w:rFonts w:ascii="Verdana" w:hAnsi="Verdana"/>
        </w:rPr>
        <w:t xml:space="preserve">and on the Centre for Excellence in Universal Design website at </w:t>
      </w:r>
      <w:hyperlink r:id="rId11" w:history="1">
        <w:r w:rsidRPr="000E5255">
          <w:rPr>
            <w:rStyle w:val="Hyperlink"/>
            <w:rFonts w:ascii="Verdana" w:hAnsi="Verdana"/>
          </w:rPr>
          <w:t>https://universaldesign.ie/</w:t>
        </w:r>
      </w:hyperlink>
    </w:p>
    <w:p w14:paraId="1A764BBE" w14:textId="77777777" w:rsidR="0068322E" w:rsidRPr="000E5255" w:rsidRDefault="0068322E" w:rsidP="0068322E">
      <w:pPr>
        <w:spacing w:before="240" w:after="240" w:line="240" w:lineRule="auto"/>
        <w:jc w:val="both"/>
        <w:rPr>
          <w:rStyle w:val="Hyperlink"/>
          <w:rFonts w:ascii="Verdana" w:hAnsi="Verdana"/>
          <w:color w:val="auto"/>
          <w:u w:val="none"/>
        </w:rPr>
      </w:pPr>
      <w:r w:rsidRPr="000E5255">
        <w:rPr>
          <w:rFonts w:ascii="Verdana" w:hAnsi="Verdana"/>
        </w:rPr>
        <w:t>The Centre for Excellence in Universal Design (CEUD) was established with effect from 1 January 2007 as part of the NDA in accordance with the requirements in the Disability Act 2005.</w:t>
      </w:r>
    </w:p>
    <w:p w14:paraId="47447923" w14:textId="77777777" w:rsidR="0068322E" w:rsidRDefault="0068322E" w:rsidP="0068322E">
      <w:pPr>
        <w:rPr>
          <w:rFonts w:ascii="Verdana" w:hAnsi="Verdana"/>
          <w:b/>
          <w:bCs/>
        </w:rPr>
      </w:pPr>
      <w:r>
        <w:rPr>
          <w:rFonts w:ascii="Verdana" w:hAnsi="Verdana"/>
          <w:b/>
          <w:bCs/>
        </w:rPr>
        <w:br w:type="page"/>
      </w:r>
    </w:p>
    <w:p w14:paraId="28E807A3" w14:textId="77777777" w:rsidR="0068322E" w:rsidRPr="00DE0433" w:rsidRDefault="0068322E" w:rsidP="0068322E">
      <w:pPr>
        <w:pStyle w:val="Heading1"/>
        <w:spacing w:before="240" w:after="240"/>
        <w:rPr>
          <w:rFonts w:ascii="Verdana" w:hAnsi="Verdana"/>
          <w:b w:val="0"/>
        </w:rPr>
      </w:pPr>
      <w:r w:rsidRPr="00DE0433">
        <w:rPr>
          <w:rFonts w:ascii="Verdana" w:hAnsi="Verdana"/>
        </w:rPr>
        <w:lastRenderedPageBreak/>
        <w:t>Our Vision</w:t>
      </w:r>
    </w:p>
    <w:p w14:paraId="6879BC79" w14:textId="77777777" w:rsidR="0068322E" w:rsidRPr="00B8182D" w:rsidRDefault="0068322E" w:rsidP="0068322E">
      <w:pPr>
        <w:spacing w:before="240" w:after="240" w:line="240" w:lineRule="auto"/>
        <w:rPr>
          <w:rFonts w:ascii="Verdana" w:hAnsi="Verdana"/>
        </w:rPr>
      </w:pPr>
      <w:r w:rsidRPr="00B8182D">
        <w:rPr>
          <w:rFonts w:ascii="Verdana" w:hAnsi="Verdana"/>
        </w:rPr>
        <w:t xml:space="preserve">An Irish society in which persons with disabilities across the </w:t>
      </w:r>
      <w:proofErr w:type="spellStart"/>
      <w:r w:rsidRPr="00B8182D">
        <w:rPr>
          <w:rFonts w:ascii="Verdana" w:hAnsi="Verdana"/>
        </w:rPr>
        <w:t>lifecourse</w:t>
      </w:r>
      <w:proofErr w:type="spellEnd"/>
      <w:r w:rsidRPr="00B8182D">
        <w:rPr>
          <w:rFonts w:ascii="Verdana" w:hAnsi="Verdana"/>
        </w:rPr>
        <w:t xml:space="preserve"> experience full inclusion, and where their rights are recognised and realised.</w:t>
      </w:r>
    </w:p>
    <w:p w14:paraId="21405A01" w14:textId="77777777" w:rsidR="0068322E" w:rsidRPr="00DE0433" w:rsidRDefault="0068322E" w:rsidP="0068322E">
      <w:pPr>
        <w:pStyle w:val="Heading1"/>
        <w:spacing w:before="240" w:after="240"/>
        <w:rPr>
          <w:rFonts w:ascii="Verdana" w:hAnsi="Verdana"/>
          <w:b w:val="0"/>
        </w:rPr>
      </w:pPr>
      <w:r w:rsidRPr="00DE0433">
        <w:rPr>
          <w:rFonts w:ascii="Verdana" w:hAnsi="Verdana"/>
        </w:rPr>
        <w:t>Our Mission</w:t>
      </w:r>
    </w:p>
    <w:p w14:paraId="3CC9AF5B" w14:textId="77777777" w:rsidR="0068322E" w:rsidRPr="00B8182D" w:rsidRDefault="0068322E" w:rsidP="0068322E">
      <w:pPr>
        <w:spacing w:before="240" w:after="240" w:line="240" w:lineRule="auto"/>
        <w:rPr>
          <w:rFonts w:ascii="Verdana" w:hAnsi="Verdana"/>
        </w:rPr>
      </w:pPr>
      <w:r w:rsidRPr="00B8182D">
        <w:rPr>
          <w:rFonts w:ascii="Verdana" w:hAnsi="Verdana"/>
        </w:rPr>
        <w:t>To deliver independent, evidence-informed advice and guidance to government on disability policy and practice, to monitor progress, and to promote adoption and application of Universal Design for the benefit of all.</w:t>
      </w:r>
    </w:p>
    <w:p w14:paraId="20590B7B" w14:textId="77777777" w:rsidR="0068322E" w:rsidRPr="00DE0433" w:rsidRDefault="0068322E" w:rsidP="0068322E">
      <w:pPr>
        <w:pStyle w:val="Heading1"/>
        <w:spacing w:before="240" w:after="240"/>
        <w:rPr>
          <w:rFonts w:ascii="Verdana" w:hAnsi="Verdana"/>
          <w:b w:val="0"/>
        </w:rPr>
      </w:pPr>
      <w:r w:rsidRPr="00DE0433">
        <w:rPr>
          <w:rFonts w:ascii="Verdana" w:hAnsi="Verdana"/>
        </w:rPr>
        <w:t>Our Values</w:t>
      </w:r>
    </w:p>
    <w:p w14:paraId="131A23DC" w14:textId="77777777" w:rsidR="0068322E" w:rsidRPr="00B8182D" w:rsidRDefault="0068322E" w:rsidP="0068322E">
      <w:pPr>
        <w:tabs>
          <w:tab w:val="left" w:pos="1985"/>
        </w:tabs>
        <w:ind w:left="1980" w:hanging="1980"/>
        <w:rPr>
          <w:rFonts w:ascii="Verdana" w:hAnsi="Verdana"/>
        </w:rPr>
      </w:pPr>
      <w:r w:rsidRPr="00B8182D">
        <w:rPr>
          <w:rFonts w:ascii="Verdana" w:hAnsi="Verdana"/>
        </w:rPr>
        <w:t>Independence:</w:t>
      </w:r>
      <w:r w:rsidRPr="00B8182D">
        <w:rPr>
          <w:rFonts w:ascii="Verdana" w:hAnsi="Verdana"/>
        </w:rPr>
        <w:tab/>
        <w:t>Our work is objective, grounded in robust data and evidence, and informed by all our stakeholders</w:t>
      </w:r>
      <w:r>
        <w:rPr>
          <w:rFonts w:ascii="Verdana" w:hAnsi="Verdana"/>
        </w:rPr>
        <w:t>.</w:t>
      </w:r>
    </w:p>
    <w:p w14:paraId="6CDE6EE9" w14:textId="77777777" w:rsidR="0068322E" w:rsidRPr="00B8182D" w:rsidRDefault="0068322E" w:rsidP="0068322E">
      <w:pPr>
        <w:tabs>
          <w:tab w:val="left" w:pos="1985"/>
        </w:tabs>
        <w:ind w:left="1980" w:hanging="1980"/>
        <w:rPr>
          <w:rFonts w:ascii="Verdana" w:hAnsi="Verdana"/>
        </w:rPr>
      </w:pPr>
      <w:r w:rsidRPr="00B8182D">
        <w:rPr>
          <w:rFonts w:ascii="Verdana" w:hAnsi="Verdana"/>
        </w:rPr>
        <w:t>Excellence:</w:t>
      </w:r>
      <w:r w:rsidRPr="00B8182D">
        <w:rPr>
          <w:rFonts w:ascii="Verdana" w:hAnsi="Verdana"/>
        </w:rPr>
        <w:tab/>
        <w:t>We are committed to excellence and professionalism in delivery of our functions</w:t>
      </w:r>
      <w:r>
        <w:rPr>
          <w:rFonts w:ascii="Verdana" w:hAnsi="Verdana"/>
        </w:rPr>
        <w:t>.</w:t>
      </w:r>
      <w:r w:rsidRPr="00B8182D">
        <w:rPr>
          <w:rFonts w:ascii="Verdana" w:hAnsi="Verdana"/>
        </w:rPr>
        <w:t xml:space="preserve"> </w:t>
      </w:r>
    </w:p>
    <w:p w14:paraId="2C51BF21" w14:textId="77777777" w:rsidR="0068322E" w:rsidRPr="00B8182D" w:rsidRDefault="0068322E" w:rsidP="0068322E">
      <w:pPr>
        <w:tabs>
          <w:tab w:val="left" w:pos="1985"/>
        </w:tabs>
        <w:ind w:left="1980" w:hanging="1980"/>
        <w:rPr>
          <w:rFonts w:ascii="Verdana" w:hAnsi="Verdana"/>
        </w:rPr>
      </w:pPr>
      <w:r w:rsidRPr="00B8182D">
        <w:rPr>
          <w:rFonts w:ascii="Verdana" w:hAnsi="Verdana"/>
        </w:rPr>
        <w:t>Respect:</w:t>
      </w:r>
      <w:r w:rsidRPr="00B8182D">
        <w:rPr>
          <w:rFonts w:ascii="Verdana" w:hAnsi="Verdana"/>
        </w:rPr>
        <w:tab/>
        <w:t>We are respectful and ethical in all our engagement and communications activities – with each other and all our stakeholders</w:t>
      </w:r>
      <w:r>
        <w:rPr>
          <w:rFonts w:ascii="Verdana" w:hAnsi="Verdana"/>
        </w:rPr>
        <w:t>.</w:t>
      </w:r>
    </w:p>
    <w:p w14:paraId="571E30C6" w14:textId="77777777" w:rsidR="0068322E" w:rsidRPr="00B8182D" w:rsidRDefault="0068322E" w:rsidP="0068322E">
      <w:pPr>
        <w:tabs>
          <w:tab w:val="left" w:pos="1985"/>
        </w:tabs>
        <w:ind w:left="1980" w:hanging="1980"/>
        <w:rPr>
          <w:rFonts w:ascii="Verdana" w:hAnsi="Verdana"/>
        </w:rPr>
      </w:pPr>
      <w:r w:rsidRPr="00B8182D">
        <w:rPr>
          <w:rFonts w:ascii="Verdana" w:hAnsi="Verdana"/>
        </w:rPr>
        <w:t>Equality:</w:t>
      </w:r>
      <w:r w:rsidRPr="00B8182D">
        <w:rPr>
          <w:rFonts w:ascii="Verdana" w:hAnsi="Verdana"/>
        </w:rPr>
        <w:tab/>
        <w:t>We uphold a commitment to achieving inclusion and equality for all</w:t>
      </w:r>
      <w:r>
        <w:rPr>
          <w:rFonts w:ascii="Verdana" w:hAnsi="Verdana"/>
        </w:rPr>
        <w:t>.</w:t>
      </w:r>
    </w:p>
    <w:p w14:paraId="3C420953" w14:textId="77777777" w:rsidR="0068322E" w:rsidRPr="00B8182D" w:rsidRDefault="0068322E" w:rsidP="0068322E">
      <w:pPr>
        <w:tabs>
          <w:tab w:val="left" w:pos="1985"/>
        </w:tabs>
        <w:ind w:left="1980" w:hanging="1980"/>
        <w:rPr>
          <w:rFonts w:ascii="Verdana" w:hAnsi="Verdana"/>
        </w:rPr>
      </w:pPr>
      <w:r w:rsidRPr="00B8182D">
        <w:rPr>
          <w:rFonts w:ascii="Verdana" w:hAnsi="Verdana"/>
        </w:rPr>
        <w:t>Effectiveness:</w:t>
      </w:r>
      <w:r w:rsidRPr="00B8182D">
        <w:rPr>
          <w:rFonts w:ascii="Verdana" w:hAnsi="Verdana"/>
        </w:rPr>
        <w:tab/>
        <w:t>We deliver our work based on an ethos of public service, teamwork, innovation and efficiency</w:t>
      </w:r>
      <w:r>
        <w:rPr>
          <w:rFonts w:ascii="Verdana" w:hAnsi="Verdana"/>
        </w:rPr>
        <w:t>.</w:t>
      </w:r>
    </w:p>
    <w:p w14:paraId="4C6C967C" w14:textId="77777777" w:rsidR="0068322E" w:rsidRDefault="0068322E" w:rsidP="0068322E">
      <w:pPr>
        <w:tabs>
          <w:tab w:val="left" w:pos="1985"/>
        </w:tabs>
        <w:ind w:left="1980" w:hanging="1980"/>
        <w:rPr>
          <w:rFonts w:ascii="Verdana" w:hAnsi="Verdana"/>
        </w:rPr>
      </w:pPr>
      <w:r w:rsidRPr="00B8182D">
        <w:rPr>
          <w:rFonts w:ascii="Verdana" w:hAnsi="Verdana"/>
        </w:rPr>
        <w:t>Engagement:</w:t>
      </w:r>
      <w:r w:rsidRPr="00B8182D">
        <w:rPr>
          <w:rFonts w:ascii="Verdana" w:hAnsi="Verdana"/>
        </w:rPr>
        <w:tab/>
        <w:t xml:space="preserve">Our outputs are informed by meaningful and respectful engagement with persons with disabilities and their families, including through their representative bodies, </w:t>
      </w:r>
      <w:proofErr w:type="gramStart"/>
      <w:r w:rsidRPr="00B8182D">
        <w:rPr>
          <w:rFonts w:ascii="Verdana" w:hAnsi="Verdana"/>
        </w:rPr>
        <w:t>and also</w:t>
      </w:r>
      <w:proofErr w:type="gramEnd"/>
      <w:r w:rsidRPr="00B8182D">
        <w:rPr>
          <w:rFonts w:ascii="Verdana" w:hAnsi="Verdana"/>
        </w:rPr>
        <w:t xml:space="preserve"> with our wider range of stakeholders</w:t>
      </w:r>
      <w:r>
        <w:rPr>
          <w:rFonts w:ascii="Verdana" w:hAnsi="Verdana"/>
        </w:rPr>
        <w:t>.</w:t>
      </w:r>
    </w:p>
    <w:p w14:paraId="7CD5EB02" w14:textId="77777777" w:rsidR="0068322E" w:rsidRPr="00B8182D" w:rsidRDefault="0068322E" w:rsidP="0068322E">
      <w:pPr>
        <w:tabs>
          <w:tab w:val="left" w:pos="1985"/>
        </w:tabs>
        <w:spacing w:before="240"/>
        <w:rPr>
          <w:rFonts w:ascii="Verdana" w:hAnsi="Verdana"/>
        </w:rPr>
      </w:pPr>
      <w:r>
        <w:rPr>
          <w:rFonts w:ascii="Verdana" w:hAnsi="Verdana"/>
        </w:rPr>
        <w:t>The NDA Strategic Plan 2025 - 2027 is available on our website</w:t>
      </w:r>
    </w:p>
    <w:p w14:paraId="4A752FC6" w14:textId="0F7A5D75" w:rsidR="00B44EC5" w:rsidRPr="0036069D" w:rsidRDefault="0068322E" w:rsidP="0036069D">
      <w:pPr>
        <w:tabs>
          <w:tab w:val="left" w:pos="1985"/>
        </w:tabs>
        <w:rPr>
          <w:rFonts w:ascii="Verdana" w:hAnsi="Verdana"/>
        </w:rPr>
      </w:pPr>
      <w:hyperlink r:id="rId12" w:history="1">
        <w:r>
          <w:rPr>
            <w:rStyle w:val="Hyperlink"/>
            <w:rFonts w:ascii="Verdana" w:hAnsi="Verdana"/>
          </w:rPr>
          <w:t>Strategic Plan 2025 - 2027</w:t>
        </w:r>
      </w:hyperlink>
    </w:p>
    <w:p w14:paraId="186539CD" w14:textId="73345106" w:rsidR="00896CA9" w:rsidRPr="007A55BC" w:rsidRDefault="00103F18" w:rsidP="007A55BC">
      <w:pPr>
        <w:pStyle w:val="Heading1"/>
      </w:pPr>
      <w:r>
        <w:lastRenderedPageBreak/>
        <w:t>Job Description</w:t>
      </w:r>
    </w:p>
    <w:p w14:paraId="72E15BA2"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The NDA wishes to appoint a Standards and Monitoring Officer Web Accessibility Directive (WAD), to join the Centre for Excellence in Universal Design, Standards and Monitoring Department. This competition will result in the creation of a panel which will remain in place for the next two years. There is currently one full-time permanent position available, and it is expected that the vacancy will be filled from this panel. The post-holder will report to the Senior Standards and Monitoring Officer WAD in the department.</w:t>
      </w:r>
    </w:p>
    <w:p w14:paraId="4A853E9A"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 xml:space="preserve">The NDA’s Universal Design standards and monitoring activities are based on the NDA’s Strategic Plan and annual work plan and guided by relevant developments related to disability policy and practice. The primary target audience for the NDA’s information and advice are the Ministers in the Department of Children, Disability and Equality, policymakers and practitioners. Information is disseminated to a wider audience as appropriate, particularly including persons with disabilities. </w:t>
      </w:r>
    </w:p>
    <w:p w14:paraId="74BF7162"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The role will focus on providing technical advice and expertise in relation to monitoring and reporting on the accessibility of public websites and mobile applications in support of the NDA’s role as the National Monitoring Body of the EU Web Accessibility Directive (Directive EU 2016/2102 of the European Parliament and of the Council in 2016 on the accessibility of websites and mobile applications of public sector bodies which was transposed into Irish Law though a statutory instrument (SI) and came into force in 2020</w:t>
      </w:r>
      <w:r w:rsidRPr="00C2239C">
        <w:rPr>
          <w:rFonts w:ascii="Verdana" w:eastAsia="Aptos" w:hAnsi="Verdana" w:cs="Times New Roman"/>
          <w:vertAlign w:val="superscript"/>
        </w:rPr>
        <w:footnoteReference w:id="1"/>
      </w:r>
      <w:r w:rsidRPr="00C2239C">
        <w:rPr>
          <w:rFonts w:ascii="Verdana" w:eastAsia="Aptos" w:hAnsi="Verdana" w:cs="Times New Roman"/>
        </w:rPr>
        <w:t xml:space="preserve">). This directive requires public sector bodies to ensure their websites and mobile applications are accessible to persons with disabilities. </w:t>
      </w:r>
    </w:p>
    <w:p w14:paraId="6F6DBBD4"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 xml:space="preserve">The role may also include the development and implementation of standards, monitoring of programmes and services accessed by persons with disabilities, as well as the wider stakeholders relating to Universal </w:t>
      </w:r>
      <w:r w:rsidRPr="00C2239C">
        <w:rPr>
          <w:rFonts w:ascii="Verdana" w:eastAsia="Aptos" w:hAnsi="Verdana" w:cs="Times New Roman"/>
        </w:rPr>
        <w:lastRenderedPageBreak/>
        <w:t>Design that includes disabled persons organisations (DPOs) and persons with disabilities, and people of any size, age or ability.</w:t>
      </w:r>
    </w:p>
    <w:p w14:paraId="5FCB9E56"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In the first instance, the post holder will fulfil the duties of Standards and Monitoring Officer WAD within the NDA but may be redeployed at Higher Executive Officer level as needs arise within the organisation.</w:t>
      </w:r>
    </w:p>
    <w:p w14:paraId="027466CD" w14:textId="3E4D544A" w:rsidR="00896CA9" w:rsidRDefault="00896CA9" w:rsidP="007A55BC">
      <w:pPr>
        <w:pStyle w:val="Heading1"/>
      </w:pPr>
      <w:r w:rsidRPr="007A55BC">
        <w:t>Main Duties and Responsibilities</w:t>
      </w:r>
    </w:p>
    <w:p w14:paraId="0D58D640"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The core duties and responsibilities will include the following:</w:t>
      </w:r>
    </w:p>
    <w:p w14:paraId="2420092D" w14:textId="659AA57E"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Supporting robust and transparent monitoring methods for accessibility reviews specified by the Directive and Commission Implementing Decision (EU) 2018/1524</w:t>
      </w:r>
      <w:r w:rsidRPr="00C2239C">
        <w:rPr>
          <w:rFonts w:ascii="Verdana" w:eastAsia="Aptos" w:hAnsi="Verdana" w:cs="Times New Roman"/>
          <w:vertAlign w:val="superscript"/>
        </w:rPr>
        <w:footnoteReference w:id="2"/>
      </w:r>
    </w:p>
    <w:p w14:paraId="7C0CD876"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Develop and maintain a register for websites and mobile apps, oversee simplified reviews and conduct in-depth reviews in a timely manner and quality assure the monitoring results</w:t>
      </w:r>
    </w:p>
    <w:p w14:paraId="13D93443" w14:textId="3D10A203"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Assist with the production of periodic monitoring reports as described under the Statutory Instrument (SI) and the Directive for approval by the NDA board and submission to the Secretary General of the Department of Communications, Culture and Sport</w:t>
      </w:r>
    </w:p>
    <w:p w14:paraId="0EB69887"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 xml:space="preserve">Represent the NDA at external meetings and working groups and manage relationships and engagement with multiple stakeholder groups including the public sector, web design agencies and disability groups in relation to the Web Accessibility Directive </w:t>
      </w:r>
    </w:p>
    <w:p w14:paraId="0E0630A3"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 xml:space="preserve">Manage a range of communications and awareness raising activities including information seminars and training webinars </w:t>
      </w:r>
    </w:p>
    <w:p w14:paraId="1E849C88"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Engage with public bodies informing them of their obligations under the WAD and relevant national legislation, statutory Codes of Practice and answering queries</w:t>
      </w:r>
    </w:p>
    <w:p w14:paraId="6075D38A" w14:textId="7F49D1E4"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lastRenderedPageBreak/>
        <w:t>Keep up to date and understand the implications of technical developments in the EN 301 549 standard and the latest versions of the Web Content Accessibility Guidelines (WCAG), Assistive Technology and monitoring tools and methods</w:t>
      </w:r>
    </w:p>
    <w:p w14:paraId="23412F93"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Advise on strategic and operational developments related to website, mobile app strategy and practice across the public sector at an appropriate level, in relation to the Web Accessibility Directive</w:t>
      </w:r>
    </w:p>
    <w:p w14:paraId="16CAD719"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Undertake training and development as required</w:t>
      </w:r>
    </w:p>
    <w:p w14:paraId="7EAA9280"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 xml:space="preserve">Support and work closely with NDA’s Centre for Excellence in Universal Design, and Policy, Research and Public Affairs staff on cross-functional and interdepartmental projects </w:t>
      </w:r>
    </w:p>
    <w:p w14:paraId="70C33015"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Contribute to the development of documentation, reports and visual representations of data and information on specific topics</w:t>
      </w:r>
    </w:p>
    <w:p w14:paraId="0B1891F0"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Manage junior staff when required, to enhance their contribution to the work of the Centre for Excellence in Universal Design Standards and Monitoring team</w:t>
      </w:r>
    </w:p>
    <w:p w14:paraId="48A364DA" w14:textId="77777777" w:rsidR="00C2239C" w:rsidRPr="00C2239C" w:rsidRDefault="00C2239C" w:rsidP="00C2239C">
      <w:pPr>
        <w:numPr>
          <w:ilvl w:val="0"/>
          <w:numId w:val="48"/>
        </w:numPr>
        <w:rPr>
          <w:rFonts w:ascii="Verdana" w:eastAsia="Aptos" w:hAnsi="Verdana" w:cs="Times New Roman"/>
        </w:rPr>
      </w:pPr>
      <w:r w:rsidRPr="00C2239C">
        <w:rPr>
          <w:rFonts w:ascii="Verdana" w:eastAsia="Aptos" w:hAnsi="Verdana" w:cs="Times New Roman"/>
        </w:rPr>
        <w:t>Carry out such other duties as may be assigned from time to time by the Head of Unit or line manager.</w:t>
      </w:r>
    </w:p>
    <w:p w14:paraId="47D1AF19" w14:textId="77777777" w:rsidR="00C2239C" w:rsidRDefault="00C2239C" w:rsidP="00C2239C">
      <w:pPr>
        <w:rPr>
          <w:rFonts w:ascii="Verdana" w:eastAsia="Aptos" w:hAnsi="Verdana" w:cs="Times New Roman"/>
        </w:rPr>
      </w:pPr>
    </w:p>
    <w:p w14:paraId="3F60CFAB" w14:textId="39C14DC7" w:rsidR="00C2239C" w:rsidRPr="00C2239C" w:rsidRDefault="00C2239C" w:rsidP="00C2239C">
      <w:pPr>
        <w:rPr>
          <w:rFonts w:ascii="Verdana" w:eastAsia="Aptos" w:hAnsi="Verdana" w:cs="Times New Roman"/>
        </w:rPr>
      </w:pPr>
      <w:r w:rsidRPr="00C2239C">
        <w:rPr>
          <w:rFonts w:ascii="Verdana" w:eastAsia="Aptos" w:hAnsi="Verdana" w:cs="Times New Roman"/>
        </w:rPr>
        <w:t>Note: The duties and responsibilities enumerated in this job description should not be regarded as exhaustive in scope and may be added to or altered as required.</w:t>
      </w:r>
    </w:p>
    <w:p w14:paraId="2F2C418A" w14:textId="56DD92E2" w:rsidR="00C560CD" w:rsidRPr="00F74C5E" w:rsidRDefault="00C560CD" w:rsidP="000B1B9A">
      <w:pPr>
        <w:spacing w:after="120"/>
        <w:rPr>
          <w:rFonts w:ascii="Verdana" w:hAnsi="Verdana"/>
          <w:szCs w:val="26"/>
        </w:rPr>
      </w:pPr>
    </w:p>
    <w:p w14:paraId="2EEFB68A" w14:textId="6FB587D9" w:rsidR="00896CA9" w:rsidRPr="00FD7985" w:rsidRDefault="00C7674D" w:rsidP="00FD7985">
      <w:pPr>
        <w:pStyle w:val="Heading1"/>
      </w:pPr>
      <w:r w:rsidRPr="00FD7985">
        <w:t>Person Specification</w:t>
      </w:r>
    </w:p>
    <w:p w14:paraId="5C208DB3" w14:textId="77777777" w:rsidR="00542D4C" w:rsidRDefault="00542D4C" w:rsidP="00542D4C">
      <w:pPr>
        <w:pStyle w:val="ListBullet"/>
        <w:numPr>
          <w:ilvl w:val="0"/>
          <w:numId w:val="0"/>
        </w:numPr>
        <w:spacing w:after="0"/>
        <w:ind w:left="357" w:hanging="357"/>
        <w:rPr>
          <w:rFonts w:ascii="Verdana" w:hAnsi="Verdana" w:cs="Calibri"/>
          <w:lang w:eastAsia="en-IE"/>
        </w:rPr>
      </w:pPr>
    </w:p>
    <w:p w14:paraId="2173D6FA" w14:textId="4E06024D" w:rsidR="00C2239C" w:rsidRPr="00C2239C" w:rsidRDefault="00C2239C" w:rsidP="00C2239C">
      <w:pPr>
        <w:rPr>
          <w:rFonts w:ascii="Verdana" w:eastAsia="Aptos" w:hAnsi="Verdana" w:cs="Times New Roman"/>
          <w:bCs/>
          <w:lang w:val="en-GB"/>
        </w:rPr>
      </w:pPr>
      <w:r w:rsidRPr="00C2239C">
        <w:rPr>
          <w:rFonts w:ascii="Verdana" w:eastAsia="Aptos" w:hAnsi="Verdana" w:cs="Times New Roman"/>
          <w:bCs/>
          <w:lang w:val="en-GB"/>
        </w:rPr>
        <w:t>In applying for the post, applicants are strongly advised to clearly demonstrate how they fulfil the following essential requirements and capabilities.</w:t>
      </w:r>
      <w:r w:rsidRPr="00C2239C">
        <w:rPr>
          <w:rFonts w:ascii="Verdana" w:eastAsia="Aptos" w:hAnsi="Verdana" w:cs="Times New Roman"/>
          <w:bCs/>
        </w:rPr>
        <w:t xml:space="preserve"> The selection process may include short-listing of candidates </w:t>
      </w:r>
      <w:proofErr w:type="gramStart"/>
      <w:r w:rsidRPr="00C2239C">
        <w:rPr>
          <w:rFonts w:ascii="Verdana" w:eastAsia="Aptos" w:hAnsi="Verdana" w:cs="Times New Roman"/>
          <w:bCs/>
        </w:rPr>
        <w:t>on the basis of</w:t>
      </w:r>
      <w:proofErr w:type="gramEnd"/>
      <w:r w:rsidRPr="00C2239C">
        <w:rPr>
          <w:rFonts w:ascii="Verdana" w:eastAsia="Aptos" w:hAnsi="Verdana" w:cs="Times New Roman"/>
          <w:bCs/>
        </w:rPr>
        <w:t xml:space="preserve"> the information provided in the application form. It is therefore in your own interest to provide a detailed and accurate account </w:t>
      </w:r>
      <w:r w:rsidRPr="00C2239C">
        <w:rPr>
          <w:rFonts w:ascii="Verdana" w:eastAsia="Aptos" w:hAnsi="Verdana" w:cs="Times New Roman"/>
          <w:bCs/>
        </w:rPr>
        <w:lastRenderedPageBreak/>
        <w:t>of how your skills, personal qualities, qualifications and experience meet the requirements for the post.</w:t>
      </w:r>
    </w:p>
    <w:p w14:paraId="740AE6CB"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 xml:space="preserve">The following criteria are considered </w:t>
      </w:r>
      <w:r w:rsidRPr="00C2239C">
        <w:rPr>
          <w:rFonts w:ascii="Verdana" w:eastAsia="Aptos" w:hAnsi="Verdana" w:cs="Times New Roman"/>
          <w:b/>
          <w:bCs/>
        </w:rPr>
        <w:t>the minimum</w:t>
      </w:r>
      <w:r w:rsidRPr="00C2239C">
        <w:rPr>
          <w:rFonts w:ascii="Verdana" w:eastAsia="Aptos" w:hAnsi="Verdana" w:cs="Times New Roman"/>
        </w:rPr>
        <w:t xml:space="preserve"> for the post: </w:t>
      </w:r>
    </w:p>
    <w:p w14:paraId="6144FFDE"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 xml:space="preserve">Hold a qualification at level 8 on the National Framework of Qualifications in a relevant discipline such as software engineering, web design, software development or computer studies </w:t>
      </w:r>
      <w:r w:rsidRPr="00C2239C">
        <w:rPr>
          <w:rFonts w:ascii="Verdana" w:eastAsia="Aptos" w:hAnsi="Verdana" w:cs="Times New Roman"/>
          <w:b/>
          <w:bCs/>
        </w:rPr>
        <w:t>or,</w:t>
      </w:r>
      <w:r w:rsidRPr="00C2239C">
        <w:rPr>
          <w:rFonts w:ascii="Verdana" w:eastAsia="Aptos" w:hAnsi="Verdana" w:cs="Times New Roman"/>
        </w:rPr>
        <w:t xml:space="preserve"> at least three years’ working in a role focused on digital accessibility</w:t>
      </w:r>
    </w:p>
    <w:p w14:paraId="2F18C6E2"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Knowledge of developing or assessing websites, mobile applications or both, from an accessibility perspective, based on the EN 301 549 standard and WCAG guidelines.</w:t>
      </w:r>
    </w:p>
    <w:p w14:paraId="6492A0C5"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 xml:space="preserve">The following criteria are considered </w:t>
      </w:r>
      <w:r w:rsidRPr="00C2239C">
        <w:rPr>
          <w:rFonts w:ascii="Verdana" w:eastAsia="Aptos" w:hAnsi="Verdana" w:cs="Times New Roman"/>
          <w:b/>
        </w:rPr>
        <w:t>essential</w:t>
      </w:r>
      <w:r w:rsidRPr="00C2239C">
        <w:rPr>
          <w:rFonts w:ascii="Verdana" w:eastAsia="Aptos" w:hAnsi="Verdana" w:cs="Times New Roman"/>
        </w:rPr>
        <w:t xml:space="preserve"> for the post:</w:t>
      </w:r>
    </w:p>
    <w:p w14:paraId="682E8925"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t>A high degree of computer literacy, including knowledge and experience in the use of Microsoft Word, Excel to compliment reporting and promotional activities.</w:t>
      </w:r>
    </w:p>
    <w:p w14:paraId="5C5039A4"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t xml:space="preserve">Experience with using common assistive technologies (such as NVDA, Voiceover, </w:t>
      </w:r>
      <w:proofErr w:type="spellStart"/>
      <w:r w:rsidRPr="00C2239C">
        <w:rPr>
          <w:rFonts w:ascii="Verdana" w:eastAsia="Aptos" w:hAnsi="Verdana" w:cs="Times New Roman"/>
        </w:rPr>
        <w:t>TalkBack</w:t>
      </w:r>
      <w:proofErr w:type="spellEnd"/>
      <w:r w:rsidRPr="00C2239C">
        <w:rPr>
          <w:rFonts w:ascii="Verdana" w:eastAsia="Aptos" w:hAnsi="Verdana" w:cs="Times New Roman"/>
        </w:rPr>
        <w:t xml:space="preserve">, JAWS) and accessibility testing tools, and a deep understanding of HTML </w:t>
      </w:r>
      <w:proofErr w:type="gramStart"/>
      <w:r w:rsidRPr="00C2239C">
        <w:rPr>
          <w:rFonts w:ascii="Verdana" w:eastAsia="Aptos" w:hAnsi="Verdana" w:cs="Times New Roman"/>
        </w:rPr>
        <w:t>semantics;</w:t>
      </w:r>
      <w:proofErr w:type="gramEnd"/>
    </w:p>
    <w:p w14:paraId="0CC02352"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t xml:space="preserve">An aptitude for precision, attention to detail, including technical information, and commitment to quality </w:t>
      </w:r>
      <w:proofErr w:type="gramStart"/>
      <w:r w:rsidRPr="00C2239C">
        <w:rPr>
          <w:rFonts w:ascii="Verdana" w:eastAsia="Aptos" w:hAnsi="Verdana" w:cs="Times New Roman"/>
        </w:rPr>
        <w:t>results;</w:t>
      </w:r>
      <w:proofErr w:type="gramEnd"/>
    </w:p>
    <w:p w14:paraId="4217B2FE"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t xml:space="preserve">A demonstrated ability to quality </w:t>
      </w:r>
      <w:proofErr w:type="gramStart"/>
      <w:r w:rsidRPr="00C2239C">
        <w:rPr>
          <w:rFonts w:ascii="Verdana" w:eastAsia="Aptos" w:hAnsi="Verdana" w:cs="Times New Roman"/>
        </w:rPr>
        <w:t>assure</w:t>
      </w:r>
      <w:proofErr w:type="gramEnd"/>
      <w:r w:rsidRPr="00C2239C">
        <w:rPr>
          <w:rFonts w:ascii="Verdana" w:eastAsia="Aptos" w:hAnsi="Verdana" w:cs="Times New Roman"/>
        </w:rPr>
        <w:t xml:space="preserve"> and monitor the implementation of procedures, practices, or standards and to independently formulate advice and guidance based on research, evidence and best practice; Strong written, oral and digital communication skills with the capacity to write simply and clearly, to explain research findings to a non-technical audience, and respond efficiently to requests for information and </w:t>
      </w:r>
      <w:proofErr w:type="gramStart"/>
      <w:r w:rsidRPr="00C2239C">
        <w:rPr>
          <w:rFonts w:ascii="Verdana" w:eastAsia="Aptos" w:hAnsi="Verdana" w:cs="Times New Roman"/>
        </w:rPr>
        <w:t>data;</w:t>
      </w:r>
      <w:proofErr w:type="gramEnd"/>
    </w:p>
    <w:p w14:paraId="223A8893"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t xml:space="preserve">Evidence of an ability to work on own initiative complemented by the flexibility, commitment and capacity to work well in teams as well as external working </w:t>
      </w:r>
      <w:proofErr w:type="gramStart"/>
      <w:r w:rsidRPr="00C2239C">
        <w:rPr>
          <w:rFonts w:ascii="Verdana" w:eastAsia="Aptos" w:hAnsi="Verdana" w:cs="Times New Roman"/>
        </w:rPr>
        <w:t>groups;</w:t>
      </w:r>
      <w:proofErr w:type="gramEnd"/>
      <w:r w:rsidRPr="00C2239C">
        <w:rPr>
          <w:rFonts w:ascii="Verdana" w:eastAsia="Aptos" w:hAnsi="Verdana" w:cs="Times New Roman"/>
        </w:rPr>
        <w:t xml:space="preserve"> </w:t>
      </w:r>
    </w:p>
    <w:p w14:paraId="3A964220"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t xml:space="preserve">Strong influencing skills with a track record of effective engagement with external stakeholders and developing </w:t>
      </w:r>
      <w:proofErr w:type="gramStart"/>
      <w:r w:rsidRPr="00C2239C">
        <w:rPr>
          <w:rFonts w:ascii="Verdana" w:eastAsia="Aptos" w:hAnsi="Verdana" w:cs="Times New Roman"/>
        </w:rPr>
        <w:t>partnerships;</w:t>
      </w:r>
      <w:proofErr w:type="gramEnd"/>
      <w:r w:rsidRPr="00C2239C">
        <w:rPr>
          <w:rFonts w:ascii="Verdana" w:eastAsia="Aptos" w:hAnsi="Verdana" w:cs="Times New Roman"/>
        </w:rPr>
        <w:t xml:space="preserve"> </w:t>
      </w:r>
    </w:p>
    <w:p w14:paraId="31738D7C" w14:textId="77777777" w:rsidR="00C2239C" w:rsidRPr="00C2239C" w:rsidRDefault="00C2239C" w:rsidP="00C2239C">
      <w:pPr>
        <w:numPr>
          <w:ilvl w:val="0"/>
          <w:numId w:val="24"/>
        </w:numPr>
        <w:ind w:left="360"/>
        <w:rPr>
          <w:rFonts w:ascii="Verdana" w:eastAsia="Aptos" w:hAnsi="Verdana" w:cs="Times New Roman"/>
        </w:rPr>
      </w:pPr>
      <w:r w:rsidRPr="00C2239C">
        <w:rPr>
          <w:rFonts w:ascii="Verdana" w:eastAsia="Aptos" w:hAnsi="Verdana" w:cs="Times New Roman"/>
        </w:rPr>
        <w:lastRenderedPageBreak/>
        <w:t xml:space="preserve">Good judgement, decision-making, analysis and problem-solving skills as well as demonstrated administrative and project management experience, ability to work on multiple projects, adapt to change and deliver results. </w:t>
      </w:r>
    </w:p>
    <w:p w14:paraId="390788F1" w14:textId="77777777" w:rsidR="00C2239C" w:rsidRPr="00C2239C" w:rsidRDefault="00C2239C" w:rsidP="00C2239C">
      <w:pPr>
        <w:rPr>
          <w:rFonts w:ascii="Verdana" w:eastAsia="Aptos" w:hAnsi="Verdana" w:cs="Times New Roman"/>
        </w:rPr>
      </w:pPr>
    </w:p>
    <w:p w14:paraId="711D568C" w14:textId="77777777" w:rsidR="00C2239C" w:rsidRPr="00C2239C" w:rsidRDefault="00C2239C" w:rsidP="00C2239C">
      <w:pPr>
        <w:rPr>
          <w:rFonts w:ascii="Verdana" w:eastAsia="Aptos" w:hAnsi="Verdana" w:cs="Times New Roman"/>
        </w:rPr>
      </w:pPr>
      <w:r w:rsidRPr="00C2239C">
        <w:rPr>
          <w:rFonts w:ascii="Verdana" w:eastAsia="Aptos" w:hAnsi="Verdana" w:cs="Times New Roman"/>
        </w:rPr>
        <w:t xml:space="preserve">The following criteria are considered </w:t>
      </w:r>
      <w:r w:rsidRPr="00C2239C">
        <w:rPr>
          <w:rFonts w:ascii="Verdana" w:eastAsia="Aptos" w:hAnsi="Verdana" w:cs="Times New Roman"/>
          <w:b/>
        </w:rPr>
        <w:t>desirable</w:t>
      </w:r>
      <w:r w:rsidRPr="00C2239C">
        <w:rPr>
          <w:rFonts w:ascii="Verdana" w:eastAsia="Aptos" w:hAnsi="Verdana" w:cs="Times New Roman"/>
          <w:b/>
          <w:i/>
        </w:rPr>
        <w:t xml:space="preserve"> </w:t>
      </w:r>
      <w:r w:rsidRPr="00C2239C">
        <w:rPr>
          <w:rFonts w:ascii="Verdana" w:eastAsia="Aptos" w:hAnsi="Verdana" w:cs="Times New Roman"/>
        </w:rPr>
        <w:t>for the post:</w:t>
      </w:r>
    </w:p>
    <w:p w14:paraId="0D8E2044" w14:textId="77777777" w:rsidR="00C2239C" w:rsidRPr="00C2239C" w:rsidRDefault="00C2239C" w:rsidP="00C2239C">
      <w:pPr>
        <w:numPr>
          <w:ilvl w:val="0"/>
          <w:numId w:val="23"/>
        </w:numPr>
        <w:tabs>
          <w:tab w:val="clear" w:pos="720"/>
          <w:tab w:val="num" w:pos="360"/>
        </w:tabs>
        <w:ind w:left="360"/>
        <w:rPr>
          <w:rFonts w:ascii="Verdana" w:eastAsia="Aptos" w:hAnsi="Verdana" w:cs="Times New Roman"/>
        </w:rPr>
      </w:pPr>
      <w:r w:rsidRPr="00C2239C">
        <w:rPr>
          <w:rFonts w:ascii="Verdana" w:eastAsia="Aptos" w:hAnsi="Verdana" w:cs="Times New Roman"/>
        </w:rPr>
        <w:t xml:space="preserve">An understanding and appreciation of the wider digital environment and of the public service in </w:t>
      </w:r>
      <w:proofErr w:type="gramStart"/>
      <w:r w:rsidRPr="00C2239C">
        <w:rPr>
          <w:rFonts w:ascii="Verdana" w:eastAsia="Aptos" w:hAnsi="Verdana" w:cs="Times New Roman"/>
        </w:rPr>
        <w:t>Ireland;</w:t>
      </w:r>
      <w:proofErr w:type="gramEnd"/>
    </w:p>
    <w:p w14:paraId="2078774B" w14:textId="77777777" w:rsidR="00C2239C" w:rsidRPr="00C2239C" w:rsidRDefault="00C2239C" w:rsidP="00C2239C">
      <w:pPr>
        <w:numPr>
          <w:ilvl w:val="0"/>
          <w:numId w:val="23"/>
        </w:numPr>
        <w:tabs>
          <w:tab w:val="clear" w:pos="720"/>
          <w:tab w:val="num" w:pos="360"/>
        </w:tabs>
        <w:ind w:left="360"/>
        <w:rPr>
          <w:rFonts w:ascii="Verdana" w:eastAsia="Aptos" w:hAnsi="Verdana" w:cs="Times New Roman"/>
        </w:rPr>
      </w:pPr>
      <w:r w:rsidRPr="00C2239C">
        <w:rPr>
          <w:rFonts w:ascii="Verdana" w:eastAsia="Aptos" w:hAnsi="Verdana" w:cs="Times New Roman"/>
        </w:rPr>
        <w:t xml:space="preserve">Excellent interpersonal skills including experience of interacting effectively with a range of statutory and non-statutory </w:t>
      </w:r>
      <w:proofErr w:type="gramStart"/>
      <w:r w:rsidRPr="00C2239C">
        <w:rPr>
          <w:rFonts w:ascii="Verdana" w:eastAsia="Aptos" w:hAnsi="Verdana" w:cs="Times New Roman"/>
        </w:rPr>
        <w:t>agencies;</w:t>
      </w:r>
      <w:proofErr w:type="gramEnd"/>
    </w:p>
    <w:p w14:paraId="488540A0" w14:textId="77777777" w:rsidR="00C2239C" w:rsidRPr="00C2239C" w:rsidRDefault="00C2239C" w:rsidP="00C2239C">
      <w:pPr>
        <w:numPr>
          <w:ilvl w:val="0"/>
          <w:numId w:val="23"/>
        </w:numPr>
        <w:tabs>
          <w:tab w:val="clear" w:pos="720"/>
          <w:tab w:val="num" w:pos="360"/>
        </w:tabs>
        <w:ind w:left="360"/>
        <w:rPr>
          <w:rFonts w:ascii="Verdana" w:eastAsia="Aptos" w:hAnsi="Verdana" w:cs="Times New Roman"/>
        </w:rPr>
      </w:pPr>
      <w:r w:rsidRPr="00C2239C">
        <w:rPr>
          <w:rFonts w:ascii="Verdana" w:eastAsia="Aptos" w:hAnsi="Verdana" w:cs="Times New Roman"/>
        </w:rPr>
        <w:t xml:space="preserve">Knowledge and experience of disability-related </w:t>
      </w:r>
      <w:proofErr w:type="gramStart"/>
      <w:r w:rsidRPr="00C2239C">
        <w:rPr>
          <w:rFonts w:ascii="Verdana" w:eastAsia="Aptos" w:hAnsi="Verdana" w:cs="Times New Roman"/>
        </w:rPr>
        <w:t>issues;</w:t>
      </w:r>
      <w:proofErr w:type="gramEnd"/>
    </w:p>
    <w:p w14:paraId="3B0D25CC" w14:textId="77777777" w:rsidR="00C2239C" w:rsidRPr="00C2239C" w:rsidRDefault="00C2239C" w:rsidP="00C2239C">
      <w:pPr>
        <w:numPr>
          <w:ilvl w:val="0"/>
          <w:numId w:val="23"/>
        </w:numPr>
        <w:tabs>
          <w:tab w:val="clear" w:pos="720"/>
          <w:tab w:val="num" w:pos="360"/>
        </w:tabs>
        <w:ind w:left="360"/>
        <w:rPr>
          <w:rFonts w:ascii="Verdana" w:eastAsia="Aptos" w:hAnsi="Verdana" w:cs="Times New Roman"/>
        </w:rPr>
      </w:pPr>
      <w:r w:rsidRPr="00C2239C">
        <w:rPr>
          <w:rFonts w:ascii="Verdana" w:eastAsia="Aptos" w:hAnsi="Verdana" w:cs="Times New Roman"/>
        </w:rPr>
        <w:t>Experience in visualising data and communicating data to a non-specialist audience.</w:t>
      </w:r>
    </w:p>
    <w:p w14:paraId="026FDDA0" w14:textId="77777777" w:rsidR="00C2239C" w:rsidRPr="00C2239C" w:rsidRDefault="00C2239C" w:rsidP="00C2239C">
      <w:pPr>
        <w:rPr>
          <w:rFonts w:ascii="Verdana" w:eastAsia="Aptos" w:hAnsi="Verdana" w:cs="Times New Roman"/>
        </w:rPr>
      </w:pPr>
    </w:p>
    <w:p w14:paraId="411644E4" w14:textId="77777777" w:rsidR="00542D4C" w:rsidRDefault="00542D4C" w:rsidP="00542D4C">
      <w:pPr>
        <w:pStyle w:val="ListBullet"/>
        <w:numPr>
          <w:ilvl w:val="0"/>
          <w:numId w:val="0"/>
        </w:numPr>
        <w:spacing w:after="0"/>
        <w:ind w:left="357" w:hanging="357"/>
        <w:rPr>
          <w:rFonts w:ascii="Verdana" w:hAnsi="Verdana" w:cs="Calibri"/>
          <w:lang w:eastAsia="en-IE"/>
        </w:rPr>
      </w:pPr>
    </w:p>
    <w:p w14:paraId="58370957" w14:textId="77777777" w:rsidR="00542D4C" w:rsidRPr="000E5255" w:rsidRDefault="00542D4C" w:rsidP="00542D4C">
      <w:pPr>
        <w:pStyle w:val="Heading1"/>
        <w:spacing w:before="240" w:after="240"/>
        <w:rPr>
          <w:rFonts w:ascii="Verdana" w:hAnsi="Verdana"/>
        </w:rPr>
      </w:pPr>
      <w:r w:rsidRPr="000E5255">
        <w:rPr>
          <w:rFonts w:ascii="Verdana" w:hAnsi="Verdana"/>
        </w:rPr>
        <w:t>How to Apply</w:t>
      </w:r>
    </w:p>
    <w:p w14:paraId="526E3A94" w14:textId="77777777" w:rsidR="00542D4C" w:rsidRPr="00DE0433" w:rsidRDefault="00542D4C" w:rsidP="00542D4C">
      <w:pPr>
        <w:pStyle w:val="Heading2"/>
        <w:spacing w:before="240" w:after="240"/>
        <w:rPr>
          <w:rFonts w:ascii="Verdana" w:hAnsi="Verdana"/>
          <w:b w:val="0"/>
        </w:rPr>
      </w:pPr>
      <w:r w:rsidRPr="00DE0433">
        <w:rPr>
          <w:rFonts w:ascii="Verdana" w:hAnsi="Verdana"/>
        </w:rPr>
        <w:t>Application Process</w:t>
      </w:r>
    </w:p>
    <w:p w14:paraId="69CA0FC9" w14:textId="77777777" w:rsidR="00542D4C" w:rsidRPr="000E5255" w:rsidRDefault="00542D4C" w:rsidP="00542D4C">
      <w:pPr>
        <w:pStyle w:val="NormalWeb"/>
        <w:spacing w:before="240" w:after="240"/>
        <w:jc w:val="both"/>
        <w:rPr>
          <w:rStyle w:val="Hyperlink"/>
          <w:rFonts w:ascii="Verdana" w:hAnsi="Verdana"/>
        </w:rPr>
      </w:pPr>
      <w:r w:rsidRPr="000E5255">
        <w:rPr>
          <w:rFonts w:ascii="Verdana" w:hAnsi="Verdana"/>
          <w:color w:val="000000"/>
        </w:rPr>
        <w:t xml:space="preserve">All candidates should download and complete the application form. Once the application form has been completed, please return it, along with a cover letter (max 2 pages), to </w:t>
      </w:r>
      <w:hyperlink r:id="rId13" w:history="1">
        <w:r w:rsidRPr="00040186">
          <w:rPr>
            <w:rStyle w:val="Hyperlink"/>
            <w:rFonts w:ascii="Verdana" w:hAnsi="Verdana"/>
          </w:rPr>
          <w:t>recruitment@nda.ie</w:t>
        </w:r>
      </w:hyperlink>
      <w:r w:rsidRPr="000E5255">
        <w:rPr>
          <w:rStyle w:val="Hyperlink"/>
          <w:rFonts w:ascii="Verdana" w:hAnsi="Verdana"/>
        </w:rPr>
        <w:t>.</w:t>
      </w:r>
    </w:p>
    <w:p w14:paraId="07CC91ED" w14:textId="77777777" w:rsidR="00542D4C" w:rsidRDefault="00542D4C" w:rsidP="00542D4C">
      <w:pPr>
        <w:pStyle w:val="NormalWeb"/>
        <w:spacing w:before="240" w:after="240"/>
        <w:jc w:val="both"/>
        <w:rPr>
          <w:rFonts w:ascii="Verdana" w:hAnsi="Verdana"/>
          <w:color w:val="000000"/>
        </w:rPr>
      </w:pPr>
      <w:r w:rsidRPr="000E5255">
        <w:rPr>
          <w:rFonts w:ascii="Verdana" w:hAnsi="Verdana"/>
          <w:color w:val="000000"/>
        </w:rPr>
        <w:t xml:space="preserve">Candidates should also indicate their interest </w:t>
      </w:r>
      <w:proofErr w:type="gramStart"/>
      <w:r w:rsidRPr="000E5255">
        <w:rPr>
          <w:rFonts w:ascii="Verdana" w:hAnsi="Verdana"/>
          <w:color w:val="000000"/>
        </w:rPr>
        <w:t>with regard to</w:t>
      </w:r>
      <w:proofErr w:type="gramEnd"/>
      <w:r w:rsidRPr="000E5255">
        <w:rPr>
          <w:rFonts w:ascii="Verdana" w:hAnsi="Verdana"/>
          <w:color w:val="000000"/>
        </w:rPr>
        <w:t xml:space="preserve"> full-time and/or part-time and permanent and/or specific purpose roles in their cover letter and application form.</w:t>
      </w:r>
    </w:p>
    <w:p w14:paraId="6CF5625C" w14:textId="37DACB93" w:rsidR="008371DB" w:rsidRDefault="00542D4C" w:rsidP="008371DB">
      <w:pPr>
        <w:rPr>
          <w:rFonts w:ascii="Verdana" w:hAnsi="Verdana"/>
        </w:rPr>
      </w:pPr>
      <w:r w:rsidRPr="0036069D">
        <w:rPr>
          <w:rFonts w:ascii="Verdana" w:hAnsi="Verdana"/>
        </w:rPr>
        <w:t xml:space="preserve">Applicants should clearly demonstrate in the application form, by reference to specific achievements in their career to date that they possess the qualities, skills and knowledge required for the role of </w:t>
      </w:r>
      <w:r w:rsidR="001403C9" w:rsidRPr="0036069D">
        <w:rPr>
          <w:rFonts w:ascii="Verdana" w:hAnsi="Verdana"/>
        </w:rPr>
        <w:t>Higher Executive</w:t>
      </w:r>
      <w:r w:rsidR="00C2239C">
        <w:rPr>
          <w:rFonts w:ascii="Verdana" w:hAnsi="Verdana"/>
        </w:rPr>
        <w:t xml:space="preserve"> Officer</w:t>
      </w:r>
      <w:r w:rsidR="001403C9" w:rsidRPr="008371DB">
        <w:rPr>
          <w:rFonts w:ascii="Verdana" w:hAnsi="Verdana"/>
        </w:rPr>
        <w:t xml:space="preserve"> </w:t>
      </w:r>
    </w:p>
    <w:p w14:paraId="3F9442B3" w14:textId="77777777" w:rsidR="009007D8" w:rsidRDefault="009007D8" w:rsidP="009007D8">
      <w:pPr>
        <w:pStyle w:val="NormalWeb"/>
        <w:spacing w:before="240" w:after="240"/>
        <w:rPr>
          <w:rFonts w:ascii="Verdana" w:hAnsi="Verdana"/>
          <w:color w:val="000000"/>
        </w:rPr>
      </w:pPr>
      <w:r w:rsidRPr="000E5255">
        <w:rPr>
          <w:rFonts w:ascii="Verdana" w:hAnsi="Verdana"/>
          <w:color w:val="000000"/>
        </w:rPr>
        <w:lastRenderedPageBreak/>
        <w:t>We are unable to accept hard copy applications submitted by post. All applications must be submitted by email for consideration.</w:t>
      </w:r>
    </w:p>
    <w:p w14:paraId="05D8BF3D" w14:textId="06C62F44" w:rsidR="008134A9" w:rsidRPr="00C2239C" w:rsidRDefault="008134A9" w:rsidP="008134A9">
      <w:pPr>
        <w:pStyle w:val="NormalWeb"/>
        <w:spacing w:before="240" w:after="240"/>
        <w:jc w:val="both"/>
        <w:rPr>
          <w:rFonts w:ascii="Verdana" w:hAnsi="Verdana"/>
          <w:b/>
          <w:bCs/>
          <w:color w:val="000000"/>
        </w:rPr>
      </w:pPr>
      <w:r w:rsidRPr="000E5255">
        <w:rPr>
          <w:rFonts w:ascii="Verdana" w:hAnsi="Verdana"/>
          <w:color w:val="000000"/>
        </w:rPr>
        <w:t>Applications</w:t>
      </w:r>
      <w:r>
        <w:rPr>
          <w:rFonts w:ascii="Verdana" w:hAnsi="Verdana"/>
          <w:color w:val="000000"/>
        </w:rPr>
        <w:t xml:space="preserve"> will be accepted up to the closing date of</w:t>
      </w:r>
      <w:r w:rsidR="00FA37B7">
        <w:rPr>
          <w:rFonts w:ascii="Verdana" w:hAnsi="Verdana"/>
          <w:color w:val="000000"/>
        </w:rPr>
        <w:t xml:space="preserve"> </w:t>
      </w:r>
      <w:r w:rsidR="00C2239C" w:rsidRPr="00C2239C">
        <w:rPr>
          <w:rFonts w:ascii="Verdana" w:hAnsi="Verdana"/>
          <w:b/>
          <w:bCs/>
          <w:color w:val="000000"/>
        </w:rPr>
        <w:t>17 March 2026 at 2pm</w:t>
      </w:r>
    </w:p>
    <w:p w14:paraId="35CFA4FE"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 xml:space="preserve">If you do not receive an acknowledgement of receipt of your application within </w:t>
      </w:r>
      <w:r>
        <w:rPr>
          <w:rFonts w:ascii="Verdana" w:hAnsi="Verdana"/>
          <w:color w:val="000000"/>
        </w:rPr>
        <w:t>48</w:t>
      </w:r>
      <w:r w:rsidRPr="000E5255">
        <w:rPr>
          <w:rFonts w:ascii="Verdana" w:hAnsi="Verdana"/>
          <w:color w:val="000000"/>
        </w:rPr>
        <w:t xml:space="preserve"> hours of applying, please contact </w:t>
      </w:r>
      <w:hyperlink r:id="rId14" w:history="1">
        <w:r w:rsidRPr="00DB6FCE">
          <w:rPr>
            <w:rStyle w:val="Hyperlink"/>
            <w:rFonts w:ascii="Verdana" w:hAnsi="Verdana"/>
          </w:rPr>
          <w:t>recruitment@nda.ie</w:t>
        </w:r>
      </w:hyperlink>
      <w:r w:rsidRPr="000E5255">
        <w:rPr>
          <w:rFonts w:ascii="Verdana" w:hAnsi="Verdana"/>
          <w:color w:val="000000"/>
        </w:rPr>
        <w:t>.</w:t>
      </w:r>
    </w:p>
    <w:p w14:paraId="79F9878D"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The onus is on each applicant to ensure that they are in receipt of all communication from The National Disability Authority. You are advised to check your emails on a regular basis throughout the duration of the competition; in addition, be sure to check junk/spam folders should any emails be mistakenly filtered.</w:t>
      </w:r>
    </w:p>
    <w:p w14:paraId="74D21FE9" w14:textId="77777777" w:rsidR="009007D8" w:rsidRDefault="009007D8" w:rsidP="009007D8">
      <w:pPr>
        <w:pStyle w:val="NormalWeb"/>
        <w:spacing w:before="240" w:after="240"/>
        <w:rPr>
          <w:rFonts w:ascii="Verdana" w:hAnsi="Verdana"/>
          <w:color w:val="000000"/>
        </w:rPr>
      </w:pPr>
      <w:r w:rsidRPr="000E5255">
        <w:rPr>
          <w:rFonts w:ascii="Verdana" w:hAnsi="Verdana"/>
          <w:color w:val="000000"/>
        </w:rPr>
        <w:t>The National Disability Authority accepts no responsibility for communication not accessed or received by an applicant.</w:t>
      </w:r>
    </w:p>
    <w:p w14:paraId="02155AEC" w14:textId="77777777" w:rsidR="009007D8" w:rsidRPr="00DE0433" w:rsidRDefault="009007D8" w:rsidP="009007D8">
      <w:pPr>
        <w:pStyle w:val="NormalWeb"/>
        <w:spacing w:before="240" w:after="240"/>
        <w:rPr>
          <w:rFonts w:ascii="Verdana" w:hAnsi="Verdana"/>
          <w:b/>
          <w:bCs/>
          <w:color w:val="000000"/>
          <w:sz w:val="28"/>
          <w:szCs w:val="28"/>
        </w:rPr>
      </w:pPr>
      <w:r w:rsidRPr="00DE0433">
        <w:rPr>
          <w:rFonts w:ascii="Verdana" w:hAnsi="Verdana"/>
          <w:b/>
          <w:bCs/>
          <w:color w:val="000000"/>
          <w:sz w:val="28"/>
          <w:szCs w:val="28"/>
        </w:rPr>
        <w:t>Diversity, Equity and Inclusion Statement</w:t>
      </w:r>
    </w:p>
    <w:p w14:paraId="084DBF9E"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The National Disability Authority is</w:t>
      </w:r>
      <w:r>
        <w:rPr>
          <w:rFonts w:ascii="Verdana" w:hAnsi="Verdana"/>
          <w:color w:val="000000"/>
        </w:rPr>
        <w:t xml:space="preserve"> committed to being</w:t>
      </w:r>
      <w:r w:rsidRPr="000E5255">
        <w:rPr>
          <w:rFonts w:ascii="Verdana" w:hAnsi="Verdana"/>
          <w:color w:val="000000"/>
        </w:rPr>
        <w:t xml:space="preserve"> an equal opportunities employer. </w:t>
      </w:r>
      <w:r>
        <w:rPr>
          <w:rFonts w:ascii="Verdana" w:hAnsi="Verdana"/>
          <w:color w:val="000000"/>
        </w:rPr>
        <w:t xml:space="preserve">We welcome applications from all sections of society and ensure that no one is discriminated against on the grounds of race, religion or belief, ethnicity or nationality, domestic or civil partnership status, sexual orientation or gender identity or any other basis of protected law. </w:t>
      </w:r>
      <w:r w:rsidRPr="000E5255">
        <w:rPr>
          <w:rFonts w:ascii="Verdana" w:hAnsi="Verdana"/>
          <w:color w:val="000000"/>
        </w:rPr>
        <w:t>Applications would be particularly welcome from persons with disabilities. Reasonable accommodations can be provided</w:t>
      </w:r>
      <w:r>
        <w:rPr>
          <w:rFonts w:ascii="Verdana" w:hAnsi="Verdana"/>
          <w:color w:val="000000"/>
        </w:rPr>
        <w:t xml:space="preserve">, if you require any reasonable accommodations you may contact, in confidence, </w:t>
      </w:r>
      <w:hyperlink r:id="rId15" w:history="1">
        <w:r w:rsidRPr="000D7C25">
          <w:rPr>
            <w:rStyle w:val="Hyperlink"/>
            <w:rFonts w:ascii="Verdana" w:hAnsi="Verdana"/>
          </w:rPr>
          <w:t>recruitment@nda.ie</w:t>
        </w:r>
      </w:hyperlink>
      <w:r>
        <w:rPr>
          <w:rFonts w:ascii="Verdana" w:hAnsi="Verdana"/>
          <w:color w:val="000000"/>
        </w:rPr>
        <w:t>.</w:t>
      </w:r>
    </w:p>
    <w:p w14:paraId="6F2006B9" w14:textId="77777777" w:rsidR="009007D8" w:rsidRPr="000E5255" w:rsidRDefault="009007D8" w:rsidP="009007D8">
      <w:pPr>
        <w:pStyle w:val="Heading1"/>
        <w:spacing w:before="240" w:after="240"/>
        <w:rPr>
          <w:rFonts w:ascii="Verdana" w:hAnsi="Verdana"/>
        </w:rPr>
      </w:pPr>
      <w:r w:rsidRPr="000E5255">
        <w:rPr>
          <w:rFonts w:ascii="Verdana" w:hAnsi="Verdana"/>
        </w:rPr>
        <w:t>Selection Process</w:t>
      </w:r>
    </w:p>
    <w:p w14:paraId="3AAEDA39"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Selection Process will include the following:</w:t>
      </w:r>
    </w:p>
    <w:p w14:paraId="60F68FA7"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Submission of application (Application form </w:t>
      </w:r>
      <w:r w:rsidRPr="000E5255">
        <w:rPr>
          <w:rFonts w:ascii="Verdana" w:hAnsi="Verdana"/>
          <w:color w:val="000000"/>
        </w:rPr>
        <w:t>and cover letter</w:t>
      </w:r>
      <w:r w:rsidRPr="000E5255">
        <w:rPr>
          <w:rFonts w:ascii="Verdana" w:hAnsi="Verdana"/>
        </w:rPr>
        <w:t>)</w:t>
      </w:r>
    </w:p>
    <w:p w14:paraId="6DF1D66D"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Shortlisting of candidates based on the information contained in their application</w:t>
      </w:r>
    </w:p>
    <w:p w14:paraId="71BC0EDA" w14:textId="77777777" w:rsidR="009007D8"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Interview</w:t>
      </w:r>
    </w:p>
    <w:p w14:paraId="089D7328" w14:textId="77777777" w:rsidR="00D626D8" w:rsidRPr="0036069D" w:rsidRDefault="00D626D8" w:rsidP="00D626D8">
      <w:pPr>
        <w:pStyle w:val="ListBullet"/>
        <w:rPr>
          <w:rFonts w:ascii="Verdana" w:hAnsi="Verdana"/>
        </w:rPr>
      </w:pPr>
      <w:r w:rsidRPr="0036069D">
        <w:rPr>
          <w:rFonts w:ascii="Verdana" w:hAnsi="Verdana"/>
        </w:rPr>
        <w:lastRenderedPageBreak/>
        <w:t xml:space="preserve">The selection process may require a presentation. Candidate that are invited for interview will be informed if this is required. </w:t>
      </w:r>
    </w:p>
    <w:p w14:paraId="6BE1C867" w14:textId="77777777" w:rsidR="00D626D8" w:rsidRPr="000E5255" w:rsidRDefault="00D626D8" w:rsidP="0036069D">
      <w:pPr>
        <w:pStyle w:val="ListBullet"/>
        <w:numPr>
          <w:ilvl w:val="0"/>
          <w:numId w:val="0"/>
        </w:numPr>
        <w:spacing w:before="240" w:after="240" w:line="240" w:lineRule="auto"/>
        <w:ind w:left="360"/>
        <w:contextualSpacing/>
        <w:jc w:val="both"/>
        <w:rPr>
          <w:rFonts w:ascii="Verdana" w:hAnsi="Verdana"/>
        </w:rPr>
      </w:pPr>
    </w:p>
    <w:p w14:paraId="5692B9C1" w14:textId="77777777" w:rsidR="009007D8" w:rsidRPr="000E5255" w:rsidRDefault="009007D8" w:rsidP="009007D8">
      <w:pPr>
        <w:pStyle w:val="Heading2"/>
        <w:spacing w:before="240" w:after="240"/>
        <w:rPr>
          <w:rFonts w:ascii="Verdana" w:hAnsi="Verdana"/>
        </w:rPr>
      </w:pPr>
      <w:r w:rsidRPr="000E5255">
        <w:rPr>
          <w:rFonts w:ascii="Verdana" w:hAnsi="Verdana"/>
        </w:rPr>
        <w:t>Shortlisting</w:t>
      </w:r>
    </w:p>
    <w:p w14:paraId="55ED04FE" w14:textId="77777777" w:rsidR="009007D8" w:rsidRPr="000E5255" w:rsidRDefault="009007D8" w:rsidP="009007D8">
      <w:pPr>
        <w:spacing w:before="240" w:after="240" w:line="240" w:lineRule="auto"/>
        <w:jc w:val="both"/>
        <w:rPr>
          <w:rFonts w:ascii="Verdana" w:hAnsi="Verdana"/>
        </w:rPr>
      </w:pPr>
      <w:r w:rsidRPr="000E5255">
        <w:rPr>
          <w:rFonts w:ascii="Verdana" w:hAnsi="Verdana"/>
        </w:rPr>
        <w:t>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the National Disability Authority may decide that a smaller number of applicants will only be called to interview. In this respect, the National Disability Authority provide for the operation of a shortlisting process to select a group for interview who, based on an examination of the application forms, appear to be the most suitable for the position.</w:t>
      </w:r>
    </w:p>
    <w:p w14:paraId="00E562FD" w14:textId="77777777" w:rsidR="009007D8" w:rsidRPr="000E5255" w:rsidRDefault="009007D8" w:rsidP="009007D8">
      <w:pPr>
        <w:spacing w:before="240" w:after="240" w:line="240" w:lineRule="auto"/>
        <w:jc w:val="both"/>
        <w:rPr>
          <w:rFonts w:ascii="Verdana" w:hAnsi="Verdana"/>
        </w:rPr>
      </w:pPr>
      <w:r w:rsidRPr="000E5255">
        <w:rPr>
          <w:rFonts w:ascii="Verdana" w:hAnsi="Verdana"/>
        </w:rPr>
        <w:t>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interests to provide a precise, detailed, accurate account of your qualifications/experience in your application.</w:t>
      </w:r>
    </w:p>
    <w:p w14:paraId="64EB28DB" w14:textId="44ABF817" w:rsidR="009007D8" w:rsidRDefault="009007D8" w:rsidP="009007D8">
      <w:pPr>
        <w:spacing w:before="240" w:after="240" w:line="240" w:lineRule="auto"/>
        <w:jc w:val="both"/>
        <w:rPr>
          <w:rFonts w:ascii="Verdana" w:hAnsi="Verdana"/>
        </w:rPr>
      </w:pPr>
      <w:r w:rsidRPr="000E5255">
        <w:rPr>
          <w:rFonts w:ascii="Verdana" w:hAnsi="Verdana"/>
        </w:rPr>
        <w:t xml:space="preserve">A panel of successful candidates may be formed </w:t>
      </w:r>
      <w:proofErr w:type="gramStart"/>
      <w:r w:rsidRPr="000E5255">
        <w:rPr>
          <w:rFonts w:ascii="Verdana" w:hAnsi="Verdana"/>
        </w:rPr>
        <w:t>as a result of</w:t>
      </w:r>
      <w:proofErr w:type="gramEnd"/>
      <w:r w:rsidRPr="000E5255">
        <w:rPr>
          <w:rFonts w:ascii="Verdana" w:hAnsi="Verdana"/>
        </w:rPr>
        <w:t xml:space="preserve"> the interviews. Candidates who obtain a place on the panel and who fulfil the conditions of the selection process may, within the life of the panel, be considered for subsequent approved vacancies. The candidate who obtains first place on the panel will be the first candidate considered for a position, subject to satisfactory clearances, and so on in order of merit.</w:t>
      </w:r>
    </w:p>
    <w:p w14:paraId="4DABA8D2" w14:textId="77777777" w:rsidR="009007D8" w:rsidRDefault="009007D8" w:rsidP="009007D8">
      <w:pPr>
        <w:spacing w:before="240" w:after="240" w:line="240" w:lineRule="auto"/>
        <w:jc w:val="both"/>
        <w:rPr>
          <w:rFonts w:ascii="Verdana" w:hAnsi="Verdana"/>
        </w:rPr>
      </w:pPr>
    </w:p>
    <w:p w14:paraId="6DE9A638" w14:textId="77777777" w:rsidR="009007D8" w:rsidRPr="00DE0433" w:rsidRDefault="009007D8" w:rsidP="009007D8">
      <w:pPr>
        <w:pStyle w:val="Heading1"/>
        <w:spacing w:before="240" w:after="240"/>
        <w:rPr>
          <w:rFonts w:ascii="Verdana" w:hAnsi="Verdana"/>
        </w:rPr>
      </w:pPr>
      <w:r w:rsidRPr="000A6CB6">
        <w:rPr>
          <w:rFonts w:ascii="Verdana" w:hAnsi="Verdana"/>
        </w:rPr>
        <w:t>Confidentiality</w:t>
      </w:r>
    </w:p>
    <w:p w14:paraId="379AB2D9" w14:textId="77777777" w:rsidR="009007D8" w:rsidRPr="000E5255" w:rsidRDefault="009007D8" w:rsidP="009007D8">
      <w:pPr>
        <w:spacing w:before="240" w:after="240" w:line="240" w:lineRule="auto"/>
        <w:jc w:val="both"/>
        <w:rPr>
          <w:rFonts w:ascii="Verdana" w:hAnsi="Verdana"/>
        </w:rPr>
      </w:pPr>
      <w:r w:rsidRPr="000E5255">
        <w:rPr>
          <w:rFonts w:ascii="Verdana" w:hAnsi="Verdana"/>
        </w:rPr>
        <w:t>Subject to the provisions of the Freedom of Information Act 2014 applications will be treated in strictest confidence.</w:t>
      </w:r>
    </w:p>
    <w:p w14:paraId="44CBF617" w14:textId="77777777" w:rsidR="009007D8" w:rsidRPr="00DE0433" w:rsidRDefault="009007D8" w:rsidP="009007D8">
      <w:pPr>
        <w:pStyle w:val="Heading1"/>
        <w:spacing w:before="240" w:after="240"/>
        <w:rPr>
          <w:rFonts w:ascii="Verdana" w:hAnsi="Verdana"/>
        </w:rPr>
      </w:pPr>
      <w:r w:rsidRPr="000A6CB6">
        <w:rPr>
          <w:rFonts w:ascii="Verdana" w:hAnsi="Verdana"/>
        </w:rPr>
        <w:lastRenderedPageBreak/>
        <w:t>Other Important Information</w:t>
      </w:r>
    </w:p>
    <w:p w14:paraId="5FACA03A"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National Disability Authority will not be responsible for refunding any expenses incurred by candidates.</w:t>
      </w:r>
    </w:p>
    <w:p w14:paraId="7C8BC308"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admission of a person to a competition, or invitation to attend interview, or a successful result notification, is not to be taken as implying that the National Disability Authority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requirements as outlined above but nevertheless attend for interview you will be putting yourself to unnecessary expense.</w:t>
      </w:r>
    </w:p>
    <w:p w14:paraId="18C614AD" w14:textId="77777777" w:rsidR="009007D8" w:rsidRPr="000E5255" w:rsidRDefault="009007D8" w:rsidP="009007D8">
      <w:pPr>
        <w:spacing w:before="240" w:after="240" w:line="240" w:lineRule="auto"/>
        <w:jc w:val="both"/>
        <w:rPr>
          <w:rFonts w:ascii="Verdana" w:hAnsi="Verdana"/>
        </w:rPr>
      </w:pPr>
      <w:r w:rsidRPr="000E5255">
        <w:rPr>
          <w:rFonts w:ascii="Verdana" w:hAnsi="Verdana"/>
        </w:rPr>
        <w:t>Prior to recommending any candidate for appointment to this position the National Disability Authority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0213F39D"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Should the person </w:t>
      </w:r>
      <w:proofErr w:type="gramStart"/>
      <w:r w:rsidRPr="000E5255">
        <w:rPr>
          <w:rFonts w:ascii="Verdana" w:hAnsi="Verdana"/>
        </w:rPr>
        <w:t>recommended</w:t>
      </w:r>
      <w:proofErr w:type="gramEnd"/>
      <w:r w:rsidRPr="000E5255">
        <w:rPr>
          <w:rFonts w:ascii="Verdana" w:hAnsi="Verdana"/>
        </w:rPr>
        <w:t xml:space="preserve"> for appointment decline, or having accepted it, relinquish it or if an additional vacancy arises the Board may, at its discretion, select and recommend another person for appointment on the results of this recruitment process.</w:t>
      </w:r>
    </w:p>
    <w:p w14:paraId="52757B71" w14:textId="77777777" w:rsidR="009007D8" w:rsidRPr="00E378D6" w:rsidRDefault="009007D8" w:rsidP="009007D8">
      <w:pPr>
        <w:pStyle w:val="Heading1"/>
        <w:spacing w:before="240" w:after="240"/>
        <w:rPr>
          <w:rFonts w:ascii="Verdana" w:hAnsi="Verdana"/>
        </w:rPr>
      </w:pPr>
      <w:r w:rsidRPr="000A6CB6">
        <w:rPr>
          <w:rFonts w:ascii="Verdana" w:hAnsi="Verdana"/>
        </w:rPr>
        <w:t xml:space="preserve">Candidates’ </w:t>
      </w:r>
      <w:r>
        <w:rPr>
          <w:rFonts w:ascii="Verdana" w:hAnsi="Verdana"/>
        </w:rPr>
        <w:t xml:space="preserve">Rights and </w:t>
      </w:r>
      <w:r w:rsidRPr="000A6CB6">
        <w:rPr>
          <w:rFonts w:ascii="Verdana" w:hAnsi="Verdana"/>
        </w:rPr>
        <w:t>Obligations</w:t>
      </w:r>
    </w:p>
    <w:p w14:paraId="000D7ABE" w14:textId="77777777" w:rsidR="009007D8" w:rsidRPr="000A6CB6" w:rsidRDefault="009007D8" w:rsidP="009007D8">
      <w:pPr>
        <w:pStyle w:val="Heading2"/>
        <w:spacing w:before="240" w:after="240"/>
        <w:rPr>
          <w:rFonts w:ascii="Verdana" w:hAnsi="Verdana"/>
        </w:rPr>
      </w:pPr>
      <w:r w:rsidRPr="000A6CB6">
        <w:rPr>
          <w:rFonts w:ascii="Verdana" w:hAnsi="Verdana"/>
        </w:rPr>
        <w:t>Candidates' Rights - Review Procedures in relation to the Recruitment Process</w:t>
      </w:r>
    </w:p>
    <w:p w14:paraId="202A8997"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The National Disability Authority will consider requests for review in alignment with the provisions of the codes of practice published by the CPSA. The Codes of Practice are available on the website of the </w:t>
      </w:r>
      <w:hyperlink r:id="rId16" w:history="1">
        <w:r w:rsidRPr="000E5255">
          <w:rPr>
            <w:rStyle w:val="Hyperlink"/>
            <w:rFonts w:ascii="Verdana" w:hAnsi="Verdana"/>
          </w:rPr>
          <w:t>Commission for Public Service Appointments</w:t>
        </w:r>
      </w:hyperlink>
      <w:r w:rsidRPr="000E5255">
        <w:rPr>
          <w:rFonts w:ascii="Verdana" w:hAnsi="Verdana"/>
        </w:rPr>
        <w:t>.</w:t>
      </w:r>
    </w:p>
    <w:p w14:paraId="1AED3309"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Should a candidate be unhappy with an action or decision in relation to their application they can seek feedback. An initial review will be carried out internally by the Corporate Services Department as to why their application </w:t>
      </w:r>
      <w:r w:rsidRPr="000E5255">
        <w:rPr>
          <w:rFonts w:ascii="Verdana" w:hAnsi="Verdana"/>
        </w:rPr>
        <w:lastRenderedPageBreak/>
        <w:t>was deemed unsuccessful. The outcome of this review will be sent to the candidate in written format.</w:t>
      </w:r>
    </w:p>
    <w:p w14:paraId="18CBA4D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To request an initial review, a candidate must write to the NDA within 5 working days of receiving notification of the decision on their application. The NDA will carry out the initial review without delay. If the candidate is dissatisfied with the outcome, they may resort to the formal procedures within 2 working days of receiving notifications of the outcome of the initial review.</w:t>
      </w:r>
    </w:p>
    <w:p w14:paraId="577F3A9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The decision arbitrator will be a person unconnected with the selection </w:t>
      </w:r>
      <w:proofErr w:type="gramStart"/>
      <w:r w:rsidRPr="000E5255">
        <w:rPr>
          <w:rFonts w:ascii="Verdana" w:hAnsi="Verdana"/>
        </w:rPr>
        <w:t>process</w:t>
      </w:r>
      <w:proofErr w:type="gramEnd"/>
      <w:r w:rsidRPr="000E5255">
        <w:rPr>
          <w:rFonts w:ascii="Verdana" w:hAnsi="Verdana"/>
        </w:rPr>
        <w:t xml:space="preserve"> and he/she will adjudicate on requests for review. The decision of the decision arbitrator in relation to such matters is final.</w:t>
      </w:r>
    </w:p>
    <w:p w14:paraId="46F6DFE9" w14:textId="77777777" w:rsidR="009007D8" w:rsidRPr="00DE0433" w:rsidRDefault="009007D8" w:rsidP="009007D8">
      <w:pPr>
        <w:pStyle w:val="Heading2"/>
        <w:spacing w:before="240" w:after="240"/>
        <w:rPr>
          <w:rFonts w:ascii="Verdana" w:hAnsi="Verdana"/>
        </w:rPr>
      </w:pPr>
      <w:r w:rsidRPr="000A6CB6">
        <w:rPr>
          <w:rFonts w:ascii="Verdana" w:hAnsi="Verdana"/>
        </w:rPr>
        <w:t>Candidates’ Obligations</w:t>
      </w:r>
    </w:p>
    <w:p w14:paraId="07F8C491"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should note that canvassing will disqualify and will result in their exclusion from the process.</w:t>
      </w:r>
    </w:p>
    <w:p w14:paraId="6D9996C3" w14:textId="77777777" w:rsidR="009007D8" w:rsidRPr="00DE0433" w:rsidRDefault="009007D8" w:rsidP="009007D8">
      <w:pPr>
        <w:pStyle w:val="Heading2"/>
        <w:spacing w:before="240" w:after="240"/>
        <w:rPr>
          <w:rFonts w:ascii="Verdana" w:hAnsi="Verdana"/>
        </w:rPr>
      </w:pPr>
      <w:r w:rsidRPr="000A6CB6">
        <w:rPr>
          <w:rFonts w:ascii="Verdana" w:hAnsi="Verdana"/>
        </w:rPr>
        <w:t>Candidates must not</w:t>
      </w:r>
    </w:p>
    <w:p w14:paraId="38399780"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Knowingly or recklessly provide false information</w:t>
      </w:r>
    </w:p>
    <w:p w14:paraId="1475C944"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Canvass any person with or without inducements</w:t>
      </w:r>
    </w:p>
    <w:p w14:paraId="05B6FF49"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Interfere with or compromise the process in any way</w:t>
      </w:r>
    </w:p>
    <w:p w14:paraId="586C553B"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A third party must not personate a candidate at any stage of the process</w:t>
      </w:r>
    </w:p>
    <w:p w14:paraId="4F0E9DB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Any person who contravenes the above provisions or who assists another person in contravening the above provisions is guilty of an offence. A person who is found guilty of an offence is liable to a fine/or imprisonment.</w:t>
      </w:r>
    </w:p>
    <w:p w14:paraId="7EC62550" w14:textId="77777777" w:rsidR="009007D8" w:rsidRPr="000E5255" w:rsidRDefault="009007D8" w:rsidP="009007D8">
      <w:pPr>
        <w:spacing w:before="240" w:after="240" w:line="240" w:lineRule="auto"/>
        <w:jc w:val="both"/>
        <w:rPr>
          <w:rFonts w:ascii="Verdana" w:hAnsi="Verdana"/>
        </w:rPr>
      </w:pPr>
      <w:r w:rsidRPr="000E5255">
        <w:rPr>
          <w:rFonts w:ascii="Verdana" w:hAnsi="Verdana"/>
        </w:rPr>
        <w:t>In addition, where a person found guilty of an offence was or is a candidate at a recruitment process, then:</w:t>
      </w:r>
    </w:p>
    <w:p w14:paraId="12925D1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not been appointed to a post, he/she will be disqualified as a candidate; and</w:t>
      </w:r>
    </w:p>
    <w:p w14:paraId="140AB62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been appointed subsequently to the recruitment process in question, he/she shall forfeit that appointment.</w:t>
      </w:r>
    </w:p>
    <w:p w14:paraId="79FA5B0A" w14:textId="77777777" w:rsidR="009007D8" w:rsidRPr="000E5255" w:rsidRDefault="009007D8" w:rsidP="009007D8">
      <w:pPr>
        <w:pStyle w:val="Heading2"/>
        <w:spacing w:before="240" w:after="240"/>
        <w:rPr>
          <w:rFonts w:ascii="Verdana" w:hAnsi="Verdana"/>
        </w:rPr>
      </w:pPr>
      <w:r w:rsidRPr="000E5255">
        <w:rPr>
          <w:rFonts w:ascii="Verdana" w:hAnsi="Verdana"/>
        </w:rPr>
        <w:t>Specific candidate criteria</w:t>
      </w:r>
    </w:p>
    <w:p w14:paraId="14839847" w14:textId="77777777" w:rsidR="009007D8" w:rsidRPr="009017DF" w:rsidRDefault="009007D8" w:rsidP="009007D8">
      <w:pPr>
        <w:rPr>
          <w:rFonts w:ascii="Verdana" w:hAnsi="Verdana"/>
        </w:rPr>
      </w:pPr>
      <w:r w:rsidRPr="00DE0433">
        <w:rPr>
          <w:rFonts w:ascii="Verdana" w:hAnsi="Verdana"/>
        </w:rPr>
        <w:t>Candidates must</w:t>
      </w:r>
    </w:p>
    <w:p w14:paraId="1775A93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Have the knowledge and ability to discharge the duties of the post concerned</w:t>
      </w:r>
    </w:p>
    <w:p w14:paraId="17E8AEFF"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lastRenderedPageBreak/>
        <w:t>Be suitable on the grounds of character</w:t>
      </w:r>
    </w:p>
    <w:p w14:paraId="548E1938"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Be suitable in all other relevant respects for appointment to the post concerned and if successful, they will not be appointed to the post unless they:</w:t>
      </w:r>
    </w:p>
    <w:p w14:paraId="6A6A561A"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 xml:space="preserve">Agree to undertake the duties attached to the post and accept the conditions under which the duties are, or may be required to be, </w:t>
      </w:r>
      <w:proofErr w:type="gramStart"/>
      <w:r w:rsidRPr="000E5255">
        <w:rPr>
          <w:rFonts w:ascii="Verdana" w:hAnsi="Verdana"/>
        </w:rPr>
        <w:t>performed;</w:t>
      </w:r>
      <w:proofErr w:type="gramEnd"/>
    </w:p>
    <w:p w14:paraId="0C761EB5"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Are fully competent and available to undertake, and fully capable of undertaking, the duties attached to the position</w:t>
      </w:r>
      <w:r>
        <w:rPr>
          <w:rFonts w:ascii="Verdana" w:hAnsi="Verdana"/>
        </w:rPr>
        <w:t>.</w:t>
      </w:r>
    </w:p>
    <w:p w14:paraId="2A84B183" w14:textId="77777777" w:rsidR="009007D8" w:rsidRPr="00DE0433" w:rsidRDefault="009007D8" w:rsidP="009007D8">
      <w:pPr>
        <w:pStyle w:val="Heading2"/>
        <w:spacing w:before="240" w:after="240"/>
        <w:rPr>
          <w:rFonts w:ascii="Verdana" w:hAnsi="Verdana"/>
        </w:rPr>
      </w:pPr>
      <w:r w:rsidRPr="000A6CB6">
        <w:rPr>
          <w:rFonts w:ascii="Verdana" w:hAnsi="Verdana"/>
        </w:rPr>
        <w:t>Deeming of candidature to be withdrawn</w:t>
      </w:r>
    </w:p>
    <w:p w14:paraId="3F9ACB6D"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who do not attend for interview or other test when and where required by the National Disability Authority, or who do not, when requested, furnish such evidence as required by the Authority relevant to their candidature, will have no further claim to consideration.</w:t>
      </w:r>
    </w:p>
    <w:p w14:paraId="307AF076" w14:textId="77777777" w:rsidR="009007D8" w:rsidRPr="000A6CB6" w:rsidRDefault="009007D8" w:rsidP="009007D8">
      <w:pPr>
        <w:pStyle w:val="Heading2"/>
        <w:spacing w:before="240" w:after="240"/>
        <w:rPr>
          <w:rFonts w:ascii="Verdana" w:hAnsi="Verdana"/>
        </w:rPr>
      </w:pPr>
      <w:r w:rsidRPr="000A6CB6">
        <w:rPr>
          <w:rFonts w:ascii="Verdana" w:hAnsi="Verdana"/>
        </w:rPr>
        <w:t>Citizenship Requirement</w:t>
      </w:r>
    </w:p>
    <w:p w14:paraId="7767ACDD" w14:textId="77777777" w:rsidR="009007D8" w:rsidRPr="000E5255" w:rsidRDefault="009007D8" w:rsidP="009007D8">
      <w:pPr>
        <w:spacing w:before="240" w:after="240" w:line="240" w:lineRule="auto"/>
        <w:jc w:val="both"/>
        <w:rPr>
          <w:rFonts w:ascii="Verdana" w:hAnsi="Verdana"/>
          <w:lang w:val="en-GB"/>
        </w:rPr>
      </w:pPr>
      <w:r w:rsidRPr="000E5255">
        <w:rPr>
          <w:rFonts w:ascii="Verdana" w:hAnsi="Verdana"/>
          <w:lang w:val="en-GB"/>
        </w:rPr>
        <w:t>Eligible candidates must be:</w:t>
      </w:r>
    </w:p>
    <w:p w14:paraId="5F5F9DDC"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(a)</w:t>
      </w:r>
      <w:r w:rsidRPr="000E5255">
        <w:rPr>
          <w:rFonts w:ascii="Verdana" w:hAnsi="Verdana"/>
          <w:lang w:val="en-GB"/>
        </w:rPr>
        <w:tab/>
        <w:t>A citizen of the European Economic Area (EEA). The EEA consists of the Member States of the European Union, Iceland, Liechtenstein and Norway; or</w:t>
      </w:r>
    </w:p>
    <w:p w14:paraId="7237D942"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(b)</w:t>
      </w:r>
      <w:r w:rsidRPr="000E5255">
        <w:rPr>
          <w:rFonts w:ascii="Verdana" w:hAnsi="Verdana"/>
          <w:lang w:val="en-GB"/>
        </w:rPr>
        <w:tab/>
        <w:t>A citizen of the United Kingdom (UK); or</w:t>
      </w:r>
    </w:p>
    <w:p w14:paraId="6396BF19"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(c)</w:t>
      </w:r>
      <w:r w:rsidRPr="000E5255">
        <w:rPr>
          <w:rFonts w:ascii="Verdana" w:hAnsi="Verdana"/>
          <w:lang w:val="en-GB"/>
        </w:rPr>
        <w:tab/>
        <w:t>A citizen of Switzerland pursuant to the agreement between the EU and Switzerland on the free movement of persons; or</w:t>
      </w:r>
    </w:p>
    <w:p w14:paraId="292E0151"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(d)</w:t>
      </w:r>
      <w:r w:rsidRPr="000E5255">
        <w:rPr>
          <w:rFonts w:ascii="Verdana" w:hAnsi="Verdana"/>
          <w:lang w:val="en-GB"/>
        </w:rPr>
        <w:tab/>
        <w:t>A non-EEA citizen who has a stamp 41 or a Stamp 5 visa</w:t>
      </w:r>
    </w:p>
    <w:p w14:paraId="64F55518" w14:textId="77777777" w:rsidR="009007D8" w:rsidRPr="000E5255" w:rsidRDefault="009007D8" w:rsidP="009007D8">
      <w:pPr>
        <w:spacing w:after="120" w:line="240" w:lineRule="auto"/>
        <w:jc w:val="both"/>
        <w:rPr>
          <w:rFonts w:ascii="Verdana" w:hAnsi="Verdana"/>
          <w:lang w:val="en-GB"/>
        </w:rPr>
      </w:pPr>
      <w:r w:rsidRPr="000E5255">
        <w:rPr>
          <w:rFonts w:ascii="Verdana" w:hAnsi="Verdana"/>
          <w:vertAlign w:val="superscript"/>
          <w:lang w:val="en-GB"/>
        </w:rPr>
        <w:t>1</w:t>
      </w:r>
      <w:r w:rsidRPr="000E5255">
        <w:rPr>
          <w:rFonts w:ascii="Verdana" w:hAnsi="Verdana"/>
          <w:lang w:val="en-GB"/>
        </w:rPr>
        <w:t xml:space="preserve"> Please note that a 50 TEU visa, which is a replacement for Stamp 4EUFAM after Brexit, is acceptable as a Stamp 4 equivalent.</w:t>
      </w:r>
    </w:p>
    <w:p w14:paraId="32CE5D4D" w14:textId="77777777" w:rsidR="009007D8" w:rsidRPr="000E5255" w:rsidRDefault="009007D8" w:rsidP="009007D8">
      <w:pPr>
        <w:spacing w:after="0" w:line="240" w:lineRule="auto"/>
        <w:jc w:val="both"/>
        <w:rPr>
          <w:rFonts w:ascii="Verdana" w:hAnsi="Verdana"/>
        </w:rPr>
      </w:pPr>
      <w:r w:rsidRPr="000E5255">
        <w:rPr>
          <w:rFonts w:ascii="Verdana" w:hAnsi="Verdana"/>
          <w:lang w:val="en-GB"/>
        </w:rPr>
        <w:t>To qualify candidates must be eligible by the date of any job offer.</w:t>
      </w:r>
    </w:p>
    <w:p w14:paraId="31DE15CF" w14:textId="77777777" w:rsidR="009007D8" w:rsidRPr="000E5255" w:rsidRDefault="009007D8" w:rsidP="009007D8">
      <w:pPr>
        <w:pStyle w:val="Heading1"/>
        <w:spacing w:before="240" w:after="240"/>
        <w:rPr>
          <w:rFonts w:ascii="Verdana" w:hAnsi="Verdana"/>
        </w:rPr>
      </w:pPr>
      <w:r w:rsidRPr="000E5255">
        <w:rPr>
          <w:rFonts w:ascii="Verdana" w:hAnsi="Verdana"/>
        </w:rPr>
        <w:t>Data Protection Act 2018</w:t>
      </w:r>
    </w:p>
    <w:p w14:paraId="2FF780F0" w14:textId="77777777" w:rsidR="009007D8" w:rsidRPr="000E5255" w:rsidRDefault="009007D8" w:rsidP="009007D8">
      <w:pPr>
        <w:spacing w:before="240" w:after="240" w:line="240" w:lineRule="auto"/>
        <w:jc w:val="both"/>
        <w:rPr>
          <w:rFonts w:ascii="Verdana" w:hAnsi="Verdana"/>
          <w:iCs/>
        </w:rPr>
      </w:pPr>
      <w:r w:rsidRPr="000E5255">
        <w:rPr>
          <w:rFonts w:ascii="Verdana" w:hAnsi="Verdana"/>
          <w:iCs/>
        </w:rPr>
        <w:t xml:space="preserve">When your application is received, we create a record in your name, which contains much of the personal information you have supplied. This personal record is used solely in processing your candidature and as part of the recruitment process. Such information held by the NDA and the employing organisation is subject to the rights and obligations set out in the Data Protection Act 2018. For more information on how we retain and use your </w:t>
      </w:r>
      <w:r w:rsidRPr="000E5255">
        <w:rPr>
          <w:rFonts w:ascii="Verdana" w:hAnsi="Verdana"/>
          <w:iCs/>
        </w:rPr>
        <w:lastRenderedPageBreak/>
        <w:t xml:space="preserve">personal data, please review </w:t>
      </w:r>
      <w:r w:rsidRPr="000E5255">
        <w:rPr>
          <w:rFonts w:ascii="Verdana" w:hAnsi="Verdana"/>
          <w:iCs/>
          <w:color w:val="222222"/>
          <w:lang w:val="en"/>
        </w:rPr>
        <w:t xml:space="preserve">the </w:t>
      </w:r>
      <w:hyperlink r:id="rId17" w:history="1">
        <w:r w:rsidRPr="000E5255">
          <w:rPr>
            <w:rStyle w:val="Hyperlink"/>
            <w:rFonts w:ascii="Verdana" w:hAnsi="Verdana"/>
            <w:iCs/>
            <w:lang w:val="en"/>
          </w:rPr>
          <w:t>National Disability Authority’s Privacy Policy</w:t>
        </w:r>
      </w:hyperlink>
      <w:r w:rsidRPr="000E5255">
        <w:rPr>
          <w:rFonts w:ascii="Verdana" w:hAnsi="Verdana"/>
          <w:iCs/>
          <w:color w:val="222222"/>
          <w:lang w:val="en"/>
        </w:rPr>
        <w:t xml:space="preserve"> which includes instructions on their right to withdraw consent at any point.</w:t>
      </w:r>
    </w:p>
    <w:p w14:paraId="451A4FC1" w14:textId="77777777" w:rsidR="009007D8" w:rsidRPr="000E5255" w:rsidRDefault="009007D8" w:rsidP="009007D8">
      <w:pPr>
        <w:spacing w:before="240" w:after="240" w:line="240" w:lineRule="auto"/>
        <w:jc w:val="both"/>
        <w:rPr>
          <w:rFonts w:ascii="Verdana" w:hAnsi="Verdana"/>
          <w:iCs/>
          <w:lang w:val="en"/>
        </w:rPr>
      </w:pPr>
      <w:r w:rsidRPr="000E5255">
        <w:rPr>
          <w:rFonts w:ascii="Verdana" w:hAnsi="Verdana"/>
          <w:iCs/>
        </w:rPr>
        <w:t>To make a subject access request under the Data Protection Act 2018, please submit your request in writing to:</w:t>
      </w:r>
      <w:r w:rsidRPr="000E5255">
        <w:rPr>
          <w:rFonts w:ascii="Verdana" w:eastAsia="Times New Roman" w:hAnsi="Verdana" w:cs="Times New Roman"/>
          <w:lang w:val="en" w:eastAsia="en-IE"/>
        </w:rPr>
        <w:t xml:space="preserve"> </w:t>
      </w:r>
      <w:r w:rsidRPr="000E5255">
        <w:rPr>
          <w:rFonts w:ascii="Verdana" w:hAnsi="Verdana"/>
          <w:iCs/>
          <w:lang w:val="en"/>
        </w:rPr>
        <w:t xml:space="preserve">Data Protection Officer, National Disability Authority, 25 Clyde Road, Dublin 4, or email </w:t>
      </w:r>
      <w:hyperlink r:id="rId18" w:history="1">
        <w:r w:rsidRPr="000E5255">
          <w:rPr>
            <w:rStyle w:val="Hyperlink"/>
            <w:rFonts w:ascii="Verdana" w:hAnsi="Verdana"/>
            <w:iCs/>
            <w:lang w:val="en"/>
          </w:rPr>
          <w:t>dataprotection@nda.ie</w:t>
        </w:r>
      </w:hyperlink>
    </w:p>
    <w:p w14:paraId="1D726D6A" w14:textId="77777777" w:rsidR="009007D8" w:rsidRPr="000E5255" w:rsidRDefault="009007D8" w:rsidP="009007D8">
      <w:pPr>
        <w:spacing w:before="240" w:after="240" w:line="240" w:lineRule="auto"/>
        <w:jc w:val="both"/>
        <w:rPr>
          <w:rFonts w:ascii="Verdana" w:hAnsi="Verdana"/>
        </w:rPr>
      </w:pPr>
      <w:r w:rsidRPr="000E5255">
        <w:rPr>
          <w:rFonts w:ascii="Verdana" w:hAnsi="Verdana"/>
        </w:rPr>
        <w:t>Ensure that you describe the records you seek in the greatest possible detail to enable us to identify the relevant record. Certain items of information, not specific to any individual, are extracted from records for general statistical purposes.</w:t>
      </w:r>
    </w:p>
    <w:p w14:paraId="796F00EE" w14:textId="77777777" w:rsidR="009007D8" w:rsidRPr="00542D4C" w:rsidRDefault="009007D8" w:rsidP="009007D8">
      <w:pPr>
        <w:keepNext/>
        <w:tabs>
          <w:tab w:val="left" w:pos="-720"/>
        </w:tabs>
        <w:suppressAutoHyphens/>
        <w:spacing w:before="240" w:after="240" w:line="240" w:lineRule="auto"/>
        <w:outlineLvl w:val="0"/>
        <w:rPr>
          <w:rFonts w:ascii="Verdana" w:eastAsia="Times New Roman" w:hAnsi="Verdana" w:cs="Times New Roman"/>
          <w:b/>
          <w:kern w:val="0"/>
          <w:sz w:val="32"/>
          <w:szCs w:val="20"/>
          <w:lang w:val="en-GB" w:eastAsia="en-GB"/>
          <w14:ligatures w14:val="none"/>
        </w:rPr>
      </w:pPr>
      <w:r w:rsidRPr="00542D4C">
        <w:rPr>
          <w:rFonts w:ascii="Verdana" w:hAnsi="Verdana" w:cs="Times New Roman"/>
          <w:b/>
          <w:kern w:val="0"/>
          <w:sz w:val="32"/>
          <w:szCs w:val="20"/>
          <w:lang w:val="en-GB" w:eastAsia="en-GB"/>
          <w14:ligatures w14:val="none"/>
        </w:rPr>
        <w:t>Principal Conditions of Service</w:t>
      </w:r>
    </w:p>
    <w:p w14:paraId="3283ABCA" w14:textId="77777777" w:rsidR="009007D8" w:rsidRPr="00542D4C" w:rsidRDefault="009007D8" w:rsidP="009007D8">
      <w:pPr>
        <w:spacing w:before="240" w:after="240" w:line="240" w:lineRule="auto"/>
        <w:jc w:val="both"/>
        <w:rPr>
          <w:rFonts w:ascii="Verdana" w:hAnsi="Verdana" w:cstheme="minorHAnsi"/>
          <w:kern w:val="0"/>
          <w14:ligatures w14:val="none"/>
        </w:rPr>
      </w:pPr>
      <w:r w:rsidRPr="00542D4C">
        <w:rPr>
          <w:rFonts w:ascii="Verdana" w:hAnsi="Verdana" w:cstheme="minorHAnsi"/>
          <w:kern w:val="0"/>
          <w14:ligatures w14:val="none"/>
        </w:rPr>
        <w:t>Principal conditions of service will be applied in line with all relevant governmental circulars/procedures and policies applicable at time of placement.</w:t>
      </w:r>
    </w:p>
    <w:p w14:paraId="00622BA5" w14:textId="77777777" w:rsidR="009007D8" w:rsidRPr="00542D4C" w:rsidRDefault="009007D8" w:rsidP="009007D8">
      <w:pPr>
        <w:keepNext/>
        <w:keepLines/>
        <w:spacing w:before="240" w:after="240" w:line="240" w:lineRule="auto"/>
        <w:outlineLvl w:val="1"/>
        <w:rPr>
          <w:rFonts w:ascii="Verdana" w:eastAsiaTheme="majorEastAsia" w:hAnsi="Verdana" w:cstheme="majorBidi"/>
          <w:b/>
          <w:kern w:val="0"/>
          <w:sz w:val="28"/>
          <w:szCs w:val="26"/>
          <w14:ligatures w14:val="none"/>
        </w:rPr>
      </w:pPr>
      <w:r w:rsidRPr="00542D4C">
        <w:rPr>
          <w:rFonts w:ascii="Verdana" w:eastAsiaTheme="majorEastAsia" w:hAnsi="Verdana" w:cstheme="majorBidi"/>
          <w:b/>
          <w:kern w:val="0"/>
          <w:sz w:val="28"/>
          <w:szCs w:val="26"/>
          <w:lang w:val="en-GB"/>
          <w14:ligatures w14:val="none"/>
        </w:rPr>
        <w:t>Salary</w:t>
      </w:r>
    </w:p>
    <w:p w14:paraId="51310273" w14:textId="77777777" w:rsidR="009007D8" w:rsidRPr="00542D4C" w:rsidRDefault="009007D8" w:rsidP="009007D8">
      <w:pPr>
        <w:spacing w:before="240" w:after="240" w:line="240" w:lineRule="auto"/>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t>Entry will be at the minimum of the scale of the</w:t>
      </w:r>
      <w:r>
        <w:rPr>
          <w:rFonts w:ascii="Verdana" w:eastAsia="Times New Roman" w:hAnsi="Verdana" w:cs="Times New Roman"/>
          <w:color w:val="000000"/>
          <w:kern w:val="0"/>
          <w:lang w:eastAsia="en-IE"/>
          <w14:ligatures w14:val="none"/>
        </w:rPr>
        <w:t xml:space="preserve"> Higher Executive Officer </w:t>
      </w:r>
      <w:r w:rsidRPr="00542D4C">
        <w:rPr>
          <w:rFonts w:ascii="Verdana" w:eastAsia="Times New Roman" w:hAnsi="Verdana" w:cs="Times New Roman"/>
          <w:color w:val="000000"/>
          <w:kern w:val="0"/>
          <w:lang w:eastAsia="en-IE"/>
          <w14:ligatures w14:val="none"/>
        </w:rPr>
        <w:t>Standard Scale. The salary scale for the position is as follows:</w:t>
      </w:r>
    </w:p>
    <w:p w14:paraId="337E05FC" w14:textId="65C899D3" w:rsidR="009007D8" w:rsidRPr="00135094" w:rsidRDefault="009007D8" w:rsidP="00135094">
      <w:pPr>
        <w:spacing w:before="240" w:after="240" w:line="240" w:lineRule="auto"/>
        <w:jc w:val="both"/>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t xml:space="preserve">Pay scale with effect from 01 </w:t>
      </w:r>
      <w:r w:rsidR="008A7D0D">
        <w:rPr>
          <w:rFonts w:ascii="Verdana" w:eastAsia="Times New Roman" w:hAnsi="Verdana" w:cs="Times New Roman"/>
          <w:color w:val="000000"/>
          <w:kern w:val="0"/>
          <w:lang w:eastAsia="en-IE"/>
          <w14:ligatures w14:val="none"/>
        </w:rPr>
        <w:t>February</w:t>
      </w:r>
      <w:r w:rsidRPr="00542D4C">
        <w:rPr>
          <w:rFonts w:ascii="Verdana" w:eastAsia="Times New Roman" w:hAnsi="Verdana" w:cs="Times New Roman"/>
          <w:color w:val="000000"/>
          <w:kern w:val="0"/>
          <w:lang w:eastAsia="en-IE"/>
          <w14:ligatures w14:val="none"/>
        </w:rPr>
        <w:t xml:space="preserve"> 202</w:t>
      </w:r>
      <w:r w:rsidR="008A7D0D">
        <w:rPr>
          <w:rFonts w:ascii="Verdana" w:eastAsia="Times New Roman" w:hAnsi="Verdana" w:cs="Times New Roman"/>
          <w:color w:val="000000"/>
          <w:kern w:val="0"/>
          <w:lang w:eastAsia="en-IE"/>
          <w14:ligatures w14:val="none"/>
        </w:rPr>
        <w:t>6</w:t>
      </w:r>
      <w:r w:rsidRPr="00542D4C">
        <w:rPr>
          <w:rFonts w:ascii="Verdana" w:eastAsia="Times New Roman" w:hAnsi="Verdana" w:cs="Times New Roman"/>
          <w:color w:val="000000"/>
          <w:kern w:val="0"/>
          <w:lang w:eastAsia="en-IE"/>
          <w14:ligatures w14:val="none"/>
        </w:rPr>
        <w:t xml:space="preserve"> for Civil Servants appointed on or after 6</w:t>
      </w:r>
      <w:r w:rsidRPr="00542D4C">
        <w:rPr>
          <w:rFonts w:ascii="Verdana" w:eastAsia="Times New Roman" w:hAnsi="Verdana" w:cs="Times New Roman"/>
          <w:color w:val="000000"/>
          <w:kern w:val="0"/>
          <w:vertAlign w:val="superscript"/>
          <w:lang w:eastAsia="en-IE"/>
          <w14:ligatures w14:val="none"/>
        </w:rPr>
        <w:t>th</w:t>
      </w:r>
      <w:r w:rsidRPr="00542D4C">
        <w:rPr>
          <w:rFonts w:ascii="Verdana" w:eastAsia="Times New Roman" w:hAnsi="Verdana" w:cs="Times New Roman"/>
          <w:color w:val="000000"/>
          <w:kern w:val="0"/>
          <w:lang w:eastAsia="en-IE"/>
          <w14:ligatures w14:val="none"/>
        </w:rPr>
        <w:t xml:space="preserve"> April 1995 paying the Class A rate of PRSI contribution and making an employee contribution in respect of personal superannuation benefits (PPC):</w:t>
      </w:r>
    </w:p>
    <w:p w14:paraId="3224E100" w14:textId="309B74B3" w:rsidR="009007D8" w:rsidRDefault="009007D8" w:rsidP="009007D8">
      <w:pPr>
        <w:pStyle w:val="ListBullet"/>
        <w:numPr>
          <w:ilvl w:val="0"/>
          <w:numId w:val="0"/>
        </w:numPr>
        <w:spacing w:after="0"/>
        <w:rPr>
          <w:rFonts w:ascii="Verdana" w:hAnsi="Verdana" w:cs="Calibri"/>
          <w:lang w:eastAsia="en-IE"/>
        </w:rPr>
      </w:pPr>
      <w:r w:rsidRPr="0023675E">
        <w:rPr>
          <w:rFonts w:ascii="Verdana" w:hAnsi="Verdana" w:cs="Calibri"/>
          <w:b/>
          <w:bCs/>
          <w:lang w:eastAsia="en-IE"/>
        </w:rPr>
        <w:t>Higher Executive Officer Standard Scale</w:t>
      </w:r>
      <w:r w:rsidR="008A7D0D">
        <w:rPr>
          <w:rFonts w:ascii="Verdana" w:hAnsi="Verdana" w:cs="Calibri"/>
          <w:b/>
          <w:bCs/>
          <w:lang w:eastAsia="en-IE"/>
        </w:rPr>
        <w:t xml:space="preserve"> -</w:t>
      </w:r>
      <w:r w:rsidR="008A7D0D" w:rsidRPr="0023675E">
        <w:rPr>
          <w:rFonts w:ascii="Verdana" w:hAnsi="Verdana" w:cs="Arial"/>
          <w:b/>
          <w:bCs/>
          <w:color w:val="212529"/>
          <w:shd w:val="clear" w:color="auto" w:fill="FFFFFF"/>
        </w:rPr>
        <w:t xml:space="preserve"> PPC</w:t>
      </w:r>
      <w:r w:rsidRPr="0023675E">
        <w:rPr>
          <w:rFonts w:ascii="Verdana" w:hAnsi="Verdana" w:cs="Calibri"/>
          <w:b/>
          <w:bCs/>
          <w:lang w:eastAsia="en-IE"/>
        </w:rPr>
        <w:br/>
      </w:r>
      <w:r w:rsidR="00135094" w:rsidRPr="00135094">
        <w:rPr>
          <w:rFonts w:ascii="Verdana" w:hAnsi="Verdana" w:cs="Calibri"/>
          <w:lang w:eastAsia="en-IE"/>
        </w:rPr>
        <w:t>€59,435 – €61,173 – €62,908 – €64,640 – €66,380 – €68,111 – €69,849 – €72,353 LSI1 – €75,788 LSI2</w:t>
      </w:r>
    </w:p>
    <w:p w14:paraId="034DF4A6" w14:textId="77777777" w:rsidR="00135094" w:rsidRDefault="00135094" w:rsidP="009007D8">
      <w:pPr>
        <w:pStyle w:val="ListBullet"/>
        <w:numPr>
          <w:ilvl w:val="0"/>
          <w:numId w:val="0"/>
        </w:numPr>
        <w:spacing w:after="0"/>
        <w:rPr>
          <w:rFonts w:ascii="Verdana" w:hAnsi="Verdana" w:cs="Calibri"/>
          <w:lang w:eastAsia="en-IE"/>
        </w:rPr>
      </w:pPr>
    </w:p>
    <w:p w14:paraId="19B6133A" w14:textId="0E10DA93" w:rsidR="00135094" w:rsidRPr="0023675E" w:rsidRDefault="00135094" w:rsidP="00135094">
      <w:pPr>
        <w:pStyle w:val="ListBullet"/>
        <w:numPr>
          <w:ilvl w:val="0"/>
          <w:numId w:val="0"/>
        </w:numPr>
        <w:spacing w:after="0"/>
        <w:rPr>
          <w:rFonts w:ascii="Verdana" w:hAnsi="Verdana" w:cs="Arial"/>
          <w:b/>
          <w:bCs/>
          <w:color w:val="212529"/>
          <w:shd w:val="clear" w:color="auto" w:fill="FFFFFF"/>
        </w:rPr>
      </w:pPr>
      <w:r w:rsidRPr="0023675E">
        <w:rPr>
          <w:rFonts w:ascii="Verdana" w:hAnsi="Verdana" w:cs="Arial"/>
          <w:b/>
          <w:bCs/>
          <w:color w:val="212529"/>
          <w:shd w:val="clear" w:color="auto" w:fill="FFFFFF"/>
        </w:rPr>
        <w:t xml:space="preserve">Higher Executive Officer </w:t>
      </w:r>
      <w:r w:rsidR="008A7D0D">
        <w:rPr>
          <w:rFonts w:ascii="Verdana" w:hAnsi="Verdana" w:cs="Arial"/>
          <w:b/>
          <w:bCs/>
          <w:color w:val="212529"/>
          <w:shd w:val="clear" w:color="auto" w:fill="FFFFFF"/>
        </w:rPr>
        <w:t xml:space="preserve">Standard </w:t>
      </w:r>
      <w:r w:rsidR="008A7D0D" w:rsidRPr="0023675E">
        <w:rPr>
          <w:rFonts w:ascii="Verdana" w:hAnsi="Verdana" w:cs="Arial"/>
          <w:b/>
          <w:bCs/>
          <w:color w:val="212529"/>
          <w:shd w:val="clear" w:color="auto" w:fill="FFFFFF"/>
        </w:rPr>
        <w:t>Scale</w:t>
      </w:r>
      <w:r w:rsidRPr="0023675E">
        <w:rPr>
          <w:rFonts w:ascii="Verdana" w:hAnsi="Verdana" w:cs="Arial"/>
          <w:b/>
          <w:bCs/>
          <w:color w:val="212529"/>
          <w:shd w:val="clear" w:color="auto" w:fill="FFFFFF"/>
        </w:rPr>
        <w:t xml:space="preserve"> </w:t>
      </w:r>
    </w:p>
    <w:p w14:paraId="2592E8D7" w14:textId="77777777" w:rsidR="008A7D0D" w:rsidRDefault="00135094" w:rsidP="00135094">
      <w:pPr>
        <w:pStyle w:val="ListBullet"/>
        <w:numPr>
          <w:ilvl w:val="0"/>
          <w:numId w:val="0"/>
        </w:numPr>
        <w:spacing w:after="0"/>
        <w:rPr>
          <w:rFonts w:ascii="Verdana" w:hAnsi="Verdana" w:cs="Arial"/>
          <w:color w:val="212529"/>
          <w:shd w:val="clear" w:color="auto" w:fill="FFFFFF"/>
        </w:rPr>
      </w:pPr>
      <w:r w:rsidRPr="0023675E">
        <w:rPr>
          <w:rFonts w:ascii="Verdana" w:hAnsi="Verdana" w:cs="Arial"/>
          <w:b/>
          <w:bCs/>
          <w:color w:val="212529"/>
        </w:rPr>
        <w:br/>
      </w:r>
      <w:r w:rsidR="008A7D0D" w:rsidRPr="008A7D0D">
        <w:rPr>
          <w:rFonts w:ascii="Verdana" w:hAnsi="Verdana" w:cs="Arial"/>
          <w:color w:val="212529"/>
          <w:shd w:val="clear" w:color="auto" w:fill="FFFFFF"/>
        </w:rPr>
        <w:t xml:space="preserve">€56,607 – €58,241 – €59,872 – €61,516 – €63,162 – €64,822 – €66,469 – €68,840 LSI1 – €72,108 LSI2 </w:t>
      </w:r>
    </w:p>
    <w:p w14:paraId="4DDD9643" w14:textId="77777777" w:rsidR="009007D8" w:rsidRPr="000E5255" w:rsidRDefault="009007D8" w:rsidP="009007D8">
      <w:pPr>
        <w:pStyle w:val="NormalWeb"/>
        <w:spacing w:before="240" w:after="240"/>
        <w:rPr>
          <w:rFonts w:ascii="Verdana" w:hAnsi="Verdana"/>
          <w:color w:val="000000"/>
        </w:rPr>
      </w:pPr>
      <w:r w:rsidRPr="00DE0433">
        <w:rPr>
          <w:rFonts w:ascii="Verdana" w:hAnsi="Verdana"/>
          <w:color w:val="000000"/>
        </w:rPr>
        <w:t xml:space="preserve">Entry will be at the </w:t>
      </w:r>
      <w:r w:rsidRPr="00DE0433">
        <w:rPr>
          <w:rFonts w:ascii="Verdana" w:hAnsi="Verdana"/>
          <w:b/>
          <w:color w:val="000000"/>
        </w:rPr>
        <w:t xml:space="preserve">first point </w:t>
      </w:r>
      <w:r w:rsidRPr="00DE0433">
        <w:rPr>
          <w:rFonts w:ascii="Verdana" w:hAnsi="Verdana"/>
          <w:color w:val="000000"/>
        </w:rPr>
        <w:t>of the scale. Different terms and conditions may apply if you are a currently serving civil or public servant.</w:t>
      </w:r>
    </w:p>
    <w:p w14:paraId="48DA62EE" w14:textId="77777777" w:rsidR="009007D8" w:rsidRPr="0036069D" w:rsidRDefault="009007D8" w:rsidP="0036069D">
      <w:pPr>
        <w:pStyle w:val="Heading2"/>
        <w:spacing w:before="240" w:after="240"/>
        <w:rPr>
          <w:rFonts w:ascii="Verdana" w:hAnsi="Verdana"/>
          <w:b w:val="0"/>
        </w:rPr>
      </w:pPr>
      <w:r w:rsidRPr="0036069D">
        <w:rPr>
          <w:rFonts w:ascii="Verdana" w:hAnsi="Verdana"/>
        </w:rPr>
        <w:lastRenderedPageBreak/>
        <w:t>Annual Leave</w:t>
      </w:r>
    </w:p>
    <w:p w14:paraId="7D120F16" w14:textId="77777777" w:rsidR="009007D8" w:rsidRPr="001403C9" w:rsidRDefault="009007D8" w:rsidP="009007D8">
      <w:pPr>
        <w:pStyle w:val="ListBullet"/>
        <w:spacing w:after="0"/>
        <w:rPr>
          <w:rFonts w:ascii="Verdana" w:hAnsi="Verdana" w:cs="Calibri"/>
          <w:lang w:val="en-GB" w:eastAsia="en-IE"/>
        </w:rPr>
      </w:pPr>
      <w:r w:rsidRPr="001403C9">
        <w:rPr>
          <w:rFonts w:ascii="Verdana" w:hAnsi="Verdana" w:cs="Calibri"/>
          <w:lang w:val="en-GB" w:eastAsia="en-IE"/>
        </w:rPr>
        <w:t>The annual leave allowance for the position of Higher Executive Officer is 29 days.</w:t>
      </w:r>
    </w:p>
    <w:p w14:paraId="38D9BBE6" w14:textId="77777777" w:rsidR="009007D8" w:rsidRPr="001403C9" w:rsidRDefault="009007D8" w:rsidP="009007D8">
      <w:pPr>
        <w:pStyle w:val="ListBullet"/>
        <w:spacing w:after="0"/>
        <w:rPr>
          <w:rFonts w:ascii="Verdana" w:hAnsi="Verdana" w:cs="Calibri"/>
          <w:lang w:eastAsia="en-IE"/>
        </w:rPr>
      </w:pPr>
      <w:r w:rsidRPr="001403C9">
        <w:rPr>
          <w:rFonts w:ascii="Verdana" w:hAnsi="Verdana" w:cs="Calibri"/>
          <w:lang w:eastAsia="en-IE"/>
        </w:rPr>
        <w:t>This allowance is subject to conditions regarding the granting of annual leave in the public sector and is based on a 5-day week, exclusive of public holidays.</w:t>
      </w:r>
    </w:p>
    <w:p w14:paraId="140A389B" w14:textId="77777777" w:rsidR="009007D8" w:rsidRDefault="009007D8" w:rsidP="009007D8">
      <w:pPr>
        <w:pStyle w:val="ListBullet"/>
        <w:numPr>
          <w:ilvl w:val="0"/>
          <w:numId w:val="0"/>
        </w:numPr>
        <w:spacing w:after="0"/>
        <w:rPr>
          <w:rFonts w:ascii="Verdana" w:hAnsi="Verdana" w:cs="Calibri"/>
          <w:lang w:eastAsia="en-IE"/>
        </w:rPr>
      </w:pPr>
    </w:p>
    <w:p w14:paraId="672A41D0" w14:textId="77777777" w:rsidR="009007D8" w:rsidRPr="000E5255" w:rsidRDefault="009007D8" w:rsidP="009007D8">
      <w:pPr>
        <w:pStyle w:val="Heading2"/>
        <w:spacing w:before="240" w:after="240"/>
        <w:rPr>
          <w:rFonts w:ascii="Verdana" w:hAnsi="Verdana"/>
          <w:b w:val="0"/>
        </w:rPr>
      </w:pPr>
      <w:r w:rsidRPr="000E5255">
        <w:rPr>
          <w:rFonts w:ascii="Verdana" w:hAnsi="Verdana"/>
        </w:rPr>
        <w:t>Hours of Work</w:t>
      </w:r>
    </w:p>
    <w:p w14:paraId="5B2BA88B"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t>Hours of attendance will be not less than 35 hours net per week. Your normal working hours are from 9am to 5pm, Monday to Friday.</w:t>
      </w:r>
    </w:p>
    <w:p w14:paraId="34EDD07C"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t>The NDA operates a blended working policy which requires a minimum attendance on site of two days per week. This requirement is dependent on the requirements of the role and will vary from time to time. Details of this arrangement are agreed locally with your line manager.</w:t>
      </w:r>
    </w:p>
    <w:p w14:paraId="226405C8" w14:textId="77777777" w:rsidR="009007D8" w:rsidRPr="000E5255" w:rsidRDefault="009007D8" w:rsidP="009007D8">
      <w:pPr>
        <w:pStyle w:val="Heading2"/>
        <w:spacing w:before="240" w:after="240"/>
        <w:jc w:val="both"/>
        <w:rPr>
          <w:rFonts w:ascii="Verdana" w:hAnsi="Verdana" w:cstheme="minorHAnsi"/>
          <w:b w:val="0"/>
        </w:rPr>
      </w:pPr>
      <w:r w:rsidRPr="000E5255">
        <w:rPr>
          <w:rFonts w:ascii="Verdana" w:hAnsi="Verdana" w:cstheme="minorHAnsi"/>
        </w:rPr>
        <w:t>Rest Periods</w:t>
      </w:r>
    </w:p>
    <w:p w14:paraId="723E903C" w14:textId="77777777" w:rsidR="009007D8" w:rsidRPr="000E5255" w:rsidRDefault="009007D8" w:rsidP="009007D8">
      <w:pPr>
        <w:spacing w:before="240" w:after="240" w:line="240" w:lineRule="auto"/>
        <w:jc w:val="both"/>
        <w:rPr>
          <w:rFonts w:ascii="Verdana" w:hAnsi="Verdana"/>
          <w:b/>
        </w:rPr>
      </w:pPr>
      <w:r w:rsidRPr="000E5255">
        <w:rPr>
          <w:rFonts w:ascii="Verdana" w:hAnsi="Verdana"/>
        </w:rPr>
        <w:t>The terms of the Organisation of Working Time Act, 1997 will apply to this appointment.</w:t>
      </w:r>
    </w:p>
    <w:p w14:paraId="6530520B" w14:textId="77777777" w:rsidR="009007D8" w:rsidRPr="000E5255" w:rsidRDefault="009007D8" w:rsidP="009007D8">
      <w:pPr>
        <w:pStyle w:val="Heading2"/>
        <w:spacing w:before="240" w:after="240"/>
        <w:rPr>
          <w:rFonts w:ascii="Verdana" w:hAnsi="Verdana"/>
        </w:rPr>
      </w:pPr>
      <w:r w:rsidRPr="000E5255">
        <w:rPr>
          <w:rFonts w:ascii="Verdana" w:hAnsi="Verdana"/>
        </w:rPr>
        <w:t>Place of work</w:t>
      </w:r>
    </w:p>
    <w:p w14:paraId="09C860C4" w14:textId="77777777" w:rsidR="009007D8" w:rsidRPr="000E5255" w:rsidRDefault="009007D8" w:rsidP="009007D8">
      <w:pPr>
        <w:tabs>
          <w:tab w:val="left" w:pos="567"/>
        </w:tabs>
        <w:spacing w:before="240" w:after="240" w:line="240" w:lineRule="auto"/>
        <w:jc w:val="both"/>
        <w:rPr>
          <w:rFonts w:ascii="Verdana" w:hAnsi="Verdana" w:cs="Arial"/>
          <w:bCs/>
        </w:rPr>
      </w:pPr>
      <w:r w:rsidRPr="000E5255">
        <w:rPr>
          <w:rFonts w:ascii="Verdana" w:hAnsi="Verdana" w:cs="Arial"/>
          <w:bCs/>
        </w:rPr>
        <w:t xml:space="preserve">The National Disability Authority is currently located in </w:t>
      </w:r>
      <w:r w:rsidRPr="000E5255">
        <w:rPr>
          <w:rFonts w:ascii="Verdana" w:hAnsi="Verdana"/>
        </w:rPr>
        <w:t>25 Clyde Road, Dublin, D04 E409.</w:t>
      </w:r>
    </w:p>
    <w:p w14:paraId="673500D7" w14:textId="77777777" w:rsidR="009007D8" w:rsidRPr="000E5255" w:rsidRDefault="009007D8" w:rsidP="009007D8">
      <w:pPr>
        <w:pStyle w:val="Heading2"/>
        <w:spacing w:before="240" w:after="240"/>
        <w:rPr>
          <w:rFonts w:ascii="Verdana" w:hAnsi="Verdana"/>
        </w:rPr>
      </w:pPr>
      <w:r w:rsidRPr="000E5255">
        <w:rPr>
          <w:rFonts w:ascii="Verdana" w:hAnsi="Verdana"/>
        </w:rPr>
        <w:t>Tenure</w:t>
      </w:r>
    </w:p>
    <w:p w14:paraId="776E1670" w14:textId="0AD3CCA5" w:rsidR="009007D8" w:rsidRPr="000E5255" w:rsidRDefault="009007D8" w:rsidP="009007D8">
      <w:pPr>
        <w:tabs>
          <w:tab w:val="left" w:pos="-720"/>
          <w:tab w:val="left" w:pos="2070"/>
          <w:tab w:val="left" w:pos="3525"/>
          <w:tab w:val="left" w:pos="5010"/>
        </w:tabs>
        <w:suppressAutoHyphens/>
        <w:spacing w:before="240" w:after="240" w:line="240" w:lineRule="auto"/>
        <w:jc w:val="both"/>
        <w:rPr>
          <w:rFonts w:ascii="Verdana" w:hAnsi="Verdana" w:cs="Arial"/>
          <w:bCs/>
        </w:rPr>
      </w:pPr>
      <w:r w:rsidRPr="000E5255">
        <w:rPr>
          <w:rFonts w:ascii="Verdana" w:hAnsi="Verdana" w:cs="Arial"/>
          <w:bCs/>
        </w:rPr>
        <w:t xml:space="preserve">This is a </w:t>
      </w:r>
      <w:r>
        <w:rPr>
          <w:rFonts w:ascii="Verdana" w:hAnsi="Verdana"/>
        </w:rPr>
        <w:t>Higher Executive</w:t>
      </w:r>
      <w:r w:rsidRPr="000E5255">
        <w:rPr>
          <w:rFonts w:ascii="Verdana" w:hAnsi="Verdana"/>
        </w:rPr>
        <w:t xml:space="preserve"> Officer Panel (Full Time and/or Part Time, Permanent and/or Specific Purpose)</w:t>
      </w:r>
      <w:r w:rsidRPr="000E5255">
        <w:rPr>
          <w:rFonts w:ascii="Verdana" w:hAnsi="Verdana" w:cs="Arial"/>
          <w:bCs/>
        </w:rPr>
        <w:t>. You will be required to undergo a probationary period.</w:t>
      </w:r>
    </w:p>
    <w:p w14:paraId="555FBAD3" w14:textId="77777777" w:rsidR="009007D8" w:rsidRPr="000E5255" w:rsidRDefault="009007D8" w:rsidP="009007D8">
      <w:pPr>
        <w:pStyle w:val="Heading2"/>
        <w:spacing w:before="240" w:after="240"/>
        <w:rPr>
          <w:rFonts w:ascii="Verdana" w:hAnsi="Verdana"/>
        </w:rPr>
      </w:pPr>
      <w:r w:rsidRPr="000E5255">
        <w:rPr>
          <w:rFonts w:ascii="Verdana" w:hAnsi="Verdana"/>
        </w:rPr>
        <w:t>Sick Leave</w:t>
      </w:r>
    </w:p>
    <w:p w14:paraId="548F1F78" w14:textId="77777777" w:rsidR="009007D8" w:rsidRPr="000E5255" w:rsidRDefault="009007D8" w:rsidP="009007D8">
      <w:pPr>
        <w:spacing w:before="240" w:after="240" w:line="240" w:lineRule="auto"/>
        <w:jc w:val="both"/>
        <w:rPr>
          <w:rFonts w:ascii="Verdana" w:hAnsi="Verdana"/>
        </w:rPr>
      </w:pPr>
      <w:r w:rsidRPr="000E5255">
        <w:rPr>
          <w:rFonts w:ascii="Verdana" w:hAnsi="Verdana"/>
        </w:rPr>
        <w:t>Pay during sick absence will apply in accordance with the provisions of the Public Service Sick Leave Regulations.</w:t>
      </w:r>
    </w:p>
    <w:p w14:paraId="11B7313D" w14:textId="77777777" w:rsidR="009007D8" w:rsidRPr="000E5255" w:rsidRDefault="009007D8" w:rsidP="009007D8">
      <w:pPr>
        <w:pStyle w:val="Heading2"/>
        <w:spacing w:before="240" w:after="240"/>
        <w:rPr>
          <w:rFonts w:ascii="Verdana" w:hAnsi="Verdana"/>
        </w:rPr>
      </w:pPr>
      <w:r w:rsidRPr="000E5255">
        <w:rPr>
          <w:rFonts w:ascii="Verdana" w:hAnsi="Verdana"/>
        </w:rPr>
        <w:lastRenderedPageBreak/>
        <w:t>PRSI</w:t>
      </w:r>
    </w:p>
    <w:p w14:paraId="3BE8A131" w14:textId="77777777" w:rsidR="009007D8" w:rsidRPr="000E5255" w:rsidRDefault="009007D8" w:rsidP="009007D8">
      <w:pPr>
        <w:spacing w:before="240" w:after="240" w:line="240" w:lineRule="auto"/>
        <w:jc w:val="both"/>
        <w:rPr>
          <w:rFonts w:ascii="Verdana" w:hAnsi="Verdana"/>
        </w:rPr>
      </w:pPr>
      <w:r w:rsidRPr="000E5255">
        <w:rPr>
          <w:rFonts w:ascii="Verdana" w:hAnsi="Verdana"/>
        </w:rPr>
        <w:t>Officers who pay Class A rate of PRSI will be required to sign a mandate authorising the Department of Social Protection to pay any benefits due under the Social Welfare Acts directly to the National Disability Authority. Payment during illness will be subject to the officer making the necessary claims for social insurance benefit to the Department of Social Protection within the required time limits.</w:t>
      </w:r>
    </w:p>
    <w:p w14:paraId="667C98D5" w14:textId="77777777" w:rsidR="009007D8" w:rsidRPr="000E5255" w:rsidRDefault="009007D8" w:rsidP="009007D8">
      <w:pPr>
        <w:pStyle w:val="Heading2"/>
        <w:spacing w:before="240" w:after="240"/>
        <w:rPr>
          <w:rFonts w:ascii="Verdana" w:hAnsi="Verdana"/>
        </w:rPr>
      </w:pPr>
      <w:r w:rsidRPr="000E5255">
        <w:rPr>
          <w:rFonts w:ascii="Verdana" w:hAnsi="Verdana"/>
        </w:rPr>
        <w:t>Outside Employment</w:t>
      </w:r>
    </w:p>
    <w:p w14:paraId="550020E2"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Appointees to full-time positions may not engage in private practice or </w:t>
      </w:r>
      <w:proofErr w:type="gramStart"/>
      <w:r w:rsidRPr="000E5255">
        <w:rPr>
          <w:rFonts w:ascii="Verdana" w:hAnsi="Verdana"/>
        </w:rPr>
        <w:t>be connected with</w:t>
      </w:r>
      <w:proofErr w:type="gramEnd"/>
      <w:r w:rsidRPr="000E5255">
        <w:rPr>
          <w:rFonts w:ascii="Verdana" w:hAnsi="Verdana"/>
        </w:rPr>
        <w:t xml:space="preserve"> any outside business, which would interfere with the performance of official duties.</w:t>
      </w:r>
    </w:p>
    <w:p w14:paraId="00FA6176" w14:textId="77777777" w:rsidR="009007D8" w:rsidRPr="00DE0433" w:rsidRDefault="009007D8" w:rsidP="009007D8">
      <w:pPr>
        <w:pStyle w:val="Heading1"/>
        <w:spacing w:before="240" w:after="240"/>
        <w:rPr>
          <w:rFonts w:ascii="Verdana" w:hAnsi="Verdana"/>
        </w:rPr>
      </w:pPr>
      <w:r w:rsidRPr="000A6CB6">
        <w:rPr>
          <w:rFonts w:ascii="Verdana" w:hAnsi="Verdana"/>
        </w:rPr>
        <w:t>Superannuation and retirement</w:t>
      </w:r>
    </w:p>
    <w:p w14:paraId="207999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successful candidate will be offered public service pension terms and retirement age conditions in accordance with pension arrangements in the National Disability Authority depending on the status of the successful appointee:</w:t>
      </w:r>
    </w:p>
    <w:p w14:paraId="740E0E36" w14:textId="77777777" w:rsidR="009007D8" w:rsidRPr="000E5255" w:rsidRDefault="009007D8" w:rsidP="009007D8">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lang w:val="en-US"/>
        </w:rPr>
      </w:pPr>
      <w:r w:rsidRPr="000E5255">
        <w:rPr>
          <w:rFonts w:ascii="Verdana" w:hAnsi="Verdana" w:cs="Verdana"/>
          <w:color w:val="000000"/>
          <w:lang w:val="en-US"/>
        </w:rPr>
        <w:t>In general, an individual who has no prior pensionable Public Service history in the 26 weeks prior to appointment will be a member of the Single Public Service Pension Scheme (Single Scheme) which commenced from 1 January 2013 [Section 10 of the Public Service Pensions (Single Scheme and Other Provisions) Act 2012 refers</w:t>
      </w:r>
      <w:proofErr w:type="gramStart"/>
      <w:r w:rsidRPr="000E5255">
        <w:rPr>
          <w:rFonts w:ascii="Verdana" w:hAnsi="Verdana" w:cs="Verdana"/>
          <w:color w:val="000000"/>
          <w:lang w:val="en-US"/>
        </w:rPr>
        <w:t>];</w:t>
      </w:r>
      <w:proofErr w:type="gramEnd"/>
    </w:p>
    <w:p w14:paraId="5A44108F" w14:textId="77777777" w:rsidR="009007D8" w:rsidRPr="000E5255" w:rsidRDefault="009007D8" w:rsidP="009007D8">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lang w:val="en-US"/>
        </w:rPr>
      </w:pPr>
      <w:r w:rsidRPr="000E5255">
        <w:rPr>
          <w:rFonts w:ascii="Verdana" w:hAnsi="Verdana" w:cs="Verdana"/>
          <w:color w:val="000000"/>
          <w:lang w:val="en-US"/>
        </w:rPr>
        <w:t>An individual who was a member of a “pre-existing public service pension scheme” as construed by the Public Service Pensions (Single Scheme and Other Provisions) Act 2012 and who does not qualify for membership of the Single Scheme will have standard public service pension terms reflecting new entrant or non-new entrant status for the purposes of the Public Service Superannuation (Miscellaneous Provisions) Act 2004.</w:t>
      </w:r>
    </w:p>
    <w:p w14:paraId="003C2594" w14:textId="77777777" w:rsidR="009007D8" w:rsidRPr="00DE0433" w:rsidRDefault="009007D8" w:rsidP="009007D8">
      <w:pPr>
        <w:pStyle w:val="Heading2"/>
        <w:spacing w:before="240" w:after="240"/>
        <w:rPr>
          <w:rFonts w:ascii="Verdana" w:hAnsi="Verdana"/>
        </w:rPr>
      </w:pPr>
      <w:r w:rsidRPr="000A6CB6">
        <w:rPr>
          <w:rFonts w:ascii="Verdana" w:hAnsi="Verdana"/>
        </w:rPr>
        <w:t>Appointee’s status for superannuation purposes</w:t>
      </w:r>
    </w:p>
    <w:p w14:paraId="1E7A5A4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Appointees will be required to disclose their full public service history. Details of the appropriate superannuation provisions will be provided upon determination of appointee’s status. The following points should be noted:</w:t>
      </w:r>
    </w:p>
    <w:p w14:paraId="56E5785C" w14:textId="77777777" w:rsidR="009007D8" w:rsidRPr="000A6CB6" w:rsidRDefault="009007D8" w:rsidP="009007D8">
      <w:pPr>
        <w:pStyle w:val="Heading2"/>
        <w:spacing w:before="240" w:after="240"/>
        <w:rPr>
          <w:rFonts w:ascii="Verdana" w:hAnsi="Verdana"/>
        </w:rPr>
      </w:pPr>
      <w:r w:rsidRPr="000A6CB6">
        <w:rPr>
          <w:rFonts w:ascii="Verdana" w:hAnsi="Verdana"/>
        </w:rPr>
        <w:lastRenderedPageBreak/>
        <w:t>Pension Accrual</w:t>
      </w:r>
    </w:p>
    <w:p w14:paraId="3C47363E" w14:textId="77777777" w:rsidR="009007D8" w:rsidRPr="000E5255" w:rsidRDefault="009007D8" w:rsidP="009007D8">
      <w:pPr>
        <w:autoSpaceDE w:val="0"/>
        <w:autoSpaceDN w:val="0"/>
        <w:adjustRightInd w:val="0"/>
        <w:spacing w:before="240" w:after="240" w:line="240" w:lineRule="auto"/>
        <w:jc w:val="both"/>
        <w:rPr>
          <w:rFonts w:ascii="Verdana" w:hAnsi="Verdana" w:cs="Verdana"/>
          <w:b/>
          <w:bCs/>
          <w:color w:val="000000"/>
          <w:lang w:val="en-US"/>
        </w:rPr>
      </w:pPr>
      <w:r w:rsidRPr="000E5255">
        <w:rPr>
          <w:rFonts w:ascii="Verdana" w:hAnsi="Verdana" w:cs="Verdana"/>
          <w:color w:val="000000"/>
          <w:lang w:val="en-US"/>
        </w:rPr>
        <w:t xml:space="preserve">A 40-year limit on total service that can be counted towards pension where a person has been a member of more than one existing public service pension scheme will apply. This 40-year limit, which is provided for in the Public Service Pensions (Single Scheme and other Provisions) Act 2012 came into effect on 28 July 2012. </w:t>
      </w:r>
      <w:r w:rsidRPr="000E5255">
        <w:rPr>
          <w:rFonts w:ascii="Verdana" w:hAnsi="Verdana" w:cs="Verdana"/>
          <w:b/>
          <w:bCs/>
          <w:color w:val="000000"/>
          <w:lang w:val="en-US"/>
        </w:rPr>
        <w:t>This may have implications for any appointee who has acquired pension rights in a previous public service employment.</w:t>
      </w:r>
    </w:p>
    <w:p w14:paraId="12F8B3AE" w14:textId="77777777" w:rsidR="009007D8" w:rsidRPr="000A6CB6" w:rsidRDefault="009007D8" w:rsidP="009007D8">
      <w:pPr>
        <w:pStyle w:val="Heading2"/>
        <w:spacing w:before="240" w:after="240"/>
        <w:rPr>
          <w:rFonts w:ascii="Verdana" w:hAnsi="Verdana"/>
        </w:rPr>
      </w:pPr>
      <w:r w:rsidRPr="000A6CB6">
        <w:rPr>
          <w:rFonts w:ascii="Verdana" w:hAnsi="Verdana"/>
        </w:rPr>
        <w:t>Pension Abatement</w:t>
      </w:r>
    </w:p>
    <w:p w14:paraId="6A11D4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Public Service Pensions (Single Scheme and Other Provisions) Act 2012 extended pension abatement so that a retiree’s public service pension is liable to abatement on re-entering public service employment, even where the new employment is in a different area of the public service.</w:t>
      </w:r>
    </w:p>
    <w:p w14:paraId="491DBE5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However, if the appointee was previously employed in the Civil Service and awarded a pension under voluntary early retirement arrangements (other than the Incentivized Scheme of Early Retirement (ISER) or the Health Service Executive VER/VRS which render a person ineligible for the competition) the entitlement to payment of that pension will cease with effect from the date of reappointment.</w:t>
      </w:r>
    </w:p>
    <w:p w14:paraId="151B47AD" w14:textId="77777777" w:rsidR="009007D8" w:rsidRPr="000A6CB6" w:rsidRDefault="009007D8" w:rsidP="009007D8">
      <w:pPr>
        <w:pStyle w:val="Heading2"/>
        <w:spacing w:before="240" w:after="240"/>
        <w:rPr>
          <w:rFonts w:ascii="Verdana" w:hAnsi="Verdana"/>
        </w:rPr>
      </w:pPr>
      <w:r w:rsidRPr="000A6CB6">
        <w:rPr>
          <w:rFonts w:ascii="Verdana" w:hAnsi="Verdana"/>
        </w:rPr>
        <w:t>Department of Education Early Retirement Scheme for Teachers Circular 102/2007</w:t>
      </w:r>
    </w:p>
    <w:p w14:paraId="5299834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Department of Education introduced an Early Retirement Scheme for Teachers. It is a condition of the Early Retirement Scheme that with the exception of the situations set out in paragraphs 10.2 and 10.3 of the relevant circular,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cesser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w:t>
      </w:r>
    </w:p>
    <w:p w14:paraId="664EF770" w14:textId="77777777" w:rsidR="009007D8" w:rsidRPr="000A6CB6" w:rsidRDefault="009007D8" w:rsidP="009007D8">
      <w:pPr>
        <w:pStyle w:val="Heading2"/>
        <w:spacing w:before="240" w:after="240"/>
        <w:rPr>
          <w:rFonts w:ascii="Verdana" w:hAnsi="Verdana"/>
        </w:rPr>
      </w:pPr>
      <w:r w:rsidRPr="000A6CB6">
        <w:rPr>
          <w:rFonts w:ascii="Verdana" w:hAnsi="Verdana"/>
        </w:rPr>
        <w:lastRenderedPageBreak/>
        <w:t>Ill-Health Retirement</w:t>
      </w:r>
    </w:p>
    <w:p w14:paraId="7E77750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47D26D1B" w14:textId="77777777" w:rsidR="009007D8" w:rsidRPr="000A6CB6" w:rsidRDefault="009007D8" w:rsidP="009007D8">
      <w:pPr>
        <w:pStyle w:val="Heading2"/>
        <w:spacing w:before="240" w:after="240"/>
        <w:rPr>
          <w:rFonts w:ascii="Verdana" w:hAnsi="Verdana"/>
        </w:rPr>
      </w:pPr>
      <w:r w:rsidRPr="000A6CB6">
        <w:rPr>
          <w:rFonts w:ascii="Verdana" w:hAnsi="Verdana"/>
        </w:rPr>
        <w:t>Additional Superannuation Contribution (ASC)</w:t>
      </w:r>
    </w:p>
    <w:p w14:paraId="6EB08889" w14:textId="77777777" w:rsidR="009007D8" w:rsidRPr="000E5255" w:rsidRDefault="009007D8" w:rsidP="009007D8">
      <w:pPr>
        <w:spacing w:before="240" w:after="240" w:line="240" w:lineRule="auto"/>
        <w:jc w:val="both"/>
        <w:rPr>
          <w:rFonts w:ascii="Verdana" w:hAnsi="Verdana" w:cs="Verdana"/>
          <w:color w:val="000000"/>
          <w:lang w:val="en-US"/>
        </w:rPr>
      </w:pPr>
      <w:r w:rsidRPr="000E5255">
        <w:rPr>
          <w:rFonts w:ascii="Verdana" w:hAnsi="Verdana" w:cs="Verdana"/>
          <w:color w:val="000000"/>
          <w:lang w:val="en-US"/>
        </w:rPr>
        <w:t xml:space="preserve">This appointment is subject to the Additional Superannuation Contribution (ASC) in accordance with Part 4 of the Public Service Pay and Pensions Act 2017. ASC is payable in addition to any </w:t>
      </w:r>
      <w:proofErr w:type="gramStart"/>
      <w:r w:rsidRPr="000E5255">
        <w:rPr>
          <w:rFonts w:ascii="Verdana" w:hAnsi="Verdana" w:cs="Verdana"/>
          <w:color w:val="000000"/>
          <w:lang w:val="en-US"/>
        </w:rPr>
        <w:t>contributions</w:t>
      </w:r>
      <w:proofErr w:type="gramEnd"/>
      <w:r w:rsidRPr="000E5255">
        <w:rPr>
          <w:rFonts w:ascii="Verdana" w:hAnsi="Verdana" w:cs="Verdana"/>
          <w:color w:val="000000"/>
          <w:lang w:val="en-US"/>
        </w:rPr>
        <w:t xml:space="preserve"> payable in respect of membership of your main superannuation scheme and/or spouse’s and children’s pension scheme.</w:t>
      </w:r>
    </w:p>
    <w:p w14:paraId="49DC4E3A" w14:textId="25A973AB" w:rsidR="009007D8" w:rsidRPr="0036069D" w:rsidRDefault="009007D8" w:rsidP="0036069D">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rPr>
      </w:pPr>
      <w:r w:rsidRPr="000E5255">
        <w:rPr>
          <w:rFonts w:ascii="Verdana" w:hAnsi="Verdana"/>
        </w:rPr>
        <w:t>The above represents the principal conditions of service and is not intended to be the comprehensive list of all terms and conditions of employment which will be set out in the employment contract to be agreed with the successful candidates</w:t>
      </w:r>
      <w:r w:rsidRPr="00EE2EB6">
        <w:rPr>
          <w:rFonts w:ascii="Verdana" w:hAnsi="Verdana"/>
        </w:rPr>
        <w:t>.</w:t>
      </w:r>
      <w:r>
        <w:rPr>
          <w:rFonts w:ascii="Verdana" w:hAnsi="Verdana"/>
        </w:rPr>
        <w:br w:type="page"/>
      </w:r>
    </w:p>
    <w:p w14:paraId="4F045A84" w14:textId="77777777" w:rsidR="009007D8" w:rsidRPr="009007D8" w:rsidRDefault="009007D8" w:rsidP="0036069D">
      <w:pPr>
        <w:spacing w:before="240" w:after="240" w:line="240" w:lineRule="auto"/>
        <w:jc w:val="both"/>
        <w:rPr>
          <w:rFonts w:ascii="Verdana" w:hAnsi="Verdana"/>
        </w:rPr>
      </w:pPr>
    </w:p>
    <w:p w14:paraId="555DE831" w14:textId="77777777" w:rsidR="001403C9" w:rsidRPr="00DE0433" w:rsidRDefault="001403C9" w:rsidP="001403C9">
      <w:pPr>
        <w:pStyle w:val="Heading1"/>
        <w:spacing w:before="240" w:after="240"/>
        <w:rPr>
          <w:rFonts w:ascii="Verdana" w:hAnsi="Verdana"/>
          <w:b w:val="0"/>
        </w:rPr>
      </w:pPr>
      <w:r w:rsidRPr="00DE0433">
        <w:rPr>
          <w:rFonts w:ascii="Verdana" w:hAnsi="Verdana"/>
        </w:rPr>
        <w:t>Appendix 1</w:t>
      </w:r>
    </w:p>
    <w:p w14:paraId="0EA170F4" w14:textId="400B2BD4" w:rsidR="001403C9" w:rsidRPr="00DE0433" w:rsidRDefault="001403C9" w:rsidP="001403C9">
      <w:pPr>
        <w:rPr>
          <w:rFonts w:ascii="Verdana" w:hAnsi="Verdana"/>
        </w:rPr>
      </w:pPr>
      <w:r w:rsidRPr="00DE0433">
        <w:rPr>
          <w:rFonts w:ascii="Verdana" w:hAnsi="Verdana"/>
        </w:rPr>
        <w:t>Civil Service Capability Framework:</w:t>
      </w:r>
      <w:r>
        <w:rPr>
          <w:rFonts w:ascii="Verdana" w:hAnsi="Verdana"/>
        </w:rPr>
        <w:t xml:space="preserve"> Higher Executive</w:t>
      </w:r>
      <w:r w:rsidRPr="00DE0433">
        <w:rPr>
          <w:rFonts w:ascii="Verdana" w:hAnsi="Verdana"/>
        </w:rPr>
        <w:t xml:space="preserve"> Officer</w:t>
      </w:r>
    </w:p>
    <w:p w14:paraId="6276E940"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t>Building Future Readiness</w:t>
      </w:r>
    </w:p>
    <w:p w14:paraId="06DF2754" w14:textId="77777777" w:rsidR="001403C9" w:rsidRDefault="001403C9" w:rsidP="001403C9">
      <w:pPr>
        <w:rPr>
          <w:rFonts w:ascii="Verdana" w:hAnsi="Verdana"/>
        </w:rPr>
      </w:pPr>
      <w:r w:rsidRPr="00DE0433">
        <w:rPr>
          <w:rFonts w:ascii="Verdana" w:hAnsi="Verdana"/>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528CE4D5" w14:textId="77777777" w:rsidR="0032716D" w:rsidRDefault="0032716D" w:rsidP="001403C9">
      <w:pPr>
        <w:rPr>
          <w:rFonts w:ascii="Verdana" w:hAnsi="Verdana"/>
        </w:rPr>
      </w:pPr>
    </w:p>
    <w:p w14:paraId="294EE1F8" w14:textId="496706D0" w:rsidR="0032716D" w:rsidRPr="007F19DD" w:rsidRDefault="0032716D" w:rsidP="0036069D">
      <w:pPr>
        <w:pStyle w:val="Heading2"/>
        <w:rPr>
          <w:rFonts w:ascii="Verdana" w:hAnsi="Verdana"/>
        </w:rPr>
      </w:pPr>
      <w:r w:rsidRPr="0036069D">
        <w:rPr>
          <w:rFonts w:ascii="Verdana" w:hAnsi="Verdana"/>
        </w:rPr>
        <w:t>Digital Focus, Innovation &amp; Upskilling for the Future</w:t>
      </w:r>
    </w:p>
    <w:p w14:paraId="39F46448"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Digital Focus</w:t>
      </w:r>
    </w:p>
    <w:p w14:paraId="6FB802C8"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Utilises technology and digital skills to drive efficiencies and support better service delivery</w:t>
      </w:r>
    </w:p>
    <w:p w14:paraId="014FB0B1"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Openness to Change</w:t>
      </w:r>
    </w:p>
    <w:p w14:paraId="693A177E"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Shows interest and openness to change, innovation and new technology or processes</w:t>
      </w:r>
    </w:p>
    <w:p w14:paraId="74A42885"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Willing to try new approaches, seeking support when needed and openly sharing and learning from mistakes</w:t>
      </w:r>
    </w:p>
    <w:p w14:paraId="58B36343"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Innovation and Creative Solutions</w:t>
      </w:r>
    </w:p>
    <w:p w14:paraId="74F3DF5F"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Puts forward innovative ideas, creative solutions or helpful suggestions, no matter how small</w:t>
      </w:r>
    </w:p>
    <w:p w14:paraId="4ACD3E24"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Building Expertise and Upskilling for the future</w:t>
      </w:r>
    </w:p>
    <w:p w14:paraId="3ED5C405"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Enthusiastic about development opportunities, demonstrating a positive attitude, openness to feedback and willingness to learn</w:t>
      </w:r>
    </w:p>
    <w:p w14:paraId="29CDBE99"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Committed to improving knowledge and skills for the future</w:t>
      </w:r>
    </w:p>
    <w:p w14:paraId="5515B1B2" w14:textId="77777777" w:rsidR="001403C9" w:rsidRDefault="001403C9" w:rsidP="001403C9">
      <w:pPr>
        <w:pStyle w:val="ListParagraph"/>
        <w:numPr>
          <w:ilvl w:val="1"/>
          <w:numId w:val="28"/>
        </w:numPr>
        <w:spacing w:line="259" w:lineRule="auto"/>
        <w:rPr>
          <w:rFonts w:ascii="Verdana" w:hAnsi="Verdana"/>
        </w:rPr>
      </w:pPr>
      <w:r w:rsidRPr="00DE0433">
        <w:rPr>
          <w:rFonts w:ascii="Verdana" w:hAnsi="Verdana"/>
        </w:rPr>
        <w:t>Develops specialist expertise in their area, through listening and learning from others</w:t>
      </w:r>
    </w:p>
    <w:p w14:paraId="3C4EE9C2"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3A6A8720"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IT skills (e.g., Microsoft Office)</w:t>
      </w:r>
    </w:p>
    <w:p w14:paraId="23CEB3B0"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lastRenderedPageBreak/>
        <w:t>Digital literacy</w:t>
      </w:r>
    </w:p>
    <w:p w14:paraId="4BD03157"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Specialist skills in own area of expertise</w:t>
      </w:r>
    </w:p>
    <w:p w14:paraId="0D01BE9C"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Continuous learning</w:t>
      </w:r>
    </w:p>
    <w:p w14:paraId="16FA1EA5" w14:textId="77777777" w:rsidR="001403C9" w:rsidRDefault="001403C9" w:rsidP="001403C9">
      <w:pPr>
        <w:pStyle w:val="ListParagraph"/>
        <w:numPr>
          <w:ilvl w:val="0"/>
          <w:numId w:val="29"/>
        </w:numPr>
        <w:spacing w:line="259" w:lineRule="auto"/>
        <w:rPr>
          <w:rFonts w:ascii="Verdana" w:hAnsi="Verdana"/>
        </w:rPr>
      </w:pPr>
      <w:r w:rsidRPr="00DE0433">
        <w:rPr>
          <w:rFonts w:ascii="Verdana" w:hAnsi="Verdana"/>
        </w:rPr>
        <w:t>Innovation</w:t>
      </w:r>
    </w:p>
    <w:p w14:paraId="18659D26" w14:textId="77777777" w:rsidR="0032716D" w:rsidRDefault="0032716D" w:rsidP="001403C9">
      <w:pPr>
        <w:rPr>
          <w:rFonts w:ascii="Verdana" w:hAnsi="Verdana"/>
        </w:rPr>
      </w:pPr>
    </w:p>
    <w:p w14:paraId="37704C61" w14:textId="77777777" w:rsidR="0032716D" w:rsidRPr="0036069D" w:rsidRDefault="0032716D" w:rsidP="0036069D">
      <w:pPr>
        <w:pStyle w:val="Heading2"/>
        <w:rPr>
          <w:rFonts w:ascii="Verdana" w:hAnsi="Verdana"/>
          <w:b w:val="0"/>
          <w:bCs w:val="0"/>
        </w:rPr>
      </w:pPr>
      <w:r w:rsidRPr="0036069D">
        <w:rPr>
          <w:rFonts w:ascii="Verdana" w:hAnsi="Verdana"/>
        </w:rPr>
        <w:t>Strategic Awareness &amp; Change</w:t>
      </w:r>
    </w:p>
    <w:p w14:paraId="50A6A1B7" w14:textId="77777777" w:rsidR="0032716D" w:rsidRDefault="0032716D" w:rsidP="0032716D">
      <w:pPr>
        <w:pStyle w:val="ListParagraph"/>
        <w:numPr>
          <w:ilvl w:val="0"/>
          <w:numId w:val="29"/>
        </w:numPr>
        <w:rPr>
          <w:rFonts w:ascii="Verdana" w:hAnsi="Verdana"/>
          <w:b/>
          <w:bCs/>
        </w:rPr>
      </w:pPr>
      <w:r w:rsidRPr="0036069D">
        <w:rPr>
          <w:rFonts w:ascii="Verdana" w:hAnsi="Verdana"/>
          <w:b/>
          <w:bCs/>
        </w:rPr>
        <w:t>Strategic Focus and Awareness</w:t>
      </w:r>
    </w:p>
    <w:p w14:paraId="50388265" w14:textId="77777777" w:rsidR="006F1D97" w:rsidRDefault="0032716D" w:rsidP="0036069D">
      <w:pPr>
        <w:pStyle w:val="ListParagraph"/>
        <w:numPr>
          <w:ilvl w:val="0"/>
          <w:numId w:val="34"/>
        </w:numPr>
        <w:rPr>
          <w:rFonts w:ascii="Verdana" w:hAnsi="Verdana"/>
        </w:rPr>
      </w:pPr>
      <w:r w:rsidRPr="0036069D">
        <w:rPr>
          <w:rFonts w:ascii="Verdana" w:hAnsi="Verdana"/>
        </w:rPr>
        <w:t xml:space="preserve">Contributes to the development of policy, strategy and future planning for their area </w:t>
      </w:r>
    </w:p>
    <w:p w14:paraId="68DD55BF" w14:textId="77777777" w:rsidR="006F1D97" w:rsidRDefault="0032716D" w:rsidP="006F1D97">
      <w:pPr>
        <w:pStyle w:val="ListParagraph"/>
        <w:numPr>
          <w:ilvl w:val="0"/>
          <w:numId w:val="34"/>
        </w:numPr>
        <w:rPr>
          <w:rFonts w:ascii="Verdana" w:hAnsi="Verdana"/>
        </w:rPr>
      </w:pPr>
      <w:r w:rsidRPr="0036069D">
        <w:rPr>
          <w:rFonts w:ascii="Verdana" w:hAnsi="Verdana"/>
        </w:rPr>
        <w:t>Works with management to identify links between the broader organisational and departmental strategy and the yearly objectives of their team</w:t>
      </w:r>
    </w:p>
    <w:p w14:paraId="673EB09B" w14:textId="77777777" w:rsidR="006F1D97" w:rsidRDefault="006F1D97" w:rsidP="0036069D">
      <w:pPr>
        <w:pStyle w:val="ListParagraph"/>
        <w:ind w:left="1080"/>
        <w:rPr>
          <w:rFonts w:ascii="Verdana" w:hAnsi="Verdana"/>
        </w:rPr>
      </w:pPr>
    </w:p>
    <w:p w14:paraId="0205D9D5" w14:textId="77777777" w:rsidR="006F1D97" w:rsidRDefault="006F1D97" w:rsidP="006F1D97">
      <w:pPr>
        <w:pStyle w:val="ListParagraph"/>
        <w:numPr>
          <w:ilvl w:val="0"/>
          <w:numId w:val="29"/>
        </w:numPr>
        <w:rPr>
          <w:rFonts w:ascii="Verdana" w:hAnsi="Verdana"/>
          <w:b/>
          <w:bCs/>
        </w:rPr>
      </w:pPr>
      <w:r w:rsidRPr="0036069D">
        <w:rPr>
          <w:rFonts w:ascii="Verdana" w:hAnsi="Verdana"/>
          <w:b/>
          <w:bCs/>
        </w:rPr>
        <w:t>Contextual Awareness</w:t>
      </w:r>
    </w:p>
    <w:p w14:paraId="1D81DF07" w14:textId="77777777" w:rsidR="006F1D97" w:rsidRPr="0036069D" w:rsidRDefault="006F1D97" w:rsidP="006F1D97">
      <w:pPr>
        <w:pStyle w:val="ListParagraph"/>
        <w:numPr>
          <w:ilvl w:val="0"/>
          <w:numId w:val="35"/>
        </w:numPr>
        <w:rPr>
          <w:rFonts w:ascii="Verdana" w:hAnsi="Verdana"/>
        </w:rPr>
      </w:pPr>
      <w:r w:rsidRPr="0036069D">
        <w:rPr>
          <w:rFonts w:ascii="Verdana" w:hAnsi="Verdana"/>
        </w:rPr>
        <w:t xml:space="preserve">Keeps up to date with wider Civil Service Policies and developments relevant to their own area </w:t>
      </w:r>
    </w:p>
    <w:p w14:paraId="3B97DDBC" w14:textId="77777777" w:rsidR="006F1D97" w:rsidRPr="0036069D" w:rsidRDefault="006F1D97" w:rsidP="006F1D97">
      <w:pPr>
        <w:pStyle w:val="ListParagraph"/>
        <w:numPr>
          <w:ilvl w:val="0"/>
          <w:numId w:val="35"/>
        </w:numPr>
        <w:rPr>
          <w:rFonts w:ascii="Verdana" w:hAnsi="Verdana"/>
          <w:b/>
          <w:bCs/>
        </w:rPr>
      </w:pPr>
      <w:r w:rsidRPr="0036069D">
        <w:rPr>
          <w:rFonts w:ascii="Verdana" w:hAnsi="Verdana"/>
        </w:rPr>
        <w:t>Considers the wider impact of policies and strategies, including who or what they affect</w:t>
      </w:r>
    </w:p>
    <w:p w14:paraId="5028D445" w14:textId="77777777" w:rsidR="006F1D97" w:rsidRDefault="006F1D97" w:rsidP="006F1D97">
      <w:pPr>
        <w:rPr>
          <w:rFonts w:ascii="Verdana" w:hAnsi="Verdana"/>
          <w:b/>
          <w:bCs/>
        </w:rPr>
      </w:pPr>
    </w:p>
    <w:p w14:paraId="5BAC899F" w14:textId="77777777" w:rsidR="006F1D97" w:rsidRDefault="006F1D97" w:rsidP="006F1D97">
      <w:pPr>
        <w:pStyle w:val="ListParagraph"/>
        <w:numPr>
          <w:ilvl w:val="0"/>
          <w:numId w:val="29"/>
        </w:numPr>
        <w:rPr>
          <w:rFonts w:ascii="Verdana" w:hAnsi="Verdana"/>
          <w:b/>
          <w:bCs/>
        </w:rPr>
      </w:pPr>
      <w:r>
        <w:rPr>
          <w:rFonts w:ascii="Verdana" w:hAnsi="Verdana"/>
          <w:b/>
          <w:bCs/>
        </w:rPr>
        <w:t>Facilitating Change</w:t>
      </w:r>
    </w:p>
    <w:p w14:paraId="77234759" w14:textId="77777777" w:rsidR="006F1D97" w:rsidRDefault="006F1D97" w:rsidP="0036069D">
      <w:pPr>
        <w:pStyle w:val="ListParagraph"/>
        <w:numPr>
          <w:ilvl w:val="0"/>
          <w:numId w:val="36"/>
        </w:numPr>
        <w:rPr>
          <w:rFonts w:ascii="Verdana" w:hAnsi="Verdana"/>
        </w:rPr>
      </w:pPr>
      <w:r w:rsidRPr="0036069D">
        <w:rPr>
          <w:rFonts w:ascii="Verdana" w:hAnsi="Verdana"/>
        </w:rPr>
        <w:t xml:space="preserve">Supports others through change, highlighting the benefits of change, innovation or new technology </w:t>
      </w:r>
    </w:p>
    <w:p w14:paraId="070BB91D" w14:textId="77777777" w:rsidR="006F1D97" w:rsidRDefault="006F1D97" w:rsidP="006F1D97">
      <w:pPr>
        <w:pStyle w:val="ListParagraph"/>
        <w:numPr>
          <w:ilvl w:val="0"/>
          <w:numId w:val="36"/>
        </w:numPr>
        <w:rPr>
          <w:rFonts w:ascii="Verdana" w:hAnsi="Verdana"/>
        </w:rPr>
      </w:pPr>
      <w:r w:rsidRPr="0036069D">
        <w:rPr>
          <w:rFonts w:ascii="Verdana" w:hAnsi="Verdana"/>
        </w:rPr>
        <w:t xml:space="preserve">Identifies and makes recommendations for change based on their experience and insights </w:t>
      </w:r>
    </w:p>
    <w:p w14:paraId="6D59249B" w14:textId="77777777" w:rsidR="006F1D97" w:rsidRDefault="006F1D97" w:rsidP="006F1D97">
      <w:pPr>
        <w:rPr>
          <w:rFonts w:ascii="Verdana" w:hAnsi="Verdana"/>
          <w:b/>
          <w:bCs/>
        </w:rPr>
      </w:pPr>
    </w:p>
    <w:p w14:paraId="69397293" w14:textId="77777777" w:rsidR="006F1D97" w:rsidRDefault="006F1D97" w:rsidP="006F1D97">
      <w:pPr>
        <w:rPr>
          <w:rFonts w:ascii="Verdana" w:hAnsi="Verdana"/>
          <w:b/>
          <w:bCs/>
        </w:rPr>
      </w:pPr>
    </w:p>
    <w:p w14:paraId="7E9193F6" w14:textId="33EEBF9B" w:rsidR="006F1D97" w:rsidRPr="0036069D" w:rsidRDefault="006F1D97" w:rsidP="0036069D">
      <w:pPr>
        <w:pStyle w:val="Heading3"/>
        <w:rPr>
          <w:rFonts w:ascii="Verdana" w:hAnsi="Verdana"/>
          <w:b w:val="0"/>
          <w:bCs w:val="0"/>
        </w:rPr>
      </w:pPr>
      <w:r w:rsidRPr="0036069D">
        <w:rPr>
          <w:rFonts w:ascii="Verdana" w:hAnsi="Verdana"/>
        </w:rPr>
        <w:t>Key Skills Examples</w:t>
      </w:r>
    </w:p>
    <w:p w14:paraId="4E67268C" w14:textId="727028B1" w:rsidR="006F1D97" w:rsidRPr="0036069D" w:rsidRDefault="006F1D97" w:rsidP="0036069D">
      <w:pPr>
        <w:pStyle w:val="ListParagraph"/>
        <w:numPr>
          <w:ilvl w:val="0"/>
          <w:numId w:val="29"/>
        </w:numPr>
        <w:rPr>
          <w:rFonts w:ascii="Verdana" w:hAnsi="Verdana"/>
        </w:rPr>
      </w:pPr>
      <w:r w:rsidRPr="0036069D">
        <w:rPr>
          <w:rFonts w:ascii="Verdana" w:hAnsi="Verdana"/>
        </w:rPr>
        <w:t>Managing and supporting change</w:t>
      </w:r>
    </w:p>
    <w:p w14:paraId="64BE9430" w14:textId="1DBD2646" w:rsidR="006F1D97" w:rsidRPr="0036069D" w:rsidRDefault="006F1D97" w:rsidP="0036069D">
      <w:pPr>
        <w:pStyle w:val="ListParagraph"/>
        <w:numPr>
          <w:ilvl w:val="0"/>
          <w:numId w:val="29"/>
        </w:numPr>
        <w:rPr>
          <w:rFonts w:ascii="Verdana" w:hAnsi="Verdana"/>
        </w:rPr>
      </w:pPr>
      <w:r w:rsidRPr="0036069D">
        <w:rPr>
          <w:rFonts w:ascii="Verdana" w:hAnsi="Verdana"/>
        </w:rPr>
        <w:t xml:space="preserve">Policy and strategy development </w:t>
      </w:r>
    </w:p>
    <w:p w14:paraId="156916A9" w14:textId="3765213F" w:rsidR="006F1D97" w:rsidRPr="0036069D" w:rsidRDefault="006F1D97" w:rsidP="0036069D">
      <w:pPr>
        <w:pStyle w:val="ListParagraph"/>
        <w:numPr>
          <w:ilvl w:val="0"/>
          <w:numId w:val="29"/>
        </w:numPr>
        <w:rPr>
          <w:rFonts w:ascii="Verdana" w:hAnsi="Verdana"/>
        </w:rPr>
      </w:pPr>
      <w:r w:rsidRPr="0036069D">
        <w:rPr>
          <w:rFonts w:ascii="Verdana" w:hAnsi="Verdana"/>
        </w:rPr>
        <w:t xml:space="preserve">Goal setting </w:t>
      </w:r>
    </w:p>
    <w:p w14:paraId="454D08EE" w14:textId="371358EF" w:rsidR="006F1D97" w:rsidRPr="0036069D" w:rsidRDefault="006F1D97" w:rsidP="0036069D">
      <w:pPr>
        <w:pStyle w:val="ListParagraph"/>
        <w:numPr>
          <w:ilvl w:val="0"/>
          <w:numId w:val="29"/>
        </w:numPr>
        <w:rPr>
          <w:rFonts w:ascii="Verdana" w:hAnsi="Verdana"/>
        </w:rPr>
      </w:pPr>
      <w:r w:rsidRPr="0036069D">
        <w:rPr>
          <w:rFonts w:ascii="Verdana" w:hAnsi="Verdana"/>
        </w:rPr>
        <w:t xml:space="preserve">Strategy implementation </w:t>
      </w:r>
    </w:p>
    <w:p w14:paraId="14766DB8" w14:textId="0D6EB2AB" w:rsidR="001403C9" w:rsidRPr="0036069D" w:rsidRDefault="006F1D97" w:rsidP="0036069D">
      <w:pPr>
        <w:pStyle w:val="ListParagraph"/>
        <w:numPr>
          <w:ilvl w:val="0"/>
          <w:numId w:val="29"/>
        </w:numPr>
        <w:rPr>
          <w:rFonts w:ascii="Verdana" w:hAnsi="Verdana"/>
        </w:rPr>
      </w:pPr>
      <w:r w:rsidRPr="0036069D">
        <w:rPr>
          <w:rFonts w:ascii="Verdana" w:hAnsi="Verdana"/>
        </w:rPr>
        <w:t>Strategic thinking</w:t>
      </w:r>
      <w:r w:rsidR="001403C9" w:rsidRPr="0036069D">
        <w:rPr>
          <w:rFonts w:ascii="Verdana" w:hAnsi="Verdana"/>
        </w:rPr>
        <w:br w:type="page"/>
      </w:r>
    </w:p>
    <w:p w14:paraId="1E5BF427"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lastRenderedPageBreak/>
        <w:t>Evidence Informed Delivery</w:t>
      </w:r>
    </w:p>
    <w:p w14:paraId="48B23A82" w14:textId="77777777" w:rsidR="001403C9" w:rsidRPr="007D7FD2" w:rsidRDefault="001403C9" w:rsidP="001403C9">
      <w:pPr>
        <w:rPr>
          <w:rFonts w:ascii="Verdana" w:hAnsi="Verdana"/>
        </w:rPr>
      </w:pPr>
      <w:r w:rsidRPr="007D7FD2">
        <w:rPr>
          <w:rFonts w:ascii="Verdana" w:hAnsi="Verdana"/>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r w:rsidRPr="007D7FD2">
        <w:rPr>
          <w:rFonts w:ascii="Verdana" w:hAnsi="Verdana"/>
        </w:rPr>
        <w:cr/>
      </w:r>
    </w:p>
    <w:p w14:paraId="787B6BDC" w14:textId="77777777" w:rsidR="001403C9" w:rsidRPr="0036069D" w:rsidRDefault="001403C9" w:rsidP="0036069D">
      <w:pPr>
        <w:pStyle w:val="Heading2"/>
        <w:rPr>
          <w:rFonts w:ascii="Verdana" w:hAnsi="Verdana"/>
          <w:b w:val="0"/>
          <w:bCs w:val="0"/>
        </w:rPr>
      </w:pPr>
      <w:r w:rsidRPr="0036069D">
        <w:rPr>
          <w:rFonts w:ascii="Verdana" w:hAnsi="Verdana"/>
        </w:rPr>
        <w:t>Delivering Excellence</w:t>
      </w:r>
    </w:p>
    <w:p w14:paraId="31E5C092"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Managing Work Effectively</w:t>
      </w:r>
    </w:p>
    <w:p w14:paraId="56197F5F"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Manages, plans and prioritises workload to ensure targets and deadlines are met</w:t>
      </w:r>
    </w:p>
    <w:p w14:paraId="2B3853A7"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Works in a systematic, organised and efficient manner</w:t>
      </w:r>
    </w:p>
    <w:p w14:paraId="2AEDF5FA"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Uses their time effectively, seeking additional work or volunteering to support others during quiet periods</w:t>
      </w:r>
    </w:p>
    <w:p w14:paraId="0602362A"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Delivering Quality Outcomes &amp; Service</w:t>
      </w:r>
    </w:p>
    <w:p w14:paraId="1DE4A188"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Maintains a focus on quality, accuracy and attention to detail, even when completing routine tasks</w:t>
      </w:r>
    </w:p>
    <w:p w14:paraId="6715A1B1"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Delivers high quality and professional customer service</w:t>
      </w:r>
    </w:p>
    <w:p w14:paraId="43E8E17C"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Actively seeks support, checks and reviews their work to ensure high standards</w:t>
      </w:r>
    </w:p>
    <w:p w14:paraId="581F383F"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Attitude, Ownership &amp; Flexibility</w:t>
      </w:r>
    </w:p>
    <w:p w14:paraId="40BDBFCC"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Takes ownership and responsibility over work, strives to become self-sufficient in their area of responsibility</w:t>
      </w:r>
    </w:p>
    <w:p w14:paraId="4A73D910"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Gets up to speed with new tasks or roles at an appropriate pace and asks questions to ensure correct understanding</w:t>
      </w:r>
    </w:p>
    <w:p w14:paraId="595B207D"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Flexible, agile and resilient in the face of challenges or changing demands, maintaining a ‘can-do’ attitude and seeking support as necessary</w:t>
      </w:r>
    </w:p>
    <w:p w14:paraId="17FA47E9"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77A569B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Customer service</w:t>
      </w:r>
    </w:p>
    <w:p w14:paraId="1FD59AE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Time management</w:t>
      </w:r>
    </w:p>
    <w:p w14:paraId="60A4487D"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Project management</w:t>
      </w:r>
    </w:p>
    <w:p w14:paraId="197DC292"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Planning and organising</w:t>
      </w:r>
    </w:p>
    <w:p w14:paraId="089E28BE" w14:textId="77777777" w:rsidR="001403C9" w:rsidRDefault="001403C9" w:rsidP="001403C9">
      <w:pPr>
        <w:rPr>
          <w:rFonts w:ascii="Verdana" w:hAnsi="Verdana"/>
        </w:rPr>
      </w:pPr>
      <w:r>
        <w:rPr>
          <w:rFonts w:ascii="Verdana" w:hAnsi="Verdana"/>
        </w:rPr>
        <w:br w:type="page"/>
      </w:r>
    </w:p>
    <w:p w14:paraId="368DC25D" w14:textId="77777777" w:rsidR="001403C9" w:rsidRPr="0036069D" w:rsidRDefault="001403C9" w:rsidP="0036069D">
      <w:pPr>
        <w:pStyle w:val="Heading2"/>
        <w:rPr>
          <w:rFonts w:ascii="Verdana" w:hAnsi="Verdana"/>
          <w:b w:val="0"/>
          <w:bCs w:val="0"/>
        </w:rPr>
      </w:pPr>
      <w:r w:rsidRPr="0036069D">
        <w:rPr>
          <w:rFonts w:ascii="Verdana" w:hAnsi="Verdana"/>
        </w:rPr>
        <w:lastRenderedPageBreak/>
        <w:t>Handling Information, Problems &amp; Decisions</w:t>
      </w:r>
    </w:p>
    <w:p w14:paraId="77662C3E"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Gathering &amp; Processing Information</w:t>
      </w:r>
    </w:p>
    <w:p w14:paraId="25BC4B26"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Ability to gather, understand and work with information from a range of different sources</w:t>
      </w:r>
    </w:p>
    <w:p w14:paraId="439BB7C3"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Handles all information and data carefully, particularly when dealing with sensitive or confidential matters</w:t>
      </w:r>
    </w:p>
    <w:p w14:paraId="47E58E34"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Checks, processes, and interprets information and data, in an accurate and timely manner</w:t>
      </w:r>
    </w:p>
    <w:p w14:paraId="4C8D3CFA"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Problem Solving</w:t>
      </w:r>
    </w:p>
    <w:p w14:paraId="616925B9"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Identifies and solves problems in an effective and efficient manner, with support</w:t>
      </w:r>
    </w:p>
    <w:p w14:paraId="19D9216C"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Understands when to escalate issues, sharing all relevant information and working with others to find a solution</w:t>
      </w:r>
    </w:p>
    <w:p w14:paraId="39E3DF56"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Informed Judgement &amp; Decision Making</w:t>
      </w:r>
    </w:p>
    <w:p w14:paraId="75FBBB6F"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Makes good judgements and decisions, considering the available information and following the relevant procedures or protocol</w:t>
      </w:r>
    </w:p>
    <w:p w14:paraId="55527F51"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Makes appropriate and timely decisions on matters within own remit, seeking support and referring decisions upward, where necessary</w:t>
      </w:r>
    </w:p>
    <w:p w14:paraId="58EB3924"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52FBF770"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Working with data</w:t>
      </w:r>
    </w:p>
    <w:p w14:paraId="275069F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Information processing</w:t>
      </w:r>
    </w:p>
    <w:p w14:paraId="52FE003F"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Problem solving</w:t>
      </w:r>
    </w:p>
    <w:p w14:paraId="755C50B8" w14:textId="77777777" w:rsidR="001403C9" w:rsidRDefault="001403C9" w:rsidP="001403C9">
      <w:pPr>
        <w:pStyle w:val="ListParagraph"/>
        <w:numPr>
          <w:ilvl w:val="0"/>
          <w:numId w:val="28"/>
        </w:numPr>
        <w:spacing w:line="259" w:lineRule="auto"/>
        <w:rPr>
          <w:rFonts w:ascii="Verdana" w:hAnsi="Verdana"/>
        </w:rPr>
      </w:pPr>
      <w:r w:rsidRPr="00DE0433">
        <w:rPr>
          <w:rFonts w:ascii="Verdana" w:hAnsi="Verdana"/>
        </w:rPr>
        <w:t>Decision-making skills</w:t>
      </w:r>
    </w:p>
    <w:p w14:paraId="5FCA9285" w14:textId="77777777" w:rsidR="00EF5704" w:rsidRDefault="00EF5704" w:rsidP="001403C9">
      <w:pPr>
        <w:rPr>
          <w:rFonts w:ascii="Verdana" w:hAnsi="Verdana"/>
          <w:b/>
          <w:sz w:val="28"/>
          <w:szCs w:val="28"/>
        </w:rPr>
      </w:pPr>
    </w:p>
    <w:p w14:paraId="48FEED53" w14:textId="080F6C40" w:rsidR="00EF5704" w:rsidRPr="0036069D" w:rsidRDefault="00EF5704" w:rsidP="0036069D">
      <w:pPr>
        <w:pStyle w:val="Heading1"/>
        <w:rPr>
          <w:rFonts w:ascii="Verdana" w:hAnsi="Verdana"/>
          <w:b w:val="0"/>
          <w:sz w:val="28"/>
          <w:szCs w:val="28"/>
        </w:rPr>
      </w:pPr>
      <w:r w:rsidRPr="0036069D">
        <w:rPr>
          <w:rFonts w:ascii="Verdana" w:hAnsi="Verdana"/>
          <w:sz w:val="28"/>
          <w:szCs w:val="28"/>
        </w:rPr>
        <w:t>Leading and Empowering.</w:t>
      </w:r>
    </w:p>
    <w:p w14:paraId="76E36649" w14:textId="67A1DF63" w:rsidR="00EF5704" w:rsidRPr="0036069D" w:rsidRDefault="00EF5704" w:rsidP="00EF5704">
      <w:pPr>
        <w:rPr>
          <w:rFonts w:ascii="Verdana" w:hAnsi="Verdana"/>
          <w:bCs/>
        </w:rPr>
      </w:pPr>
      <w:r w:rsidRPr="0036069D">
        <w:rPr>
          <w:rFonts w:ascii="Verdana" w:hAnsi="Verdana"/>
          <w:bCs/>
        </w:rPr>
        <w:t>Delivering excellent public policy and services requires us to lead in our areas of expertise, inspire others and create a clear vision. We are committed to developing, supporting, and empowering our colleagues to meet their potential and to creating a positive and inclusive work environment where everyone's contribution is valued.</w:t>
      </w:r>
    </w:p>
    <w:p w14:paraId="540EFFA4" w14:textId="357D7E60" w:rsidR="00EF5704" w:rsidRPr="0036069D" w:rsidRDefault="00EF5704" w:rsidP="0036069D">
      <w:pPr>
        <w:pStyle w:val="Heading2"/>
        <w:rPr>
          <w:rFonts w:ascii="Verdana" w:hAnsi="Verdana"/>
          <w:b w:val="0"/>
        </w:rPr>
      </w:pPr>
      <w:r w:rsidRPr="0036069D">
        <w:rPr>
          <w:rFonts w:ascii="Verdana" w:hAnsi="Verdana"/>
        </w:rPr>
        <w:t>Leading, Motivating, and Developing.</w:t>
      </w:r>
    </w:p>
    <w:p w14:paraId="6AA77065" w14:textId="77777777" w:rsidR="007C3DB9" w:rsidRDefault="007C3DB9" w:rsidP="00EF5704">
      <w:pPr>
        <w:rPr>
          <w:rFonts w:ascii="Verdana" w:hAnsi="Verdana"/>
          <w:b/>
          <w:sz w:val="28"/>
          <w:szCs w:val="28"/>
        </w:rPr>
      </w:pPr>
    </w:p>
    <w:p w14:paraId="19EBE3CB" w14:textId="470C7D3A" w:rsidR="007C3DB9" w:rsidRPr="0036069D" w:rsidRDefault="007C3DB9" w:rsidP="0036069D">
      <w:pPr>
        <w:pStyle w:val="ListParagraph"/>
        <w:numPr>
          <w:ilvl w:val="0"/>
          <w:numId w:val="28"/>
        </w:numPr>
        <w:rPr>
          <w:rFonts w:ascii="Verdana" w:hAnsi="Verdana"/>
          <w:b/>
          <w:bCs/>
          <w:highlight w:val="lightGray"/>
        </w:rPr>
      </w:pPr>
      <w:r w:rsidRPr="0036069D">
        <w:rPr>
          <w:rFonts w:ascii="Verdana" w:hAnsi="Verdana"/>
          <w:b/>
          <w:bCs/>
          <w:highlight w:val="lightGray"/>
        </w:rPr>
        <w:lastRenderedPageBreak/>
        <w:t>Developing, Motivating &amp; Supporting Performance</w:t>
      </w:r>
    </w:p>
    <w:p w14:paraId="29614272" w14:textId="77777777" w:rsidR="00EF5704" w:rsidRPr="0036069D" w:rsidRDefault="00EF5704" w:rsidP="0036069D">
      <w:pPr>
        <w:pStyle w:val="ListParagraph"/>
        <w:numPr>
          <w:ilvl w:val="1"/>
          <w:numId w:val="47"/>
        </w:numPr>
        <w:rPr>
          <w:rFonts w:ascii="Verdana" w:hAnsi="Verdana"/>
          <w:bCs/>
        </w:rPr>
      </w:pPr>
      <w:r w:rsidRPr="0036069D">
        <w:rPr>
          <w:rFonts w:ascii="Verdana" w:hAnsi="Verdana"/>
          <w:bCs/>
        </w:rPr>
        <w:t>Motivates high performance by providing recognition, guidance, coaching and regular feedback.</w:t>
      </w:r>
    </w:p>
    <w:p w14:paraId="133EC896" w14:textId="77777777" w:rsidR="00EF5704" w:rsidRPr="0036069D" w:rsidRDefault="00EF5704" w:rsidP="0036069D">
      <w:pPr>
        <w:pStyle w:val="ListParagraph"/>
        <w:numPr>
          <w:ilvl w:val="1"/>
          <w:numId w:val="47"/>
        </w:numPr>
        <w:rPr>
          <w:rFonts w:ascii="Verdana" w:hAnsi="Verdana"/>
          <w:bCs/>
        </w:rPr>
      </w:pPr>
      <w:r w:rsidRPr="0036069D">
        <w:rPr>
          <w:rFonts w:ascii="Verdana" w:hAnsi="Verdana"/>
          <w:bCs/>
        </w:rPr>
        <w:t>Effectively utilises both formal and informal performance management techniques.</w:t>
      </w:r>
    </w:p>
    <w:p w14:paraId="6AA1ECAB" w14:textId="77777777" w:rsidR="00EF5704" w:rsidRDefault="00EF5704" w:rsidP="007C3DB9">
      <w:pPr>
        <w:pStyle w:val="ListParagraph"/>
        <w:numPr>
          <w:ilvl w:val="1"/>
          <w:numId w:val="47"/>
        </w:numPr>
        <w:rPr>
          <w:rFonts w:ascii="Verdana" w:hAnsi="Verdana"/>
          <w:bCs/>
        </w:rPr>
      </w:pPr>
      <w:r w:rsidRPr="0036069D">
        <w:rPr>
          <w:rFonts w:ascii="Verdana" w:hAnsi="Verdana"/>
          <w:bCs/>
        </w:rPr>
        <w:t>Understands team members strengths and development needs and allocates work appropriately, ensuring all members have exposure to developmental opportunities.</w:t>
      </w:r>
    </w:p>
    <w:p w14:paraId="0DB71C24" w14:textId="77777777" w:rsidR="007C3DB9" w:rsidRPr="0036069D" w:rsidRDefault="007C3DB9" w:rsidP="0036069D">
      <w:pPr>
        <w:pStyle w:val="ListParagraph"/>
        <w:ind w:left="1080"/>
        <w:rPr>
          <w:rFonts w:ascii="Verdana" w:hAnsi="Verdana"/>
          <w:bCs/>
        </w:rPr>
      </w:pPr>
    </w:p>
    <w:p w14:paraId="61015594" w14:textId="0D751D0C" w:rsidR="00EF5704" w:rsidRPr="0036069D" w:rsidRDefault="00EF5704" w:rsidP="0036069D">
      <w:pPr>
        <w:pStyle w:val="ListParagraph"/>
        <w:numPr>
          <w:ilvl w:val="0"/>
          <w:numId w:val="28"/>
        </w:numPr>
        <w:rPr>
          <w:rFonts w:ascii="Verdana" w:hAnsi="Verdana"/>
          <w:b/>
        </w:rPr>
      </w:pPr>
      <w:r w:rsidRPr="0036069D">
        <w:rPr>
          <w:rFonts w:ascii="Verdana" w:hAnsi="Verdana"/>
          <w:b/>
        </w:rPr>
        <w:t>Empowerment, Trust, and Honesty.</w:t>
      </w:r>
    </w:p>
    <w:p w14:paraId="0B3CF978" w14:textId="77777777"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Empowers their team, encourages autonomy, values others’ input or opinions, and delegates tasks with trust.</w:t>
      </w:r>
    </w:p>
    <w:p w14:paraId="3D3B16E2" w14:textId="77777777"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Creates an inclusive, safe, and open team environment.</w:t>
      </w:r>
    </w:p>
    <w:p w14:paraId="1EE9AEF9" w14:textId="77777777"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 xml:space="preserve">Leads with integrity, honesty, and accountability. </w:t>
      </w:r>
    </w:p>
    <w:p w14:paraId="42C4E1F9" w14:textId="77777777" w:rsidR="00EF5704" w:rsidRPr="0036069D" w:rsidRDefault="00EF5704" w:rsidP="0036069D">
      <w:pPr>
        <w:pStyle w:val="ListParagraph"/>
        <w:ind w:left="1800"/>
        <w:rPr>
          <w:rFonts w:ascii="Verdana" w:hAnsi="Verdana"/>
          <w:bCs/>
        </w:rPr>
      </w:pPr>
    </w:p>
    <w:p w14:paraId="05EA5C41" w14:textId="43DFE3D8" w:rsidR="00EF5704" w:rsidRPr="0036069D" w:rsidRDefault="00EF5704" w:rsidP="0036069D">
      <w:pPr>
        <w:pStyle w:val="ListParagraph"/>
        <w:numPr>
          <w:ilvl w:val="0"/>
          <w:numId w:val="28"/>
        </w:numPr>
        <w:rPr>
          <w:rFonts w:ascii="Verdana" w:hAnsi="Verdana"/>
          <w:b/>
        </w:rPr>
      </w:pPr>
      <w:r w:rsidRPr="0036069D">
        <w:rPr>
          <w:rFonts w:ascii="Verdana" w:hAnsi="Verdana"/>
          <w:b/>
        </w:rPr>
        <w:t>Social and Emotional Intelligence.</w:t>
      </w:r>
    </w:p>
    <w:p w14:paraId="0AE1DC45" w14:textId="77777777" w:rsidR="00EF5704" w:rsidRPr="0036069D" w:rsidRDefault="00EF5704" w:rsidP="0036069D">
      <w:pPr>
        <w:pStyle w:val="ListParagraph"/>
        <w:numPr>
          <w:ilvl w:val="0"/>
          <w:numId w:val="40"/>
        </w:numPr>
        <w:rPr>
          <w:rFonts w:ascii="Verdana" w:hAnsi="Verdana"/>
          <w:bCs/>
        </w:rPr>
      </w:pPr>
      <w:r w:rsidRPr="0036069D">
        <w:rPr>
          <w:rFonts w:ascii="Verdana" w:hAnsi="Verdana"/>
          <w:bCs/>
        </w:rPr>
        <w:t>Prioritises wellbeing for self and others, showing consideration, empathy, and support.</w:t>
      </w:r>
    </w:p>
    <w:p w14:paraId="15CBEE74" w14:textId="77777777" w:rsidR="00EF5704" w:rsidRPr="0036069D" w:rsidRDefault="00EF5704" w:rsidP="0036069D">
      <w:pPr>
        <w:pStyle w:val="ListParagraph"/>
        <w:numPr>
          <w:ilvl w:val="0"/>
          <w:numId w:val="40"/>
        </w:numPr>
        <w:rPr>
          <w:rFonts w:ascii="Verdana" w:hAnsi="Verdana"/>
          <w:bCs/>
        </w:rPr>
      </w:pPr>
      <w:r w:rsidRPr="0036069D">
        <w:rPr>
          <w:rFonts w:ascii="Verdana" w:hAnsi="Verdana"/>
          <w:bCs/>
        </w:rPr>
        <w:t>Demonstrates good self-awareness and ability to manage own emotions and behaviour, particularly in challenging situations.</w:t>
      </w:r>
    </w:p>
    <w:p w14:paraId="77683C0C" w14:textId="23F39074" w:rsidR="00EF5704" w:rsidRPr="0036069D" w:rsidRDefault="007C3DB9" w:rsidP="0036069D">
      <w:pPr>
        <w:pStyle w:val="Heading3"/>
        <w:rPr>
          <w:rFonts w:ascii="Verdana" w:hAnsi="Verdana"/>
          <w:bCs w:val="0"/>
        </w:rPr>
      </w:pPr>
      <w:bookmarkStart w:id="0" w:name="_Hlk151123402"/>
      <w:bookmarkStart w:id="1" w:name="_Hlk151125065"/>
      <w:r w:rsidRPr="0036069D">
        <w:rPr>
          <w:rFonts w:ascii="Verdana" w:hAnsi="Verdana"/>
        </w:rPr>
        <w:t>K</w:t>
      </w:r>
      <w:r w:rsidR="00EF5704" w:rsidRPr="0036069D">
        <w:rPr>
          <w:rFonts w:ascii="Verdana" w:hAnsi="Verdana"/>
        </w:rPr>
        <w:t xml:space="preserve">ey </w:t>
      </w:r>
      <w:r w:rsidRPr="0036069D">
        <w:rPr>
          <w:rFonts w:ascii="Verdana" w:hAnsi="Verdana"/>
        </w:rPr>
        <w:t>S</w:t>
      </w:r>
      <w:r w:rsidR="00EF5704" w:rsidRPr="0036069D">
        <w:rPr>
          <w:rFonts w:ascii="Verdana" w:hAnsi="Verdana"/>
        </w:rPr>
        <w:t xml:space="preserve">kills </w:t>
      </w:r>
      <w:r w:rsidRPr="0036069D">
        <w:rPr>
          <w:rFonts w:ascii="Verdana" w:hAnsi="Verdana"/>
        </w:rPr>
        <w:t>E</w:t>
      </w:r>
      <w:r w:rsidR="00EF5704" w:rsidRPr="0036069D">
        <w:rPr>
          <w:rFonts w:ascii="Verdana" w:hAnsi="Verdana"/>
        </w:rPr>
        <w:t>xamples</w:t>
      </w:r>
    </w:p>
    <w:p w14:paraId="2BC0AB33" w14:textId="5E905194" w:rsidR="00EF5704" w:rsidRPr="0036069D" w:rsidRDefault="007C3DB9" w:rsidP="00EF5704">
      <w:pPr>
        <w:pStyle w:val="ListParagraph"/>
        <w:numPr>
          <w:ilvl w:val="0"/>
          <w:numId w:val="28"/>
        </w:numPr>
        <w:rPr>
          <w:rFonts w:ascii="Verdana" w:hAnsi="Verdana"/>
          <w:bCs/>
        </w:rPr>
      </w:pPr>
      <w:r>
        <w:rPr>
          <w:rFonts w:ascii="Verdana" w:hAnsi="Verdana"/>
          <w:bCs/>
        </w:rPr>
        <w:t>P</w:t>
      </w:r>
      <w:r w:rsidR="00EF5704" w:rsidRPr="0036069D">
        <w:rPr>
          <w:rFonts w:ascii="Verdana" w:hAnsi="Verdana"/>
          <w:bCs/>
        </w:rPr>
        <w:t xml:space="preserve">erformance management, </w:t>
      </w:r>
    </w:p>
    <w:p w14:paraId="4256171B" w14:textId="1984E764" w:rsidR="00EF5704" w:rsidRPr="0036069D" w:rsidRDefault="007C3DB9" w:rsidP="00EF5704">
      <w:pPr>
        <w:pStyle w:val="ListParagraph"/>
        <w:numPr>
          <w:ilvl w:val="0"/>
          <w:numId w:val="28"/>
        </w:numPr>
        <w:rPr>
          <w:rFonts w:ascii="Verdana" w:hAnsi="Verdana"/>
          <w:bCs/>
        </w:rPr>
      </w:pPr>
      <w:r>
        <w:rPr>
          <w:rFonts w:ascii="Verdana" w:hAnsi="Verdana"/>
          <w:bCs/>
        </w:rPr>
        <w:t>C</w:t>
      </w:r>
      <w:r w:rsidR="00EF5704" w:rsidRPr="0036069D">
        <w:rPr>
          <w:rFonts w:ascii="Verdana" w:hAnsi="Verdana"/>
          <w:bCs/>
        </w:rPr>
        <w:t xml:space="preserve">oaching and feedback, conflict management, </w:t>
      </w:r>
    </w:p>
    <w:p w14:paraId="4B879222" w14:textId="3C3E45AE" w:rsidR="00EF5704" w:rsidRDefault="007C3DB9">
      <w:pPr>
        <w:pStyle w:val="ListParagraph"/>
        <w:numPr>
          <w:ilvl w:val="0"/>
          <w:numId w:val="28"/>
        </w:numPr>
        <w:rPr>
          <w:rFonts w:ascii="Verdana" w:hAnsi="Verdana"/>
          <w:bCs/>
        </w:rPr>
      </w:pPr>
      <w:r>
        <w:rPr>
          <w:rFonts w:ascii="Verdana" w:hAnsi="Verdana"/>
          <w:bCs/>
        </w:rPr>
        <w:t>M</w:t>
      </w:r>
      <w:r w:rsidR="00EF5704" w:rsidRPr="0036069D">
        <w:rPr>
          <w:rFonts w:ascii="Verdana" w:hAnsi="Verdana"/>
          <w:bCs/>
        </w:rPr>
        <w:t>anaging remote or blended teams.</w:t>
      </w:r>
    </w:p>
    <w:p w14:paraId="12784AA2" w14:textId="77777777" w:rsidR="007C3DB9" w:rsidRPr="0036069D" w:rsidRDefault="007C3DB9" w:rsidP="0036069D">
      <w:pPr>
        <w:pStyle w:val="ListParagraph"/>
        <w:rPr>
          <w:rFonts w:ascii="Verdana" w:hAnsi="Verdana"/>
          <w:bCs/>
        </w:rPr>
      </w:pPr>
    </w:p>
    <w:p w14:paraId="2AFE12D2" w14:textId="073C1026" w:rsidR="00EF5704" w:rsidRPr="0036069D" w:rsidRDefault="00EF5704" w:rsidP="0036069D">
      <w:pPr>
        <w:pStyle w:val="Heading2"/>
        <w:rPr>
          <w:rFonts w:ascii="Verdana" w:hAnsi="Verdana"/>
          <w:b w:val="0"/>
        </w:rPr>
      </w:pPr>
      <w:bookmarkStart w:id="2" w:name="_Hlk151123455"/>
      <w:bookmarkEnd w:id="0"/>
      <w:r w:rsidRPr="0036069D">
        <w:rPr>
          <w:rFonts w:ascii="Verdana" w:hAnsi="Verdana"/>
        </w:rPr>
        <w:t>Leading with Specialist Insight.</w:t>
      </w:r>
    </w:p>
    <w:p w14:paraId="6BCED4BF" w14:textId="77777777" w:rsidR="007C3DB9" w:rsidRPr="00EF5704" w:rsidRDefault="007C3DB9" w:rsidP="00EF5704">
      <w:pPr>
        <w:rPr>
          <w:rFonts w:ascii="Verdana" w:hAnsi="Verdana"/>
          <w:b/>
          <w:sz w:val="28"/>
          <w:szCs w:val="28"/>
        </w:rPr>
      </w:pPr>
    </w:p>
    <w:bookmarkEnd w:id="1"/>
    <w:bookmarkEnd w:id="2"/>
    <w:p w14:paraId="4F0FA753" w14:textId="114CDC73" w:rsidR="00EF5704" w:rsidRPr="0036069D" w:rsidRDefault="00EF5704" w:rsidP="0036069D">
      <w:pPr>
        <w:pStyle w:val="ListParagraph"/>
        <w:numPr>
          <w:ilvl w:val="0"/>
          <w:numId w:val="28"/>
        </w:numPr>
        <w:rPr>
          <w:rFonts w:ascii="Verdana" w:hAnsi="Verdana"/>
          <w:b/>
        </w:rPr>
      </w:pPr>
      <w:r w:rsidRPr="0036069D">
        <w:rPr>
          <w:rFonts w:ascii="Verdana" w:hAnsi="Verdana"/>
          <w:b/>
        </w:rPr>
        <w:t>Specialist Expertise and Professional Development.</w:t>
      </w:r>
    </w:p>
    <w:p w14:paraId="26930DDF" w14:textId="77777777" w:rsidR="00EF5704" w:rsidRPr="0036069D" w:rsidRDefault="00EF5704" w:rsidP="0036069D">
      <w:pPr>
        <w:pStyle w:val="ListParagraph"/>
        <w:numPr>
          <w:ilvl w:val="0"/>
          <w:numId w:val="37"/>
        </w:numPr>
        <w:rPr>
          <w:rFonts w:ascii="Verdana" w:hAnsi="Verdana"/>
          <w:bCs/>
        </w:rPr>
      </w:pPr>
      <w:r w:rsidRPr="0036069D">
        <w:rPr>
          <w:rFonts w:ascii="Verdana" w:hAnsi="Verdana"/>
          <w:bCs/>
        </w:rPr>
        <w:t>Demonstrates a high degree of specialist expertise and knowledge in their area.</w:t>
      </w:r>
    </w:p>
    <w:p w14:paraId="7287DB02" w14:textId="77777777" w:rsidR="00EF5704" w:rsidRPr="0036069D" w:rsidRDefault="00EF5704" w:rsidP="0036069D">
      <w:pPr>
        <w:pStyle w:val="ListParagraph"/>
        <w:numPr>
          <w:ilvl w:val="0"/>
          <w:numId w:val="37"/>
        </w:numPr>
        <w:rPr>
          <w:rFonts w:ascii="Verdana" w:hAnsi="Verdana"/>
          <w:bCs/>
        </w:rPr>
      </w:pPr>
      <w:r w:rsidRPr="0036069D">
        <w:rPr>
          <w:rFonts w:ascii="Verdana" w:hAnsi="Verdana"/>
          <w:bCs/>
        </w:rPr>
        <w:t>Committed to Continuous Professional Development, engaging in relevant courses, conferences, and activities to keep knowledge up to date.</w:t>
      </w:r>
    </w:p>
    <w:p w14:paraId="60E9C201" w14:textId="62ACFDEC" w:rsidR="00EF5704" w:rsidRPr="0036069D" w:rsidRDefault="00EF5704" w:rsidP="0036069D">
      <w:pPr>
        <w:pStyle w:val="ListParagraph"/>
        <w:numPr>
          <w:ilvl w:val="0"/>
          <w:numId w:val="28"/>
        </w:numPr>
        <w:rPr>
          <w:rFonts w:ascii="Verdana" w:hAnsi="Verdana"/>
          <w:b/>
        </w:rPr>
      </w:pPr>
      <w:r w:rsidRPr="0036069D">
        <w:rPr>
          <w:rFonts w:ascii="Verdana" w:hAnsi="Verdana"/>
          <w:b/>
        </w:rPr>
        <w:t>Leading, Advocating and Knowledge Sharing.</w:t>
      </w:r>
    </w:p>
    <w:p w14:paraId="02C477F5" w14:textId="77777777" w:rsidR="00EF5704" w:rsidRPr="0036069D" w:rsidRDefault="00EF5704" w:rsidP="0036069D">
      <w:pPr>
        <w:pStyle w:val="ListParagraph"/>
        <w:numPr>
          <w:ilvl w:val="0"/>
          <w:numId w:val="38"/>
        </w:numPr>
        <w:rPr>
          <w:rFonts w:ascii="Verdana" w:hAnsi="Verdana"/>
          <w:bCs/>
        </w:rPr>
      </w:pPr>
      <w:r w:rsidRPr="0036069D">
        <w:rPr>
          <w:rFonts w:ascii="Verdana" w:hAnsi="Verdana"/>
          <w:bCs/>
        </w:rPr>
        <w:lastRenderedPageBreak/>
        <w:t>Leads and advocates in their area of expertise, through openly sharing insights, knowledge, evidence, and rationale.</w:t>
      </w:r>
    </w:p>
    <w:p w14:paraId="463AB271" w14:textId="77777777" w:rsidR="00EF5704" w:rsidRPr="0036069D" w:rsidRDefault="00EF5704" w:rsidP="0036069D">
      <w:pPr>
        <w:pStyle w:val="ListParagraph"/>
        <w:numPr>
          <w:ilvl w:val="0"/>
          <w:numId w:val="38"/>
        </w:numPr>
        <w:rPr>
          <w:rFonts w:ascii="Verdana" w:hAnsi="Verdana"/>
          <w:bCs/>
        </w:rPr>
      </w:pPr>
      <w:r w:rsidRPr="0036069D">
        <w:rPr>
          <w:rFonts w:ascii="Verdana" w:hAnsi="Verdana"/>
          <w:bCs/>
        </w:rPr>
        <w:t>Creates opportunities to share and transfer knowledge.</w:t>
      </w:r>
    </w:p>
    <w:p w14:paraId="54DC7AFC" w14:textId="77777777" w:rsidR="00EF5704" w:rsidRPr="0036069D" w:rsidRDefault="00EF5704" w:rsidP="00EF5704">
      <w:pPr>
        <w:pStyle w:val="ListParagraph"/>
        <w:numPr>
          <w:ilvl w:val="0"/>
          <w:numId w:val="38"/>
        </w:numPr>
        <w:rPr>
          <w:rFonts w:ascii="Verdana" w:hAnsi="Verdana"/>
          <w:bCs/>
        </w:rPr>
      </w:pPr>
      <w:r w:rsidRPr="0036069D">
        <w:rPr>
          <w:rFonts w:ascii="Verdana" w:hAnsi="Verdana"/>
          <w:bCs/>
        </w:rPr>
        <w:t>Capable of describing technical terms in an easily understandable manner.</w:t>
      </w:r>
    </w:p>
    <w:p w14:paraId="2C3D2818" w14:textId="77777777" w:rsidR="00EF5704" w:rsidRPr="0036069D" w:rsidRDefault="00EF5704" w:rsidP="0036069D">
      <w:pPr>
        <w:pStyle w:val="ListParagraph"/>
        <w:ind w:left="1080"/>
        <w:rPr>
          <w:rFonts w:ascii="Verdana" w:hAnsi="Verdana"/>
          <w:bCs/>
        </w:rPr>
      </w:pPr>
    </w:p>
    <w:p w14:paraId="2966EF8A" w14:textId="47A49C95" w:rsidR="00EF5704" w:rsidRPr="0036069D" w:rsidRDefault="00EF5704" w:rsidP="0036069D">
      <w:pPr>
        <w:pStyle w:val="ListParagraph"/>
        <w:numPr>
          <w:ilvl w:val="0"/>
          <w:numId w:val="28"/>
        </w:numPr>
        <w:rPr>
          <w:rFonts w:ascii="Verdana" w:hAnsi="Verdana"/>
          <w:b/>
        </w:rPr>
      </w:pPr>
      <w:r w:rsidRPr="0036069D">
        <w:rPr>
          <w:rFonts w:ascii="Verdana" w:hAnsi="Verdana"/>
          <w:b/>
        </w:rPr>
        <w:t>Balancing Autonomous Work, Cross-Functional Work and Teamwork.</w:t>
      </w:r>
    </w:p>
    <w:p w14:paraId="6D003A60" w14:textId="77777777" w:rsidR="00EF5704" w:rsidRPr="0036069D" w:rsidRDefault="00EF5704" w:rsidP="0036069D">
      <w:pPr>
        <w:pStyle w:val="ListParagraph"/>
        <w:numPr>
          <w:ilvl w:val="0"/>
          <w:numId w:val="41"/>
        </w:numPr>
        <w:rPr>
          <w:rFonts w:ascii="Verdana" w:hAnsi="Verdana"/>
          <w:bCs/>
        </w:rPr>
      </w:pPr>
      <w:r w:rsidRPr="0036069D">
        <w:rPr>
          <w:rFonts w:ascii="Verdana" w:hAnsi="Verdana"/>
          <w:bCs/>
        </w:rPr>
        <w:t>Capable of working independently, as well as with their team and with other areas or functions.</w:t>
      </w:r>
    </w:p>
    <w:p w14:paraId="3CCC6C63" w14:textId="77777777" w:rsidR="00EF5704" w:rsidRPr="0036069D" w:rsidRDefault="00EF5704" w:rsidP="0036069D">
      <w:pPr>
        <w:pStyle w:val="ListParagraph"/>
        <w:numPr>
          <w:ilvl w:val="0"/>
          <w:numId w:val="41"/>
        </w:numPr>
        <w:rPr>
          <w:rFonts w:ascii="Verdana" w:hAnsi="Verdana"/>
          <w:bCs/>
        </w:rPr>
      </w:pPr>
      <w:r w:rsidRPr="0036069D">
        <w:rPr>
          <w:rFonts w:ascii="Verdana" w:hAnsi="Verdana"/>
          <w:bCs/>
        </w:rPr>
        <w:t xml:space="preserve">Has a clear understanding of what work needs to be done and how to do it, with the ability to self-motivate, setting own goals and targets. </w:t>
      </w:r>
    </w:p>
    <w:p w14:paraId="4E294013" w14:textId="417CAD0D" w:rsidR="00EF5704" w:rsidRPr="0036069D" w:rsidRDefault="007C3DB9" w:rsidP="0036069D">
      <w:pPr>
        <w:pStyle w:val="Heading3"/>
        <w:rPr>
          <w:rFonts w:ascii="Verdana" w:hAnsi="Verdana"/>
          <w:bCs w:val="0"/>
        </w:rPr>
      </w:pPr>
      <w:bookmarkStart w:id="3" w:name="_Hlk151125183"/>
      <w:r w:rsidRPr="0036069D">
        <w:rPr>
          <w:rFonts w:ascii="Verdana" w:hAnsi="Verdana"/>
        </w:rPr>
        <w:t>K</w:t>
      </w:r>
      <w:r w:rsidR="00EF5704" w:rsidRPr="0036069D">
        <w:rPr>
          <w:rFonts w:ascii="Verdana" w:hAnsi="Verdana"/>
        </w:rPr>
        <w:t xml:space="preserve">ey </w:t>
      </w:r>
      <w:r w:rsidRPr="0036069D">
        <w:rPr>
          <w:rFonts w:ascii="Verdana" w:hAnsi="Verdana"/>
        </w:rPr>
        <w:t>S</w:t>
      </w:r>
      <w:r w:rsidR="00EF5704" w:rsidRPr="0036069D">
        <w:rPr>
          <w:rFonts w:ascii="Verdana" w:hAnsi="Verdana"/>
        </w:rPr>
        <w:t xml:space="preserve">kills </w:t>
      </w:r>
      <w:r w:rsidRPr="0036069D">
        <w:rPr>
          <w:rFonts w:ascii="Verdana" w:hAnsi="Verdana"/>
        </w:rPr>
        <w:t>E</w:t>
      </w:r>
      <w:r w:rsidR="00EF5704" w:rsidRPr="0036069D">
        <w:rPr>
          <w:rFonts w:ascii="Verdana" w:hAnsi="Verdana"/>
        </w:rPr>
        <w:t>xamples</w:t>
      </w:r>
    </w:p>
    <w:p w14:paraId="0C8F08D5" w14:textId="77777777" w:rsidR="00EF5704" w:rsidRPr="0036069D" w:rsidRDefault="00EF5704" w:rsidP="00EF5704">
      <w:pPr>
        <w:pStyle w:val="ListParagraph"/>
        <w:numPr>
          <w:ilvl w:val="0"/>
          <w:numId w:val="28"/>
        </w:numPr>
        <w:rPr>
          <w:rFonts w:ascii="Verdana" w:hAnsi="Verdana"/>
          <w:bCs/>
        </w:rPr>
      </w:pPr>
      <w:r w:rsidRPr="0036069D">
        <w:rPr>
          <w:rFonts w:ascii="Verdana" w:hAnsi="Verdana"/>
          <w:bCs/>
        </w:rPr>
        <w:t xml:space="preserve">specialist skills in own area of expertise, </w:t>
      </w:r>
    </w:p>
    <w:p w14:paraId="75CB1E06" w14:textId="77777777" w:rsidR="00EF5704" w:rsidRPr="0036069D" w:rsidRDefault="00EF5704" w:rsidP="00EF5704">
      <w:pPr>
        <w:pStyle w:val="ListParagraph"/>
        <w:numPr>
          <w:ilvl w:val="0"/>
          <w:numId w:val="28"/>
        </w:numPr>
        <w:rPr>
          <w:rFonts w:ascii="Verdana" w:hAnsi="Verdana"/>
          <w:bCs/>
        </w:rPr>
      </w:pPr>
      <w:r w:rsidRPr="0036069D">
        <w:rPr>
          <w:rFonts w:ascii="Verdana" w:hAnsi="Verdana"/>
          <w:bCs/>
        </w:rPr>
        <w:t>communication and influencing skills</w:t>
      </w:r>
    </w:p>
    <w:p w14:paraId="0966E105" w14:textId="4CA87631" w:rsidR="00EF5704" w:rsidRPr="0036069D" w:rsidRDefault="00EF5704" w:rsidP="0036069D">
      <w:pPr>
        <w:pStyle w:val="ListParagraph"/>
        <w:numPr>
          <w:ilvl w:val="0"/>
          <w:numId w:val="28"/>
        </w:numPr>
        <w:rPr>
          <w:rFonts w:ascii="Verdana" w:hAnsi="Verdana"/>
          <w:bCs/>
        </w:rPr>
      </w:pPr>
      <w:r w:rsidRPr="0036069D">
        <w:rPr>
          <w:rFonts w:ascii="Verdana" w:hAnsi="Verdana"/>
          <w:bCs/>
        </w:rPr>
        <w:t>research skills.</w:t>
      </w:r>
    </w:p>
    <w:bookmarkEnd w:id="3"/>
    <w:p w14:paraId="0EB5F605" w14:textId="77777777" w:rsidR="0072410C" w:rsidRDefault="0072410C" w:rsidP="00EF5704">
      <w:pPr>
        <w:rPr>
          <w:rFonts w:ascii="Verdana" w:hAnsi="Verdana"/>
          <w:bCs/>
          <w:sz w:val="28"/>
          <w:szCs w:val="28"/>
        </w:rPr>
      </w:pPr>
    </w:p>
    <w:p w14:paraId="0AC82E5B" w14:textId="77777777" w:rsidR="00764E09" w:rsidRDefault="00764E09" w:rsidP="00764E09">
      <w:pPr>
        <w:rPr>
          <w:rFonts w:ascii="Verdana" w:hAnsi="Verdana"/>
          <w:b/>
          <w:sz w:val="28"/>
          <w:szCs w:val="28"/>
        </w:rPr>
      </w:pPr>
    </w:p>
    <w:p w14:paraId="3CA710E1" w14:textId="77777777" w:rsidR="00764E09" w:rsidRPr="0036069D" w:rsidRDefault="00764E09" w:rsidP="0036069D">
      <w:pPr>
        <w:pStyle w:val="Heading1"/>
        <w:rPr>
          <w:rFonts w:ascii="Verdana" w:hAnsi="Verdana"/>
          <w:b w:val="0"/>
        </w:rPr>
      </w:pPr>
      <w:r w:rsidRPr="0036069D">
        <w:rPr>
          <w:rFonts w:ascii="Verdana" w:hAnsi="Verdana"/>
        </w:rPr>
        <w:t>Communicating and Collaborating</w:t>
      </w:r>
    </w:p>
    <w:p w14:paraId="703F6DF0" w14:textId="77777777" w:rsidR="00764E09" w:rsidRPr="00CE267D" w:rsidRDefault="00764E09" w:rsidP="00764E09">
      <w:pPr>
        <w:rPr>
          <w:rFonts w:ascii="Verdana" w:hAnsi="Verdana"/>
        </w:rPr>
      </w:pPr>
      <w:r w:rsidRPr="00CE267D">
        <w:rPr>
          <w:rFonts w:ascii="Verdana" w:hAnsi="Verdana"/>
        </w:rPr>
        <w:t>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p>
    <w:p w14:paraId="5BBDCA39" w14:textId="77777777" w:rsidR="00764E09" w:rsidRDefault="00764E09" w:rsidP="00EF5704">
      <w:pPr>
        <w:rPr>
          <w:rFonts w:ascii="Verdana" w:hAnsi="Verdana"/>
          <w:bCs/>
          <w:sz w:val="28"/>
          <w:szCs w:val="28"/>
        </w:rPr>
      </w:pPr>
    </w:p>
    <w:p w14:paraId="65A63B06" w14:textId="77777777" w:rsidR="0072410C" w:rsidRPr="0023675E" w:rsidRDefault="0072410C" w:rsidP="0036069D">
      <w:pPr>
        <w:pStyle w:val="Heading2"/>
      </w:pPr>
      <w:r w:rsidRPr="0023675E">
        <w:t>Communicating and Influencing</w:t>
      </w:r>
    </w:p>
    <w:p w14:paraId="353344C0"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Communicating Effectively and Listening to Understand.</w:t>
      </w:r>
    </w:p>
    <w:p w14:paraId="0AE13EFD" w14:textId="77777777"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Communicates and presents in a clear, professional, and engaging manner, across verbal, digital, and written communications.</w:t>
      </w:r>
    </w:p>
    <w:p w14:paraId="7E3A1D17" w14:textId="77777777"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lastRenderedPageBreak/>
        <w:t>Shares the appropriate level of detail and presents relevant information or data in an accessible and understandable format.</w:t>
      </w:r>
    </w:p>
    <w:p w14:paraId="167AE981" w14:textId="77777777"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Demonstrates understanding of own communication approach, adjusting style as appropriate for the audience.</w:t>
      </w:r>
    </w:p>
    <w:p w14:paraId="045CADF1" w14:textId="77777777" w:rsidR="0072410C"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Prioritises diversity and makes an active effort to involve and listen to different people and perspectives.</w:t>
      </w:r>
    </w:p>
    <w:p w14:paraId="7289B33D" w14:textId="77777777" w:rsidR="0072410C" w:rsidRPr="0023675E" w:rsidRDefault="0072410C" w:rsidP="0072410C">
      <w:pPr>
        <w:pStyle w:val="ListParagraph"/>
        <w:spacing w:line="240" w:lineRule="auto"/>
        <w:ind w:left="1080"/>
        <w:rPr>
          <w:rFonts w:ascii="Verdana" w:eastAsia="Calibri" w:hAnsi="Verdana" w:cs="Calibri"/>
        </w:rPr>
      </w:pPr>
    </w:p>
    <w:p w14:paraId="27AE304F"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Influencing and Negotiation Skills.</w:t>
      </w:r>
    </w:p>
    <w:p w14:paraId="608017FF"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Tactfully influences and persuades others and considers compromise when necessary.</w:t>
      </w:r>
    </w:p>
    <w:p w14:paraId="2D256E8D"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 xml:space="preserve">Style of influencing, negotiating, and managing conflict </w:t>
      </w:r>
      <w:proofErr w:type="gramStart"/>
      <w:r w:rsidRPr="0023675E">
        <w:rPr>
          <w:rFonts w:ascii="Verdana" w:eastAsia="Calibri" w:hAnsi="Verdana" w:cs="Calibri"/>
        </w:rPr>
        <w:t>is appropriate and respectful at all times</w:t>
      </w:r>
      <w:proofErr w:type="gramEnd"/>
      <w:r w:rsidRPr="0023675E">
        <w:rPr>
          <w:rFonts w:ascii="Verdana" w:eastAsia="Calibri" w:hAnsi="Verdana" w:cs="Calibri"/>
        </w:rPr>
        <w:t>.</w:t>
      </w:r>
    </w:p>
    <w:p w14:paraId="100ED3B1"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Approaches difficult discussions, questions or negotiations with consideration, composure, and sensitivity.</w:t>
      </w:r>
    </w:p>
    <w:p w14:paraId="23DBF72F"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 xml:space="preserve">Examples of key skills relating to communicating and influencing are other languages, for example, </w:t>
      </w:r>
      <w:proofErr w:type="spellStart"/>
      <w:r w:rsidRPr="0023675E">
        <w:rPr>
          <w:rFonts w:ascii="Verdana" w:eastAsia="Calibri" w:hAnsi="Verdana" w:cs="Calibri"/>
        </w:rPr>
        <w:t>Gaeilge</w:t>
      </w:r>
      <w:proofErr w:type="spellEnd"/>
      <w:r w:rsidRPr="0023675E">
        <w:rPr>
          <w:rFonts w:ascii="Verdana" w:eastAsia="Calibri" w:hAnsi="Verdana" w:cs="Calibri"/>
        </w:rPr>
        <w:t>, written skills, presenting, active listening, and influencing and negotiation skills.</w:t>
      </w:r>
    </w:p>
    <w:p w14:paraId="48A67D4C" w14:textId="77777777" w:rsidR="0072410C" w:rsidRPr="0036069D" w:rsidRDefault="0072410C" w:rsidP="0036069D">
      <w:pPr>
        <w:pStyle w:val="Heading2"/>
        <w:rPr>
          <w:rFonts w:ascii="Verdana" w:hAnsi="Verdana"/>
          <w:b w:val="0"/>
          <w:bCs w:val="0"/>
        </w:rPr>
      </w:pPr>
      <w:r w:rsidRPr="0036069D">
        <w:rPr>
          <w:rFonts w:ascii="Verdana" w:hAnsi="Verdana"/>
        </w:rPr>
        <w:t xml:space="preserve">Engaging and </w:t>
      </w:r>
      <w:proofErr w:type="gramStart"/>
      <w:r w:rsidRPr="0036069D">
        <w:rPr>
          <w:rFonts w:ascii="Verdana" w:hAnsi="Verdana"/>
        </w:rPr>
        <w:t>Collaborating</w:t>
      </w:r>
      <w:proofErr w:type="gramEnd"/>
      <w:r w:rsidRPr="0036069D">
        <w:rPr>
          <w:rFonts w:ascii="Verdana" w:hAnsi="Verdana"/>
        </w:rPr>
        <w:t>.</w:t>
      </w:r>
    </w:p>
    <w:p w14:paraId="3621A16E"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 xml:space="preserve">Networking, Engaging and Consulting. </w:t>
      </w:r>
    </w:p>
    <w:p w14:paraId="433AC41D" w14:textId="77777777" w:rsidR="0072410C" w:rsidRPr="0023675E" w:rsidRDefault="0072410C" w:rsidP="0072410C">
      <w:pPr>
        <w:pStyle w:val="ListParagraph"/>
        <w:numPr>
          <w:ilvl w:val="0"/>
          <w:numId w:val="44"/>
        </w:numPr>
        <w:spacing w:line="240" w:lineRule="auto"/>
        <w:rPr>
          <w:rFonts w:ascii="Verdana" w:eastAsia="Calibri" w:hAnsi="Verdana" w:cs="Calibri"/>
        </w:rPr>
      </w:pPr>
      <w:r w:rsidRPr="0023675E">
        <w:rPr>
          <w:rFonts w:ascii="Verdana" w:eastAsia="Calibri" w:hAnsi="Verdana" w:cs="Calibri"/>
        </w:rPr>
        <w:t>Builds useful networks within and outside of the Organisation or Department.</w:t>
      </w:r>
    </w:p>
    <w:p w14:paraId="40826D7E" w14:textId="77777777" w:rsidR="0072410C" w:rsidRPr="0023675E" w:rsidRDefault="0072410C" w:rsidP="0072410C">
      <w:pPr>
        <w:pStyle w:val="ListParagraph"/>
        <w:numPr>
          <w:ilvl w:val="0"/>
          <w:numId w:val="44"/>
        </w:numPr>
        <w:spacing w:line="240" w:lineRule="auto"/>
        <w:rPr>
          <w:rFonts w:ascii="Verdana" w:eastAsia="Calibri" w:hAnsi="Verdana" w:cs="Calibri"/>
        </w:rPr>
      </w:pPr>
      <w:r w:rsidRPr="0023675E">
        <w:rPr>
          <w:rFonts w:ascii="Verdana" w:eastAsia="Calibri" w:hAnsi="Verdana" w:cs="Calibri"/>
        </w:rPr>
        <w:t>Prioritises engaging and consulting with relevant stakeholders.</w:t>
      </w:r>
    </w:p>
    <w:p w14:paraId="66AF5642" w14:textId="77777777" w:rsidR="0072410C" w:rsidRPr="0023675E" w:rsidRDefault="0072410C" w:rsidP="0072410C">
      <w:pPr>
        <w:spacing w:line="240" w:lineRule="auto"/>
        <w:rPr>
          <w:rFonts w:ascii="Verdana" w:eastAsia="Calibri" w:hAnsi="Verdana" w:cs="Calibri"/>
          <w:b/>
          <w:bCs/>
        </w:rPr>
      </w:pPr>
    </w:p>
    <w:p w14:paraId="6F8D19DC"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Collaboration, Teamwork and Building Relationships.</w:t>
      </w:r>
    </w:p>
    <w:p w14:paraId="1325FEBE" w14:textId="77777777"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Promotes and engages in collaboration, cross-functional and teamwork, creating opportunities to work together where relevant.</w:t>
      </w:r>
    </w:p>
    <w:p w14:paraId="33AA6F34" w14:textId="77777777"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 xml:space="preserve">Utilises interpersonal skills to build positive and effective working relationships, even in a </w:t>
      </w:r>
      <w:proofErr w:type="spellStart"/>
      <w:r w:rsidRPr="0023675E">
        <w:rPr>
          <w:rFonts w:ascii="Verdana" w:eastAsia="Calibri" w:hAnsi="Verdana" w:cs="Calibri"/>
        </w:rPr>
        <w:t>blended</w:t>
      </w:r>
      <w:proofErr w:type="spellEnd"/>
      <w:r w:rsidRPr="0023675E">
        <w:rPr>
          <w:rFonts w:ascii="Verdana" w:eastAsia="Calibri" w:hAnsi="Verdana" w:cs="Calibri"/>
        </w:rPr>
        <w:t xml:space="preserve"> or hybrid environment.</w:t>
      </w:r>
    </w:p>
    <w:p w14:paraId="2C78EFDD" w14:textId="77777777"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Keeps their team, colleagues, and manager appropriately informed, involved and updated.</w:t>
      </w:r>
    </w:p>
    <w:p w14:paraId="3696C030" w14:textId="77777777" w:rsidR="0072410C" w:rsidRDefault="0072410C" w:rsidP="0072410C">
      <w:pPr>
        <w:spacing w:line="240" w:lineRule="auto"/>
        <w:rPr>
          <w:rFonts w:ascii="Verdana" w:eastAsia="Calibri" w:hAnsi="Verdana" w:cs="Calibri"/>
        </w:rPr>
      </w:pPr>
    </w:p>
    <w:p w14:paraId="5057AF2E" w14:textId="77777777" w:rsidR="0072410C" w:rsidRPr="0036069D" w:rsidRDefault="0072410C" w:rsidP="0036069D">
      <w:pPr>
        <w:pStyle w:val="Heading3"/>
        <w:rPr>
          <w:rFonts w:ascii="Verdana" w:hAnsi="Verdana"/>
        </w:rPr>
      </w:pPr>
      <w:r w:rsidRPr="0036069D">
        <w:rPr>
          <w:rFonts w:ascii="Verdana" w:hAnsi="Verdana"/>
        </w:rPr>
        <w:t xml:space="preserve">Key Skills Examples </w:t>
      </w:r>
    </w:p>
    <w:p w14:paraId="4EE844F6"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N</w:t>
      </w:r>
      <w:r w:rsidRPr="0023675E">
        <w:rPr>
          <w:rFonts w:ascii="Verdana" w:hAnsi="Verdana"/>
        </w:rPr>
        <w:t>etworking skills</w:t>
      </w:r>
    </w:p>
    <w:p w14:paraId="3FAA759F"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C</w:t>
      </w:r>
      <w:r w:rsidRPr="0023675E">
        <w:rPr>
          <w:rFonts w:ascii="Verdana" w:hAnsi="Verdana"/>
        </w:rPr>
        <w:t>ollaboration, teamwork</w:t>
      </w:r>
    </w:p>
    <w:p w14:paraId="096F2FF4"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I</w:t>
      </w:r>
      <w:r w:rsidRPr="0023675E">
        <w:rPr>
          <w:rFonts w:ascii="Verdana" w:hAnsi="Verdana"/>
        </w:rPr>
        <w:t xml:space="preserve">nterpersonal skills, </w:t>
      </w:r>
    </w:p>
    <w:p w14:paraId="098F594B"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C</w:t>
      </w:r>
      <w:r w:rsidRPr="0023675E">
        <w:rPr>
          <w:rFonts w:ascii="Verdana" w:hAnsi="Verdana"/>
        </w:rPr>
        <w:t>ross-functional working</w:t>
      </w:r>
    </w:p>
    <w:p w14:paraId="2760842D" w14:textId="08EE54B1" w:rsidR="00596AAD" w:rsidRPr="00764E09" w:rsidRDefault="0072410C" w:rsidP="0036069D">
      <w:pPr>
        <w:pStyle w:val="ListParagraph"/>
        <w:numPr>
          <w:ilvl w:val="0"/>
          <w:numId w:val="28"/>
        </w:numPr>
        <w:spacing w:line="259" w:lineRule="auto"/>
        <w:rPr>
          <w:rFonts w:ascii="Verdana" w:hAnsi="Verdana"/>
        </w:rPr>
      </w:pPr>
      <w:r>
        <w:rPr>
          <w:rFonts w:ascii="Verdana" w:hAnsi="Verdana"/>
        </w:rPr>
        <w:t>R</w:t>
      </w:r>
      <w:r w:rsidRPr="0023675E">
        <w:rPr>
          <w:rFonts w:ascii="Verdana" w:hAnsi="Verdana"/>
        </w:rPr>
        <w:t>elationship building.</w:t>
      </w:r>
      <w:r w:rsidR="00EF5704" w:rsidRPr="0036069D">
        <w:rPr>
          <w:rFonts w:ascii="Verdana" w:hAnsi="Verdana"/>
          <w:bCs/>
          <w:sz w:val="28"/>
          <w:szCs w:val="28"/>
        </w:rPr>
        <w:br w:type="page"/>
      </w:r>
    </w:p>
    <w:p w14:paraId="5477B365" w14:textId="542C0729" w:rsidR="002C55C6" w:rsidRPr="00DE0433" w:rsidRDefault="002C55C6" w:rsidP="002C55C6">
      <w:pPr>
        <w:pStyle w:val="Heading1"/>
        <w:spacing w:before="240" w:after="240"/>
        <w:rPr>
          <w:rFonts w:ascii="Verdana" w:hAnsi="Verdana"/>
          <w:b w:val="0"/>
        </w:rPr>
      </w:pPr>
      <w:r w:rsidRPr="00DE0433">
        <w:rPr>
          <w:rFonts w:ascii="Verdana" w:hAnsi="Verdana"/>
        </w:rPr>
        <w:lastRenderedPageBreak/>
        <w:t xml:space="preserve">Appendix </w:t>
      </w:r>
      <w:r>
        <w:rPr>
          <w:rFonts w:ascii="Verdana" w:hAnsi="Verdana"/>
        </w:rPr>
        <w:t>2</w:t>
      </w:r>
    </w:p>
    <w:p w14:paraId="181E49A4" w14:textId="77777777" w:rsidR="00596AAD" w:rsidRPr="0036069D" w:rsidRDefault="00596AAD" w:rsidP="0036069D">
      <w:pPr>
        <w:spacing w:line="259" w:lineRule="auto"/>
        <w:rPr>
          <w:rFonts w:ascii="Verdana" w:hAnsi="Verdana"/>
        </w:rPr>
      </w:pPr>
    </w:p>
    <w:p w14:paraId="0AE809A7" w14:textId="77777777" w:rsidR="001403C9" w:rsidRPr="0036069D" w:rsidRDefault="001403C9" w:rsidP="0036069D">
      <w:pPr>
        <w:pStyle w:val="Heading2"/>
        <w:rPr>
          <w:rFonts w:ascii="Verdana" w:hAnsi="Verdana"/>
        </w:rPr>
      </w:pPr>
      <w:r w:rsidRPr="0036069D">
        <w:rPr>
          <w:rFonts w:ascii="Verdana" w:hAnsi="Verdana"/>
        </w:rPr>
        <w:t>Preparing for Capability-Based Interviews</w:t>
      </w:r>
    </w:p>
    <w:p w14:paraId="02C705AB" w14:textId="77777777" w:rsidR="001403C9" w:rsidRPr="000C4AE5" w:rsidRDefault="001403C9" w:rsidP="001403C9">
      <w:pPr>
        <w:rPr>
          <w:rFonts w:ascii="Verdana" w:hAnsi="Verdana"/>
        </w:rPr>
      </w:pPr>
      <w:r w:rsidRPr="000C4AE5">
        <w:rPr>
          <w:rFonts w:ascii="Verdana" w:hAnsi="Verdana"/>
        </w:rPr>
        <w:t>In preparing for your interview, you may find it useful to:</w:t>
      </w:r>
    </w:p>
    <w:p w14:paraId="283114DD" w14:textId="77777777" w:rsidR="001403C9" w:rsidRPr="000C4AE5" w:rsidRDefault="001403C9" w:rsidP="001403C9">
      <w:pPr>
        <w:numPr>
          <w:ilvl w:val="0"/>
          <w:numId w:val="33"/>
        </w:numPr>
        <w:spacing w:line="259" w:lineRule="auto"/>
        <w:rPr>
          <w:rFonts w:ascii="Verdana" w:hAnsi="Verdana"/>
        </w:rPr>
      </w:pPr>
      <w:r w:rsidRPr="000C4AE5">
        <w:rPr>
          <w:rFonts w:ascii="Verdana" w:hAnsi="Verdana"/>
          <w:b/>
          <w:bCs/>
        </w:rPr>
        <w:t>Review the relevant documents</w:t>
      </w:r>
      <w:r w:rsidRPr="000C4AE5">
        <w:rPr>
          <w:rFonts w:ascii="Verdana" w:hAnsi="Verdana"/>
        </w:rPr>
        <w:t>, including the Capability Framework and Competition Information Booklet.</w:t>
      </w:r>
    </w:p>
    <w:p w14:paraId="7DFA2E69" w14:textId="77777777" w:rsidR="001403C9" w:rsidRPr="000C4AE5" w:rsidRDefault="001403C9" w:rsidP="001403C9">
      <w:pPr>
        <w:numPr>
          <w:ilvl w:val="0"/>
          <w:numId w:val="33"/>
        </w:numPr>
        <w:spacing w:line="259" w:lineRule="auto"/>
        <w:rPr>
          <w:rFonts w:ascii="Verdana" w:hAnsi="Verdana"/>
        </w:rPr>
      </w:pPr>
      <w:r w:rsidRPr="000C4AE5">
        <w:rPr>
          <w:rFonts w:ascii="Verdana" w:hAnsi="Verdana"/>
          <w:b/>
          <w:bCs/>
        </w:rPr>
        <w:t>Reflect</w:t>
      </w:r>
      <w:r>
        <w:rPr>
          <w:rFonts w:ascii="Verdana" w:hAnsi="Verdana"/>
          <w:b/>
          <w:bCs/>
        </w:rPr>
        <w:t xml:space="preserve"> </w:t>
      </w:r>
      <w:r w:rsidRPr="000C4AE5">
        <w:rPr>
          <w:rFonts w:ascii="Verdana" w:hAnsi="Verdana"/>
        </w:rPr>
        <w:t>on your career, experience, education and key achievements to date.</w:t>
      </w:r>
    </w:p>
    <w:p w14:paraId="01D377F8"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which</w:t>
      </w:r>
      <w:r>
        <w:rPr>
          <w:rFonts w:ascii="Verdana" w:hAnsi="Verdana"/>
        </w:rPr>
        <w:t xml:space="preserve"> </w:t>
      </w:r>
      <w:r w:rsidRPr="000C4AE5">
        <w:rPr>
          <w:rFonts w:ascii="Verdana" w:hAnsi="Verdana"/>
          <w:b/>
          <w:bCs/>
        </w:rPr>
        <w:t>experiences/key achievements</w:t>
      </w:r>
      <w:r>
        <w:rPr>
          <w:rFonts w:ascii="Verdana" w:hAnsi="Verdana"/>
          <w:b/>
          <w:bCs/>
        </w:rPr>
        <w:t xml:space="preserve"> </w:t>
      </w:r>
      <w:r w:rsidRPr="000C4AE5">
        <w:rPr>
          <w:rFonts w:ascii="Verdana" w:hAnsi="Verdana"/>
        </w:rPr>
        <w:t>are best suited to demonstrate your capability in the different areas.</w:t>
      </w:r>
    </w:p>
    <w:p w14:paraId="28AE2875"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Think of some</w:t>
      </w:r>
      <w:r>
        <w:rPr>
          <w:rFonts w:ascii="Verdana" w:hAnsi="Verdana"/>
        </w:rPr>
        <w:t xml:space="preserve"> </w:t>
      </w:r>
      <w:r w:rsidRPr="000C4AE5">
        <w:rPr>
          <w:rFonts w:ascii="Verdana" w:hAnsi="Verdana"/>
          <w:b/>
          <w:bCs/>
        </w:rPr>
        <w:t>specific examples</w:t>
      </w:r>
      <w:r>
        <w:rPr>
          <w:rFonts w:ascii="Verdana" w:hAnsi="Verdana"/>
          <w:b/>
          <w:bCs/>
        </w:rPr>
        <w:t xml:space="preserve"> </w:t>
      </w:r>
      <w:r w:rsidRPr="000C4AE5">
        <w:rPr>
          <w:rFonts w:ascii="Verdana" w:hAnsi="Verdana"/>
        </w:rPr>
        <w:t>and about</w:t>
      </w:r>
      <w:r>
        <w:rPr>
          <w:rFonts w:ascii="Verdana" w:hAnsi="Verdana"/>
        </w:rPr>
        <w:t xml:space="preserve"> </w:t>
      </w:r>
      <w:r w:rsidRPr="000C4AE5">
        <w:rPr>
          <w:rFonts w:ascii="Verdana" w:hAnsi="Verdana"/>
          <w:b/>
          <w:bCs/>
        </w:rPr>
        <w:t>your approach more generally</w:t>
      </w:r>
      <w:r w:rsidRPr="000C4AE5">
        <w:rPr>
          <w:rFonts w:ascii="Verdana" w:hAnsi="Verdana"/>
        </w:rPr>
        <w:t>, in relation to the capability dimensions in question.</w:t>
      </w:r>
    </w:p>
    <w:p w14:paraId="3C52CF4C"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your</w:t>
      </w:r>
      <w:r>
        <w:rPr>
          <w:rFonts w:ascii="Verdana" w:hAnsi="Verdana"/>
        </w:rPr>
        <w:t xml:space="preserve"> </w:t>
      </w:r>
      <w:r w:rsidRPr="000C4AE5">
        <w:rPr>
          <w:rFonts w:ascii="Verdana" w:hAnsi="Verdana"/>
          <w:b/>
          <w:bCs/>
        </w:rPr>
        <w:t>skills, strengths and knowledge</w:t>
      </w:r>
      <w:r w:rsidRPr="000C4AE5">
        <w:rPr>
          <w:rFonts w:ascii="Verdana" w:hAnsi="Verdana"/>
        </w:rPr>
        <w:t>, relevant to each area – how do you develop and utilise these, what value can you add with your specific skillset/strengths/knowledge (you may refer to the key skills listed within the Capability Framework, or you may reference other relevant skills/strengths/knowledge you possess).</w:t>
      </w:r>
    </w:p>
    <w:p w14:paraId="4FE76954"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the</w:t>
      </w:r>
      <w:r>
        <w:rPr>
          <w:rFonts w:ascii="Verdana" w:hAnsi="Verdana"/>
        </w:rPr>
        <w:t xml:space="preserve"> </w:t>
      </w:r>
      <w:r w:rsidRPr="000C4AE5">
        <w:rPr>
          <w:rFonts w:ascii="Verdana" w:hAnsi="Verdana"/>
          <w:b/>
          <w:bCs/>
        </w:rPr>
        <w:t>values/motivation</w:t>
      </w:r>
      <w:r>
        <w:rPr>
          <w:rFonts w:ascii="Verdana" w:hAnsi="Verdana"/>
          <w:b/>
          <w:bCs/>
        </w:rPr>
        <w:t xml:space="preserve"> </w:t>
      </w:r>
      <w:r w:rsidRPr="000C4AE5">
        <w:rPr>
          <w:rFonts w:ascii="Verdana" w:hAnsi="Verdana"/>
        </w:rPr>
        <w:t>that underpin your approach and drive you to perform. Reflect on your</w:t>
      </w:r>
      <w:r>
        <w:rPr>
          <w:rFonts w:ascii="Verdana" w:hAnsi="Verdana"/>
        </w:rPr>
        <w:t xml:space="preserve"> </w:t>
      </w:r>
      <w:r w:rsidRPr="000C4AE5">
        <w:rPr>
          <w:rFonts w:ascii="Verdana" w:hAnsi="Verdana"/>
          <w:b/>
          <w:bCs/>
        </w:rPr>
        <w:t>interests</w:t>
      </w:r>
      <w:r>
        <w:rPr>
          <w:rFonts w:ascii="Verdana" w:hAnsi="Verdana"/>
          <w:b/>
          <w:bCs/>
        </w:rPr>
        <w:t xml:space="preserve"> </w:t>
      </w:r>
      <w:r w:rsidRPr="000C4AE5">
        <w:rPr>
          <w:rFonts w:ascii="Verdana" w:hAnsi="Verdana"/>
        </w:rPr>
        <w:t>and the things you feel most excited about at work.</w:t>
      </w:r>
    </w:p>
    <w:p w14:paraId="57CF72AD" w14:textId="3DC884EC" w:rsidR="001403C9" w:rsidRPr="0036069D" w:rsidRDefault="001403C9" w:rsidP="0036069D">
      <w:pPr>
        <w:numPr>
          <w:ilvl w:val="0"/>
          <w:numId w:val="33"/>
        </w:numPr>
        <w:spacing w:line="259" w:lineRule="auto"/>
        <w:rPr>
          <w:rFonts w:ascii="Verdana" w:hAnsi="Verdana"/>
        </w:rPr>
      </w:pPr>
      <w:r w:rsidRPr="000C4AE5">
        <w:rPr>
          <w:rFonts w:ascii="Verdana" w:hAnsi="Verdana"/>
        </w:rPr>
        <w:t>For areas in which you have</w:t>
      </w:r>
      <w:r>
        <w:rPr>
          <w:rFonts w:ascii="Verdana" w:hAnsi="Verdana"/>
        </w:rPr>
        <w:t xml:space="preserve"> </w:t>
      </w:r>
      <w:r w:rsidRPr="000C4AE5">
        <w:rPr>
          <w:rFonts w:ascii="Verdana" w:hAnsi="Verdana"/>
          <w:b/>
          <w:bCs/>
        </w:rPr>
        <w:t>limited direct experience</w:t>
      </w:r>
      <w:r w:rsidRPr="000C4AE5">
        <w:rPr>
          <w:rFonts w:ascii="Verdana" w:hAnsi="Verdana"/>
        </w:rPr>
        <w:t>, you may wish to reflect on any</w:t>
      </w:r>
      <w:r>
        <w:rPr>
          <w:rFonts w:ascii="Verdana" w:hAnsi="Verdana"/>
        </w:rPr>
        <w:t xml:space="preserve"> </w:t>
      </w:r>
      <w:r w:rsidRPr="000C4AE5">
        <w:rPr>
          <w:rFonts w:ascii="Verdana" w:hAnsi="Verdana"/>
          <w:b/>
          <w:bCs/>
        </w:rPr>
        <w:t>transferable skills</w:t>
      </w:r>
      <w:r>
        <w:rPr>
          <w:rFonts w:ascii="Verdana" w:hAnsi="Verdana"/>
          <w:b/>
          <w:bCs/>
        </w:rPr>
        <w:t xml:space="preserve"> </w:t>
      </w:r>
      <w:r w:rsidRPr="000C4AE5">
        <w:rPr>
          <w:rFonts w:ascii="Verdana" w:hAnsi="Verdana"/>
        </w:rPr>
        <w:t xml:space="preserve">that may be useful and/or how you might go about demonstrating capability in that area, if you were placed into the </w:t>
      </w:r>
      <w:proofErr w:type="spellStart"/>
      <w:r w:rsidRPr="000C4AE5">
        <w:rPr>
          <w:rFonts w:ascii="Verdana" w:hAnsi="Verdana"/>
        </w:rPr>
        <w:t>rol</w:t>
      </w:r>
      <w:proofErr w:type="spellEnd"/>
    </w:p>
    <w:sectPr w:rsidR="001403C9" w:rsidRPr="0036069D" w:rsidSect="00FF384A">
      <w:headerReference w:type="default" r:id="rId19"/>
      <w:footerReference w:type="default" r:id="rId20"/>
      <w:pgSz w:w="11906" w:h="16838"/>
      <w:pgMar w:top="2336" w:right="1440" w:bottom="1474"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6773" w14:textId="77777777" w:rsidR="000078CD" w:rsidRDefault="000078CD" w:rsidP="00185BC1">
      <w:pPr>
        <w:spacing w:after="0"/>
      </w:pPr>
      <w:r>
        <w:separator/>
      </w:r>
    </w:p>
  </w:endnote>
  <w:endnote w:type="continuationSeparator" w:id="0">
    <w:p w14:paraId="2567F6DA" w14:textId="77777777" w:rsidR="000078CD" w:rsidRDefault="000078CD" w:rsidP="00185B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Gill Sans">
    <w:altName w:val="Gill Sans MT"/>
    <w:charset w:val="00"/>
    <w:family w:val="swiss"/>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4250C09F" w:rsidR="002E48C0" w:rsidRDefault="00E4405F">
        <w:pPr>
          <w:pStyle w:val="Footer"/>
          <w:jc w:val="center"/>
        </w:pPr>
        <w:r>
          <w:fldChar w:fldCharType="begin"/>
        </w:r>
        <w:r w:rsidR="002E48C0">
          <w:instrText xml:space="preserve"> PAGE   \* MERGEFORMAT </w:instrText>
        </w:r>
        <w:r>
          <w:fldChar w:fldCharType="separate"/>
        </w:r>
        <w:r w:rsidR="004B29D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9286" w14:textId="77777777" w:rsidR="000078CD" w:rsidRDefault="000078CD" w:rsidP="00185BC1">
      <w:pPr>
        <w:spacing w:after="0"/>
      </w:pPr>
      <w:r>
        <w:separator/>
      </w:r>
    </w:p>
  </w:footnote>
  <w:footnote w:type="continuationSeparator" w:id="0">
    <w:p w14:paraId="763363C5" w14:textId="77777777" w:rsidR="000078CD" w:rsidRDefault="000078CD" w:rsidP="00185BC1">
      <w:pPr>
        <w:spacing w:after="0"/>
      </w:pPr>
      <w:r>
        <w:continuationSeparator/>
      </w:r>
    </w:p>
  </w:footnote>
  <w:footnote w:id="1">
    <w:p w14:paraId="21863FDB" w14:textId="77777777" w:rsidR="00C2239C" w:rsidRDefault="00C2239C" w:rsidP="00C2239C">
      <w:pPr>
        <w:pStyle w:val="FootnoteText"/>
      </w:pPr>
      <w:r>
        <w:rPr>
          <w:rStyle w:val="FootnoteReference"/>
        </w:rPr>
        <w:footnoteRef/>
      </w:r>
      <w:r>
        <w:t xml:space="preserve"> </w:t>
      </w:r>
      <w:hyperlink r:id="rId1" w:history="1">
        <w:r w:rsidRPr="00943FB9">
          <w:rPr>
            <w:rStyle w:val="Hyperlink"/>
          </w:rPr>
          <w:t>https://nda.ie/monitoring/eu-web-accessibility-directive</w:t>
        </w:r>
      </w:hyperlink>
    </w:p>
    <w:p w14:paraId="364C7CA4" w14:textId="77777777" w:rsidR="00C2239C" w:rsidRDefault="00C2239C" w:rsidP="00C2239C">
      <w:pPr>
        <w:pStyle w:val="FootnoteText"/>
      </w:pPr>
    </w:p>
  </w:footnote>
  <w:footnote w:id="2">
    <w:p w14:paraId="000BB01D" w14:textId="77777777" w:rsidR="00C2239C" w:rsidRDefault="00C2239C" w:rsidP="00C2239C">
      <w:pPr>
        <w:pStyle w:val="FootnoteText"/>
      </w:pPr>
      <w:r>
        <w:rPr>
          <w:rStyle w:val="FootnoteReference"/>
        </w:rPr>
        <w:footnoteRef/>
      </w:r>
      <w:r>
        <w:t xml:space="preserve"> </w:t>
      </w:r>
      <w:hyperlink r:id="rId2" w:history="1">
        <w:r w:rsidRPr="00943FB9">
          <w:rPr>
            <w:rStyle w:val="Hyperlink"/>
          </w:rPr>
          <w:t>https://eur-lex.europa.eu/legal-content/EN/TXT/HTML/?uri=CELEX:32018D1524</w:t>
        </w:r>
      </w:hyperlink>
    </w:p>
    <w:p w14:paraId="5B6FE59B" w14:textId="77777777" w:rsidR="00C2239C" w:rsidRDefault="00C2239C" w:rsidP="00C2239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4D95" w14:textId="09EBD486" w:rsidR="002C64C1" w:rsidRDefault="00CA7010" w:rsidP="003574DB">
    <w:pPr>
      <w:pStyle w:val="Header"/>
      <w:ind w:left="-426" w:hanging="425"/>
      <w:jc w:val="center"/>
    </w:pPr>
    <w:r>
      <w:rPr>
        <w:noProof/>
        <w:lang w:eastAsia="en-IE"/>
      </w:rPr>
      <mc:AlternateContent>
        <mc:Choice Requires="wps">
          <w:drawing>
            <wp:inline distT="0" distB="0" distL="0" distR="0" wp14:anchorId="33F86470" wp14:editId="5B31F088">
              <wp:extent cx="304800" cy="304800"/>
              <wp:effectExtent l="0" t="0" r="0" b="0"/>
              <wp:docPr id="4" name="AutoShape 4"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E59C6" id="AutoShape 4"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A7010">
      <w:rPr>
        <w:noProof/>
        <w:lang w:eastAsia="en-IE"/>
      </w:rPr>
      <mc:AlternateContent>
        <mc:Choice Requires="wps">
          <w:drawing>
            <wp:inline distT="0" distB="0" distL="0" distR="0" wp14:anchorId="25E57510" wp14:editId="6EC8B09D">
              <wp:extent cx="304800" cy="304800"/>
              <wp:effectExtent l="0" t="0" r="0" b="0"/>
              <wp:docPr id="5" name="Rectangle 5"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E88D1" id="Rectangle 5"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84BA8">
      <w:rPr>
        <w:noProof/>
        <w:lang w:eastAsia="en-IE"/>
      </w:rPr>
      <w:drawing>
        <wp:inline distT="0" distB="0" distL="0" distR="0" wp14:anchorId="75204175" wp14:editId="717C2029">
          <wp:extent cx="1666875" cy="1189990"/>
          <wp:effectExtent l="0" t="0" r="9525" b="0"/>
          <wp:docPr id="9" name="Picture 9" descr="National Disability Authority"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ullen\AppData\Local\Microsoft\Windows\INetCache\Content.MSO\E912B29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189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9C0E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66C1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D048E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219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D6D51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0631360"/>
    <w:multiLevelType w:val="hybridMultilevel"/>
    <w:tmpl w:val="93828C22"/>
    <w:lvl w:ilvl="0" w:tplc="99CEE7A2">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01501565"/>
    <w:multiLevelType w:val="hybridMultilevel"/>
    <w:tmpl w:val="D23017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038775B6"/>
    <w:multiLevelType w:val="hybridMultilevel"/>
    <w:tmpl w:val="5038FAA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04F67054"/>
    <w:multiLevelType w:val="hybridMultilevel"/>
    <w:tmpl w:val="14264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05816246"/>
    <w:multiLevelType w:val="hybridMultilevel"/>
    <w:tmpl w:val="C1A0AC9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12EB7C03"/>
    <w:multiLevelType w:val="hybridMultilevel"/>
    <w:tmpl w:val="AF8E5AC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15824E20"/>
    <w:multiLevelType w:val="hybridMultilevel"/>
    <w:tmpl w:val="1EEE0F7A"/>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6DA6893"/>
    <w:multiLevelType w:val="hybridMultilevel"/>
    <w:tmpl w:val="678284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CF4671F"/>
    <w:multiLevelType w:val="hybridMultilevel"/>
    <w:tmpl w:val="B466655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50615BF"/>
    <w:multiLevelType w:val="hybridMultilevel"/>
    <w:tmpl w:val="F5E2974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B1E5263"/>
    <w:multiLevelType w:val="hybridMultilevel"/>
    <w:tmpl w:val="AF7E156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4C4807"/>
    <w:multiLevelType w:val="hybridMultilevel"/>
    <w:tmpl w:val="4ACE55E4"/>
    <w:lvl w:ilvl="0" w:tplc="89449620">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335C0B72"/>
    <w:multiLevelType w:val="hybridMultilevel"/>
    <w:tmpl w:val="BF28D404"/>
    <w:lvl w:ilvl="0" w:tplc="BA446F14">
      <w:numFmt w:val="bullet"/>
      <w:lvlText w:val="•"/>
      <w:lvlJc w:val="left"/>
      <w:pPr>
        <w:ind w:left="2421" w:hanging="720"/>
      </w:pPr>
      <w:rPr>
        <w:rFonts w:ascii="Times New Roman" w:eastAsia="Calibr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7" w15:restartNumberingAfterBreak="0">
    <w:nsid w:val="3A824E71"/>
    <w:multiLevelType w:val="hybridMultilevel"/>
    <w:tmpl w:val="080622D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3DEF3234"/>
    <w:multiLevelType w:val="hybridMultilevel"/>
    <w:tmpl w:val="D6C4CE86"/>
    <w:lvl w:ilvl="0" w:tplc="8A02E5DE">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F6E1AD5"/>
    <w:multiLevelType w:val="hybridMultilevel"/>
    <w:tmpl w:val="9E20A37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4995D6B"/>
    <w:multiLevelType w:val="hybridMultilevel"/>
    <w:tmpl w:val="5D24B1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50470CB"/>
    <w:multiLevelType w:val="hybridMultilevel"/>
    <w:tmpl w:val="C534EB2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464D3CFC"/>
    <w:multiLevelType w:val="hybridMultilevel"/>
    <w:tmpl w:val="8FE83C0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48C612DA"/>
    <w:multiLevelType w:val="hybridMultilevel"/>
    <w:tmpl w:val="E4E6FF0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C220C21"/>
    <w:multiLevelType w:val="singleLevel"/>
    <w:tmpl w:val="8584B3A6"/>
    <w:lvl w:ilvl="0">
      <w:start w:val="1"/>
      <w:numFmt w:val="decimal"/>
      <w:lvlText w:val="%1."/>
      <w:lvlJc w:val="left"/>
      <w:pPr>
        <w:tabs>
          <w:tab w:val="num" w:pos="360"/>
        </w:tabs>
        <w:ind w:left="360" w:hanging="360"/>
      </w:pPr>
      <w:rPr>
        <w:b w:val="0"/>
      </w:rPr>
    </w:lvl>
  </w:abstractNum>
  <w:abstractNum w:abstractNumId="35" w15:restartNumberingAfterBreak="0">
    <w:nsid w:val="523053C6"/>
    <w:multiLevelType w:val="hybridMultilevel"/>
    <w:tmpl w:val="316C6F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540B72F1"/>
    <w:multiLevelType w:val="hybridMultilevel"/>
    <w:tmpl w:val="9672381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591012AE"/>
    <w:multiLevelType w:val="hybridMultilevel"/>
    <w:tmpl w:val="BA54AFA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61956644"/>
    <w:multiLevelType w:val="hybridMultilevel"/>
    <w:tmpl w:val="109A2AC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C2210A6"/>
    <w:multiLevelType w:val="hybridMultilevel"/>
    <w:tmpl w:val="A14EB44A"/>
    <w:lvl w:ilvl="0" w:tplc="18090003">
      <w:start w:val="1"/>
      <w:numFmt w:val="bullet"/>
      <w:lvlText w:val="o"/>
      <w:lvlJc w:val="left"/>
      <w:pPr>
        <w:ind w:left="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40" w15:restartNumberingAfterBreak="0">
    <w:nsid w:val="6C3D28BA"/>
    <w:multiLevelType w:val="hybridMultilevel"/>
    <w:tmpl w:val="5AA03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860ED8"/>
    <w:multiLevelType w:val="singleLevel"/>
    <w:tmpl w:val="5A341800"/>
    <w:lvl w:ilvl="0">
      <w:start w:val="1"/>
      <w:numFmt w:val="decimal"/>
      <w:lvlText w:val="%1."/>
      <w:lvlJc w:val="left"/>
      <w:pPr>
        <w:tabs>
          <w:tab w:val="num" w:pos="360"/>
        </w:tabs>
        <w:ind w:left="360" w:hanging="360"/>
      </w:pPr>
    </w:lvl>
  </w:abstractNum>
  <w:abstractNum w:abstractNumId="42" w15:restartNumberingAfterBreak="0">
    <w:nsid w:val="6DD43F5F"/>
    <w:multiLevelType w:val="hybridMultilevel"/>
    <w:tmpl w:val="AC70F9C0"/>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6FA56352"/>
    <w:multiLevelType w:val="hybridMultilevel"/>
    <w:tmpl w:val="0C94D5D6"/>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8896F06"/>
    <w:multiLevelType w:val="hybridMultilevel"/>
    <w:tmpl w:val="2014EFEA"/>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A2951C7"/>
    <w:multiLevelType w:val="hybridMultilevel"/>
    <w:tmpl w:val="30CA182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6" w15:restartNumberingAfterBreak="0">
    <w:nsid w:val="7B8C720B"/>
    <w:multiLevelType w:val="hybridMultilevel"/>
    <w:tmpl w:val="97949D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C3D0F7F"/>
    <w:multiLevelType w:val="hybridMultilevel"/>
    <w:tmpl w:val="C854FCA0"/>
    <w:lvl w:ilvl="0" w:tplc="9E4A115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2609946">
    <w:abstractNumId w:val="19"/>
  </w:num>
  <w:num w:numId="2" w16cid:durableId="338964710">
    <w:abstractNumId w:val="26"/>
  </w:num>
  <w:num w:numId="3" w16cid:durableId="1445614134">
    <w:abstractNumId w:val="9"/>
  </w:num>
  <w:num w:numId="4" w16cid:durableId="93133344">
    <w:abstractNumId w:val="38"/>
  </w:num>
  <w:num w:numId="5" w16cid:durableId="767240623">
    <w:abstractNumId w:val="7"/>
  </w:num>
  <w:num w:numId="6" w16cid:durableId="71778353">
    <w:abstractNumId w:val="6"/>
  </w:num>
  <w:num w:numId="7" w16cid:durableId="1567495854">
    <w:abstractNumId w:val="3"/>
  </w:num>
  <w:num w:numId="8" w16cid:durableId="31925810">
    <w:abstractNumId w:val="24"/>
  </w:num>
  <w:num w:numId="9" w16cid:durableId="861478302">
    <w:abstractNumId w:val="34"/>
  </w:num>
  <w:num w:numId="10" w16cid:durableId="257638066">
    <w:abstractNumId w:val="10"/>
  </w:num>
  <w:num w:numId="11" w16cid:durableId="2115007055">
    <w:abstractNumId w:val="32"/>
  </w:num>
  <w:num w:numId="12" w16cid:durableId="84233081">
    <w:abstractNumId w:val="18"/>
  </w:num>
  <w:num w:numId="13" w16cid:durableId="2146266342">
    <w:abstractNumId w:val="8"/>
  </w:num>
  <w:num w:numId="14" w16cid:durableId="218639361">
    <w:abstractNumId w:val="2"/>
  </w:num>
  <w:num w:numId="15" w16cid:durableId="332925558">
    <w:abstractNumId w:val="5"/>
  </w:num>
  <w:num w:numId="16" w16cid:durableId="1290934981">
    <w:abstractNumId w:val="4"/>
  </w:num>
  <w:num w:numId="17" w16cid:durableId="138815033">
    <w:abstractNumId w:val="1"/>
  </w:num>
  <w:num w:numId="18" w16cid:durableId="1230965282">
    <w:abstractNumId w:val="0"/>
  </w:num>
  <w:num w:numId="19" w16cid:durableId="611400252">
    <w:abstractNumId w:val="41"/>
  </w:num>
  <w:num w:numId="20" w16cid:durableId="541676599">
    <w:abstractNumId w:val="31"/>
  </w:num>
  <w:num w:numId="21" w16cid:durableId="1116557649">
    <w:abstractNumId w:val="28"/>
  </w:num>
  <w:num w:numId="22" w16cid:durableId="1201938028">
    <w:abstractNumId w:val="35"/>
  </w:num>
  <w:num w:numId="23" w16cid:durableId="1128277384">
    <w:abstractNumId w:val="40"/>
  </w:num>
  <w:num w:numId="24" w16cid:durableId="885532048">
    <w:abstractNumId w:val="30"/>
  </w:num>
  <w:num w:numId="25" w16cid:durableId="142738654">
    <w:abstractNumId w:val="25"/>
  </w:num>
  <w:num w:numId="26" w16cid:durableId="1603536401">
    <w:abstractNumId w:val="33"/>
  </w:num>
  <w:num w:numId="27" w16cid:durableId="1510176662">
    <w:abstractNumId w:val="13"/>
  </w:num>
  <w:num w:numId="28" w16cid:durableId="1280841461">
    <w:abstractNumId w:val="21"/>
  </w:num>
  <w:num w:numId="29" w16cid:durableId="1313559003">
    <w:abstractNumId w:val="44"/>
  </w:num>
  <w:num w:numId="30" w16cid:durableId="222374221">
    <w:abstractNumId w:val="17"/>
  </w:num>
  <w:num w:numId="31" w16cid:durableId="1082793873">
    <w:abstractNumId w:val="47"/>
  </w:num>
  <w:num w:numId="32" w16cid:durableId="1025600298">
    <w:abstractNumId w:val="43"/>
  </w:num>
  <w:num w:numId="33" w16cid:durableId="1441485170">
    <w:abstractNumId w:val="23"/>
  </w:num>
  <w:num w:numId="34" w16cid:durableId="2044212988">
    <w:abstractNumId w:val="16"/>
  </w:num>
  <w:num w:numId="35" w16cid:durableId="660431886">
    <w:abstractNumId w:val="27"/>
  </w:num>
  <w:num w:numId="36" w16cid:durableId="421612397">
    <w:abstractNumId w:val="29"/>
  </w:num>
  <w:num w:numId="37" w16cid:durableId="663629892">
    <w:abstractNumId w:val="36"/>
  </w:num>
  <w:num w:numId="38" w16cid:durableId="1480998347">
    <w:abstractNumId w:val="37"/>
  </w:num>
  <w:num w:numId="39" w16cid:durableId="339937185">
    <w:abstractNumId w:val="39"/>
  </w:num>
  <w:num w:numId="40" w16cid:durableId="1488092482">
    <w:abstractNumId w:val="22"/>
  </w:num>
  <w:num w:numId="41" w16cid:durableId="1871184398">
    <w:abstractNumId w:val="14"/>
  </w:num>
  <w:num w:numId="42" w16cid:durableId="1865634921">
    <w:abstractNumId w:val="12"/>
  </w:num>
  <w:num w:numId="43" w16cid:durableId="1586766927">
    <w:abstractNumId w:val="20"/>
  </w:num>
  <w:num w:numId="44" w16cid:durableId="1306082254">
    <w:abstractNumId w:val="15"/>
  </w:num>
  <w:num w:numId="45" w16cid:durableId="79567626">
    <w:abstractNumId w:val="45"/>
  </w:num>
  <w:num w:numId="46" w16cid:durableId="692150747">
    <w:abstractNumId w:val="46"/>
  </w:num>
  <w:num w:numId="47" w16cid:durableId="1187017311">
    <w:abstractNumId w:val="42"/>
  </w:num>
  <w:num w:numId="48" w16cid:durableId="122437055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62AF"/>
    <w:rsid w:val="000078CD"/>
    <w:rsid w:val="00016774"/>
    <w:rsid w:val="00027999"/>
    <w:rsid w:val="00037D44"/>
    <w:rsid w:val="0004030A"/>
    <w:rsid w:val="000449BB"/>
    <w:rsid w:val="000508CC"/>
    <w:rsid w:val="00051FCB"/>
    <w:rsid w:val="00056828"/>
    <w:rsid w:val="000609D0"/>
    <w:rsid w:val="00061843"/>
    <w:rsid w:val="00063025"/>
    <w:rsid w:val="00064BAD"/>
    <w:rsid w:val="000708C4"/>
    <w:rsid w:val="000708CE"/>
    <w:rsid w:val="0007547B"/>
    <w:rsid w:val="00076F41"/>
    <w:rsid w:val="00084240"/>
    <w:rsid w:val="00093FC4"/>
    <w:rsid w:val="000A50E6"/>
    <w:rsid w:val="000A5588"/>
    <w:rsid w:val="000A5729"/>
    <w:rsid w:val="000A57A5"/>
    <w:rsid w:val="000B1B9A"/>
    <w:rsid w:val="000B2E8F"/>
    <w:rsid w:val="000C06EF"/>
    <w:rsid w:val="000C1E81"/>
    <w:rsid w:val="000C3E6A"/>
    <w:rsid w:val="000C592B"/>
    <w:rsid w:val="000C7B83"/>
    <w:rsid w:val="000D1C75"/>
    <w:rsid w:val="000D5F62"/>
    <w:rsid w:val="000E5337"/>
    <w:rsid w:val="000E671B"/>
    <w:rsid w:val="000E7313"/>
    <w:rsid w:val="000F33E1"/>
    <w:rsid w:val="000F3400"/>
    <w:rsid w:val="001012B7"/>
    <w:rsid w:val="00103549"/>
    <w:rsid w:val="00103F18"/>
    <w:rsid w:val="001113A3"/>
    <w:rsid w:val="00112172"/>
    <w:rsid w:val="00116596"/>
    <w:rsid w:val="00120895"/>
    <w:rsid w:val="00122177"/>
    <w:rsid w:val="00122BC9"/>
    <w:rsid w:val="00122FB0"/>
    <w:rsid w:val="0012315F"/>
    <w:rsid w:val="001235DA"/>
    <w:rsid w:val="00124DD0"/>
    <w:rsid w:val="00131EA9"/>
    <w:rsid w:val="0013277E"/>
    <w:rsid w:val="00132CF4"/>
    <w:rsid w:val="00133CE8"/>
    <w:rsid w:val="00134696"/>
    <w:rsid w:val="00135094"/>
    <w:rsid w:val="0013670D"/>
    <w:rsid w:val="00136FCF"/>
    <w:rsid w:val="001403C9"/>
    <w:rsid w:val="00143CED"/>
    <w:rsid w:val="00144305"/>
    <w:rsid w:val="001457A9"/>
    <w:rsid w:val="00147E9D"/>
    <w:rsid w:val="001517A8"/>
    <w:rsid w:val="00151BED"/>
    <w:rsid w:val="00162E92"/>
    <w:rsid w:val="00165DF1"/>
    <w:rsid w:val="001707FD"/>
    <w:rsid w:val="001718D5"/>
    <w:rsid w:val="00173257"/>
    <w:rsid w:val="001843BB"/>
    <w:rsid w:val="00185731"/>
    <w:rsid w:val="00185BC1"/>
    <w:rsid w:val="0018607B"/>
    <w:rsid w:val="00193920"/>
    <w:rsid w:val="00196384"/>
    <w:rsid w:val="001A224F"/>
    <w:rsid w:val="001A4265"/>
    <w:rsid w:val="001B0A88"/>
    <w:rsid w:val="001B2A46"/>
    <w:rsid w:val="001B30F8"/>
    <w:rsid w:val="001B3793"/>
    <w:rsid w:val="001B4F23"/>
    <w:rsid w:val="001B57FE"/>
    <w:rsid w:val="001B655F"/>
    <w:rsid w:val="001C4726"/>
    <w:rsid w:val="001C742F"/>
    <w:rsid w:val="001D3612"/>
    <w:rsid w:val="001D4928"/>
    <w:rsid w:val="001E26CA"/>
    <w:rsid w:val="001E6E44"/>
    <w:rsid w:val="001F2ACC"/>
    <w:rsid w:val="001F371B"/>
    <w:rsid w:val="001F43D4"/>
    <w:rsid w:val="002022F0"/>
    <w:rsid w:val="00203D9B"/>
    <w:rsid w:val="00204FF6"/>
    <w:rsid w:val="00210219"/>
    <w:rsid w:val="00211E05"/>
    <w:rsid w:val="0021510A"/>
    <w:rsid w:val="002231F3"/>
    <w:rsid w:val="00224432"/>
    <w:rsid w:val="00226335"/>
    <w:rsid w:val="00232567"/>
    <w:rsid w:val="00232CEB"/>
    <w:rsid w:val="002334A1"/>
    <w:rsid w:val="002460B0"/>
    <w:rsid w:val="00247E93"/>
    <w:rsid w:val="00251308"/>
    <w:rsid w:val="0025563A"/>
    <w:rsid w:val="00261700"/>
    <w:rsid w:val="00264EB3"/>
    <w:rsid w:val="00270773"/>
    <w:rsid w:val="002722A4"/>
    <w:rsid w:val="00274D09"/>
    <w:rsid w:val="00282FBC"/>
    <w:rsid w:val="00287385"/>
    <w:rsid w:val="00297B7F"/>
    <w:rsid w:val="002A03F4"/>
    <w:rsid w:val="002A0868"/>
    <w:rsid w:val="002A12AB"/>
    <w:rsid w:val="002A1865"/>
    <w:rsid w:val="002A19F2"/>
    <w:rsid w:val="002A62CB"/>
    <w:rsid w:val="002A6459"/>
    <w:rsid w:val="002A7382"/>
    <w:rsid w:val="002A7C6F"/>
    <w:rsid w:val="002B281C"/>
    <w:rsid w:val="002B5D1D"/>
    <w:rsid w:val="002C08F7"/>
    <w:rsid w:val="002C14B6"/>
    <w:rsid w:val="002C55C6"/>
    <w:rsid w:val="002C64C1"/>
    <w:rsid w:val="002C6D55"/>
    <w:rsid w:val="002C7107"/>
    <w:rsid w:val="002D3476"/>
    <w:rsid w:val="002D7DCB"/>
    <w:rsid w:val="002E017C"/>
    <w:rsid w:val="002E35CF"/>
    <w:rsid w:val="002E3693"/>
    <w:rsid w:val="002E4445"/>
    <w:rsid w:val="002E48C0"/>
    <w:rsid w:val="002E6EC5"/>
    <w:rsid w:val="002F3BEC"/>
    <w:rsid w:val="002F62B0"/>
    <w:rsid w:val="00303FF0"/>
    <w:rsid w:val="0030722F"/>
    <w:rsid w:val="00307B4C"/>
    <w:rsid w:val="00322F2B"/>
    <w:rsid w:val="0032533D"/>
    <w:rsid w:val="0032716D"/>
    <w:rsid w:val="00327DE2"/>
    <w:rsid w:val="00336906"/>
    <w:rsid w:val="00343E10"/>
    <w:rsid w:val="00345D08"/>
    <w:rsid w:val="003574DB"/>
    <w:rsid w:val="00357781"/>
    <w:rsid w:val="0036069D"/>
    <w:rsid w:val="00361F95"/>
    <w:rsid w:val="003679F4"/>
    <w:rsid w:val="003719E7"/>
    <w:rsid w:val="00373399"/>
    <w:rsid w:val="00381F61"/>
    <w:rsid w:val="00382E61"/>
    <w:rsid w:val="00394D18"/>
    <w:rsid w:val="003A1524"/>
    <w:rsid w:val="003A3B1D"/>
    <w:rsid w:val="003A4999"/>
    <w:rsid w:val="003A6F85"/>
    <w:rsid w:val="003C1BDA"/>
    <w:rsid w:val="003C2A80"/>
    <w:rsid w:val="003C4D76"/>
    <w:rsid w:val="003D20CC"/>
    <w:rsid w:val="003D449F"/>
    <w:rsid w:val="003D7597"/>
    <w:rsid w:val="003E4AC5"/>
    <w:rsid w:val="003E53AA"/>
    <w:rsid w:val="003F24E2"/>
    <w:rsid w:val="003F62A6"/>
    <w:rsid w:val="004001D7"/>
    <w:rsid w:val="0040322A"/>
    <w:rsid w:val="00414066"/>
    <w:rsid w:val="00415D45"/>
    <w:rsid w:val="004162CB"/>
    <w:rsid w:val="00417347"/>
    <w:rsid w:val="00421104"/>
    <w:rsid w:val="0042214A"/>
    <w:rsid w:val="00422B65"/>
    <w:rsid w:val="004241CE"/>
    <w:rsid w:val="0042459B"/>
    <w:rsid w:val="0042464B"/>
    <w:rsid w:val="00425A3F"/>
    <w:rsid w:val="0043083B"/>
    <w:rsid w:val="00432D78"/>
    <w:rsid w:val="00433376"/>
    <w:rsid w:val="00433AE0"/>
    <w:rsid w:val="00442E5A"/>
    <w:rsid w:val="004455C3"/>
    <w:rsid w:val="00451F85"/>
    <w:rsid w:val="00455886"/>
    <w:rsid w:val="0046095F"/>
    <w:rsid w:val="00467EBE"/>
    <w:rsid w:val="00487649"/>
    <w:rsid w:val="004902A4"/>
    <w:rsid w:val="004903A9"/>
    <w:rsid w:val="0049602D"/>
    <w:rsid w:val="004A1516"/>
    <w:rsid w:val="004A4984"/>
    <w:rsid w:val="004A6BA2"/>
    <w:rsid w:val="004B29DE"/>
    <w:rsid w:val="004B3833"/>
    <w:rsid w:val="004B5BB5"/>
    <w:rsid w:val="004C4998"/>
    <w:rsid w:val="004C6232"/>
    <w:rsid w:val="004C65A6"/>
    <w:rsid w:val="004D15F3"/>
    <w:rsid w:val="004D1CFB"/>
    <w:rsid w:val="004D54D2"/>
    <w:rsid w:val="004E0CC1"/>
    <w:rsid w:val="004E1E00"/>
    <w:rsid w:val="004F0CE8"/>
    <w:rsid w:val="004F2210"/>
    <w:rsid w:val="00501E6F"/>
    <w:rsid w:val="00504226"/>
    <w:rsid w:val="005120AE"/>
    <w:rsid w:val="0051281F"/>
    <w:rsid w:val="00514289"/>
    <w:rsid w:val="00524235"/>
    <w:rsid w:val="005262CA"/>
    <w:rsid w:val="00531E0B"/>
    <w:rsid w:val="00535CBC"/>
    <w:rsid w:val="00540162"/>
    <w:rsid w:val="00542D4C"/>
    <w:rsid w:val="00552735"/>
    <w:rsid w:val="00554C97"/>
    <w:rsid w:val="00562B4F"/>
    <w:rsid w:val="0056409A"/>
    <w:rsid w:val="005771A1"/>
    <w:rsid w:val="005838D9"/>
    <w:rsid w:val="00583D67"/>
    <w:rsid w:val="005848D2"/>
    <w:rsid w:val="00584BA8"/>
    <w:rsid w:val="0059185B"/>
    <w:rsid w:val="00592449"/>
    <w:rsid w:val="00592C92"/>
    <w:rsid w:val="00595615"/>
    <w:rsid w:val="00596AAD"/>
    <w:rsid w:val="005A0210"/>
    <w:rsid w:val="005A5D7E"/>
    <w:rsid w:val="005A5DD1"/>
    <w:rsid w:val="005B05B8"/>
    <w:rsid w:val="005B176D"/>
    <w:rsid w:val="005C23C8"/>
    <w:rsid w:val="005C2826"/>
    <w:rsid w:val="005C4399"/>
    <w:rsid w:val="005C661F"/>
    <w:rsid w:val="005D0556"/>
    <w:rsid w:val="005D1ABD"/>
    <w:rsid w:val="005D1FB1"/>
    <w:rsid w:val="005D707E"/>
    <w:rsid w:val="005E472E"/>
    <w:rsid w:val="005F028E"/>
    <w:rsid w:val="005F0B6D"/>
    <w:rsid w:val="005F1BDF"/>
    <w:rsid w:val="006061C8"/>
    <w:rsid w:val="00611B73"/>
    <w:rsid w:val="006246C1"/>
    <w:rsid w:val="00626D7B"/>
    <w:rsid w:val="00632F94"/>
    <w:rsid w:val="006370DE"/>
    <w:rsid w:val="00637B46"/>
    <w:rsid w:val="006442D2"/>
    <w:rsid w:val="0064450C"/>
    <w:rsid w:val="00645BA1"/>
    <w:rsid w:val="00655BDA"/>
    <w:rsid w:val="006565D0"/>
    <w:rsid w:val="00657879"/>
    <w:rsid w:val="0066479B"/>
    <w:rsid w:val="00680459"/>
    <w:rsid w:val="00681BF1"/>
    <w:rsid w:val="0068322E"/>
    <w:rsid w:val="00684BE4"/>
    <w:rsid w:val="00685EE7"/>
    <w:rsid w:val="0069396A"/>
    <w:rsid w:val="00696FF1"/>
    <w:rsid w:val="00697152"/>
    <w:rsid w:val="006A313C"/>
    <w:rsid w:val="006B67F6"/>
    <w:rsid w:val="006C1027"/>
    <w:rsid w:val="006E0C09"/>
    <w:rsid w:val="006E0FBD"/>
    <w:rsid w:val="006E34A3"/>
    <w:rsid w:val="006E36EE"/>
    <w:rsid w:val="006E55B9"/>
    <w:rsid w:val="006E5A58"/>
    <w:rsid w:val="006F08F0"/>
    <w:rsid w:val="006F1D97"/>
    <w:rsid w:val="006F4495"/>
    <w:rsid w:val="006F5489"/>
    <w:rsid w:val="006F6D35"/>
    <w:rsid w:val="006F7670"/>
    <w:rsid w:val="007117FF"/>
    <w:rsid w:val="0072098E"/>
    <w:rsid w:val="0072410C"/>
    <w:rsid w:val="00726C68"/>
    <w:rsid w:val="0072734A"/>
    <w:rsid w:val="00741BB1"/>
    <w:rsid w:val="00742A43"/>
    <w:rsid w:val="00745AC4"/>
    <w:rsid w:val="007474E2"/>
    <w:rsid w:val="007559AB"/>
    <w:rsid w:val="007579EE"/>
    <w:rsid w:val="00757D09"/>
    <w:rsid w:val="0076094C"/>
    <w:rsid w:val="00760EB6"/>
    <w:rsid w:val="00764E09"/>
    <w:rsid w:val="00770F51"/>
    <w:rsid w:val="00775613"/>
    <w:rsid w:val="00776DCC"/>
    <w:rsid w:val="00782B01"/>
    <w:rsid w:val="00786F5D"/>
    <w:rsid w:val="00793C8D"/>
    <w:rsid w:val="007955B0"/>
    <w:rsid w:val="007A55BC"/>
    <w:rsid w:val="007A6938"/>
    <w:rsid w:val="007B384A"/>
    <w:rsid w:val="007B3FC2"/>
    <w:rsid w:val="007B48FE"/>
    <w:rsid w:val="007B5CAA"/>
    <w:rsid w:val="007C3057"/>
    <w:rsid w:val="007C3DB9"/>
    <w:rsid w:val="007D0FB8"/>
    <w:rsid w:val="007D2F55"/>
    <w:rsid w:val="007D3503"/>
    <w:rsid w:val="007D4EF2"/>
    <w:rsid w:val="007D6DE5"/>
    <w:rsid w:val="007D71D8"/>
    <w:rsid w:val="007E1617"/>
    <w:rsid w:val="007E50EB"/>
    <w:rsid w:val="007F19DD"/>
    <w:rsid w:val="007F3672"/>
    <w:rsid w:val="00803566"/>
    <w:rsid w:val="0081165D"/>
    <w:rsid w:val="00812CA9"/>
    <w:rsid w:val="008134A9"/>
    <w:rsid w:val="00813FEA"/>
    <w:rsid w:val="00816554"/>
    <w:rsid w:val="00822133"/>
    <w:rsid w:val="00827740"/>
    <w:rsid w:val="00830075"/>
    <w:rsid w:val="008371DB"/>
    <w:rsid w:val="008421BA"/>
    <w:rsid w:val="0084500B"/>
    <w:rsid w:val="0085332E"/>
    <w:rsid w:val="00861A9B"/>
    <w:rsid w:val="008633F5"/>
    <w:rsid w:val="00871EAA"/>
    <w:rsid w:val="008727EA"/>
    <w:rsid w:val="00872F17"/>
    <w:rsid w:val="0087497B"/>
    <w:rsid w:val="0087524E"/>
    <w:rsid w:val="008768A7"/>
    <w:rsid w:val="0088138F"/>
    <w:rsid w:val="00885A57"/>
    <w:rsid w:val="00890597"/>
    <w:rsid w:val="00890F61"/>
    <w:rsid w:val="00896CA9"/>
    <w:rsid w:val="008A043D"/>
    <w:rsid w:val="008A2DAB"/>
    <w:rsid w:val="008A5677"/>
    <w:rsid w:val="008A7D0D"/>
    <w:rsid w:val="008B28CD"/>
    <w:rsid w:val="008C5F13"/>
    <w:rsid w:val="008D4967"/>
    <w:rsid w:val="008D58B3"/>
    <w:rsid w:val="008E1457"/>
    <w:rsid w:val="008E1F64"/>
    <w:rsid w:val="008F6627"/>
    <w:rsid w:val="0090066C"/>
    <w:rsid w:val="009007D8"/>
    <w:rsid w:val="00900FA2"/>
    <w:rsid w:val="00906470"/>
    <w:rsid w:val="0092026E"/>
    <w:rsid w:val="009237FA"/>
    <w:rsid w:val="00926446"/>
    <w:rsid w:val="00927ACE"/>
    <w:rsid w:val="009420EF"/>
    <w:rsid w:val="00942221"/>
    <w:rsid w:val="00951E59"/>
    <w:rsid w:val="00957507"/>
    <w:rsid w:val="00972CA0"/>
    <w:rsid w:val="00974261"/>
    <w:rsid w:val="00974E8F"/>
    <w:rsid w:val="00974F8D"/>
    <w:rsid w:val="009764DF"/>
    <w:rsid w:val="00981989"/>
    <w:rsid w:val="00981DEE"/>
    <w:rsid w:val="00987DF8"/>
    <w:rsid w:val="00992B37"/>
    <w:rsid w:val="00997066"/>
    <w:rsid w:val="009A0205"/>
    <w:rsid w:val="009A31D0"/>
    <w:rsid w:val="009B1617"/>
    <w:rsid w:val="009C3DAA"/>
    <w:rsid w:val="009D2CA3"/>
    <w:rsid w:val="009D2E58"/>
    <w:rsid w:val="009D3C67"/>
    <w:rsid w:val="009D6368"/>
    <w:rsid w:val="009E4D56"/>
    <w:rsid w:val="009F057B"/>
    <w:rsid w:val="009F366F"/>
    <w:rsid w:val="00A00BF5"/>
    <w:rsid w:val="00A02130"/>
    <w:rsid w:val="00A03A98"/>
    <w:rsid w:val="00A156E4"/>
    <w:rsid w:val="00A157D5"/>
    <w:rsid w:val="00A16ABC"/>
    <w:rsid w:val="00A16FB6"/>
    <w:rsid w:val="00A379A2"/>
    <w:rsid w:val="00A41389"/>
    <w:rsid w:val="00A52F8C"/>
    <w:rsid w:val="00A54377"/>
    <w:rsid w:val="00A65779"/>
    <w:rsid w:val="00A67779"/>
    <w:rsid w:val="00A67D4B"/>
    <w:rsid w:val="00A7035B"/>
    <w:rsid w:val="00A7393C"/>
    <w:rsid w:val="00A777F5"/>
    <w:rsid w:val="00A82A82"/>
    <w:rsid w:val="00A87B98"/>
    <w:rsid w:val="00A90970"/>
    <w:rsid w:val="00A9148B"/>
    <w:rsid w:val="00A91835"/>
    <w:rsid w:val="00AA6EB7"/>
    <w:rsid w:val="00AB07DA"/>
    <w:rsid w:val="00AB1996"/>
    <w:rsid w:val="00AB2DFD"/>
    <w:rsid w:val="00AB3F43"/>
    <w:rsid w:val="00AB5C39"/>
    <w:rsid w:val="00AB6266"/>
    <w:rsid w:val="00AC1464"/>
    <w:rsid w:val="00AC6E97"/>
    <w:rsid w:val="00AD258C"/>
    <w:rsid w:val="00AD4E8D"/>
    <w:rsid w:val="00AE3DC7"/>
    <w:rsid w:val="00AE4C7D"/>
    <w:rsid w:val="00AF6D6B"/>
    <w:rsid w:val="00B01CDE"/>
    <w:rsid w:val="00B0268F"/>
    <w:rsid w:val="00B0368E"/>
    <w:rsid w:val="00B04FA1"/>
    <w:rsid w:val="00B06489"/>
    <w:rsid w:val="00B06709"/>
    <w:rsid w:val="00B109A2"/>
    <w:rsid w:val="00B25196"/>
    <w:rsid w:val="00B31BAB"/>
    <w:rsid w:val="00B33DB9"/>
    <w:rsid w:val="00B35AB4"/>
    <w:rsid w:val="00B44EC5"/>
    <w:rsid w:val="00B50D4E"/>
    <w:rsid w:val="00B553ED"/>
    <w:rsid w:val="00B628BD"/>
    <w:rsid w:val="00B71F44"/>
    <w:rsid w:val="00B75063"/>
    <w:rsid w:val="00B76B1F"/>
    <w:rsid w:val="00B86248"/>
    <w:rsid w:val="00B96E53"/>
    <w:rsid w:val="00BA3BAE"/>
    <w:rsid w:val="00BA61A0"/>
    <w:rsid w:val="00BB04B2"/>
    <w:rsid w:val="00BB4869"/>
    <w:rsid w:val="00BB7D85"/>
    <w:rsid w:val="00BC073C"/>
    <w:rsid w:val="00BC0BE1"/>
    <w:rsid w:val="00BC3664"/>
    <w:rsid w:val="00BC3A6E"/>
    <w:rsid w:val="00BD15C0"/>
    <w:rsid w:val="00BD55A1"/>
    <w:rsid w:val="00BF1113"/>
    <w:rsid w:val="00BF5812"/>
    <w:rsid w:val="00BF6352"/>
    <w:rsid w:val="00C03224"/>
    <w:rsid w:val="00C0531C"/>
    <w:rsid w:val="00C1794B"/>
    <w:rsid w:val="00C2239C"/>
    <w:rsid w:val="00C24399"/>
    <w:rsid w:val="00C2503C"/>
    <w:rsid w:val="00C26C14"/>
    <w:rsid w:val="00C26C92"/>
    <w:rsid w:val="00C277D3"/>
    <w:rsid w:val="00C334BC"/>
    <w:rsid w:val="00C35F49"/>
    <w:rsid w:val="00C37A70"/>
    <w:rsid w:val="00C41A05"/>
    <w:rsid w:val="00C452C2"/>
    <w:rsid w:val="00C46DD1"/>
    <w:rsid w:val="00C50C39"/>
    <w:rsid w:val="00C51A9D"/>
    <w:rsid w:val="00C560CD"/>
    <w:rsid w:val="00C562B3"/>
    <w:rsid w:val="00C602FE"/>
    <w:rsid w:val="00C6209B"/>
    <w:rsid w:val="00C6388D"/>
    <w:rsid w:val="00C64D13"/>
    <w:rsid w:val="00C64FD3"/>
    <w:rsid w:val="00C723D0"/>
    <w:rsid w:val="00C7674D"/>
    <w:rsid w:val="00C7797F"/>
    <w:rsid w:val="00C81325"/>
    <w:rsid w:val="00C816F0"/>
    <w:rsid w:val="00C9098A"/>
    <w:rsid w:val="00C920E8"/>
    <w:rsid w:val="00C947C4"/>
    <w:rsid w:val="00C95A8F"/>
    <w:rsid w:val="00C95F14"/>
    <w:rsid w:val="00CA1F11"/>
    <w:rsid w:val="00CA49DE"/>
    <w:rsid w:val="00CA5540"/>
    <w:rsid w:val="00CA55F0"/>
    <w:rsid w:val="00CA7010"/>
    <w:rsid w:val="00CB0D3B"/>
    <w:rsid w:val="00CB4BD9"/>
    <w:rsid w:val="00CB7491"/>
    <w:rsid w:val="00CC0E0C"/>
    <w:rsid w:val="00CC1D29"/>
    <w:rsid w:val="00CC28B9"/>
    <w:rsid w:val="00CE4D95"/>
    <w:rsid w:val="00CE59FD"/>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F82"/>
    <w:rsid w:val="00D50195"/>
    <w:rsid w:val="00D54CA3"/>
    <w:rsid w:val="00D55C5A"/>
    <w:rsid w:val="00D626D8"/>
    <w:rsid w:val="00D64117"/>
    <w:rsid w:val="00D64E46"/>
    <w:rsid w:val="00D75A75"/>
    <w:rsid w:val="00D76154"/>
    <w:rsid w:val="00D77BB0"/>
    <w:rsid w:val="00D805C5"/>
    <w:rsid w:val="00D80881"/>
    <w:rsid w:val="00D80909"/>
    <w:rsid w:val="00D92125"/>
    <w:rsid w:val="00D933AA"/>
    <w:rsid w:val="00D96FF3"/>
    <w:rsid w:val="00DA1D7D"/>
    <w:rsid w:val="00DA74D1"/>
    <w:rsid w:val="00DB75ED"/>
    <w:rsid w:val="00DC0687"/>
    <w:rsid w:val="00DC3E3C"/>
    <w:rsid w:val="00DE135B"/>
    <w:rsid w:val="00DE5EEF"/>
    <w:rsid w:val="00DE67D8"/>
    <w:rsid w:val="00E05621"/>
    <w:rsid w:val="00E0642A"/>
    <w:rsid w:val="00E13BB4"/>
    <w:rsid w:val="00E14AC9"/>
    <w:rsid w:val="00E1648B"/>
    <w:rsid w:val="00E23503"/>
    <w:rsid w:val="00E26F4A"/>
    <w:rsid w:val="00E273CF"/>
    <w:rsid w:val="00E27D24"/>
    <w:rsid w:val="00E31C07"/>
    <w:rsid w:val="00E4405F"/>
    <w:rsid w:val="00E458CD"/>
    <w:rsid w:val="00E478A8"/>
    <w:rsid w:val="00E5077B"/>
    <w:rsid w:val="00E60E11"/>
    <w:rsid w:val="00E64B78"/>
    <w:rsid w:val="00E74F4F"/>
    <w:rsid w:val="00E77424"/>
    <w:rsid w:val="00E77AD2"/>
    <w:rsid w:val="00E83566"/>
    <w:rsid w:val="00E83D28"/>
    <w:rsid w:val="00E97C35"/>
    <w:rsid w:val="00E97F05"/>
    <w:rsid w:val="00EA160A"/>
    <w:rsid w:val="00EA1B0E"/>
    <w:rsid w:val="00EA27A2"/>
    <w:rsid w:val="00EA462A"/>
    <w:rsid w:val="00EA4FF1"/>
    <w:rsid w:val="00EA77D6"/>
    <w:rsid w:val="00EB7654"/>
    <w:rsid w:val="00EC3882"/>
    <w:rsid w:val="00EC631C"/>
    <w:rsid w:val="00EE0857"/>
    <w:rsid w:val="00EE1DDF"/>
    <w:rsid w:val="00EE7D0F"/>
    <w:rsid w:val="00EF5704"/>
    <w:rsid w:val="00F019A4"/>
    <w:rsid w:val="00F034D7"/>
    <w:rsid w:val="00F0475B"/>
    <w:rsid w:val="00F0510A"/>
    <w:rsid w:val="00F060AD"/>
    <w:rsid w:val="00F062C4"/>
    <w:rsid w:val="00F07F25"/>
    <w:rsid w:val="00F10E4E"/>
    <w:rsid w:val="00F130E6"/>
    <w:rsid w:val="00F2080A"/>
    <w:rsid w:val="00F20CD5"/>
    <w:rsid w:val="00F310C5"/>
    <w:rsid w:val="00F35F52"/>
    <w:rsid w:val="00F377C6"/>
    <w:rsid w:val="00F51777"/>
    <w:rsid w:val="00F52BAF"/>
    <w:rsid w:val="00F54245"/>
    <w:rsid w:val="00F549D9"/>
    <w:rsid w:val="00F74C5E"/>
    <w:rsid w:val="00F80B9C"/>
    <w:rsid w:val="00F81E50"/>
    <w:rsid w:val="00F828EB"/>
    <w:rsid w:val="00F82BA5"/>
    <w:rsid w:val="00F90641"/>
    <w:rsid w:val="00F90654"/>
    <w:rsid w:val="00F922D3"/>
    <w:rsid w:val="00F925FB"/>
    <w:rsid w:val="00F9320A"/>
    <w:rsid w:val="00F9753A"/>
    <w:rsid w:val="00FA37B7"/>
    <w:rsid w:val="00FA535C"/>
    <w:rsid w:val="00FA648A"/>
    <w:rsid w:val="00FA6EE1"/>
    <w:rsid w:val="00FA7216"/>
    <w:rsid w:val="00FA7D84"/>
    <w:rsid w:val="00FC395D"/>
    <w:rsid w:val="00FC573E"/>
    <w:rsid w:val="00FC71BC"/>
    <w:rsid w:val="00FD21E7"/>
    <w:rsid w:val="00FD7985"/>
    <w:rsid w:val="00FE6468"/>
    <w:rsid w:val="00FF384A"/>
    <w:rsid w:val="00FF6E93"/>
    <w:rsid w:val="00FF72CA"/>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35"/>
    <w:pPr>
      <w:spacing w:line="278" w:lineRule="auto"/>
    </w:pPr>
    <w:rPr>
      <w:kern w:val="2"/>
      <w:sz w:val="24"/>
      <w:szCs w:val="24"/>
      <w14:ligatures w14:val="standardContextual"/>
    </w:rPr>
  </w:style>
  <w:style w:type="paragraph" w:styleId="Heading1">
    <w:name w:val="heading 1"/>
    <w:basedOn w:val="Normal"/>
    <w:next w:val="Normal"/>
    <w:link w:val="Heading1Char"/>
    <w:qFormat/>
    <w:rsid w:val="002A7C6F"/>
    <w:pPr>
      <w:keepNext/>
      <w:pBdr>
        <w:top w:val="single" w:sz="4" w:space="4" w:color="auto"/>
        <w:left w:val="single" w:sz="4" w:space="2" w:color="auto"/>
        <w:bottom w:val="single" w:sz="4" w:space="4" w:color="auto"/>
        <w:right w:val="single" w:sz="4" w:space="4" w:color="auto"/>
      </w:pBdr>
      <w:spacing w:before="360"/>
      <w:outlineLvl w:val="0"/>
    </w:pPr>
    <w:rPr>
      <w:rFonts w:cs="Arial"/>
      <w:b/>
      <w:bCs/>
      <w:kern w:val="32"/>
      <w:sz w:val="32"/>
      <w:szCs w:val="32"/>
    </w:rPr>
  </w:style>
  <w:style w:type="paragraph" w:styleId="Heading2">
    <w:name w:val="heading 2"/>
    <w:basedOn w:val="Normal"/>
    <w:next w:val="Normal"/>
    <w:link w:val="Heading2Char"/>
    <w:qFormat/>
    <w:rsid w:val="002A7C6F"/>
    <w:pPr>
      <w:keepNext/>
      <w:spacing w:after="60"/>
      <w:outlineLvl w:val="1"/>
    </w:pPr>
    <w:rPr>
      <w:rFonts w:cs="Arial Bold"/>
      <w:b/>
      <w:bCs/>
      <w:iCs/>
      <w:sz w:val="28"/>
      <w:szCs w:val="28"/>
    </w:rPr>
  </w:style>
  <w:style w:type="paragraph" w:styleId="Heading3">
    <w:name w:val="heading 3"/>
    <w:basedOn w:val="Normal"/>
    <w:next w:val="Normal"/>
    <w:link w:val="Heading3Char"/>
    <w:qFormat/>
    <w:rsid w:val="002A7C6F"/>
    <w:pPr>
      <w:keepNext/>
      <w:spacing w:after="0"/>
      <w:outlineLvl w:val="2"/>
    </w:pPr>
    <w:rPr>
      <w:rFonts w:cs="Arial Bold"/>
      <w:b/>
      <w:bCs/>
    </w:rPr>
  </w:style>
  <w:style w:type="paragraph" w:styleId="Heading4">
    <w:name w:val="heading 4"/>
    <w:basedOn w:val="Normal"/>
    <w:next w:val="Normal"/>
    <w:link w:val="Heading4Char"/>
    <w:qFormat/>
    <w:rsid w:val="002A7C6F"/>
    <w:pPr>
      <w:keepNext/>
      <w:spacing w:after="0"/>
      <w:outlineLvl w:val="3"/>
    </w:pPr>
    <w:rPr>
      <w:b/>
      <w:bCs/>
      <w:color w:val="333333"/>
    </w:rPr>
  </w:style>
  <w:style w:type="paragraph" w:styleId="Heading5">
    <w:name w:val="heading 5"/>
    <w:basedOn w:val="Normal"/>
    <w:next w:val="Normal"/>
    <w:link w:val="Heading5Char"/>
    <w:qFormat/>
    <w:rsid w:val="002A7C6F"/>
    <w:pPr>
      <w:spacing w:after="0"/>
      <w:outlineLvl w:val="4"/>
    </w:pPr>
    <w:rPr>
      <w:b/>
      <w:bCs/>
      <w:i/>
      <w:iCs/>
      <w:szCs w:val="26"/>
    </w:rPr>
  </w:style>
  <w:style w:type="paragraph" w:styleId="Heading6">
    <w:name w:val="heading 6"/>
    <w:basedOn w:val="Normal"/>
    <w:next w:val="Normal"/>
    <w:link w:val="Heading6Char"/>
    <w:qFormat/>
    <w:rsid w:val="002A7C6F"/>
    <w:pPr>
      <w:spacing w:after="0"/>
      <w:outlineLvl w:val="5"/>
    </w:pPr>
    <w:rPr>
      <w:b/>
      <w:bCs/>
      <w:i/>
      <w:sz w:val="22"/>
      <w:szCs w:val="22"/>
    </w:rPr>
  </w:style>
  <w:style w:type="paragraph" w:styleId="Heading7">
    <w:name w:val="heading 7"/>
    <w:basedOn w:val="Normal"/>
    <w:next w:val="Normal"/>
    <w:link w:val="Heading7Char"/>
    <w:qFormat/>
    <w:rsid w:val="002A7C6F"/>
    <w:pPr>
      <w:keepNext/>
      <w:spacing w:after="0"/>
      <w:jc w:val="center"/>
      <w:outlineLvl w:val="6"/>
    </w:pPr>
    <w:rPr>
      <w:rFonts w:cs="Arial"/>
      <w:b/>
      <w:sz w:val="22"/>
      <w:szCs w:val="40"/>
    </w:rPr>
  </w:style>
  <w:style w:type="paragraph" w:styleId="Heading8">
    <w:name w:val="heading 8"/>
    <w:basedOn w:val="Normal"/>
    <w:next w:val="Normal"/>
    <w:link w:val="Heading8Char"/>
    <w:qFormat/>
    <w:rsid w:val="002A7C6F"/>
    <w:pPr>
      <w:keepNext/>
      <w:spacing w:after="0"/>
      <w:outlineLvl w:val="7"/>
    </w:pPr>
    <w:rPr>
      <w:b/>
      <w:i/>
      <w:sz w:val="22"/>
    </w:rPr>
  </w:style>
  <w:style w:type="paragraph" w:styleId="Heading9">
    <w:name w:val="heading 9"/>
    <w:basedOn w:val="Normal"/>
    <w:next w:val="Normal"/>
    <w:link w:val="Heading9Char"/>
    <w:qFormat/>
    <w:rsid w:val="002A7C6F"/>
    <w:pPr>
      <w:keepNext/>
      <w:spacing w:after="0"/>
      <w:outlineLvl w:val="8"/>
    </w:pPr>
    <w:rPr>
      <w:rFonts w:cs="Arial"/>
      <w:i/>
      <w:sz w:val="22"/>
      <w:szCs w:val="32"/>
    </w:rPr>
  </w:style>
  <w:style w:type="character" w:default="1" w:styleId="DefaultParagraphFont">
    <w:name w:val="Default Paragraph Font"/>
    <w:uiPriority w:val="1"/>
    <w:semiHidden/>
    <w:unhideWhenUsed/>
    <w:rsid w:val="005242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4235"/>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rsid w:val="002A7C6F"/>
    <w:pPr>
      <w:tabs>
        <w:tab w:val="center" w:pos="4320"/>
        <w:tab w:val="right" w:pos="8640"/>
      </w:tabs>
      <w:spacing w:after="120"/>
    </w:pPr>
    <w:rPr>
      <w:color w:val="333333"/>
      <w:sz w:val="22"/>
      <w:szCs w:val="20"/>
    </w:rPr>
  </w:style>
  <w:style w:type="character" w:customStyle="1" w:styleId="HeaderChar">
    <w:name w:val="Header Char"/>
    <w:basedOn w:val="DefaultParagraphFont"/>
    <w:link w:val="Header"/>
    <w:rsid w:val="00185BC1"/>
    <w:rPr>
      <w:rFonts w:ascii="Gill Sans" w:eastAsia="Times New Roman" w:hAnsi="Gill Sans" w:cs="Times New Roman"/>
      <w:color w:val="333333"/>
      <w:szCs w:val="20"/>
    </w:rPr>
  </w:style>
  <w:style w:type="paragraph" w:styleId="Footer">
    <w:name w:val="footer"/>
    <w:basedOn w:val="Normal"/>
    <w:link w:val="FooterChar"/>
    <w:rsid w:val="002A7C6F"/>
    <w:pPr>
      <w:tabs>
        <w:tab w:val="center" w:pos="4153"/>
        <w:tab w:val="right" w:pos="8306"/>
      </w:tabs>
      <w:spacing w:before="60" w:after="60"/>
    </w:pPr>
    <w:rPr>
      <w:color w:val="323232"/>
      <w:sz w:val="20"/>
      <w:szCs w:val="20"/>
    </w:rPr>
  </w:style>
  <w:style w:type="character" w:customStyle="1" w:styleId="FooterChar">
    <w:name w:val="Footer Char"/>
    <w:basedOn w:val="DefaultParagraphFont"/>
    <w:link w:val="Footer"/>
    <w:rsid w:val="00185BC1"/>
    <w:rPr>
      <w:rFonts w:ascii="Gill Sans" w:eastAsia="Times New Roman" w:hAnsi="Gill Sans" w:cs="Times New Roman"/>
      <w:color w:val="323232"/>
      <w:sz w:val="20"/>
      <w:szCs w:val="20"/>
    </w:rPr>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rsid w:val="002A7C6F"/>
    <w:rPr>
      <w:color w:val="0000FF"/>
      <w:u w:val="single"/>
    </w:rPr>
  </w:style>
  <w:style w:type="paragraph" w:styleId="BodyText">
    <w:name w:val="Body Text"/>
    <w:basedOn w:val="Normal"/>
    <w:link w:val="BodyTextChar"/>
    <w:rsid w:val="001F2ACC"/>
    <w:pPr>
      <w:spacing w:after="120"/>
    </w:pPr>
    <w:rPr>
      <w:rFonts w:ascii="Courier" w:hAnsi="Courier"/>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D05CE7"/>
    <w:rPr>
      <w:rFonts w:ascii="Gill Sans" w:eastAsia="Times New Roman" w:hAnsi="Gill Sans" w:cs="Arial"/>
      <w:b/>
      <w:bCs/>
      <w:kern w:val="32"/>
      <w:sz w:val="32"/>
      <w:szCs w:val="32"/>
    </w:rPr>
  </w:style>
  <w:style w:type="paragraph" w:styleId="BalloonText">
    <w:name w:val="Balloon Text"/>
    <w:basedOn w:val="Normal"/>
    <w:link w:val="BalloonTextChar"/>
    <w:uiPriority w:val="99"/>
    <w:semiHidden/>
    <w:unhideWhenUsed/>
    <w:rsid w:val="00745A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ind w:left="900"/>
    </w:pPr>
    <w:rPr>
      <w:b/>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rsid w:val="008A2DAB"/>
    <w:rPr>
      <w:rFonts w:ascii="Gill Sans" w:eastAsia="Times New Roman" w:hAnsi="Gill Sans" w:cs="Times New Roman"/>
      <w:b/>
      <w:bCs/>
      <w:color w:val="333333"/>
      <w:sz w:val="26"/>
      <w:szCs w:val="24"/>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semiHidden/>
    <w:rsid w:val="002A7C6F"/>
    <w:rPr>
      <w:rFonts w:ascii="Arial" w:hAnsi="Arial"/>
      <w:sz w:val="20"/>
      <w:lang w:val="x-none"/>
    </w:rPr>
  </w:style>
  <w:style w:type="character" w:customStyle="1" w:styleId="CommentTextChar">
    <w:name w:val="Comment Text Char"/>
    <w:link w:val="CommentText"/>
    <w:semiHidden/>
    <w:rsid w:val="002A7C6F"/>
    <w:rPr>
      <w:rFonts w:ascii="Arial" w:eastAsia="Times New Roman" w:hAnsi="Arial" w:cs="Times New Roman"/>
      <w:sz w:val="20"/>
      <w:szCs w:val="24"/>
      <w:lang w:val="x-none"/>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rFonts w:ascii="Arial" w:eastAsia="Times New Roman" w:hAnsi="Arial" w:cs="Times New Roman"/>
      <w:b/>
      <w:bCs/>
      <w:sz w:val="20"/>
      <w:szCs w:val="20"/>
      <w:lang w:val="x-none"/>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s>
      <w:spacing w:before="240" w:line="360" w:lineRule="auto"/>
      <w:ind w:left="720" w:hanging="360"/>
      <w:jc w:val="both"/>
    </w:pPr>
    <w:rPr>
      <w:b w:val="0"/>
      <w:bCs w:val="0"/>
      <w:color w:val="767171" w:themeColor="background2" w:themeShade="80"/>
      <w:sz w:val="48"/>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360"/>
        <w:tab w:val="left" w:pos="720"/>
      </w:tabs>
      <w:spacing w:before="240" w:line="360" w:lineRule="auto"/>
      <w:ind w:left="2160" w:hanging="360"/>
      <w:jc w:val="both"/>
    </w:pPr>
    <w:rPr>
      <w:bCs w:val="0"/>
    </w:rPr>
  </w:style>
  <w:style w:type="paragraph" w:customStyle="1" w:styleId="CCPCAppendixparagraph">
    <w:name w:val="_CCPC Appendix paragraph"/>
    <w:basedOn w:val="Heading4"/>
    <w:rsid w:val="004C65A6"/>
    <w:pPr>
      <w:keepNext w:val="0"/>
      <w:numPr>
        <w:ilvl w:val="3"/>
        <w:numId w:val="2"/>
      </w:numPr>
      <w:tabs>
        <w:tab w:val="clear" w:pos="360"/>
        <w:tab w:val="left" w:pos="720"/>
      </w:tabs>
      <w:spacing w:before="240" w:after="240"/>
      <w:ind w:left="2880" w:hanging="360"/>
      <w:jc w:val="both"/>
    </w:pPr>
    <w:rPr>
      <w:rFonts w:cs="Arial"/>
      <w:i/>
      <w:color w:val="auto"/>
      <w:kern w:val="32"/>
      <w:szCs w:val="28"/>
      <w:lang w:val="en-GB" w:eastAsia="en-GB"/>
    </w:rPr>
  </w:style>
  <w:style w:type="paragraph" w:customStyle="1" w:styleId="CCPCNumberedparagraph">
    <w:name w:val="_CCPC Numbered paragraph"/>
    <w:basedOn w:val="Heading5"/>
    <w:rsid w:val="004C65A6"/>
    <w:pPr>
      <w:numPr>
        <w:ilvl w:val="4"/>
        <w:numId w:val="2"/>
      </w:numPr>
      <w:tabs>
        <w:tab w:val="clear" w:pos="360"/>
        <w:tab w:val="left" w:pos="720"/>
        <w:tab w:val="num" w:pos="3600"/>
      </w:tabs>
      <w:spacing w:before="240" w:after="240" w:line="360" w:lineRule="auto"/>
      <w:ind w:left="3600" w:hanging="360"/>
      <w:jc w:val="both"/>
    </w:pPr>
    <w:rPr>
      <w:rFonts w:cs="Arial"/>
      <w:bCs w:val="0"/>
      <w:kern w:val="32"/>
      <w:lang w:val="en-GB" w:eastAsia="en-GB"/>
    </w:rPr>
  </w:style>
  <w:style w:type="paragraph" w:customStyle="1" w:styleId="CCPCList">
    <w:name w:val="_CCPC List"/>
    <w:basedOn w:val="Heading6"/>
    <w:rsid w:val="004C65A6"/>
    <w:pPr>
      <w:numPr>
        <w:ilvl w:val="5"/>
        <w:numId w:val="2"/>
      </w:numPr>
      <w:tabs>
        <w:tab w:val="clear" w:pos="720"/>
        <w:tab w:val="num" w:pos="360"/>
        <w:tab w:val="left" w:pos="1440"/>
        <w:tab w:val="num" w:pos="4320"/>
      </w:tabs>
      <w:spacing w:before="240" w:after="240"/>
      <w:ind w:left="4320" w:hanging="360"/>
      <w:jc w:val="both"/>
    </w:pPr>
    <w:rPr>
      <w:rFonts w:cs="Arial"/>
      <w:kern w:val="32"/>
      <w:lang w:val="en-GB" w:eastAsia="en-GB"/>
    </w:rPr>
  </w:style>
  <w:style w:type="character" w:customStyle="1" w:styleId="Heading5Char">
    <w:name w:val="Heading 5 Char"/>
    <w:basedOn w:val="DefaultParagraphFont"/>
    <w:link w:val="Heading5"/>
    <w:rsid w:val="004C65A6"/>
    <w:rPr>
      <w:rFonts w:ascii="Gill Sans" w:eastAsia="Times New Roman" w:hAnsi="Gill Sans" w:cs="Times New Roman"/>
      <w:b/>
      <w:bCs/>
      <w:i/>
      <w:iCs/>
      <w:sz w:val="26"/>
      <w:szCs w:val="26"/>
    </w:rPr>
  </w:style>
  <w:style w:type="character" w:customStyle="1" w:styleId="Heading6Char">
    <w:name w:val="Heading 6 Char"/>
    <w:basedOn w:val="DefaultParagraphFont"/>
    <w:link w:val="Heading6"/>
    <w:rsid w:val="004C65A6"/>
    <w:rPr>
      <w:rFonts w:ascii="Gill Sans" w:eastAsia="Times New Roman" w:hAnsi="Gill Sans" w:cs="Times New Roman"/>
      <w:b/>
      <w:bCs/>
      <w:i/>
    </w:rPr>
  </w:style>
  <w:style w:type="paragraph" w:styleId="FootnoteText">
    <w:name w:val="footnote text"/>
    <w:basedOn w:val="Normal"/>
    <w:link w:val="FootnoteTextChar"/>
    <w:semiHidden/>
    <w:rsid w:val="002A7C6F"/>
    <w:pPr>
      <w:spacing w:after="80"/>
    </w:pPr>
    <w:rPr>
      <w:sz w:val="22"/>
      <w:szCs w:val="20"/>
    </w:rPr>
  </w:style>
  <w:style w:type="character" w:customStyle="1" w:styleId="FootnoteTextChar">
    <w:name w:val="Footnote Text Char"/>
    <w:basedOn w:val="DefaultParagraphFont"/>
    <w:link w:val="FootnoteText"/>
    <w:semiHidden/>
    <w:rsid w:val="001A224F"/>
    <w:rPr>
      <w:rFonts w:ascii="Gill Sans" w:eastAsia="Times New Roman" w:hAnsi="Gill Sans" w:cs="Times New Roman"/>
      <w:szCs w:val="20"/>
    </w:rPr>
  </w:style>
  <w:style w:type="character" w:styleId="FootnoteReference">
    <w:name w:val="footnote reference"/>
    <w:rsid w:val="002A7C6F"/>
    <w:rPr>
      <w:rFonts w:ascii="Gill Sans" w:hAnsi="Gill Sans"/>
      <w:sz w:val="26"/>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pPr>
    <w:rPr>
      <w:rFonts w:ascii="Times New Roman" w:hAnsi="Times New Roman"/>
      <w:lang w:eastAsia="en-IE"/>
    </w:rPr>
  </w:style>
  <w:style w:type="character" w:customStyle="1" w:styleId="Heading2Char">
    <w:name w:val="Heading 2 Char"/>
    <w:basedOn w:val="DefaultParagraphFont"/>
    <w:link w:val="Heading2"/>
    <w:rsid w:val="00A16FB6"/>
    <w:rPr>
      <w:rFonts w:ascii="Gill Sans" w:eastAsia="Times New Roman" w:hAnsi="Gill Sans" w:cs="Arial Bold"/>
      <w:b/>
      <w:bCs/>
      <w:iCs/>
      <w:sz w:val="28"/>
      <w:szCs w:val="28"/>
    </w:rPr>
  </w:style>
  <w:style w:type="paragraph" w:styleId="ListBullet">
    <w:name w:val="List Bullet"/>
    <w:aliases w:val="List Bullet Char,List Bullet Char Char Char Char Char"/>
    <w:basedOn w:val="Normal"/>
    <w:rsid w:val="002A7C6F"/>
    <w:pPr>
      <w:numPr>
        <w:numId w:val="3"/>
      </w:numPr>
      <w:spacing w:after="120"/>
      <w:ind w:left="357" w:hanging="357"/>
    </w:pPr>
  </w:style>
  <w:style w:type="paragraph" w:styleId="Title">
    <w:name w:val="Title"/>
    <w:basedOn w:val="Normal"/>
    <w:next w:val="Normal"/>
    <w:link w:val="TitleChar"/>
    <w:qFormat/>
    <w:rsid w:val="002A7C6F"/>
    <w:pPr>
      <w:spacing w:after="360"/>
      <w:jc w:val="center"/>
      <w:outlineLvl w:val="0"/>
    </w:pPr>
    <w:rPr>
      <w:rFonts w:cs="Arial"/>
      <w:b/>
      <w:bCs/>
      <w:kern w:val="28"/>
      <w:sz w:val="36"/>
      <w:szCs w:val="32"/>
    </w:rPr>
  </w:style>
  <w:style w:type="character" w:customStyle="1" w:styleId="TitleChar">
    <w:name w:val="Title Char"/>
    <w:basedOn w:val="DefaultParagraphFont"/>
    <w:link w:val="Title"/>
    <w:rsid w:val="00742A43"/>
    <w:rPr>
      <w:rFonts w:ascii="Gill Sans" w:eastAsia="Times New Roman" w:hAnsi="Gill Sans" w:cs="Arial"/>
      <w:b/>
      <w:bCs/>
      <w:kern w:val="28"/>
      <w:sz w:val="36"/>
      <w:szCs w:val="32"/>
    </w:rPr>
  </w:style>
  <w:style w:type="character" w:styleId="FollowedHyperlink">
    <w:name w:val="FollowedHyperlink"/>
    <w:rsid w:val="002A7C6F"/>
    <w:rPr>
      <w:color w:val="800080"/>
      <w:u w:val="single"/>
    </w:rPr>
  </w:style>
  <w:style w:type="character" w:customStyle="1" w:styleId="Heading3Char">
    <w:name w:val="Heading 3 Char"/>
    <w:basedOn w:val="DefaultParagraphFont"/>
    <w:link w:val="Heading3"/>
    <w:rsid w:val="00D25D97"/>
    <w:rPr>
      <w:rFonts w:ascii="Gill Sans" w:eastAsia="Times New Roman" w:hAnsi="Gill Sans" w:cs="Arial Bold"/>
      <w:b/>
      <w:bCs/>
      <w:sz w:val="26"/>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rsid w:val="002A7C6F"/>
    <w:pPr>
      <w:numPr>
        <w:numId w:val="13"/>
      </w:numPr>
      <w:tabs>
        <w:tab w:val="clear" w:pos="360"/>
      </w:tabs>
      <w:spacing w:after="120"/>
    </w:pPr>
  </w:style>
  <w:style w:type="paragraph" w:styleId="ListBullet2">
    <w:name w:val="List Bullet 2"/>
    <w:basedOn w:val="Normal"/>
    <w:rsid w:val="002A7C6F"/>
    <w:pPr>
      <w:numPr>
        <w:numId w:val="5"/>
      </w:numPr>
      <w:tabs>
        <w:tab w:val="clear" w:pos="717"/>
        <w:tab w:val="left" w:pos="357"/>
      </w:tabs>
      <w:spacing w:before="60" w:after="60"/>
      <w:ind w:left="641" w:hanging="357"/>
    </w:pPr>
  </w:style>
  <w:style w:type="character" w:customStyle="1" w:styleId="Heading7Char">
    <w:name w:val="Heading 7 Char"/>
    <w:basedOn w:val="DefaultParagraphFont"/>
    <w:link w:val="Heading7"/>
    <w:rsid w:val="00336906"/>
    <w:rPr>
      <w:rFonts w:ascii="Gill Sans" w:eastAsia="Times New Roman" w:hAnsi="Gill Sans" w:cs="Arial"/>
      <w:b/>
      <w:szCs w:val="40"/>
    </w:rPr>
  </w:style>
  <w:style w:type="character" w:customStyle="1" w:styleId="Heading8Char">
    <w:name w:val="Heading 8 Char"/>
    <w:basedOn w:val="DefaultParagraphFont"/>
    <w:link w:val="Heading8"/>
    <w:rsid w:val="00336906"/>
    <w:rPr>
      <w:rFonts w:ascii="Gill Sans" w:eastAsia="Times New Roman" w:hAnsi="Gill Sans" w:cs="Times New Roman"/>
      <w:b/>
      <w:i/>
      <w:szCs w:val="24"/>
    </w:rPr>
  </w:style>
  <w:style w:type="character" w:customStyle="1" w:styleId="Heading9Char">
    <w:name w:val="Heading 9 Char"/>
    <w:basedOn w:val="DefaultParagraphFont"/>
    <w:link w:val="Heading9"/>
    <w:rsid w:val="00336906"/>
    <w:rPr>
      <w:rFonts w:ascii="Gill Sans" w:eastAsia="Times New Roman" w:hAnsi="Gill Sans" w:cs="Arial"/>
      <w:i/>
      <w:szCs w:val="32"/>
    </w:rPr>
  </w:style>
  <w:style w:type="character" w:customStyle="1" w:styleId="Abbreviation">
    <w:name w:val="Abbreviation"/>
    <w:rsid w:val="002A7C6F"/>
    <w:rPr>
      <w:u w:val="dottedHeavy"/>
    </w:rPr>
  </w:style>
  <w:style w:type="character" w:customStyle="1" w:styleId="Acronym">
    <w:name w:val="Acronym"/>
    <w:rsid w:val="002A7C6F"/>
    <w:rPr>
      <w:u w:val="dotted"/>
    </w:rPr>
  </w:style>
  <w:style w:type="paragraph" w:customStyle="1" w:styleId="BlockQuote">
    <w:name w:val="Block Quote"/>
    <w:basedOn w:val="Normal"/>
    <w:qFormat/>
    <w:rsid w:val="002A7C6F"/>
    <w:pPr>
      <w:ind w:left="720" w:right="720"/>
    </w:pPr>
  </w:style>
  <w:style w:type="paragraph" w:styleId="BlockText">
    <w:name w:val="Block Text"/>
    <w:basedOn w:val="Normal"/>
    <w:rsid w:val="002A7C6F"/>
    <w:pPr>
      <w:spacing w:after="120"/>
      <w:ind w:left="1440" w:right="1440"/>
    </w:pPr>
  </w:style>
  <w:style w:type="paragraph" w:styleId="TOC1">
    <w:name w:val="toc 1"/>
    <w:basedOn w:val="Normal"/>
    <w:next w:val="Normal"/>
    <w:autoRedefine/>
    <w:rsid w:val="002A7C6F"/>
    <w:pPr>
      <w:keepNext/>
      <w:keepLines/>
      <w:spacing w:before="240" w:after="60"/>
    </w:pPr>
    <w:rPr>
      <w:b/>
    </w:rPr>
  </w:style>
  <w:style w:type="paragraph" w:styleId="BodyTextIndent">
    <w:name w:val="Body Text Indent"/>
    <w:basedOn w:val="Normal"/>
    <w:link w:val="BodyTextIndentChar"/>
    <w:rsid w:val="002A7C6F"/>
    <w:pPr>
      <w:spacing w:after="120"/>
      <w:ind w:left="283"/>
    </w:pPr>
    <w:rPr>
      <w:rFonts w:ascii="Arial" w:hAnsi="Arial"/>
      <w:lang w:val="x-none"/>
    </w:rPr>
  </w:style>
  <w:style w:type="character" w:customStyle="1" w:styleId="BodyTextIndentChar">
    <w:name w:val="Body Text Indent Char"/>
    <w:link w:val="BodyTextIndent"/>
    <w:rsid w:val="002A7C6F"/>
    <w:rPr>
      <w:rFonts w:ascii="Arial" w:eastAsia="Times New Roman" w:hAnsi="Arial" w:cs="Times New Roman"/>
      <w:sz w:val="24"/>
      <w:szCs w:val="24"/>
      <w:lang w:val="x-none"/>
    </w:rPr>
  </w:style>
  <w:style w:type="paragraph" w:styleId="Caption">
    <w:name w:val="caption"/>
    <w:basedOn w:val="Normal"/>
    <w:next w:val="Normal"/>
    <w:qFormat/>
    <w:rsid w:val="002A7C6F"/>
    <w:pPr>
      <w:spacing w:after="120"/>
      <w:jc w:val="center"/>
    </w:pPr>
    <w:rPr>
      <w:b/>
      <w:bCs/>
    </w:rPr>
  </w:style>
  <w:style w:type="paragraph" w:styleId="Date">
    <w:name w:val="Date"/>
    <w:basedOn w:val="Normal"/>
    <w:next w:val="Normal"/>
    <w:link w:val="DateChar"/>
    <w:rsid w:val="002A7C6F"/>
    <w:rPr>
      <w:i/>
    </w:rPr>
  </w:style>
  <w:style w:type="character" w:customStyle="1" w:styleId="DateChar">
    <w:name w:val="Date Char"/>
    <w:basedOn w:val="DefaultParagraphFont"/>
    <w:link w:val="Date"/>
    <w:rsid w:val="00336906"/>
    <w:rPr>
      <w:rFonts w:ascii="Gill Sans" w:eastAsia="Times New Roman" w:hAnsi="Gill Sans" w:cs="Times New Roman"/>
      <w:i/>
      <w:sz w:val="26"/>
      <w:szCs w:val="24"/>
    </w:rPr>
  </w:style>
  <w:style w:type="paragraph" w:customStyle="1" w:styleId="DefinitionDescription">
    <w:name w:val="Definition Description"/>
    <w:basedOn w:val="Normal"/>
    <w:next w:val="Normal"/>
    <w:rsid w:val="002A7C6F"/>
    <w:pPr>
      <w:ind w:left="1077"/>
    </w:pPr>
  </w:style>
  <w:style w:type="paragraph" w:customStyle="1" w:styleId="DefinitionTerm">
    <w:name w:val="Definition Term"/>
    <w:basedOn w:val="Normal"/>
    <w:next w:val="DefinitionDescription"/>
    <w:rsid w:val="002A7C6F"/>
    <w:rPr>
      <w:b/>
    </w:rPr>
  </w:style>
  <w:style w:type="paragraph" w:styleId="DocumentMap">
    <w:name w:val="Document Map"/>
    <w:basedOn w:val="Normal"/>
    <w:link w:val="DocumentMapChar"/>
    <w:semiHidden/>
    <w:rsid w:val="002A7C6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36906"/>
    <w:rPr>
      <w:rFonts w:ascii="Tahoma" w:eastAsia="Times New Roman" w:hAnsi="Tahoma" w:cs="Tahoma"/>
      <w:sz w:val="20"/>
      <w:szCs w:val="24"/>
      <w:shd w:val="clear" w:color="auto" w:fill="000080"/>
    </w:rPr>
  </w:style>
  <w:style w:type="character" w:styleId="Emphasis">
    <w:name w:val="Emphasis"/>
    <w:qFormat/>
    <w:rsid w:val="002A7C6F"/>
    <w:rPr>
      <w:i/>
    </w:rPr>
  </w:style>
  <w:style w:type="paragraph" w:customStyle="1" w:styleId="GraphCaption">
    <w:name w:val="GraphCaption"/>
    <w:basedOn w:val="Normal"/>
    <w:rsid w:val="002A7C6F"/>
    <w:pPr>
      <w:keepNext/>
      <w:keepLines/>
      <w:spacing w:after="120"/>
      <w:jc w:val="center"/>
    </w:pPr>
    <w:rPr>
      <w:rFonts w:ascii="Gill Sans MT" w:hAnsi="Gill Sans MT"/>
      <w:b/>
    </w:rPr>
  </w:style>
  <w:style w:type="paragraph" w:styleId="ListBullet3">
    <w:name w:val="List Bullet 3"/>
    <w:basedOn w:val="Normal"/>
    <w:rsid w:val="002A7C6F"/>
    <w:pPr>
      <w:numPr>
        <w:numId w:val="6"/>
      </w:numPr>
      <w:spacing w:before="60" w:after="60"/>
      <w:ind w:left="925" w:hanging="284"/>
    </w:pPr>
  </w:style>
  <w:style w:type="paragraph" w:styleId="ListContinue">
    <w:name w:val="List Continue"/>
    <w:basedOn w:val="Normal"/>
    <w:rsid w:val="002A7C6F"/>
    <w:pPr>
      <w:spacing w:before="120" w:after="120"/>
      <w:ind w:left="357"/>
    </w:pPr>
  </w:style>
  <w:style w:type="paragraph" w:styleId="ListContinue2">
    <w:name w:val="List Continue 2"/>
    <w:basedOn w:val="Normal"/>
    <w:rsid w:val="002A7C6F"/>
    <w:pPr>
      <w:spacing w:before="60" w:after="60"/>
      <w:ind w:left="641"/>
    </w:pPr>
  </w:style>
  <w:style w:type="paragraph" w:styleId="ListContinue3">
    <w:name w:val="List Continue 3"/>
    <w:basedOn w:val="Normal"/>
    <w:rsid w:val="002A7C6F"/>
    <w:pPr>
      <w:spacing w:before="60" w:after="60"/>
      <w:ind w:left="924"/>
    </w:pPr>
  </w:style>
  <w:style w:type="paragraph" w:styleId="ListNumber2">
    <w:name w:val="List Number 2"/>
    <w:basedOn w:val="Normal"/>
    <w:rsid w:val="002A7C6F"/>
    <w:pPr>
      <w:numPr>
        <w:numId w:val="7"/>
      </w:numPr>
      <w:tabs>
        <w:tab w:val="clear" w:pos="641"/>
        <w:tab w:val="num" w:pos="643"/>
      </w:tabs>
      <w:spacing w:before="60" w:after="60"/>
    </w:pPr>
  </w:style>
  <w:style w:type="paragraph" w:styleId="ListNumber3">
    <w:name w:val="List Number 3"/>
    <w:basedOn w:val="Normal"/>
    <w:rsid w:val="002A7C6F"/>
    <w:pPr>
      <w:numPr>
        <w:numId w:val="14"/>
      </w:numPr>
      <w:tabs>
        <w:tab w:val="clear" w:pos="926"/>
        <w:tab w:val="num" w:pos="360"/>
      </w:tabs>
      <w:spacing w:before="60" w:after="60"/>
      <w:ind w:left="924" w:hanging="357"/>
    </w:pPr>
  </w:style>
  <w:style w:type="paragraph" w:styleId="MacroText">
    <w:name w:val="macro"/>
    <w:link w:val="MacroTextChar"/>
    <w:semiHidden/>
    <w:rsid w:val="002A7C6F"/>
    <w:pPr>
      <w:tabs>
        <w:tab w:val="left" w:pos="480"/>
        <w:tab w:val="left" w:pos="960"/>
        <w:tab w:val="left" w:pos="1440"/>
        <w:tab w:val="left" w:pos="1920"/>
        <w:tab w:val="left" w:pos="2400"/>
        <w:tab w:val="left" w:pos="2880"/>
        <w:tab w:val="left" w:pos="3360"/>
        <w:tab w:val="left" w:pos="3840"/>
        <w:tab w:val="left" w:pos="4320"/>
      </w:tabs>
      <w:spacing w:before="60" w:after="6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336906"/>
    <w:rPr>
      <w:rFonts w:ascii="Courier New" w:eastAsia="Times New Roman" w:hAnsi="Courier New" w:cs="Courier New"/>
      <w:sz w:val="20"/>
      <w:szCs w:val="20"/>
    </w:rPr>
  </w:style>
  <w:style w:type="paragraph" w:styleId="NormalIndent">
    <w:name w:val="Normal Indent"/>
    <w:basedOn w:val="Normal"/>
    <w:rsid w:val="002A7C6F"/>
    <w:pPr>
      <w:ind w:left="720"/>
    </w:pPr>
  </w:style>
  <w:style w:type="paragraph" w:customStyle="1" w:styleId="Note">
    <w:name w:val="Note"/>
    <w:basedOn w:val="Normal"/>
    <w:rsid w:val="002A7C6F"/>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rsid w:val="002A7C6F"/>
  </w:style>
  <w:style w:type="character" w:customStyle="1" w:styleId="Quote1">
    <w:name w:val="Quote1"/>
    <w:rsid w:val="002A7C6F"/>
    <w:rPr>
      <w:i/>
    </w:rPr>
  </w:style>
  <w:style w:type="paragraph" w:styleId="Subtitle">
    <w:name w:val="Subtitle"/>
    <w:basedOn w:val="Normal"/>
    <w:next w:val="Normal"/>
    <w:link w:val="SubtitleChar"/>
    <w:qFormat/>
    <w:rsid w:val="002A7C6F"/>
    <w:pPr>
      <w:jc w:val="center"/>
      <w:outlineLvl w:val="1"/>
    </w:pPr>
    <w:rPr>
      <w:sz w:val="28"/>
    </w:rPr>
  </w:style>
  <w:style w:type="character" w:customStyle="1" w:styleId="SubtitleChar">
    <w:name w:val="Subtitle Char"/>
    <w:basedOn w:val="DefaultParagraphFont"/>
    <w:link w:val="Subtitle"/>
    <w:rsid w:val="00336906"/>
    <w:rPr>
      <w:rFonts w:ascii="Gill Sans" w:eastAsia="Times New Roman" w:hAnsi="Gill Sans" w:cs="Times New Roman"/>
      <w:sz w:val="28"/>
      <w:szCs w:val="24"/>
    </w:rPr>
  </w:style>
  <w:style w:type="paragraph" w:customStyle="1" w:styleId="TableCell">
    <w:name w:val="Table Cell"/>
    <w:basedOn w:val="Normal"/>
    <w:rsid w:val="002A7C6F"/>
    <w:pPr>
      <w:spacing w:after="0"/>
      <w:jc w:val="right"/>
    </w:pPr>
  </w:style>
  <w:style w:type="paragraph" w:customStyle="1" w:styleId="TableHead">
    <w:name w:val="Table Head"/>
    <w:basedOn w:val="Normal"/>
    <w:next w:val="Normal"/>
    <w:rsid w:val="002A7C6F"/>
    <w:pPr>
      <w:spacing w:after="0"/>
    </w:pPr>
    <w:rPr>
      <w:b/>
    </w:rPr>
  </w:style>
  <w:style w:type="paragraph" w:customStyle="1" w:styleId="TableNote">
    <w:name w:val="Table Note"/>
    <w:basedOn w:val="Normal"/>
    <w:next w:val="Normal"/>
    <w:rsid w:val="002A7C6F"/>
    <w:pPr>
      <w:spacing w:before="120"/>
      <w:jc w:val="center"/>
    </w:pPr>
    <w:rPr>
      <w:sz w:val="20"/>
      <w:szCs w:val="20"/>
    </w:rPr>
  </w:style>
  <w:style w:type="paragraph" w:customStyle="1" w:styleId="TableRowHead">
    <w:name w:val="Table Row Head"/>
    <w:basedOn w:val="Normal"/>
    <w:rsid w:val="002A7C6F"/>
    <w:pPr>
      <w:keepNext/>
      <w:spacing w:after="0"/>
    </w:pPr>
    <w:rPr>
      <w:rFonts w:ascii="Arial Bold" w:hAnsi="Arial Bold"/>
      <w:b/>
    </w:rPr>
  </w:style>
  <w:style w:type="paragraph" w:customStyle="1" w:styleId="TableSummary">
    <w:name w:val="Table Summary"/>
    <w:basedOn w:val="Normal"/>
    <w:next w:val="TableHead"/>
    <w:rsid w:val="002A7C6F"/>
    <w:pPr>
      <w:ind w:left="567" w:right="567"/>
      <w:jc w:val="center"/>
    </w:pPr>
    <w:rPr>
      <w:i/>
    </w:rPr>
  </w:style>
  <w:style w:type="paragraph" w:customStyle="1" w:styleId="TableTitle">
    <w:name w:val="Table Title"/>
    <w:basedOn w:val="Normal"/>
    <w:next w:val="TableSummary"/>
    <w:rsid w:val="002A7C6F"/>
    <w:pPr>
      <w:keepNext/>
      <w:keepLines/>
      <w:spacing w:after="120"/>
      <w:jc w:val="center"/>
    </w:pPr>
    <w:rPr>
      <w:b/>
    </w:rPr>
  </w:style>
  <w:style w:type="paragraph" w:customStyle="1" w:styleId="TaggedText">
    <w:name w:val="Tagged Text"/>
    <w:basedOn w:val="Normal"/>
    <w:rsid w:val="002A7C6F"/>
    <w:pPr>
      <w:suppressAutoHyphens/>
      <w:spacing w:after="0"/>
    </w:pPr>
    <w:rPr>
      <w:rFonts w:ascii="Courier New" w:hAnsi="Courier New"/>
      <w:color w:val="FF0000"/>
    </w:rPr>
  </w:style>
  <w:style w:type="paragraph" w:customStyle="1" w:styleId="NormalBeforeList">
    <w:name w:val="Normal (Before List)"/>
    <w:basedOn w:val="Normal"/>
    <w:next w:val="ListBullet"/>
    <w:qFormat/>
    <w:rsid w:val="002A7C6F"/>
    <w:pPr>
      <w:spacing w:after="120"/>
    </w:pPr>
  </w:style>
  <w:style w:type="paragraph" w:customStyle="1" w:styleId="TableHeadRight">
    <w:name w:val="Table Head Right"/>
    <w:basedOn w:val="TableHead"/>
    <w:rsid w:val="002A7C6F"/>
    <w:pPr>
      <w:jc w:val="right"/>
    </w:pPr>
  </w:style>
  <w:style w:type="paragraph" w:customStyle="1" w:styleId="TableCellLeft">
    <w:name w:val="Table Cell Left"/>
    <w:basedOn w:val="TableCell"/>
    <w:rsid w:val="002A7C6F"/>
    <w:pPr>
      <w:jc w:val="left"/>
    </w:pPr>
  </w:style>
  <w:style w:type="paragraph" w:styleId="TOC2">
    <w:name w:val="toc 2"/>
    <w:basedOn w:val="Normal"/>
    <w:next w:val="Normal"/>
    <w:autoRedefine/>
    <w:rsid w:val="002A7C6F"/>
    <w:pPr>
      <w:keepLines/>
      <w:spacing w:after="60"/>
      <w:ind w:left="261"/>
    </w:pPr>
  </w:style>
  <w:style w:type="paragraph" w:customStyle="1" w:styleId="NormalAfterList">
    <w:name w:val="Normal (After List)"/>
    <w:basedOn w:val="Normal"/>
    <w:next w:val="Normal"/>
    <w:qFormat/>
    <w:rsid w:val="002A7C6F"/>
    <w:pPr>
      <w:spacing w:before="120"/>
    </w:pPr>
  </w:style>
  <w:style w:type="character" w:styleId="Strong">
    <w:name w:val="Strong"/>
    <w:basedOn w:val="DefaultParagraphFont"/>
    <w:qFormat/>
    <w:rsid w:val="004B29DE"/>
    <w:rPr>
      <w:rFonts w:ascii="Gill Sans MT" w:hAnsi="Gill Sans MT"/>
      <w:b/>
      <w:bCs/>
    </w:rPr>
  </w:style>
  <w:style w:type="paragraph" w:styleId="Quote">
    <w:name w:val="Quote"/>
    <w:basedOn w:val="Normal"/>
    <w:next w:val="Normal"/>
    <w:link w:val="QuoteChar"/>
    <w:uiPriority w:val="29"/>
    <w:qFormat/>
    <w:rsid w:val="004B29DE"/>
    <w:rPr>
      <w:i/>
      <w:iCs/>
      <w:color w:val="000000"/>
    </w:rPr>
  </w:style>
  <w:style w:type="character" w:customStyle="1" w:styleId="QuoteChar">
    <w:name w:val="Quote Char"/>
    <w:basedOn w:val="DefaultParagraphFont"/>
    <w:link w:val="Quote"/>
    <w:uiPriority w:val="29"/>
    <w:rsid w:val="004B29DE"/>
    <w:rPr>
      <w:rFonts w:ascii="Gill Sans MT" w:eastAsia="Times New Roman" w:hAnsi="Gill Sans MT" w:cs="Times New Roman"/>
      <w:i/>
      <w:iCs/>
      <w:color w:val="000000"/>
      <w:sz w:val="26"/>
      <w:szCs w:val="24"/>
    </w:rPr>
  </w:style>
  <w:style w:type="paragraph" w:styleId="IntenseQuote">
    <w:name w:val="Intense Quote"/>
    <w:basedOn w:val="Normal"/>
    <w:next w:val="Normal"/>
    <w:link w:val="IntenseQuoteChar"/>
    <w:uiPriority w:val="30"/>
    <w:qFormat/>
    <w:rsid w:val="004B29D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B29DE"/>
    <w:rPr>
      <w:rFonts w:ascii="Gill Sans MT" w:eastAsia="Times New Roman" w:hAnsi="Gill Sans MT" w:cs="Times New Roman"/>
      <w:b/>
      <w:bCs/>
      <w:i/>
      <w:iCs/>
      <w:color w:val="4F81BD"/>
      <w:sz w:val="26"/>
      <w:szCs w:val="24"/>
    </w:rPr>
  </w:style>
  <w:style w:type="character" w:styleId="SubtleReference">
    <w:name w:val="Subtle Reference"/>
    <w:basedOn w:val="DefaultParagraphFont"/>
    <w:uiPriority w:val="31"/>
    <w:qFormat/>
    <w:rsid w:val="004B29DE"/>
    <w:rPr>
      <w:rFonts w:ascii="Gill Sans MT" w:hAnsi="Gill Sans MT"/>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248347205">
      <w:bodyDiv w:val="1"/>
      <w:marLeft w:val="0"/>
      <w:marRight w:val="0"/>
      <w:marTop w:val="0"/>
      <w:marBottom w:val="0"/>
      <w:divBdr>
        <w:top w:val="none" w:sz="0" w:space="0" w:color="auto"/>
        <w:left w:val="none" w:sz="0" w:space="0" w:color="auto"/>
        <w:bottom w:val="none" w:sz="0" w:space="0" w:color="auto"/>
        <w:right w:val="none" w:sz="0" w:space="0" w:color="auto"/>
      </w:divBdr>
    </w:div>
    <w:div w:id="499780723">
      <w:bodyDiv w:val="1"/>
      <w:marLeft w:val="0"/>
      <w:marRight w:val="0"/>
      <w:marTop w:val="0"/>
      <w:marBottom w:val="0"/>
      <w:divBdr>
        <w:top w:val="none" w:sz="0" w:space="0" w:color="auto"/>
        <w:left w:val="none" w:sz="0" w:space="0" w:color="auto"/>
        <w:bottom w:val="none" w:sz="0" w:space="0" w:color="auto"/>
        <w:right w:val="none" w:sz="0" w:space="0" w:color="auto"/>
      </w:divBdr>
    </w:div>
    <w:div w:id="602492972">
      <w:bodyDiv w:val="1"/>
      <w:marLeft w:val="0"/>
      <w:marRight w:val="0"/>
      <w:marTop w:val="0"/>
      <w:marBottom w:val="0"/>
      <w:divBdr>
        <w:top w:val="none" w:sz="0" w:space="0" w:color="auto"/>
        <w:left w:val="none" w:sz="0" w:space="0" w:color="auto"/>
        <w:bottom w:val="none" w:sz="0" w:space="0" w:color="auto"/>
        <w:right w:val="none" w:sz="0" w:space="0" w:color="auto"/>
      </w:divBdr>
    </w:div>
    <w:div w:id="663971315">
      <w:bodyDiv w:val="1"/>
      <w:marLeft w:val="0"/>
      <w:marRight w:val="0"/>
      <w:marTop w:val="0"/>
      <w:marBottom w:val="0"/>
      <w:divBdr>
        <w:top w:val="none" w:sz="0" w:space="0" w:color="auto"/>
        <w:left w:val="none" w:sz="0" w:space="0" w:color="auto"/>
        <w:bottom w:val="none" w:sz="0" w:space="0" w:color="auto"/>
        <w:right w:val="none" w:sz="0" w:space="0" w:color="auto"/>
      </w:divBdr>
    </w:div>
    <w:div w:id="732238198">
      <w:bodyDiv w:val="1"/>
      <w:marLeft w:val="0"/>
      <w:marRight w:val="0"/>
      <w:marTop w:val="0"/>
      <w:marBottom w:val="0"/>
      <w:divBdr>
        <w:top w:val="none" w:sz="0" w:space="0" w:color="auto"/>
        <w:left w:val="none" w:sz="0" w:space="0" w:color="auto"/>
        <w:bottom w:val="none" w:sz="0" w:space="0" w:color="auto"/>
        <w:right w:val="none" w:sz="0" w:space="0" w:color="auto"/>
      </w:divBdr>
    </w:div>
    <w:div w:id="763381094">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699113595">
      <w:bodyDiv w:val="1"/>
      <w:marLeft w:val="0"/>
      <w:marRight w:val="0"/>
      <w:marTop w:val="0"/>
      <w:marBottom w:val="0"/>
      <w:divBdr>
        <w:top w:val="none" w:sz="0" w:space="0" w:color="auto"/>
        <w:left w:val="none" w:sz="0" w:space="0" w:color="auto"/>
        <w:bottom w:val="none" w:sz="0" w:space="0" w:color="auto"/>
        <w:right w:val="none" w:sz="0" w:space="0" w:color="auto"/>
      </w:divBdr>
    </w:div>
    <w:div w:id="19411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mailto:recruitment@nda.ie" TargetMode="External"/><Relationship Id="rId18" Type="http://schemas.openxmlformats.org/officeDocument/2006/relationships/hyperlink" Target="mailto:dataprotection@nda.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da.ie/uploads/publications/NDA-Strategic-Plan-2025-2027.pdf" TargetMode="External"/><Relationship Id="rId17" Type="http://schemas.openxmlformats.org/officeDocument/2006/relationships/hyperlink" Target="http://nda.ie/Privacy-Policy/" TargetMode="External"/><Relationship Id="rId2" Type="http://schemas.openxmlformats.org/officeDocument/2006/relationships/numbering" Target="numbering.xml"/><Relationship Id="rId16" Type="http://schemas.openxmlformats.org/officeDocument/2006/relationships/hyperlink" Target="http://www.cpsa.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aldesign.ie/" TargetMode="External"/><Relationship Id="rId5" Type="http://schemas.openxmlformats.org/officeDocument/2006/relationships/webSettings" Target="webSettings.xml"/><Relationship Id="rId15" Type="http://schemas.openxmlformats.org/officeDocument/2006/relationships/hyperlink" Target="mailto:recruitment@nda.ie" TargetMode="External"/><Relationship Id="rId10" Type="http://schemas.openxmlformats.org/officeDocument/2006/relationships/hyperlink" Target="http://www.nda.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a.ie/" TargetMode="External"/><Relationship Id="rId14" Type="http://schemas.openxmlformats.org/officeDocument/2006/relationships/hyperlink" Target="mailto:recruitment@nda.i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HTML/?uri=CELEX:32018D1524" TargetMode="External"/><Relationship Id="rId1" Type="http://schemas.openxmlformats.org/officeDocument/2006/relationships/hyperlink" Target="https://nda.ie/monitoring/eu-web-accessibility-direc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D6BF-AEFC-44EF-ABC5-C95B9BA0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5944</Words>
  <Characters>33887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Sylvia O'Reilly (NDA)</cp:lastModifiedBy>
  <cp:revision>2</cp:revision>
  <cp:lastPrinted>2019-09-19T15:33:00Z</cp:lastPrinted>
  <dcterms:created xsi:type="dcterms:W3CDTF">2026-03-03T12:45:00Z</dcterms:created>
  <dcterms:modified xsi:type="dcterms:W3CDTF">2026-03-03T12:45:00Z</dcterms:modified>
</cp:coreProperties>
</file>