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F9212" w14:textId="77777777" w:rsidR="00D102C4" w:rsidRDefault="00D102C4" w:rsidP="00D102C4">
      <w:pPr>
        <w:pStyle w:val="Title"/>
        <w:spacing w:before="1320" w:after="120" w:line="276" w:lineRule="auto"/>
        <w:jc w:val="left"/>
        <w:rPr>
          <w:color w:val="C70A8F"/>
          <w:sz w:val="92"/>
          <w:szCs w:val="92"/>
        </w:rPr>
      </w:pPr>
      <w:bookmarkStart w:id="0" w:name="_Toc69715862"/>
      <w:bookmarkStart w:id="1" w:name="_Toc71718881"/>
      <w:bookmarkStart w:id="2" w:name="_Toc75451272"/>
      <w:r w:rsidRPr="004C35BE">
        <w:rPr>
          <w:color w:val="C70A8F"/>
          <w:sz w:val="92"/>
          <w:szCs w:val="92"/>
        </w:rPr>
        <w:t>Report on the Operation of the Irish Sign Language Act 2017</w:t>
      </w:r>
      <w:r>
        <w:rPr>
          <w:color w:val="C70A8F"/>
          <w:sz w:val="92"/>
          <w:szCs w:val="92"/>
        </w:rPr>
        <w:t>:</w:t>
      </w:r>
    </w:p>
    <w:p w14:paraId="23337C28" w14:textId="77777777" w:rsidR="00D102C4" w:rsidRPr="00873458" w:rsidRDefault="00D102C4" w:rsidP="00D102C4">
      <w:pPr>
        <w:rPr>
          <w:rFonts w:cs="Arial"/>
          <w:b/>
          <w:bCs/>
          <w:color w:val="C70A8F"/>
          <w:kern w:val="28"/>
          <w:sz w:val="92"/>
          <w:szCs w:val="92"/>
        </w:rPr>
      </w:pPr>
      <w:r w:rsidRPr="00873458">
        <w:rPr>
          <w:rFonts w:cs="Arial"/>
          <w:b/>
          <w:bCs/>
          <w:color w:val="C70A8F"/>
          <w:kern w:val="28"/>
          <w:sz w:val="92"/>
          <w:szCs w:val="92"/>
        </w:rPr>
        <w:t>Executive Summary</w:t>
      </w:r>
    </w:p>
    <w:p w14:paraId="0A27E63A" w14:textId="77777777" w:rsidR="00D102C4" w:rsidRDefault="00D102C4" w:rsidP="00D102C4">
      <w:pPr>
        <w:ind w:right="46"/>
        <w:rPr>
          <w:sz w:val="36"/>
          <w:szCs w:val="36"/>
        </w:rPr>
      </w:pPr>
    </w:p>
    <w:p w14:paraId="72C16A6B" w14:textId="18C9A0BB" w:rsidR="00302755" w:rsidRDefault="00AD13E7" w:rsidP="00D102C4">
      <w:pPr>
        <w:ind w:right="46"/>
        <w:rPr>
          <w:sz w:val="36"/>
          <w:szCs w:val="36"/>
        </w:rPr>
      </w:pPr>
      <w:r>
        <w:rPr>
          <w:sz w:val="36"/>
          <w:szCs w:val="36"/>
        </w:rPr>
        <w:t>December</w:t>
      </w:r>
      <w:r w:rsidRPr="008F3738">
        <w:rPr>
          <w:sz w:val="36"/>
          <w:szCs w:val="36"/>
        </w:rPr>
        <w:t xml:space="preserve"> </w:t>
      </w:r>
      <w:r w:rsidR="00302755" w:rsidRPr="008F3738">
        <w:rPr>
          <w:sz w:val="36"/>
          <w:szCs w:val="36"/>
        </w:rPr>
        <w:t>2021</w:t>
      </w:r>
    </w:p>
    <w:p w14:paraId="4296B43F" w14:textId="77777777" w:rsidR="00216CFC" w:rsidRDefault="00302755" w:rsidP="00341102">
      <w:pPr>
        <w:spacing w:before="1320"/>
        <w:rPr>
          <w:szCs w:val="36"/>
        </w:rPr>
        <w:sectPr w:rsidR="00216CFC" w:rsidSect="00D102C4">
          <w:headerReference w:type="even" r:id="rId8"/>
          <w:headerReference w:type="default" r:id="rId9"/>
          <w:footerReference w:type="even" r:id="rId10"/>
          <w:footerReference w:type="default" r:id="rId11"/>
          <w:headerReference w:type="first" r:id="rId12"/>
          <w:footerReference w:type="first" r:id="rId13"/>
          <w:pgSz w:w="12240" w:h="15840" w:code="1"/>
          <w:pgMar w:top="1135" w:right="1750" w:bottom="1440" w:left="1797" w:header="709" w:footer="709" w:gutter="0"/>
          <w:cols w:space="708"/>
          <w:titlePg/>
          <w:docGrid w:linePitch="360"/>
        </w:sectPr>
      </w:pPr>
      <w:r w:rsidRPr="00533E8E">
        <w:rPr>
          <w:noProof/>
          <w:szCs w:val="36"/>
          <w:lang w:eastAsia="en-IE"/>
        </w:rPr>
        <w:drawing>
          <wp:inline distT="0" distB="0" distL="0" distR="0" wp14:anchorId="115B9A03" wp14:editId="439B9BB2">
            <wp:extent cx="2326234" cy="1656177"/>
            <wp:effectExtent l="0" t="0" r="0" b="1270"/>
            <wp:docPr id="2" name="Picture 1" descr="Logo of the National Disability Authority"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7832" cy="1664434"/>
                    </a:xfrm>
                    <a:prstGeom prst="rect">
                      <a:avLst/>
                    </a:prstGeom>
                    <a:noFill/>
                    <a:ln>
                      <a:noFill/>
                    </a:ln>
                  </pic:spPr>
                </pic:pic>
              </a:graphicData>
            </a:graphic>
          </wp:inline>
        </w:drawing>
      </w:r>
    </w:p>
    <w:p w14:paraId="7C0C5A5F" w14:textId="58E16FF7" w:rsidR="009C3BD7" w:rsidRDefault="009306B8" w:rsidP="006D4213">
      <w:pPr>
        <w:pStyle w:val="Heading1"/>
      </w:pPr>
      <w:r>
        <w:lastRenderedPageBreak/>
        <w:t>Executive Summary</w:t>
      </w:r>
      <w:bookmarkEnd w:id="0"/>
      <w:bookmarkEnd w:id="1"/>
      <w:bookmarkEnd w:id="2"/>
    </w:p>
    <w:p w14:paraId="00F3DF82" w14:textId="77777777" w:rsidR="005F5D83" w:rsidRDefault="005F5D83" w:rsidP="00953190">
      <w:r w:rsidRPr="005F5D83">
        <w:t>The Irish Sign Language Act 2017 (the Act) was enacted on 24th December 2017 and commenced on 23rd December 2020. The Act recognises the right of ISL users to use ISL as their native language, and to develop and preserve it. This Act places a statutory duty on all public bodies to provide ISL users with free interpretation when availing of or seeking to access statutory entitlements and services</w:t>
      </w:r>
      <w:r w:rsidR="00BD7516">
        <w:t xml:space="preserve"> provided by or under statute</w:t>
      </w:r>
      <w:r w:rsidRPr="005F5D83">
        <w:t xml:space="preserve">. In addition, the Act provides for specific obligations in the areas of legal proceedings, educational provision and broadcasting. </w:t>
      </w:r>
      <w:r>
        <w:t xml:space="preserve"> </w:t>
      </w:r>
    </w:p>
    <w:p w14:paraId="26D22E68" w14:textId="77777777" w:rsidR="00784E55" w:rsidRDefault="005F5D83" w:rsidP="00953190">
      <w:r w:rsidRPr="00034A47">
        <w:t>The Act</w:t>
      </w:r>
      <w:r w:rsidR="00D50557" w:rsidRPr="005F5D83">
        <w:t xml:space="preserve"> </w:t>
      </w:r>
      <w:r w:rsidR="0056737A" w:rsidRPr="005F5D83">
        <w:t>was designed to address the ‘extreme marginalisation</w:t>
      </w:r>
      <w:r w:rsidR="00CB1707" w:rsidRPr="005F5D83">
        <w:t>’ of ISL users that was noted by the Joint Committee on Justice and Equality in 2016</w:t>
      </w:r>
      <w:r w:rsidR="00CC3F37" w:rsidRPr="005F5D83">
        <w:t>,</w:t>
      </w:r>
      <w:r w:rsidR="00CB1707" w:rsidRPr="005F5D83">
        <w:t xml:space="preserve"> when it recommended that ISL legislation be enacted as soon as possible</w:t>
      </w:r>
      <w:r w:rsidR="0056737A" w:rsidRPr="005F5D83">
        <w:t>.</w:t>
      </w:r>
      <w:r w:rsidR="00CB1707" w:rsidRPr="00034A47">
        <w:rPr>
          <w:rStyle w:val="FootnoteReference"/>
        </w:rPr>
        <w:footnoteReference w:id="2"/>
      </w:r>
      <w:r w:rsidR="00CB1707" w:rsidRPr="00034A47">
        <w:t xml:space="preserve"> </w:t>
      </w:r>
      <w:r w:rsidR="00784E55" w:rsidRPr="005F5D83">
        <w:t xml:space="preserve">ISL is the first or preferred language of an estimated 5,000 deaf people in Ireland, </w:t>
      </w:r>
      <w:r w:rsidR="00D50557" w:rsidRPr="005F5D83">
        <w:t>with an additional</w:t>
      </w:r>
      <w:r w:rsidR="00784E55" w:rsidRPr="005F5D83">
        <w:t xml:space="preserve"> 40,000 </w:t>
      </w:r>
      <w:r w:rsidR="007104F7" w:rsidRPr="005F5D83">
        <w:t xml:space="preserve">people </w:t>
      </w:r>
      <w:r w:rsidR="00D50557" w:rsidRPr="005F5D83">
        <w:t xml:space="preserve">estimated to </w:t>
      </w:r>
      <w:r w:rsidR="00784E55" w:rsidRPr="005F5D83">
        <w:t>communicate in ISL</w:t>
      </w:r>
      <w:r w:rsidR="007104F7" w:rsidRPr="005F5D83">
        <w:t xml:space="preserve"> </w:t>
      </w:r>
      <w:r w:rsidR="00D50557" w:rsidRPr="005F5D83">
        <w:t>such as</w:t>
      </w:r>
      <w:r w:rsidR="007104F7" w:rsidRPr="005F5D83">
        <w:t xml:space="preserve"> family members, friends, and </w:t>
      </w:r>
      <w:r w:rsidR="00123F40">
        <w:t>co-workers</w:t>
      </w:r>
      <w:r w:rsidR="00A27553" w:rsidRPr="005F5D83">
        <w:t xml:space="preserve"> </w:t>
      </w:r>
      <w:r w:rsidR="007104F7" w:rsidRPr="005F5D83">
        <w:t>of deaf ISL users</w:t>
      </w:r>
      <w:r w:rsidR="00B65268" w:rsidRPr="005F5D83">
        <w:t>.</w:t>
      </w:r>
      <w:r w:rsidR="00784E55" w:rsidRPr="00034A47">
        <w:rPr>
          <w:rStyle w:val="FootnoteReference"/>
        </w:rPr>
        <w:footnoteReference w:id="3"/>
      </w:r>
      <w:r w:rsidR="00AD6A04">
        <w:t xml:space="preserve"> </w:t>
      </w:r>
      <w:bookmarkStart w:id="3" w:name="_GoBack"/>
      <w:bookmarkEnd w:id="3"/>
    </w:p>
    <w:p w14:paraId="684B1DC0" w14:textId="77777777" w:rsidR="00D50557" w:rsidRDefault="00D50557" w:rsidP="00D50557">
      <w:r>
        <w:t>Overall, the ISL Act is not yet operating as intended, with significant gaps in knowledge and understanding of the responsibilities of public bodies under the Act. Implementation was noted to be poor across most sections of the Act</w:t>
      </w:r>
      <w:r w:rsidR="000A7AF2">
        <w:t>, with many p</w:t>
      </w:r>
      <w:r>
        <w:t xml:space="preserve">ublic bodies </w:t>
      </w:r>
      <w:r w:rsidR="000A7AF2">
        <w:t xml:space="preserve">appearing </w:t>
      </w:r>
      <w:r>
        <w:t>unprepared for the activities needed to achieve compliance. Considerable effort is required to achieve the level of ISL access envisioned when the Act was created, and needed by the ISL community</w:t>
      </w:r>
      <w:r w:rsidR="00D967B5">
        <w:t>. I</w:t>
      </w:r>
      <w:r w:rsidR="0025270B">
        <w:t>n light of the three years’ notice of the enforcement date of the Act (Section 11(2)), further focus to address the gaps in implementation at the earliest opportunity is required</w:t>
      </w:r>
      <w:r>
        <w:t>.</w:t>
      </w:r>
    </w:p>
    <w:p w14:paraId="24C14F84" w14:textId="77777777" w:rsidR="009C6EA9" w:rsidRDefault="009C6EA9" w:rsidP="00034A47">
      <w:pPr>
        <w:pStyle w:val="Heading2"/>
      </w:pPr>
      <w:bookmarkStart w:id="4" w:name="_Toc75451273"/>
      <w:r>
        <w:t>Summary of the ISL Act</w:t>
      </w:r>
      <w:bookmarkEnd w:id="4"/>
      <w:r>
        <w:t xml:space="preserve"> </w:t>
      </w:r>
    </w:p>
    <w:p w14:paraId="27144762" w14:textId="77777777" w:rsidR="009C6EA9" w:rsidRDefault="009C6EA9" w:rsidP="009C6EA9">
      <w:pPr>
        <w:autoSpaceDE w:val="0"/>
        <w:autoSpaceDN w:val="0"/>
        <w:adjustRightInd w:val="0"/>
      </w:pPr>
      <w:r>
        <w:t>The ISL Act has a number of distinct sections relating to service provision:</w:t>
      </w:r>
    </w:p>
    <w:p w14:paraId="50033891" w14:textId="77777777" w:rsidR="009C6EA9" w:rsidRDefault="009C6EA9" w:rsidP="00032750">
      <w:pPr>
        <w:pStyle w:val="ListBullet"/>
      </w:pPr>
      <w:r>
        <w:t xml:space="preserve">Section 6 places a duty on public bodies to provide access to public services or statutory entitlements through ISL when requested through the provision </w:t>
      </w:r>
      <w:r>
        <w:lastRenderedPageBreak/>
        <w:t>of free ISL interpretation by accredited interpreters. Section 7 of the Act requires that an accreditation scheme which verifies the competence of ISL interpreter</w:t>
      </w:r>
      <w:r w:rsidR="00AA02A4">
        <w:t>s</w:t>
      </w:r>
      <w:r>
        <w:t xml:space="preserve"> is established. </w:t>
      </w:r>
    </w:p>
    <w:p w14:paraId="269DF4D5" w14:textId="77777777" w:rsidR="009C6EA9" w:rsidRDefault="009C6EA9" w:rsidP="00032750">
      <w:pPr>
        <w:pStyle w:val="ListBullet"/>
      </w:pPr>
      <w:r>
        <w:t xml:space="preserve">Section 4 is explicit in stating that a person may use ISL </w:t>
      </w:r>
      <w:r w:rsidR="00123F40">
        <w:t>in any</w:t>
      </w:r>
      <w:r>
        <w:t xml:space="preserve"> court. There is a duty on the court service to make sure that the person will not be placed at any disadvantage in being heard </w:t>
      </w:r>
      <w:r w:rsidR="001C28CF">
        <w:t xml:space="preserve">in </w:t>
      </w:r>
      <w:r>
        <w:t xml:space="preserve">ISL. </w:t>
      </w:r>
    </w:p>
    <w:p w14:paraId="14C66746" w14:textId="77777777" w:rsidR="007411B8" w:rsidRDefault="001C28CF" w:rsidP="007411B8">
      <w:pPr>
        <w:pStyle w:val="ListBullet"/>
        <w:numPr>
          <w:ilvl w:val="0"/>
          <w:numId w:val="1"/>
        </w:numPr>
      </w:pPr>
      <w:r>
        <w:t>Section 5 outlines e</w:t>
      </w:r>
      <w:r w:rsidR="007411B8">
        <w:t xml:space="preserve">ducation supports for deaf children. These include the provision of ISL classes to parents/guardians, siblings and grandparents of a child who is deaf. There is also a stipulation to establish a scheme to provide ISL support for children attending school whose primary language is ISL. </w:t>
      </w:r>
      <w:r w:rsidR="003958D2">
        <w:t>In addition, Section 5 establishes the need for both availability of ISL training</w:t>
      </w:r>
      <w:r w:rsidR="00155D2D">
        <w:t xml:space="preserve"> in higher education</w:t>
      </w:r>
      <w:r w:rsidR="003958D2">
        <w:t xml:space="preserve"> </w:t>
      </w:r>
      <w:r w:rsidR="007411B8">
        <w:t xml:space="preserve">and minimum qualifications </w:t>
      </w:r>
      <w:r w:rsidR="003958D2">
        <w:t xml:space="preserve">for </w:t>
      </w:r>
      <w:r w:rsidR="007411B8">
        <w:t xml:space="preserve">teachers of children who are deaf </w:t>
      </w:r>
      <w:r w:rsidR="003958D2">
        <w:t xml:space="preserve">or </w:t>
      </w:r>
      <w:r w:rsidR="007411B8">
        <w:t>hard of hearing.</w:t>
      </w:r>
    </w:p>
    <w:p w14:paraId="1A749E61" w14:textId="77777777" w:rsidR="009C6EA9" w:rsidRDefault="009C6EA9" w:rsidP="00032750">
      <w:pPr>
        <w:pStyle w:val="ListBullet"/>
      </w:pPr>
      <w:r>
        <w:t>Section 8 is about adhering to principles of equality, dignity and respect in terms of promotion and broadcasting programmes</w:t>
      </w:r>
      <w:r w:rsidR="00B74F85">
        <w:t xml:space="preserve"> with ISL</w:t>
      </w:r>
      <w:r>
        <w:t xml:space="preserve">. </w:t>
      </w:r>
    </w:p>
    <w:p w14:paraId="06ECC0B0" w14:textId="77777777" w:rsidR="009C6EA9" w:rsidRDefault="001C28CF" w:rsidP="00032750">
      <w:pPr>
        <w:pStyle w:val="ListBullet"/>
      </w:pPr>
      <w:r>
        <w:t>Section 9 allows for</w:t>
      </w:r>
      <w:r w:rsidR="009C6EA9">
        <w:t xml:space="preserve">, funds to be provided to facilitate </w:t>
      </w:r>
      <w:r w:rsidR="003958D2">
        <w:t xml:space="preserve">ISL users to </w:t>
      </w:r>
      <w:r w:rsidR="009C6EA9">
        <w:t>access social, educational and cultural events and services (including medical) and other activities.</w:t>
      </w:r>
    </w:p>
    <w:p w14:paraId="43A8E46C" w14:textId="77777777" w:rsidR="00A01059" w:rsidRDefault="00D50557" w:rsidP="00A01059">
      <w:pPr>
        <w:pStyle w:val="Heading2"/>
      </w:pPr>
      <w:bookmarkStart w:id="5" w:name="_Toc75451274"/>
      <w:r>
        <w:t>Overview of the Reporting Process</w:t>
      </w:r>
      <w:bookmarkEnd w:id="5"/>
    </w:p>
    <w:p w14:paraId="414FDDD3" w14:textId="7D204396" w:rsidR="00D50557" w:rsidRDefault="007104F7" w:rsidP="00D50557">
      <w:r>
        <w:t>The National Disability Authority (NDA) is the</w:t>
      </w:r>
      <w:r w:rsidRPr="00B22051">
        <w:t xml:space="preserve"> independent statutory body </w:t>
      </w:r>
      <w:r w:rsidR="00B74F85">
        <w:t>whose remit includes</w:t>
      </w:r>
      <w:r w:rsidR="00B74F85" w:rsidRPr="00B22051">
        <w:t xml:space="preserve"> </w:t>
      </w:r>
      <w:r w:rsidRPr="00B22051">
        <w:t>a duty to provide information and evidence-informed advice to Government on disability matters, and to promote Universal Design.</w:t>
      </w:r>
      <w:r>
        <w:t xml:space="preserve"> The NDA w</w:t>
      </w:r>
      <w:r w:rsidR="00CF6193">
        <w:t>as</w:t>
      </w:r>
      <w:r>
        <w:t xml:space="preserve"> asked by the Minister for Children, Equality, Disability, Integration and Youth to </w:t>
      </w:r>
      <w:r w:rsidR="00B74F85">
        <w:t xml:space="preserve">prepare </w:t>
      </w:r>
      <w:r>
        <w:t xml:space="preserve">a report on the operation of the Act as outlined in Section 10 of the Act. </w:t>
      </w:r>
      <w:r w:rsidR="002A7BD1">
        <w:t>Section 10(1) states that ‘The Minister shall, not later than 3 years after the date on which this Act is enacted and every 5 years thereafter require a report to be prepared on the operation of this Act.’</w:t>
      </w:r>
      <w:r w:rsidR="00D50557">
        <w:t xml:space="preserve"> Section 10 also requires this report to specifically address:</w:t>
      </w:r>
    </w:p>
    <w:p w14:paraId="2FFDB248" w14:textId="77777777" w:rsidR="00D50557" w:rsidRDefault="00D50557" w:rsidP="00D50557">
      <w:pPr>
        <w:pStyle w:val="ListBullet"/>
        <w:numPr>
          <w:ilvl w:val="0"/>
          <w:numId w:val="1"/>
        </w:numPr>
      </w:pPr>
      <w:r>
        <w:t>whether any amendments to the scope and contents of the Act are necessary or desirable</w:t>
      </w:r>
    </w:p>
    <w:p w14:paraId="32AD4AB3" w14:textId="77777777" w:rsidR="00D50557" w:rsidRDefault="00D50557" w:rsidP="00D50557">
      <w:pPr>
        <w:pStyle w:val="ListBullet"/>
        <w:numPr>
          <w:ilvl w:val="0"/>
          <w:numId w:val="1"/>
        </w:numPr>
      </w:pPr>
      <w:r>
        <w:t xml:space="preserve">whether additional provision need to be made in relation to supports for a child within the schools system whose primary language is ISL and </w:t>
      </w:r>
    </w:p>
    <w:p w14:paraId="3D178700" w14:textId="77777777" w:rsidR="00D50557" w:rsidRDefault="00D50557" w:rsidP="00D50557">
      <w:pPr>
        <w:pStyle w:val="ListBullet"/>
        <w:numPr>
          <w:ilvl w:val="0"/>
          <w:numId w:val="1"/>
        </w:numPr>
      </w:pPr>
      <w:r>
        <w:t>the qualifications for the minimum level of ISL competency for persons who are teaching a child whose primary language is ISL</w:t>
      </w:r>
    </w:p>
    <w:p w14:paraId="4AA2D9E6" w14:textId="34F271DC" w:rsidR="00B65268" w:rsidRDefault="00EB5704" w:rsidP="00953190">
      <w:r>
        <w:t xml:space="preserve">The NDA gathered information on the current operation of the Act from members of the public and ISL users through online public meetings, surveys </w:t>
      </w:r>
      <w:r w:rsidR="00AC0544">
        <w:t xml:space="preserve">of the ISL community </w:t>
      </w:r>
      <w:r>
        <w:t>and invitations for submission</w:t>
      </w:r>
      <w:r w:rsidR="005F4031">
        <w:t>s</w:t>
      </w:r>
      <w:r>
        <w:t>. Information on the operation of the Act from public bodies was gathered through a public bod</w:t>
      </w:r>
      <w:r w:rsidR="002A7BD1">
        <w:t>y</w:t>
      </w:r>
      <w:r w:rsidR="005F5D83">
        <w:t xml:space="preserve"> </w:t>
      </w:r>
      <w:r w:rsidR="002A7BD1">
        <w:t>survey</w:t>
      </w:r>
      <w:r>
        <w:t xml:space="preserve"> and </w:t>
      </w:r>
      <w:r>
        <w:lastRenderedPageBreak/>
        <w:t xml:space="preserve">targeted meetings </w:t>
      </w:r>
      <w:r w:rsidR="005F4031">
        <w:t>related to</w:t>
      </w:r>
      <w:r>
        <w:t xml:space="preserve"> </w:t>
      </w:r>
      <w:r w:rsidR="005F4031">
        <w:t xml:space="preserve">specific </w:t>
      </w:r>
      <w:r>
        <w:t xml:space="preserve">responsibilities under the Act. </w:t>
      </w:r>
      <w:r w:rsidR="00676B49" w:rsidRPr="00676B49">
        <w:t xml:space="preserve">A draft report was submitted to the Minister in July 2021 and </w:t>
      </w:r>
      <w:r w:rsidR="00C621DE">
        <w:t xml:space="preserve">the Department of Children, Equality, Disability Integration and Youth (CEDIY) subsequently sought </w:t>
      </w:r>
      <w:r w:rsidR="00676B49" w:rsidRPr="00676B49">
        <w:t xml:space="preserve">observations </w:t>
      </w:r>
      <w:r w:rsidR="00C621DE">
        <w:t xml:space="preserve">on the report from all Government departments. Some departments in turn sought observations from the public bodies under their </w:t>
      </w:r>
      <w:proofErr w:type="spellStart"/>
      <w:r w:rsidR="00C621DE">
        <w:t>ageis</w:t>
      </w:r>
      <w:proofErr w:type="spellEnd"/>
      <w:r w:rsidR="00C621DE">
        <w:t xml:space="preserve">. </w:t>
      </w:r>
      <w:r w:rsidR="00676B49" w:rsidRPr="00676B49">
        <w:t xml:space="preserve">The report content </w:t>
      </w:r>
      <w:r w:rsidR="00C621DE">
        <w:t>has been</w:t>
      </w:r>
      <w:r w:rsidR="00676B49" w:rsidRPr="00676B49">
        <w:t xml:space="preserve"> updated where relevant and </w:t>
      </w:r>
      <w:r w:rsidR="00BE1171" w:rsidRPr="00676B49">
        <w:t>appropriate</w:t>
      </w:r>
      <w:r w:rsidR="00FE1871">
        <w:t>,</w:t>
      </w:r>
      <w:r w:rsidR="00C621DE">
        <w:t xml:space="preserve"> such as where there were errors of fact,</w:t>
      </w:r>
      <w:r w:rsidR="00676B49" w:rsidRPr="00676B49">
        <w:t xml:space="preserve"> on the basis of feedback from </w:t>
      </w:r>
      <w:r w:rsidR="00C621DE">
        <w:t xml:space="preserve">departments and </w:t>
      </w:r>
      <w:r w:rsidR="00676B49" w:rsidRPr="00676B49">
        <w:t xml:space="preserve">public bodies in relation to the situation at the time of the </w:t>
      </w:r>
      <w:r w:rsidR="004E3603">
        <w:t>reporting period (March-June 2021)</w:t>
      </w:r>
      <w:r w:rsidR="00676B49" w:rsidRPr="00676B49">
        <w:t>.</w:t>
      </w:r>
    </w:p>
    <w:p w14:paraId="648E30A8" w14:textId="77777777" w:rsidR="003D5376" w:rsidRDefault="003D5376" w:rsidP="003D5376">
      <w:r>
        <w:t xml:space="preserve">This report is the first report </w:t>
      </w:r>
      <w:r w:rsidR="005F5D83">
        <w:t xml:space="preserve">on </w:t>
      </w:r>
      <w:r>
        <w:t xml:space="preserve">the operation of the Act since its enactment in December 2017 and its commencement in December 2020. </w:t>
      </w:r>
      <w:r w:rsidR="0034228B">
        <w:t xml:space="preserve">The report focuses on </w:t>
      </w:r>
      <w:r w:rsidR="00990FBC">
        <w:t xml:space="preserve">the operation of </w:t>
      </w:r>
      <w:r w:rsidR="0034228B">
        <w:t>particular sect</w:t>
      </w:r>
      <w:r w:rsidR="005F5D83">
        <w:t>ions</w:t>
      </w:r>
      <w:r w:rsidR="0034228B">
        <w:t xml:space="preserve"> </w:t>
      </w:r>
      <w:r w:rsidR="004F1DE6">
        <w:t xml:space="preserve">of the Act </w:t>
      </w:r>
      <w:r w:rsidR="0034228B">
        <w:t xml:space="preserve">in turn, </w:t>
      </w:r>
      <w:r w:rsidR="00990FBC">
        <w:t>in order of those that are most widely applicable</w:t>
      </w:r>
      <w:r w:rsidR="0034228B">
        <w:t xml:space="preserve">. </w:t>
      </w:r>
      <w:r w:rsidR="004F1DE6">
        <w:t>A</w:t>
      </w:r>
      <w:r w:rsidR="00D1447E">
        <w:t xml:space="preserve">n additional public consultation report </w:t>
      </w:r>
      <w:r w:rsidR="004F1DE6">
        <w:t>summarising public feedback is provided</w:t>
      </w:r>
      <w:r w:rsidR="0005663E">
        <w:t xml:space="preserve"> as a</w:t>
      </w:r>
      <w:r w:rsidR="00990FBC">
        <w:t xml:space="preserve"> technical</w:t>
      </w:r>
      <w:r w:rsidR="0005663E">
        <w:t xml:space="preserve"> annex to this report</w:t>
      </w:r>
      <w:r>
        <w:t>.</w:t>
      </w:r>
      <w:r w:rsidR="0025270B">
        <w:t xml:space="preserve"> </w:t>
      </w:r>
    </w:p>
    <w:p w14:paraId="3DED90A5" w14:textId="77777777" w:rsidR="00AC0544" w:rsidRDefault="00AC0544" w:rsidP="00AC0544">
      <w:pPr>
        <w:pStyle w:val="Heading2"/>
      </w:pPr>
      <w:bookmarkStart w:id="6" w:name="_Toc75451275"/>
      <w:r>
        <w:t>Overview of the Operation of the ISL Act</w:t>
      </w:r>
      <w:bookmarkEnd w:id="6"/>
    </w:p>
    <w:p w14:paraId="5DD2EE32" w14:textId="77777777" w:rsidR="00AC0544" w:rsidRDefault="00AC0544" w:rsidP="00AC0544">
      <w:pPr>
        <w:pStyle w:val="Heading3"/>
      </w:pPr>
      <w:r>
        <w:t xml:space="preserve">Duty of Public Bodies </w:t>
      </w:r>
      <w:r w:rsidR="00173482">
        <w:t>(Section 6)</w:t>
      </w:r>
    </w:p>
    <w:p w14:paraId="0008CF5B" w14:textId="77777777" w:rsidR="009C6EA9" w:rsidRDefault="00AC0544" w:rsidP="00AC0544">
      <w:r>
        <w:t xml:space="preserve">The most widely applicable section of the Act relates to the duty of public bodies to provide ISL interpretation in set circumstances. </w:t>
      </w:r>
    </w:p>
    <w:p w14:paraId="6D078BB4" w14:textId="0AC85745" w:rsidR="00AC0544" w:rsidRDefault="00A9279F" w:rsidP="00AC0544">
      <w:r>
        <w:t>Just over t</w:t>
      </w:r>
      <w:r w:rsidR="00D720E2">
        <w:t>hree quarters</w:t>
      </w:r>
      <w:r w:rsidR="00AC0544">
        <w:t xml:space="preserve"> (</w:t>
      </w:r>
      <w:r w:rsidR="00D720E2">
        <w:t>7</w:t>
      </w:r>
      <w:r>
        <w:t>7</w:t>
      </w:r>
      <w:r w:rsidR="00AC0544">
        <w:t>%) of public bodies responded to the public body survey.</w:t>
      </w:r>
      <w:r w:rsidR="001B209A">
        <w:rPr>
          <w:rStyle w:val="FootnoteReference"/>
        </w:rPr>
        <w:footnoteReference w:id="4"/>
      </w:r>
      <w:r w:rsidR="00AC0544">
        <w:t xml:space="preserve"> Of those that responded </w:t>
      </w:r>
      <w:r w:rsidR="00D720E2">
        <w:t>31</w:t>
      </w:r>
      <w:r w:rsidR="00AC0544">
        <w:t>% were not aware of the ISL Act prior to the survey. An additional o</w:t>
      </w:r>
      <w:r w:rsidR="00AC0544" w:rsidRPr="00427003">
        <w:t xml:space="preserve">ne in five (20%) </w:t>
      </w:r>
      <w:r w:rsidR="00AC0544">
        <w:t xml:space="preserve">were aware of the Act but not aware of their responsibilities under the Act. The remainder </w:t>
      </w:r>
      <w:r w:rsidR="00AC0544" w:rsidRPr="00C6181B">
        <w:t>(</w:t>
      </w:r>
      <w:r w:rsidR="00D720E2">
        <w:t>50</w:t>
      </w:r>
      <w:r w:rsidR="00AC0544" w:rsidRPr="00C6181B">
        <w:t xml:space="preserve">%), </w:t>
      </w:r>
      <w:r w:rsidR="00AC0544">
        <w:t>stated that they were aware of both the Act and their responsibilities.</w:t>
      </w:r>
      <w:r w:rsidR="005343A9">
        <w:rPr>
          <w:rStyle w:val="FootnoteReference"/>
        </w:rPr>
        <w:footnoteReference w:id="5"/>
      </w:r>
      <w:r w:rsidR="00AC0544">
        <w:t xml:space="preserve"> </w:t>
      </w:r>
      <w:r w:rsidR="00AC0544" w:rsidRPr="00F72C9E">
        <w:t xml:space="preserve">Just </w:t>
      </w:r>
      <w:r w:rsidR="00D720E2">
        <w:t>36</w:t>
      </w:r>
      <w:r w:rsidR="00AC0544" w:rsidRPr="00F72C9E">
        <w:t xml:space="preserve">% </w:t>
      </w:r>
      <w:r w:rsidR="00AC0544">
        <w:t>of all public bodies that responded considered themselves to be fully in compliance with the requirements of the Act.</w:t>
      </w:r>
      <w:r w:rsidR="00326824">
        <w:rPr>
          <w:rStyle w:val="FootnoteReference"/>
        </w:rPr>
        <w:footnoteReference w:id="6"/>
      </w:r>
      <w:r w:rsidR="00AC0544">
        <w:t xml:space="preserve"> </w:t>
      </w:r>
    </w:p>
    <w:p w14:paraId="55877AB1" w14:textId="77777777" w:rsidR="00AC0544" w:rsidRDefault="00AC0544" w:rsidP="00326824">
      <w:pPr>
        <w:pStyle w:val="ListNumber"/>
        <w:numPr>
          <w:ilvl w:val="0"/>
          <w:numId w:val="0"/>
        </w:numPr>
      </w:pPr>
      <w:r>
        <w:t xml:space="preserve">The lack of awareness among many public bodies of the ISL Act and their responsibilities under the Act is reflected in the findings from the survey of the </w:t>
      </w:r>
      <w:r w:rsidR="008A620C">
        <w:t>public</w:t>
      </w:r>
      <w:r>
        <w:t xml:space="preserve"> where just </w:t>
      </w:r>
      <w:r w:rsidR="00422B5C">
        <w:t>5</w:t>
      </w:r>
      <w:r>
        <w:t xml:space="preserve">% rated access to public services through ISL as good. Public feedback on access to services through ISL focused on potential improvements in relation to healthcare, policing, culture, politics, broadcasting, education and early childhood care. </w:t>
      </w:r>
    </w:p>
    <w:p w14:paraId="497ABAFB" w14:textId="77F8300B" w:rsidR="00AC0544" w:rsidRDefault="00CA2141" w:rsidP="00953190">
      <w:r>
        <w:lastRenderedPageBreak/>
        <w:t>T</w:t>
      </w:r>
      <w:r w:rsidR="00572916">
        <w:t xml:space="preserve">he NDA found a significant need for improvement in awareness, </w:t>
      </w:r>
      <w:r w:rsidR="00476BB5">
        <w:t xml:space="preserve">and understanding </w:t>
      </w:r>
      <w:r>
        <w:t xml:space="preserve">– in both the public and public bodies – </w:t>
      </w:r>
      <w:r w:rsidR="00476BB5">
        <w:t>of the</w:t>
      </w:r>
      <w:r w:rsidR="00572916">
        <w:t xml:space="preserve"> scope and definitions</w:t>
      </w:r>
      <w:r w:rsidR="00802772">
        <w:t xml:space="preserve"> of the ISL Act</w:t>
      </w:r>
      <w:r w:rsidR="00AC0544">
        <w:t>, and which public bodies the Act applies to</w:t>
      </w:r>
      <w:r w:rsidR="00572916">
        <w:t>. In some cases, further clarification is required of the meaning of specific terms</w:t>
      </w:r>
      <w:r w:rsidR="00AC0544">
        <w:t xml:space="preserve"> in the Act</w:t>
      </w:r>
      <w:r w:rsidR="00572916">
        <w:t xml:space="preserve">. </w:t>
      </w:r>
      <w:r w:rsidR="00AC0544">
        <w:t>Greater awareness is needed among public body staff of the status of ISL as a full language,</w:t>
      </w:r>
      <w:r w:rsidR="009A7F24">
        <w:t xml:space="preserve"> </w:t>
      </w:r>
      <w:r w:rsidR="000C5582">
        <w:t xml:space="preserve">of </w:t>
      </w:r>
      <w:r w:rsidR="00867F74">
        <w:t>the range of recipients eligible for</w:t>
      </w:r>
      <w:r>
        <w:t xml:space="preserve"> interpretation</w:t>
      </w:r>
      <w:r w:rsidR="000C5582">
        <w:t>,</w:t>
      </w:r>
      <w:r>
        <w:t xml:space="preserve"> </w:t>
      </w:r>
      <w:r w:rsidR="00AC0544">
        <w:t xml:space="preserve">and of the </w:t>
      </w:r>
      <w:r w:rsidR="006D6B31">
        <w:t xml:space="preserve">fact that delivery of services in the absence of ISL can mean the absence of </w:t>
      </w:r>
      <w:r w:rsidR="00AC0544">
        <w:t xml:space="preserve">meaningful communication </w:t>
      </w:r>
      <w:r w:rsidR="006D6B31">
        <w:t>and therefore a substandard experience of service delivery</w:t>
      </w:r>
      <w:r w:rsidR="00AC0544">
        <w:t>. Further to this, ensuring adequate access to services through ISL requires clarification of approaches to statutory entitlements delivered by non-public bodies (such as hospitals, schools and nursing homes), and state-funded services that aren’t statutory entitlements (such as early childhood care).</w:t>
      </w:r>
    </w:p>
    <w:p w14:paraId="0464117E" w14:textId="4D89C645" w:rsidR="00A7264B" w:rsidRDefault="00802772" w:rsidP="00953190">
      <w:r>
        <w:t xml:space="preserve">Given widespread underperformance </w:t>
      </w:r>
      <w:r w:rsidR="0055685C">
        <w:t xml:space="preserve">by public bodies </w:t>
      </w:r>
      <w:r>
        <w:t xml:space="preserve">in meeting the requirements of the Act, it is recommended that standard procedures for access </w:t>
      </w:r>
      <w:r w:rsidR="00A7264B">
        <w:t xml:space="preserve">to services through ISL </w:t>
      </w:r>
      <w:r>
        <w:t>be developed and published</w:t>
      </w:r>
      <w:r w:rsidR="00170724">
        <w:t xml:space="preserve"> in Regulations</w:t>
      </w:r>
      <w:r w:rsidR="00996C79">
        <w:t xml:space="preserve"> </w:t>
      </w:r>
      <w:r w:rsidR="00170724">
        <w:t xml:space="preserve">and </w:t>
      </w:r>
      <w:r w:rsidR="00867F74">
        <w:t xml:space="preserve">that </w:t>
      </w:r>
      <w:r w:rsidR="00170724">
        <w:t>ISL</w:t>
      </w:r>
      <w:r w:rsidR="00250186">
        <w:t>-accessible</w:t>
      </w:r>
      <w:r w:rsidR="004A5B1D">
        <w:t xml:space="preserve"> </w:t>
      </w:r>
      <w:r w:rsidR="00170724">
        <w:t>complaints mechanisms</w:t>
      </w:r>
      <w:r w:rsidR="00867F74">
        <w:t xml:space="preserve"> be </w:t>
      </w:r>
      <w:r w:rsidR="00170724">
        <w:t>established</w:t>
      </w:r>
      <w:r w:rsidR="00A7264B">
        <w:t>. In addition, to promote compliance</w:t>
      </w:r>
      <w:r w:rsidR="008E0BE4">
        <w:t xml:space="preserve">, </w:t>
      </w:r>
      <w:r w:rsidR="00A7264B">
        <w:t>public bodies should be</w:t>
      </w:r>
      <w:r>
        <w:t xml:space="preserve"> </w:t>
      </w:r>
      <w:r w:rsidR="0055685C">
        <w:t>requir</w:t>
      </w:r>
      <w:r w:rsidR="00A7264B">
        <w:t>ed to</w:t>
      </w:r>
      <w:r w:rsidR="0055685C">
        <w:t xml:space="preserve"> </w:t>
      </w:r>
      <w:r>
        <w:t xml:space="preserve">publish </w:t>
      </w:r>
      <w:r w:rsidR="00A7264B">
        <w:t xml:space="preserve">ISL </w:t>
      </w:r>
      <w:r>
        <w:t>action plans with clear timeframes</w:t>
      </w:r>
      <w:r w:rsidR="00A7264B">
        <w:t xml:space="preserve"> </w:t>
      </w:r>
      <w:r w:rsidR="00D94F04">
        <w:t xml:space="preserve">for </w:t>
      </w:r>
      <w:r w:rsidR="00A7264B">
        <w:t>when they will be compliant</w:t>
      </w:r>
      <w:r w:rsidR="00643C4E">
        <w:t xml:space="preserve">. </w:t>
      </w:r>
    </w:p>
    <w:p w14:paraId="0DFFCE3E" w14:textId="77777777" w:rsidR="000C26ED" w:rsidRDefault="000C26ED" w:rsidP="000C26ED">
      <w:pPr>
        <w:pStyle w:val="Heading3"/>
      </w:pPr>
      <w:r>
        <w:t>Access to Accredited Interpreters (Section 7)</w:t>
      </w:r>
    </w:p>
    <w:p w14:paraId="2997CE3B" w14:textId="0DC0049F" w:rsidR="000C26ED" w:rsidRDefault="000C26ED" w:rsidP="000C26ED">
      <w:r>
        <w:t>An adequate supply of accredited ISL interpreters is a vital underpinning to the functioning of the ISL Act, as public bodies should only employ accredited interpreters in fulfilling their obligations. The establishment of a Register of Irish Sign Language Interpreters in December 2020 has provided the essential element of interpreter accreditation. The supply of accredited ISL interpreters however has remained very low since 2017 and is a serious risk to adequate access to public services through ISL. The Sign Language Interpreting Service was able to fill only 70% of requests for referral to interpreters in 2020, and this can be expected to worsen as public bodies increase demand by improving their compliance with the ISL Act. Attention is needed to increasing the number, and retention</w:t>
      </w:r>
      <w:r w:rsidR="00D94F04">
        <w:t>,</w:t>
      </w:r>
      <w:r>
        <w:t xml:space="preserve"> of working accredited ISL interpreters as a matter of priority.</w:t>
      </w:r>
    </w:p>
    <w:p w14:paraId="3FCF7FA1" w14:textId="77777777" w:rsidR="00170724" w:rsidRDefault="00170724" w:rsidP="00170724">
      <w:pPr>
        <w:pStyle w:val="Heading3"/>
      </w:pPr>
      <w:r>
        <w:t xml:space="preserve">Courts </w:t>
      </w:r>
      <w:r w:rsidR="00173482">
        <w:t>(Section 4)</w:t>
      </w:r>
    </w:p>
    <w:p w14:paraId="1660274C" w14:textId="227FB993" w:rsidR="00170724" w:rsidRDefault="00170724" w:rsidP="00170724">
      <w:r>
        <w:t xml:space="preserve">Criminal courts largely provide ISL interpretation as needed, however improvements to the knowledge of the judiciary in directing the appointment of accredited interpreters would support more robust provision. Outside of criminal courts, civil courts showed a lack of preparation for commencement of the Act, with improvements needed in relation to published processes </w:t>
      </w:r>
      <w:r w:rsidR="000B3E71">
        <w:t xml:space="preserve">for ISL users </w:t>
      </w:r>
      <w:r>
        <w:t xml:space="preserve">to </w:t>
      </w:r>
      <w:r w:rsidR="000B3E71">
        <w:t>raise the need for</w:t>
      </w:r>
      <w:r>
        <w:t xml:space="preserve"> ISL interpretation, and establishment of an ISL</w:t>
      </w:r>
      <w:r w:rsidR="00250186">
        <w:t>-accessible</w:t>
      </w:r>
      <w:r>
        <w:t xml:space="preserve"> complaints mechanism. </w:t>
      </w:r>
    </w:p>
    <w:p w14:paraId="01D03FFE" w14:textId="77777777" w:rsidR="00170724" w:rsidRDefault="00170724" w:rsidP="00170724">
      <w:pPr>
        <w:pStyle w:val="Heading3"/>
      </w:pPr>
      <w:r>
        <w:lastRenderedPageBreak/>
        <w:t xml:space="preserve">Education </w:t>
      </w:r>
      <w:r w:rsidR="00173482">
        <w:t>(Section 5)</w:t>
      </w:r>
    </w:p>
    <w:p w14:paraId="2D339B49" w14:textId="77777777" w:rsidR="00173482" w:rsidRDefault="00643C4E" w:rsidP="00170724">
      <w:r>
        <w:t xml:space="preserve">Significant </w:t>
      </w:r>
      <w:r w:rsidR="00A7264B">
        <w:t>gaps</w:t>
      </w:r>
      <w:r>
        <w:t xml:space="preserve"> </w:t>
      </w:r>
      <w:r w:rsidR="003119CC">
        <w:t xml:space="preserve">in the </w:t>
      </w:r>
      <w:r w:rsidR="00101793">
        <w:t xml:space="preserve">implementation of the Act </w:t>
      </w:r>
      <w:r>
        <w:t>were noted in the area of Education</w:t>
      </w:r>
      <w:r w:rsidR="00101793">
        <w:t>. U</w:t>
      </w:r>
      <w:r>
        <w:t xml:space="preserve">rgent action is required to address </w:t>
      </w:r>
      <w:r w:rsidR="003D1C8E">
        <w:t xml:space="preserve">these </w:t>
      </w:r>
      <w:r w:rsidR="0055685C">
        <w:t>in order</w:t>
      </w:r>
      <w:r>
        <w:t xml:space="preserve"> to ensure that children whose primary language is ISL are enabled to achieve to their full potential, in school and beyond. </w:t>
      </w:r>
    </w:p>
    <w:p w14:paraId="2FD91936" w14:textId="77777777" w:rsidR="00170724" w:rsidRDefault="00170724" w:rsidP="00170724">
      <w:r>
        <w:t xml:space="preserve">The ISL Tuition scheme for parents, guardians, siblings and grandparents requires review to address a number of operational issues affecting access and quality and to ensure it meets the needs of this group. In addition the purpose of the scheme in establishing ISL proficiency requires clarification. </w:t>
      </w:r>
    </w:p>
    <w:p w14:paraId="36A9075B" w14:textId="77777777" w:rsidR="00170724" w:rsidRDefault="00170724" w:rsidP="00170724">
      <w:r>
        <w:t xml:space="preserve">The scheme for ISL supports for children in recognised schools has not been established. </w:t>
      </w:r>
      <w:r w:rsidR="00D307BC">
        <w:t>Consultees expressed concerns about the c</w:t>
      </w:r>
      <w:r>
        <w:t xml:space="preserve">urrent provision of ISL support </w:t>
      </w:r>
      <w:r w:rsidR="00D307BC">
        <w:t>to access the curriculum. An a</w:t>
      </w:r>
      <w:r>
        <w:t>mendment of this clause of the Act is recommended to establish a clear purpose to the scheme in providing access to the curriculum, language development, peer communication and educational supports</w:t>
      </w:r>
      <w:r w:rsidR="00D307BC">
        <w:t>.</w:t>
      </w:r>
    </w:p>
    <w:p w14:paraId="0D8C06A1" w14:textId="77777777" w:rsidR="00170724" w:rsidRDefault="00170724" w:rsidP="00170724">
      <w:r>
        <w:t>There has</w:t>
      </w:r>
      <w:r w:rsidR="00867F74">
        <w:t>, as yet,</w:t>
      </w:r>
      <w:r>
        <w:t xml:space="preserve"> been no action to ensure a sufficient number of higher education placements </w:t>
      </w:r>
      <w:r w:rsidR="003D1C8E">
        <w:t>for</w:t>
      </w:r>
      <w:r>
        <w:t xml:space="preserve"> ISL training </w:t>
      </w:r>
      <w:r w:rsidR="003D1C8E">
        <w:t>of</w:t>
      </w:r>
      <w:r>
        <w:t xml:space="preserve"> teachers of children who are deaf or hard of hearing</w:t>
      </w:r>
      <w:r w:rsidR="003D1C8E" w:rsidRPr="003D1C8E">
        <w:t xml:space="preserve"> </w:t>
      </w:r>
      <w:r w:rsidR="003D1C8E">
        <w:t>in the State</w:t>
      </w:r>
      <w:r>
        <w:t xml:space="preserve">, nor any action to set minimum qualifications for these teachers. </w:t>
      </w:r>
    </w:p>
    <w:p w14:paraId="4FE6F66D" w14:textId="77777777" w:rsidR="00173482" w:rsidRPr="00354F6A" w:rsidRDefault="00643C4E" w:rsidP="00354F6A">
      <w:r>
        <w:t xml:space="preserve">An additional provision in </w:t>
      </w:r>
      <w:r w:rsidR="00170724">
        <w:t xml:space="preserve">Section 5 of </w:t>
      </w:r>
      <w:r>
        <w:t>the Act is proposed, to provide a statutory underpinning and clear purpose to</w:t>
      </w:r>
      <w:r w:rsidR="009F0A82">
        <w:t xml:space="preserve"> the provision of ISL tuition to </w:t>
      </w:r>
      <w:r>
        <w:t xml:space="preserve">all children whose primary language is ISL, in order to </w:t>
      </w:r>
      <w:r w:rsidR="009F0A82">
        <w:t xml:space="preserve">recognise the vital role these supports play in avoiding language deprivation, </w:t>
      </w:r>
      <w:r>
        <w:t xml:space="preserve">and </w:t>
      </w:r>
      <w:r w:rsidR="009F0A82">
        <w:t>to ensure a focus on</w:t>
      </w:r>
      <w:r>
        <w:t xml:space="preserve"> develop</w:t>
      </w:r>
      <w:r w:rsidR="009F0A82">
        <w:t>ing</w:t>
      </w:r>
      <w:r>
        <w:t xml:space="preserve"> proficiency in ISL.</w:t>
      </w:r>
      <w:r w:rsidR="00170724">
        <w:t xml:space="preserve"> </w:t>
      </w:r>
    </w:p>
    <w:p w14:paraId="6A888651" w14:textId="77777777" w:rsidR="00320A53" w:rsidRDefault="00320A53" w:rsidP="00320A53">
      <w:pPr>
        <w:pStyle w:val="Heading3"/>
      </w:pPr>
      <w:r>
        <w:t>Broadcasting</w:t>
      </w:r>
      <w:r w:rsidR="00173482">
        <w:t xml:space="preserve"> (Section 8)</w:t>
      </w:r>
      <w:r>
        <w:t xml:space="preserve"> </w:t>
      </w:r>
    </w:p>
    <w:p w14:paraId="1295BFA6" w14:textId="12D80BD4" w:rsidR="00320A53" w:rsidRDefault="00320A53" w:rsidP="00320A53">
      <w:r>
        <w:t>Consideration of equality, dignity and respect</w:t>
      </w:r>
      <w:r w:rsidR="004B2EB2">
        <w:t xml:space="preserve"> required by the ISL Act</w:t>
      </w:r>
      <w:r>
        <w:t xml:space="preserve"> in the broadcasting of programmes with ISL highlighted room for a number of changes to improve the </w:t>
      </w:r>
      <w:r w:rsidR="00A57BF5">
        <w:t xml:space="preserve">provision of ISL programming </w:t>
      </w:r>
      <w:r>
        <w:t xml:space="preserve">and access for the ISL community. Currently programmes with ISL are </w:t>
      </w:r>
      <w:r w:rsidR="00996C79">
        <w:t>predominantly broadcasted</w:t>
      </w:r>
      <w:r>
        <w:t xml:space="preserve"> during sleeping</w:t>
      </w:r>
      <w:r w:rsidR="00AF335B">
        <w:t xml:space="preserve"> hours</w:t>
      </w:r>
      <w:r>
        <w:t>. Greater clarity</w:t>
      </w:r>
      <w:r w:rsidR="00E824EA">
        <w:t xml:space="preserve"> through </w:t>
      </w:r>
      <w:r w:rsidR="00AF335B">
        <w:t xml:space="preserve">review and amendment of this Section, </w:t>
      </w:r>
      <w:r w:rsidR="00E824EA">
        <w:t>guidance</w:t>
      </w:r>
      <w:r>
        <w:t xml:space="preserve"> on the practical interpretation of the principles of this clause </w:t>
      </w:r>
      <w:r w:rsidR="00E824EA">
        <w:t xml:space="preserve">and consequently </w:t>
      </w:r>
      <w:r w:rsidR="00996C79">
        <w:t>a</w:t>
      </w:r>
      <w:r>
        <w:t xml:space="preserve"> </w:t>
      </w:r>
      <w:r w:rsidR="00996C79">
        <w:t>r</w:t>
      </w:r>
      <w:r>
        <w:t xml:space="preserve">eview </w:t>
      </w:r>
      <w:r w:rsidR="00996C79">
        <w:t xml:space="preserve">of the </w:t>
      </w:r>
      <w:r w:rsidR="00D94F04">
        <w:t>Broadcasting Authority of Ireland (</w:t>
      </w:r>
      <w:r w:rsidR="00996C79">
        <w:t>BAI</w:t>
      </w:r>
      <w:r w:rsidR="00D94F04">
        <w:t>)</w:t>
      </w:r>
      <w:r w:rsidR="00996C79">
        <w:t xml:space="preserve"> Access Rules</w:t>
      </w:r>
      <w:r w:rsidR="00E824EA">
        <w:t xml:space="preserve"> is needed</w:t>
      </w:r>
      <w:r w:rsidR="00996C79">
        <w:t xml:space="preserve"> </w:t>
      </w:r>
      <w:r w:rsidR="00E824EA">
        <w:t>to</w:t>
      </w:r>
      <w:r>
        <w:t xml:space="preserve"> support equality, dignity and respect in ISL broadcasting</w:t>
      </w:r>
      <w:r w:rsidR="00E824EA">
        <w:t>.</w:t>
      </w:r>
    </w:p>
    <w:p w14:paraId="15E5FE34" w14:textId="77777777" w:rsidR="00320A53" w:rsidRDefault="00320A53" w:rsidP="00320A53">
      <w:pPr>
        <w:pStyle w:val="Heading3"/>
      </w:pPr>
      <w:r>
        <w:t>Support for Access to events, services and activities</w:t>
      </w:r>
      <w:r w:rsidR="00354F6A">
        <w:t xml:space="preserve"> (Section 9)</w:t>
      </w:r>
      <w:r>
        <w:t xml:space="preserve"> </w:t>
      </w:r>
    </w:p>
    <w:p w14:paraId="3355BB87" w14:textId="00BB00D7" w:rsidR="00320A53" w:rsidRDefault="00320A53" w:rsidP="00320A53">
      <w:r w:rsidRPr="00034A47">
        <w:t>A scheme to provide access to events, services and activities through ISL</w:t>
      </w:r>
      <w:r w:rsidR="0067425D" w:rsidRPr="00034A47">
        <w:t xml:space="preserve"> referred to as the ‘Voucher Scheme’</w:t>
      </w:r>
      <w:r w:rsidRPr="00034A47">
        <w:t xml:space="preserve"> is expected to begin a pilot by the end of June 2021.</w:t>
      </w:r>
      <w:r w:rsidR="0067425D" w:rsidRPr="00034A47">
        <w:t xml:space="preserve"> Evaluation of this pilot is expected to inform a permanent model for the scheme.</w:t>
      </w:r>
      <w:r w:rsidRPr="00034A47">
        <w:t xml:space="preserve"> </w:t>
      </w:r>
      <w:r w:rsidR="000C5582">
        <w:t>Based on the NDA’s review, t</w:t>
      </w:r>
      <w:r w:rsidRPr="00034A47">
        <w:t xml:space="preserve">he associated draft guidelines of this </w:t>
      </w:r>
      <w:r w:rsidR="0067425D" w:rsidRPr="002306A8">
        <w:lastRenderedPageBreak/>
        <w:t xml:space="preserve">pilot </w:t>
      </w:r>
      <w:r w:rsidRPr="002306A8">
        <w:t xml:space="preserve">scheme </w:t>
      </w:r>
      <w:r w:rsidR="00DA4823" w:rsidRPr="002306A8">
        <w:t xml:space="preserve">appear to </w:t>
      </w:r>
      <w:r w:rsidRPr="002306A8">
        <w:t>meet the requirements of the Act</w:t>
      </w:r>
      <w:r w:rsidR="000C5582" w:rsidRPr="000C5582">
        <w:t xml:space="preserve"> </w:t>
      </w:r>
      <w:r w:rsidR="000C5582">
        <w:t xml:space="preserve">in specifying </w:t>
      </w:r>
      <w:r w:rsidR="000C5582" w:rsidRPr="0060356C">
        <w:t>the events, services and activities to which the scheme applies</w:t>
      </w:r>
      <w:r w:rsidR="000C5582">
        <w:t>.</w:t>
      </w:r>
      <w:r w:rsidR="0067425D" w:rsidRPr="002306A8">
        <w:t xml:space="preserve"> </w:t>
      </w:r>
      <w:r w:rsidR="00BF0DF1">
        <w:t>I</w:t>
      </w:r>
      <w:r w:rsidR="006E2E5F">
        <w:t>mproving awareness among pu</w:t>
      </w:r>
      <w:r w:rsidR="0060356C">
        <w:t xml:space="preserve">blic bodies of their duties </w:t>
      </w:r>
      <w:r w:rsidR="00E617D4">
        <w:t>to provide</w:t>
      </w:r>
      <w:r w:rsidR="0060356C">
        <w:t xml:space="preserve"> interpretation for their services</w:t>
      </w:r>
      <w:r w:rsidR="00E617D4" w:rsidRPr="00E617D4">
        <w:t xml:space="preserve"> </w:t>
      </w:r>
      <w:r w:rsidR="00E617D4">
        <w:t>under Section 6 of the Act</w:t>
      </w:r>
      <w:r w:rsidR="0060356C">
        <w:t xml:space="preserve"> </w:t>
      </w:r>
      <w:r w:rsidR="006E2E5F">
        <w:t>should</w:t>
      </w:r>
      <w:r w:rsidR="0060356C">
        <w:t xml:space="preserve"> </w:t>
      </w:r>
      <w:r w:rsidR="00E617D4">
        <w:t>make sure</w:t>
      </w:r>
      <w:r w:rsidR="0060356C">
        <w:t xml:space="preserve"> that the </w:t>
      </w:r>
      <w:r w:rsidR="0060356C" w:rsidRPr="0008358B">
        <w:t>voucher scheme</w:t>
      </w:r>
      <w:r w:rsidR="0060356C">
        <w:t xml:space="preserve"> is only engaged with for</w:t>
      </w:r>
      <w:r w:rsidR="00BF0DF1">
        <w:t xml:space="preserve"> its intended</w:t>
      </w:r>
      <w:r w:rsidR="0060356C">
        <w:t xml:space="preserve"> </w:t>
      </w:r>
      <w:r w:rsidR="00E617D4">
        <w:t xml:space="preserve">events, </w:t>
      </w:r>
      <w:r w:rsidR="0060356C">
        <w:t xml:space="preserve">services </w:t>
      </w:r>
      <w:r w:rsidR="00E617D4">
        <w:t>and activities</w:t>
      </w:r>
      <w:r w:rsidR="0060356C">
        <w:t>.</w:t>
      </w:r>
      <w:r w:rsidR="0060356C" w:rsidRPr="0008358B">
        <w:t xml:space="preserve">  </w:t>
      </w:r>
    </w:p>
    <w:p w14:paraId="7B07EB14" w14:textId="77777777" w:rsidR="00320A53" w:rsidRDefault="00320A53" w:rsidP="00320A53">
      <w:pPr>
        <w:pStyle w:val="Heading3"/>
      </w:pPr>
      <w:r>
        <w:t>Recognition of Irish Sign Language</w:t>
      </w:r>
      <w:r w:rsidR="00354F6A">
        <w:t xml:space="preserve"> (Section 3)</w:t>
      </w:r>
    </w:p>
    <w:p w14:paraId="79D25194" w14:textId="77777777" w:rsidR="00320A53" w:rsidRPr="00050F02" w:rsidRDefault="00320A53" w:rsidP="00320A53">
      <w:r>
        <w:t>The development and preservation of ISL is provided for in the ISL Act but ownership of this role should be clarified. Quality ISL interpretation in contexts such as education</w:t>
      </w:r>
      <w:r w:rsidR="002306A8">
        <w:t xml:space="preserve"> and broadcasting</w:t>
      </w:r>
      <w:r>
        <w:t xml:space="preserve"> has a notable impact on the development and preservation of the language</w:t>
      </w:r>
      <w:r w:rsidR="00712C02">
        <w:t xml:space="preserve">. Mechanisms such as the introduction of ISL as a subject in school and </w:t>
      </w:r>
      <w:r w:rsidR="009D76DE">
        <w:t xml:space="preserve">active </w:t>
      </w:r>
      <w:r w:rsidR="00712C02">
        <w:t xml:space="preserve">monitoring of ISL quality in broadcasting would support the development and preservation of ISL. </w:t>
      </w:r>
    </w:p>
    <w:p w14:paraId="14908996" w14:textId="77777777" w:rsidR="00F0313F" w:rsidRDefault="00F0313F" w:rsidP="008D787D">
      <w:pPr>
        <w:pStyle w:val="Heading3"/>
      </w:pPr>
      <w:r>
        <w:t xml:space="preserve">Issues not currently covered by the Act </w:t>
      </w:r>
    </w:p>
    <w:p w14:paraId="07FB0BD9" w14:textId="77777777" w:rsidR="00320A53" w:rsidRDefault="00354F6A" w:rsidP="00320A53">
      <w:r>
        <w:t xml:space="preserve">A number of matters that are outside the scope of the Act </w:t>
      </w:r>
      <w:r w:rsidR="000E3984">
        <w:t>were raised in public consultation</w:t>
      </w:r>
      <w:r>
        <w:t>. A</w:t>
      </w:r>
      <w:r w:rsidR="00320A53">
        <w:t xml:space="preserve">ccess to private services through ISL can be supported by improving awareness of ISL as a reasonable accommodation under the Equal Status Acts. Access to employment through ISL </w:t>
      </w:r>
      <w:r w:rsidR="000E3984">
        <w:t>sh</w:t>
      </w:r>
      <w:r w:rsidR="00320A53">
        <w:t xml:space="preserve">ould be supported by guidance </w:t>
      </w:r>
      <w:r w:rsidR="000D1666">
        <w:t xml:space="preserve">and standards </w:t>
      </w:r>
      <w:r w:rsidR="00320A53">
        <w:t>under the Employment Equality Act and</w:t>
      </w:r>
      <w:r w:rsidR="007B5305">
        <w:t xml:space="preserve"> consideration given to developing</w:t>
      </w:r>
      <w:r w:rsidR="00CE50AF">
        <w:t xml:space="preserve"> a supporting</w:t>
      </w:r>
      <w:r w:rsidR="007B5305">
        <w:t xml:space="preserve"> </w:t>
      </w:r>
      <w:r w:rsidR="00320A53">
        <w:t>scheme. Access to services for people who use tactile or augmentative ISL requires investigation to determine improvements. Further consideration to ensure adequate ISL supports in early childhood care is also needed.</w:t>
      </w:r>
    </w:p>
    <w:p w14:paraId="45023AD4" w14:textId="61F15837" w:rsidR="00320A53" w:rsidRDefault="007C2BF3" w:rsidP="00953190">
      <w:r>
        <w:t>Ireland</w:t>
      </w:r>
      <w:r w:rsidR="00A16086">
        <w:t>’s first</w:t>
      </w:r>
      <w:r>
        <w:t xml:space="preserve"> state report on the </w:t>
      </w:r>
      <w:r w:rsidR="00320A53">
        <w:t>United Nations Convention on the Rights of Persons with Disabilities (UNCRPD)</w:t>
      </w:r>
      <w:r w:rsidR="00A16086">
        <w:t>, submitted in November 2021,</w:t>
      </w:r>
      <w:r w:rsidR="00735AED">
        <w:t xml:space="preserve"> </w:t>
      </w:r>
      <w:r w:rsidR="00735AED" w:rsidRPr="00735AED">
        <w:t xml:space="preserve">references the ISL Act as a response to the requirements of the Convention. </w:t>
      </w:r>
      <w:r w:rsidR="00735AED">
        <w:t>A</w:t>
      </w:r>
      <w:r w:rsidR="00320A53">
        <w:t>ction</w:t>
      </w:r>
      <w:r w:rsidR="00735AED">
        <w:t>s in response to the UNCRPD</w:t>
      </w:r>
      <w:r w:rsidR="00320A53">
        <w:t xml:space="preserve"> to promote ISL and to recognise and promote the linguistic identity of the deaf community</w:t>
      </w:r>
      <w:r w:rsidR="00735AED">
        <w:t xml:space="preserve"> </w:t>
      </w:r>
      <w:r w:rsidR="00320A53">
        <w:t>would support the</w:t>
      </w:r>
      <w:r w:rsidR="009D76DE">
        <w:t xml:space="preserve"> functioning of the</w:t>
      </w:r>
      <w:r w:rsidR="00320A53">
        <w:t xml:space="preserve"> ISL Act.</w:t>
      </w:r>
    </w:p>
    <w:p w14:paraId="0197BD4C" w14:textId="77777777" w:rsidR="00320A53" w:rsidRDefault="00BE73C5" w:rsidP="00103627">
      <w:pPr>
        <w:pStyle w:val="Heading2"/>
      </w:pPr>
      <w:bookmarkStart w:id="7" w:name="_Toc75451276"/>
      <w:r>
        <w:t xml:space="preserve">Conclusion and </w:t>
      </w:r>
      <w:r w:rsidR="005F0265">
        <w:t>r</w:t>
      </w:r>
      <w:r w:rsidR="00320A53">
        <w:t>ecommendations</w:t>
      </w:r>
      <w:bookmarkEnd w:id="7"/>
      <w:r w:rsidR="00320A53">
        <w:t xml:space="preserve"> </w:t>
      </w:r>
    </w:p>
    <w:p w14:paraId="3545BDC3" w14:textId="77777777" w:rsidR="00A160DD" w:rsidRDefault="00A160DD" w:rsidP="00BE73C5">
      <w:r>
        <w:t xml:space="preserve">The findings of this report, in considering the operation of each Section of the ISL Act, indicates that </w:t>
      </w:r>
      <w:r w:rsidR="00100733">
        <w:t xml:space="preserve">overall, </w:t>
      </w:r>
      <w:r>
        <w:t xml:space="preserve">implementation by public bodies and access to services through ISL is currently well below the expectations of the legislation. </w:t>
      </w:r>
    </w:p>
    <w:p w14:paraId="4F8DC1AC" w14:textId="77777777" w:rsidR="00A160DD" w:rsidRDefault="00A160DD" w:rsidP="00A160DD">
      <w:pPr>
        <w:pStyle w:val="ListNumber"/>
        <w:numPr>
          <w:ilvl w:val="0"/>
          <w:numId w:val="0"/>
        </w:numPr>
      </w:pPr>
      <w:r>
        <w:t xml:space="preserve">The recommendations to improve the functioning of the ISL Act range across a wide variety of issues. The summary of recommendations and considerations should be read in conjunction with the detailed text within the body of the </w:t>
      </w:r>
      <w:r>
        <w:lastRenderedPageBreak/>
        <w:t>report.</w:t>
      </w:r>
      <w:r w:rsidR="00730446">
        <w:t xml:space="preserve"> </w:t>
      </w:r>
      <w:r>
        <w:t>The</w:t>
      </w:r>
      <w:r w:rsidR="00730446">
        <w:t xml:space="preserve"> NDA has categorised</w:t>
      </w:r>
      <w:r w:rsidR="00730446">
        <w:rPr>
          <w:rStyle w:val="FootnoteReference"/>
        </w:rPr>
        <w:footnoteReference w:id="7"/>
      </w:r>
      <w:r w:rsidR="00730446">
        <w:t xml:space="preserve"> the</w:t>
      </w:r>
      <w:r>
        <w:t xml:space="preserve"> recommendations and considerations as follows:</w:t>
      </w:r>
    </w:p>
    <w:p w14:paraId="0C4BD50B" w14:textId="77777777" w:rsidR="00A160DD" w:rsidRDefault="00A160DD" w:rsidP="00A160DD">
      <w:pPr>
        <w:pStyle w:val="ListBullet"/>
        <w:numPr>
          <w:ilvl w:val="0"/>
          <w:numId w:val="1"/>
        </w:numPr>
      </w:pPr>
      <w:r>
        <w:t xml:space="preserve">High </w:t>
      </w:r>
      <w:r w:rsidR="005F0265">
        <w:t>priority r</w:t>
      </w:r>
      <w:r>
        <w:t>ecommendations</w:t>
      </w:r>
      <w:r w:rsidR="006D5BD4">
        <w:t xml:space="preserve"> </w:t>
      </w:r>
    </w:p>
    <w:p w14:paraId="5438B1DB" w14:textId="77777777" w:rsidR="00A160DD" w:rsidRDefault="005F0265" w:rsidP="00A160DD">
      <w:pPr>
        <w:pStyle w:val="ListBullet"/>
        <w:numPr>
          <w:ilvl w:val="0"/>
          <w:numId w:val="1"/>
        </w:numPr>
      </w:pPr>
      <w:r>
        <w:t>Important r</w:t>
      </w:r>
      <w:r w:rsidR="00A160DD">
        <w:t>ecommendations</w:t>
      </w:r>
    </w:p>
    <w:p w14:paraId="1E0BF481" w14:textId="77777777" w:rsidR="00A160DD" w:rsidRDefault="00A160DD" w:rsidP="00A160DD">
      <w:pPr>
        <w:pStyle w:val="ListBullet"/>
        <w:numPr>
          <w:ilvl w:val="0"/>
          <w:numId w:val="1"/>
        </w:numPr>
      </w:pPr>
      <w:r w:rsidRPr="007F487B">
        <w:t>Further considerations on issues relevant to the operation of the Act</w:t>
      </w:r>
    </w:p>
    <w:p w14:paraId="4BAFB973" w14:textId="2BA0DC5C" w:rsidR="00A160DD" w:rsidRDefault="00A160DD" w:rsidP="00A160DD">
      <w:pPr>
        <w:pStyle w:val="ListBullet"/>
        <w:numPr>
          <w:ilvl w:val="0"/>
          <w:numId w:val="1"/>
        </w:numPr>
      </w:pPr>
      <w:r w:rsidRPr="007F487B">
        <w:t>Further considerations on relevant issues not currently covered by the Act</w:t>
      </w:r>
    </w:p>
    <w:p w14:paraId="55326DFE" w14:textId="6B2F074F" w:rsidR="007D6147" w:rsidRDefault="007D6147" w:rsidP="007D6147">
      <w:pPr>
        <w:pStyle w:val="ListBullet"/>
        <w:numPr>
          <w:ilvl w:val="0"/>
          <w:numId w:val="0"/>
        </w:numPr>
        <w:ind w:left="360"/>
      </w:pPr>
    </w:p>
    <w:tbl>
      <w:tblPr>
        <w:tblW w:w="9204" w:type="dxa"/>
        <w:tblLook w:val="04A0" w:firstRow="1" w:lastRow="0" w:firstColumn="1" w:lastColumn="0" w:noHBand="0" w:noVBand="1"/>
      </w:tblPr>
      <w:tblGrid>
        <w:gridCol w:w="6511"/>
        <w:gridCol w:w="2693"/>
      </w:tblGrid>
      <w:tr w:rsidR="007D6147" w:rsidRPr="00E364BD" w14:paraId="7ECD9B12" w14:textId="77777777" w:rsidTr="00341102">
        <w:trPr>
          <w:trHeight w:val="557"/>
          <w:tblHeader/>
        </w:trPr>
        <w:tc>
          <w:tcPr>
            <w:tcW w:w="6511" w:type="dxa"/>
            <w:tcBorders>
              <w:top w:val="single" w:sz="8" w:space="0" w:color="auto"/>
              <w:left w:val="single" w:sz="8" w:space="0" w:color="auto"/>
              <w:bottom w:val="single" w:sz="8" w:space="0" w:color="auto"/>
              <w:right w:val="nil"/>
            </w:tcBorders>
            <w:shd w:val="clear" w:color="auto" w:fill="BFBFBF"/>
            <w:vAlign w:val="center"/>
            <w:hideMark/>
          </w:tcPr>
          <w:p w14:paraId="5F09E510" w14:textId="77777777" w:rsidR="007D6147" w:rsidRPr="00E364BD" w:rsidRDefault="007D6147" w:rsidP="00B82994">
            <w:pPr>
              <w:spacing w:after="0"/>
              <w:jc w:val="center"/>
              <w:rPr>
                <w:rFonts w:cs="Calibri"/>
                <w:b/>
                <w:bCs/>
                <w:color w:val="000000"/>
                <w:szCs w:val="26"/>
                <w:lang w:eastAsia="en-IE"/>
              </w:rPr>
            </w:pPr>
            <w:r w:rsidRPr="00E364BD">
              <w:rPr>
                <w:rFonts w:cs="Calibri"/>
                <w:b/>
                <w:bCs/>
                <w:color w:val="000000"/>
                <w:szCs w:val="26"/>
                <w:lang w:eastAsia="en-IE"/>
              </w:rPr>
              <w:t>H</w:t>
            </w:r>
            <w:r>
              <w:rPr>
                <w:rFonts w:cs="Calibri"/>
                <w:b/>
                <w:bCs/>
                <w:color w:val="000000"/>
                <w:szCs w:val="26"/>
                <w:lang w:eastAsia="en-IE"/>
              </w:rPr>
              <w:t>igh priority r</w:t>
            </w:r>
            <w:r w:rsidRPr="00E364BD">
              <w:rPr>
                <w:rFonts w:cs="Calibri"/>
                <w:b/>
                <w:bCs/>
                <w:color w:val="000000"/>
                <w:szCs w:val="26"/>
                <w:lang w:eastAsia="en-IE"/>
              </w:rPr>
              <w:t>ecommendations</w:t>
            </w:r>
          </w:p>
        </w:tc>
        <w:tc>
          <w:tcPr>
            <w:tcW w:w="2693" w:type="dxa"/>
            <w:tcBorders>
              <w:top w:val="single" w:sz="8" w:space="0" w:color="auto"/>
              <w:left w:val="single" w:sz="4" w:space="0" w:color="auto"/>
              <w:bottom w:val="single" w:sz="8" w:space="0" w:color="auto"/>
              <w:right w:val="single" w:sz="8" w:space="0" w:color="auto"/>
            </w:tcBorders>
            <w:shd w:val="clear" w:color="auto" w:fill="BFBFBF"/>
            <w:vAlign w:val="center"/>
            <w:hideMark/>
          </w:tcPr>
          <w:p w14:paraId="19A58AE1" w14:textId="60AF4CA8" w:rsidR="007D6147" w:rsidRPr="00E364BD" w:rsidRDefault="007D6147" w:rsidP="00B82994">
            <w:pPr>
              <w:spacing w:after="0"/>
              <w:jc w:val="center"/>
              <w:rPr>
                <w:rFonts w:cs="Calibri"/>
                <w:b/>
                <w:bCs/>
                <w:color w:val="000000"/>
                <w:szCs w:val="26"/>
                <w:lang w:eastAsia="en-IE"/>
              </w:rPr>
            </w:pPr>
            <w:r w:rsidRPr="00E364BD">
              <w:rPr>
                <w:rFonts w:cs="Calibri"/>
                <w:b/>
                <w:bCs/>
                <w:color w:val="000000"/>
                <w:szCs w:val="26"/>
                <w:lang w:eastAsia="en-IE"/>
              </w:rPr>
              <w:t>Suggest</w:t>
            </w:r>
            <w:r w:rsidR="008D0AB1">
              <w:rPr>
                <w:rFonts w:cs="Calibri"/>
                <w:b/>
                <w:bCs/>
                <w:color w:val="000000"/>
                <w:szCs w:val="26"/>
                <w:lang w:eastAsia="en-IE"/>
              </w:rPr>
              <w:t>ed</w:t>
            </w:r>
            <w:r w:rsidRPr="00E364BD">
              <w:rPr>
                <w:rFonts w:cs="Calibri"/>
                <w:b/>
                <w:bCs/>
                <w:color w:val="000000"/>
                <w:szCs w:val="26"/>
                <w:lang w:eastAsia="en-IE"/>
              </w:rPr>
              <w:t xml:space="preserve"> responsibility</w:t>
            </w:r>
          </w:p>
        </w:tc>
      </w:tr>
      <w:tr w:rsidR="007D6147" w:rsidRPr="00E364BD" w14:paraId="4101CB0F" w14:textId="77777777" w:rsidTr="00341102">
        <w:trPr>
          <w:trHeight w:val="20"/>
        </w:trPr>
        <w:tc>
          <w:tcPr>
            <w:tcW w:w="6511" w:type="dxa"/>
            <w:tcBorders>
              <w:top w:val="nil"/>
              <w:left w:val="single" w:sz="4" w:space="0" w:color="auto"/>
              <w:bottom w:val="single" w:sz="4" w:space="0" w:color="auto"/>
              <w:right w:val="nil"/>
            </w:tcBorders>
            <w:shd w:val="clear" w:color="auto" w:fill="D9D9D9"/>
            <w:vAlign w:val="center"/>
            <w:hideMark/>
          </w:tcPr>
          <w:p w14:paraId="30C310BA" w14:textId="77777777" w:rsidR="007D6147" w:rsidRPr="00E364BD" w:rsidRDefault="007D6147" w:rsidP="00B82994">
            <w:pPr>
              <w:spacing w:after="0"/>
              <w:rPr>
                <w:rFonts w:cs="Calibri"/>
                <w:b/>
                <w:bCs/>
                <w:color w:val="000000"/>
                <w:szCs w:val="26"/>
                <w:lang w:eastAsia="en-IE"/>
              </w:rPr>
            </w:pPr>
            <w:r>
              <w:rPr>
                <w:rFonts w:cs="Calibri"/>
                <w:b/>
                <w:bCs/>
                <w:color w:val="000000"/>
                <w:szCs w:val="26"/>
                <w:lang w:eastAsia="en-IE"/>
              </w:rPr>
              <w:t>Section 7: Interpreter s</w:t>
            </w:r>
            <w:r w:rsidRPr="00E364BD">
              <w:rPr>
                <w:rFonts w:cs="Calibri"/>
                <w:b/>
                <w:bCs/>
                <w:color w:val="000000"/>
                <w:szCs w:val="26"/>
                <w:lang w:eastAsia="en-IE"/>
              </w:rPr>
              <w:t>upply</w:t>
            </w:r>
          </w:p>
        </w:tc>
        <w:tc>
          <w:tcPr>
            <w:tcW w:w="2693" w:type="dxa"/>
            <w:tcBorders>
              <w:top w:val="nil"/>
              <w:left w:val="nil"/>
              <w:bottom w:val="single" w:sz="4" w:space="0" w:color="auto"/>
              <w:right w:val="single" w:sz="4" w:space="0" w:color="auto"/>
            </w:tcBorders>
            <w:shd w:val="clear" w:color="auto" w:fill="D9D9D9"/>
            <w:vAlign w:val="center"/>
            <w:hideMark/>
          </w:tcPr>
          <w:p w14:paraId="46658DE8"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w:t>
            </w:r>
          </w:p>
        </w:tc>
      </w:tr>
      <w:tr w:rsidR="007D6147" w:rsidRPr="00E364BD" w14:paraId="3AD53690" w14:textId="77777777" w:rsidTr="00341102">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7CD7C6C0" w14:textId="77777777" w:rsidR="007D6147" w:rsidRPr="006B06C9" w:rsidRDefault="007D6147" w:rsidP="007D6147">
            <w:pPr>
              <w:pStyle w:val="ListNumber"/>
              <w:numPr>
                <w:ilvl w:val="0"/>
                <w:numId w:val="17"/>
              </w:numPr>
              <w:rPr>
                <w:szCs w:val="26"/>
                <w:lang w:eastAsia="en-IE"/>
              </w:rPr>
            </w:pPr>
            <w:r w:rsidRPr="006B06C9">
              <w:rPr>
                <w:szCs w:val="26"/>
                <w:lang w:eastAsia="en-IE"/>
              </w:rPr>
              <w:t xml:space="preserve">Review and develop an action plan to increase the supply of interpreters as a priority </w:t>
            </w:r>
          </w:p>
        </w:tc>
        <w:tc>
          <w:tcPr>
            <w:tcW w:w="2693" w:type="dxa"/>
            <w:tcBorders>
              <w:top w:val="nil"/>
              <w:left w:val="nil"/>
              <w:bottom w:val="single" w:sz="4" w:space="0" w:color="auto"/>
              <w:right w:val="single" w:sz="4" w:space="0" w:color="auto"/>
            </w:tcBorders>
            <w:shd w:val="clear" w:color="auto" w:fill="auto"/>
            <w:hideMark/>
          </w:tcPr>
          <w:p w14:paraId="7CF0BED0" w14:textId="4546D0E6"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xml:space="preserve">Ministers for </w:t>
            </w:r>
            <w:r w:rsidR="0097200E">
              <w:rPr>
                <w:rFonts w:cs="Calibri"/>
                <w:color w:val="000000"/>
                <w:szCs w:val="26"/>
                <w:lang w:eastAsia="en-IE"/>
              </w:rPr>
              <w:t>Children Equality Disability Integration and Youth (</w:t>
            </w:r>
            <w:r w:rsidRPr="00E364BD">
              <w:rPr>
                <w:rFonts w:cs="Calibri"/>
                <w:color w:val="000000"/>
                <w:szCs w:val="26"/>
                <w:lang w:eastAsia="en-IE"/>
              </w:rPr>
              <w:t>CEDIY</w:t>
            </w:r>
            <w:r w:rsidR="0097200E">
              <w:rPr>
                <w:rFonts w:cs="Calibri"/>
                <w:color w:val="000000"/>
                <w:szCs w:val="26"/>
                <w:lang w:eastAsia="en-IE"/>
              </w:rPr>
              <w:t>)</w:t>
            </w:r>
            <w:r w:rsidRPr="00E364BD">
              <w:rPr>
                <w:rFonts w:cs="Calibri"/>
                <w:color w:val="000000"/>
                <w:szCs w:val="26"/>
                <w:lang w:eastAsia="en-IE"/>
              </w:rPr>
              <w:t xml:space="preserve">, Social Protection, and </w:t>
            </w:r>
            <w:r w:rsidR="0097200E">
              <w:rPr>
                <w:rFonts w:cs="Calibri"/>
                <w:color w:val="000000"/>
                <w:szCs w:val="26"/>
                <w:lang w:eastAsia="en-IE"/>
              </w:rPr>
              <w:t>Further and Higher Education, Research, Innovation and Science (</w:t>
            </w:r>
            <w:r w:rsidRPr="00E364BD">
              <w:rPr>
                <w:rFonts w:cs="Calibri"/>
                <w:color w:val="000000"/>
                <w:szCs w:val="26"/>
                <w:lang w:eastAsia="en-IE"/>
              </w:rPr>
              <w:t>FHERIS</w:t>
            </w:r>
            <w:r w:rsidR="006020AB">
              <w:rPr>
                <w:rFonts w:cs="Calibri"/>
                <w:color w:val="000000"/>
                <w:szCs w:val="26"/>
                <w:lang w:eastAsia="en-IE"/>
              </w:rPr>
              <w:t>;</w:t>
            </w:r>
            <w:r w:rsidR="0097200E">
              <w:rPr>
                <w:rFonts w:cs="Calibri"/>
                <w:color w:val="000000"/>
                <w:szCs w:val="26"/>
                <w:lang w:eastAsia="en-IE"/>
              </w:rPr>
              <w:t>)</w:t>
            </w:r>
            <w:r w:rsidR="006020AB">
              <w:rPr>
                <w:rFonts w:cs="Calibri"/>
                <w:color w:val="000000"/>
                <w:szCs w:val="26"/>
                <w:lang w:eastAsia="en-IE"/>
              </w:rPr>
              <w:t>;</w:t>
            </w:r>
            <w:r w:rsidRPr="00E364BD">
              <w:rPr>
                <w:rFonts w:cs="Calibri"/>
                <w:color w:val="000000"/>
                <w:szCs w:val="26"/>
                <w:lang w:eastAsia="en-IE"/>
              </w:rPr>
              <w:t xml:space="preserve"> National Skills Council</w:t>
            </w:r>
          </w:p>
        </w:tc>
      </w:tr>
      <w:tr w:rsidR="007D6147" w:rsidRPr="00E364BD" w14:paraId="011ECB4D" w14:textId="77777777" w:rsidTr="00341102">
        <w:trPr>
          <w:trHeight w:val="20"/>
        </w:trPr>
        <w:tc>
          <w:tcPr>
            <w:tcW w:w="6511" w:type="dxa"/>
            <w:tcBorders>
              <w:top w:val="nil"/>
              <w:left w:val="single" w:sz="4" w:space="0" w:color="auto"/>
              <w:bottom w:val="single" w:sz="4" w:space="0" w:color="auto"/>
              <w:right w:val="nil"/>
            </w:tcBorders>
            <w:shd w:val="clear" w:color="auto" w:fill="D9D9D9"/>
            <w:vAlign w:val="center"/>
            <w:hideMark/>
          </w:tcPr>
          <w:p w14:paraId="209AF5AD" w14:textId="77777777" w:rsidR="007D6147" w:rsidRPr="00E364BD" w:rsidRDefault="007D6147" w:rsidP="00B82994">
            <w:pPr>
              <w:pStyle w:val="ListNumber"/>
              <w:numPr>
                <w:ilvl w:val="0"/>
                <w:numId w:val="0"/>
              </w:numPr>
              <w:ind w:left="360" w:hanging="360"/>
              <w:rPr>
                <w:b/>
                <w:bCs/>
                <w:szCs w:val="26"/>
                <w:lang w:eastAsia="en-IE"/>
              </w:rPr>
            </w:pPr>
            <w:r w:rsidRPr="00E364BD">
              <w:rPr>
                <w:b/>
                <w:bCs/>
                <w:szCs w:val="26"/>
                <w:lang w:eastAsia="en-IE"/>
              </w:rPr>
              <w:t>Section 6: Awareness</w:t>
            </w:r>
          </w:p>
        </w:tc>
        <w:tc>
          <w:tcPr>
            <w:tcW w:w="2693" w:type="dxa"/>
            <w:tcBorders>
              <w:top w:val="nil"/>
              <w:left w:val="nil"/>
              <w:bottom w:val="single" w:sz="4" w:space="0" w:color="auto"/>
              <w:right w:val="single" w:sz="4" w:space="0" w:color="auto"/>
            </w:tcBorders>
            <w:shd w:val="clear" w:color="auto" w:fill="D9D9D9"/>
            <w:vAlign w:val="center"/>
            <w:hideMark/>
          </w:tcPr>
          <w:p w14:paraId="73CFACA2"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w:t>
            </w:r>
          </w:p>
        </w:tc>
      </w:tr>
      <w:tr w:rsidR="007D6147" w:rsidRPr="00E364BD" w14:paraId="2A285FA3" w14:textId="77777777" w:rsidTr="00341102">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1569F39C" w14:textId="77777777" w:rsidR="007D6147" w:rsidRDefault="007D6147" w:rsidP="002D65DB">
            <w:pPr>
              <w:pStyle w:val="ListNumber"/>
              <w:numPr>
                <w:ilvl w:val="0"/>
                <w:numId w:val="17"/>
              </w:numPr>
              <w:ind w:left="357" w:hanging="357"/>
            </w:pPr>
            <w:r>
              <w:t>Raise awareness of the existence of the Act in public bodies and among the ISL community to include:</w:t>
            </w:r>
          </w:p>
          <w:p w14:paraId="1CB368B7" w14:textId="77777777" w:rsidR="007D6147" w:rsidRPr="00B24120" w:rsidRDefault="007D6147" w:rsidP="00B82994">
            <w:pPr>
              <w:pStyle w:val="ListBullet"/>
              <w:numPr>
                <w:ilvl w:val="0"/>
                <w:numId w:val="1"/>
              </w:numPr>
              <w:tabs>
                <w:tab w:val="clear" w:pos="360"/>
                <w:tab w:val="num" w:pos="720"/>
              </w:tabs>
              <w:ind w:left="720"/>
            </w:pPr>
            <w:r w:rsidRPr="00B24120">
              <w:t>Information on eligible ISL users, need for interpreter accreditation, interpretation at no cost to ISL users</w:t>
            </w:r>
          </w:p>
          <w:p w14:paraId="29C4E692" w14:textId="77777777" w:rsidR="007D6147" w:rsidRPr="00B24120" w:rsidRDefault="007D6147" w:rsidP="00B82994">
            <w:pPr>
              <w:pStyle w:val="ListBullet"/>
              <w:numPr>
                <w:ilvl w:val="0"/>
                <w:numId w:val="1"/>
              </w:numPr>
              <w:tabs>
                <w:tab w:val="clear" w:pos="360"/>
                <w:tab w:val="num" w:pos="720"/>
              </w:tabs>
              <w:ind w:left="720"/>
            </w:pPr>
            <w:r w:rsidRPr="00B24120">
              <w:t>Information on the status of ISL as a language and the reliance of ISL users on accredited ISL interpretation to ensure access, full communication, consent, and when in court, a fair trial</w:t>
            </w:r>
          </w:p>
          <w:p w14:paraId="01CE4613" w14:textId="77777777" w:rsidR="007D6147" w:rsidRPr="00E364BD" w:rsidRDefault="007D6147" w:rsidP="00B82994">
            <w:pPr>
              <w:pStyle w:val="ListBullet"/>
              <w:numPr>
                <w:ilvl w:val="0"/>
                <w:numId w:val="1"/>
              </w:numPr>
              <w:tabs>
                <w:tab w:val="clear" w:pos="360"/>
                <w:tab w:val="num" w:pos="720"/>
              </w:tabs>
              <w:ind w:left="720"/>
              <w:rPr>
                <w:szCs w:val="26"/>
              </w:rPr>
            </w:pPr>
            <w:r>
              <w:t>The distinctions between the ISL Act and the Disability Act in relation to access to services through ISL </w:t>
            </w:r>
          </w:p>
        </w:tc>
        <w:tc>
          <w:tcPr>
            <w:tcW w:w="2693" w:type="dxa"/>
            <w:tcBorders>
              <w:top w:val="nil"/>
              <w:left w:val="nil"/>
              <w:bottom w:val="single" w:sz="4" w:space="0" w:color="auto"/>
              <w:right w:val="single" w:sz="4" w:space="0" w:color="auto"/>
            </w:tcBorders>
            <w:shd w:val="clear" w:color="auto" w:fill="auto"/>
            <w:hideMark/>
          </w:tcPr>
          <w:p w14:paraId="6162E642"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p>
        </w:tc>
      </w:tr>
      <w:tr w:rsidR="007D6147" w:rsidRPr="00E364BD" w14:paraId="1D1BA3CE" w14:textId="77777777" w:rsidTr="00341102">
        <w:trPr>
          <w:trHeight w:val="20"/>
        </w:trPr>
        <w:tc>
          <w:tcPr>
            <w:tcW w:w="6511" w:type="dxa"/>
            <w:tcBorders>
              <w:top w:val="nil"/>
              <w:left w:val="single" w:sz="4" w:space="0" w:color="auto"/>
              <w:bottom w:val="single" w:sz="4" w:space="0" w:color="auto"/>
              <w:right w:val="nil"/>
            </w:tcBorders>
            <w:shd w:val="clear" w:color="000000" w:fill="D9D9D9"/>
            <w:vAlign w:val="center"/>
            <w:hideMark/>
          </w:tcPr>
          <w:p w14:paraId="69E9C75B" w14:textId="77777777" w:rsidR="007D6147" w:rsidRPr="00E364BD" w:rsidRDefault="007D6147" w:rsidP="00B82994">
            <w:pPr>
              <w:spacing w:after="0"/>
              <w:rPr>
                <w:rFonts w:cs="Calibri"/>
                <w:b/>
                <w:bCs/>
                <w:color w:val="000000"/>
                <w:szCs w:val="26"/>
                <w:lang w:eastAsia="en-IE"/>
              </w:rPr>
            </w:pPr>
            <w:r w:rsidRPr="00E364BD">
              <w:rPr>
                <w:rFonts w:cs="Calibri"/>
                <w:b/>
                <w:bCs/>
                <w:color w:val="000000"/>
                <w:szCs w:val="26"/>
                <w:lang w:eastAsia="en-IE"/>
              </w:rPr>
              <w:lastRenderedPageBreak/>
              <w:t>S</w:t>
            </w:r>
            <w:r>
              <w:rPr>
                <w:rFonts w:cs="Calibri"/>
                <w:b/>
                <w:bCs/>
                <w:color w:val="000000"/>
                <w:szCs w:val="26"/>
                <w:lang w:eastAsia="en-IE"/>
              </w:rPr>
              <w:t>ection 5(b):  Provision of ISL s</w:t>
            </w:r>
            <w:r w:rsidRPr="00E364BD">
              <w:rPr>
                <w:rFonts w:cs="Calibri"/>
                <w:b/>
                <w:bCs/>
                <w:color w:val="000000"/>
                <w:szCs w:val="26"/>
                <w:lang w:eastAsia="en-IE"/>
              </w:rPr>
              <w:t>upports for children in schools</w:t>
            </w:r>
          </w:p>
        </w:tc>
        <w:tc>
          <w:tcPr>
            <w:tcW w:w="2693" w:type="dxa"/>
            <w:tcBorders>
              <w:top w:val="nil"/>
              <w:left w:val="nil"/>
              <w:bottom w:val="single" w:sz="4" w:space="0" w:color="auto"/>
              <w:right w:val="single" w:sz="4" w:space="0" w:color="auto"/>
            </w:tcBorders>
            <w:shd w:val="clear" w:color="000000" w:fill="D9D9D9"/>
            <w:vAlign w:val="center"/>
            <w:hideMark/>
          </w:tcPr>
          <w:p w14:paraId="4891D16A"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w:t>
            </w:r>
          </w:p>
        </w:tc>
      </w:tr>
      <w:tr w:rsidR="007D6147" w:rsidRPr="00E364BD" w14:paraId="2F69F05C" w14:textId="77777777" w:rsidTr="00341102">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4867D693" w14:textId="77777777" w:rsidR="007D6147" w:rsidRDefault="007D6147" w:rsidP="007D6147">
            <w:pPr>
              <w:pStyle w:val="ListNumber"/>
              <w:numPr>
                <w:ilvl w:val="0"/>
                <w:numId w:val="7"/>
              </w:numPr>
              <w:tabs>
                <w:tab w:val="clear" w:pos="360"/>
              </w:tabs>
            </w:pPr>
            <w:r>
              <w:t>Establish a scheme under Section 5(b) in consultation with the ISL community and informed by a proposed amendment to Section 5(b), and previously delivered NCSE advice on Section 5(b), to provide ISL support for children attending recognised schools.</w:t>
            </w:r>
          </w:p>
          <w:p w14:paraId="529F9CD8" w14:textId="77777777" w:rsidR="007D6147" w:rsidRDefault="007D6147" w:rsidP="00B82994">
            <w:pPr>
              <w:pStyle w:val="ListBullet"/>
              <w:numPr>
                <w:ilvl w:val="0"/>
                <w:numId w:val="1"/>
              </w:numPr>
            </w:pPr>
            <w:r>
              <w:t>Amend Section 5(b) to clearly state the purpose of the scheme for children in recognised schools to include:  </w:t>
            </w:r>
          </w:p>
          <w:p w14:paraId="5050E355" w14:textId="77777777" w:rsidR="007D6147" w:rsidRDefault="007D6147" w:rsidP="00B82994">
            <w:pPr>
              <w:pStyle w:val="ListBullet2"/>
              <w:numPr>
                <w:ilvl w:val="0"/>
                <w:numId w:val="3"/>
              </w:numPr>
            </w:pPr>
            <w:r>
              <w:t>access to ISL language development</w:t>
            </w:r>
          </w:p>
          <w:p w14:paraId="4A2E1E0D" w14:textId="77777777" w:rsidR="007D6147" w:rsidRDefault="007D6147" w:rsidP="00B82994">
            <w:pPr>
              <w:pStyle w:val="ListBullet2"/>
              <w:numPr>
                <w:ilvl w:val="0"/>
                <w:numId w:val="3"/>
              </w:numPr>
            </w:pPr>
            <w:r>
              <w:t>full access to the curriculum through fluent ISL</w:t>
            </w:r>
          </w:p>
          <w:p w14:paraId="6643C152" w14:textId="77777777" w:rsidR="007D6147" w:rsidRDefault="007D6147" w:rsidP="00B82994">
            <w:pPr>
              <w:pStyle w:val="ListBullet2"/>
              <w:numPr>
                <w:ilvl w:val="0"/>
                <w:numId w:val="3"/>
              </w:numPr>
            </w:pPr>
            <w:r>
              <w:t>access to peer communication</w:t>
            </w:r>
          </w:p>
          <w:p w14:paraId="505C5682" w14:textId="77777777" w:rsidR="007D6147" w:rsidRPr="003D3615" w:rsidRDefault="007D6147" w:rsidP="00B82994">
            <w:pPr>
              <w:pStyle w:val="ListBullet2"/>
              <w:numPr>
                <w:ilvl w:val="0"/>
                <w:numId w:val="3"/>
              </w:numPr>
            </w:pPr>
            <w:r>
              <w:t>access to other educational supports that are provided to all students, such as psychological services</w:t>
            </w:r>
          </w:p>
        </w:tc>
        <w:tc>
          <w:tcPr>
            <w:tcW w:w="2693" w:type="dxa"/>
            <w:tcBorders>
              <w:top w:val="nil"/>
              <w:left w:val="nil"/>
              <w:bottom w:val="single" w:sz="4" w:space="0" w:color="auto"/>
              <w:right w:val="single" w:sz="4" w:space="0" w:color="auto"/>
            </w:tcBorders>
            <w:shd w:val="clear" w:color="auto" w:fill="auto"/>
            <w:hideMark/>
          </w:tcPr>
          <w:p w14:paraId="016F8C67"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Education</w:t>
            </w:r>
          </w:p>
        </w:tc>
      </w:tr>
      <w:tr w:rsidR="007D6147" w:rsidRPr="00E364BD" w14:paraId="670592E2" w14:textId="77777777" w:rsidTr="00341102">
        <w:trPr>
          <w:trHeight w:val="20"/>
        </w:trPr>
        <w:tc>
          <w:tcPr>
            <w:tcW w:w="6511" w:type="dxa"/>
            <w:tcBorders>
              <w:top w:val="nil"/>
              <w:left w:val="single" w:sz="4" w:space="0" w:color="auto"/>
              <w:bottom w:val="single" w:sz="4" w:space="0" w:color="auto"/>
              <w:right w:val="nil"/>
            </w:tcBorders>
            <w:shd w:val="clear" w:color="000000" w:fill="D9D9D9"/>
            <w:vAlign w:val="center"/>
            <w:hideMark/>
          </w:tcPr>
          <w:p w14:paraId="0E36C1F5" w14:textId="77777777" w:rsidR="007D6147" w:rsidRPr="00E364BD" w:rsidRDefault="007D6147" w:rsidP="00B82994">
            <w:pPr>
              <w:spacing w:after="0"/>
              <w:rPr>
                <w:rFonts w:cs="Calibri"/>
                <w:b/>
                <w:bCs/>
                <w:color w:val="000000"/>
                <w:szCs w:val="26"/>
                <w:lang w:eastAsia="en-IE"/>
              </w:rPr>
            </w:pPr>
            <w:r w:rsidRPr="00E364BD">
              <w:rPr>
                <w:rFonts w:cs="Calibri"/>
                <w:b/>
                <w:bCs/>
                <w:color w:val="000000"/>
                <w:szCs w:val="26"/>
                <w:lang w:eastAsia="en-IE"/>
              </w:rPr>
              <w:t>Section 5(c): Educational placements for ISL training for teachers</w:t>
            </w:r>
          </w:p>
        </w:tc>
        <w:tc>
          <w:tcPr>
            <w:tcW w:w="2693" w:type="dxa"/>
            <w:tcBorders>
              <w:top w:val="nil"/>
              <w:left w:val="nil"/>
              <w:bottom w:val="single" w:sz="4" w:space="0" w:color="auto"/>
              <w:right w:val="single" w:sz="4" w:space="0" w:color="auto"/>
            </w:tcBorders>
            <w:shd w:val="clear" w:color="000000" w:fill="D9D9D9"/>
            <w:vAlign w:val="center"/>
            <w:hideMark/>
          </w:tcPr>
          <w:p w14:paraId="65BB8C63"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w:t>
            </w:r>
          </w:p>
        </w:tc>
      </w:tr>
      <w:tr w:rsidR="007D6147" w:rsidRPr="00E364BD" w14:paraId="51D44CD7" w14:textId="77777777" w:rsidTr="00341102">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5BE0D33F" w14:textId="77777777" w:rsidR="007D6147" w:rsidRPr="00E364BD" w:rsidRDefault="007D6147" w:rsidP="007D6147">
            <w:pPr>
              <w:pStyle w:val="ListNumber"/>
              <w:numPr>
                <w:ilvl w:val="0"/>
                <w:numId w:val="7"/>
              </w:numPr>
              <w:tabs>
                <w:tab w:val="clear" w:pos="360"/>
              </w:tabs>
            </w:pPr>
            <w:r>
              <w:t>Determine the number of placements required in higher education institutions to sufficiently provide for ISL training to teachers of children who are deaf or hard of hearing, and ensure this number of placements are established</w:t>
            </w:r>
          </w:p>
        </w:tc>
        <w:tc>
          <w:tcPr>
            <w:tcW w:w="2693" w:type="dxa"/>
            <w:tcBorders>
              <w:top w:val="nil"/>
              <w:left w:val="nil"/>
              <w:bottom w:val="single" w:sz="4" w:space="0" w:color="auto"/>
              <w:right w:val="single" w:sz="4" w:space="0" w:color="auto"/>
            </w:tcBorders>
            <w:shd w:val="clear" w:color="auto" w:fill="auto"/>
            <w:hideMark/>
          </w:tcPr>
          <w:p w14:paraId="5B150E59"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Education, Minister for FHERIS</w:t>
            </w:r>
          </w:p>
        </w:tc>
      </w:tr>
      <w:tr w:rsidR="007D6147" w:rsidRPr="00E364BD" w14:paraId="51F0DC81" w14:textId="77777777" w:rsidTr="00341102">
        <w:trPr>
          <w:trHeight w:val="20"/>
        </w:trPr>
        <w:tc>
          <w:tcPr>
            <w:tcW w:w="6511" w:type="dxa"/>
            <w:tcBorders>
              <w:top w:val="nil"/>
              <w:left w:val="single" w:sz="4" w:space="0" w:color="auto"/>
              <w:bottom w:val="single" w:sz="4" w:space="0" w:color="auto"/>
              <w:right w:val="nil"/>
            </w:tcBorders>
            <w:shd w:val="clear" w:color="000000" w:fill="D9D9D9"/>
            <w:vAlign w:val="center"/>
            <w:hideMark/>
          </w:tcPr>
          <w:p w14:paraId="5894AC25" w14:textId="77777777" w:rsidR="007D6147" w:rsidRPr="00E364BD" w:rsidRDefault="007D6147" w:rsidP="00B82994">
            <w:pPr>
              <w:spacing w:after="0"/>
              <w:rPr>
                <w:rFonts w:cs="Calibri"/>
                <w:b/>
                <w:bCs/>
                <w:color w:val="000000"/>
                <w:szCs w:val="26"/>
                <w:lang w:eastAsia="en-IE"/>
              </w:rPr>
            </w:pPr>
            <w:r>
              <w:rPr>
                <w:rFonts w:cs="Calibri"/>
                <w:b/>
                <w:bCs/>
                <w:color w:val="000000"/>
                <w:szCs w:val="26"/>
                <w:lang w:eastAsia="en-IE"/>
              </w:rPr>
              <w:t>Section 5 (d): ISL q</w:t>
            </w:r>
            <w:r w:rsidRPr="00E364BD">
              <w:rPr>
                <w:rFonts w:cs="Calibri"/>
                <w:b/>
                <w:bCs/>
                <w:color w:val="000000"/>
                <w:szCs w:val="26"/>
                <w:lang w:eastAsia="en-IE"/>
              </w:rPr>
              <w:t>ualif</w:t>
            </w:r>
            <w:r>
              <w:rPr>
                <w:rFonts w:cs="Calibri"/>
                <w:b/>
                <w:bCs/>
                <w:color w:val="000000"/>
                <w:szCs w:val="26"/>
                <w:lang w:eastAsia="en-IE"/>
              </w:rPr>
              <w:t>ications for t</w:t>
            </w:r>
            <w:r w:rsidRPr="00E364BD">
              <w:rPr>
                <w:rFonts w:cs="Calibri"/>
                <w:b/>
                <w:bCs/>
                <w:color w:val="000000"/>
                <w:szCs w:val="26"/>
                <w:lang w:eastAsia="en-IE"/>
              </w:rPr>
              <w:t>eachers of children whose primary language is ISL</w:t>
            </w:r>
          </w:p>
        </w:tc>
        <w:tc>
          <w:tcPr>
            <w:tcW w:w="2693" w:type="dxa"/>
            <w:tcBorders>
              <w:top w:val="nil"/>
              <w:left w:val="nil"/>
              <w:bottom w:val="single" w:sz="4" w:space="0" w:color="auto"/>
              <w:right w:val="single" w:sz="4" w:space="0" w:color="auto"/>
            </w:tcBorders>
            <w:shd w:val="clear" w:color="000000" w:fill="D9D9D9"/>
            <w:vAlign w:val="center"/>
            <w:hideMark/>
          </w:tcPr>
          <w:p w14:paraId="5A9CF1B0"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w:t>
            </w:r>
          </w:p>
        </w:tc>
      </w:tr>
      <w:tr w:rsidR="007D6147" w:rsidRPr="00E364BD" w14:paraId="71A47049" w14:textId="77777777" w:rsidTr="00341102">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20482C76" w14:textId="5EACC4DD" w:rsidR="007D6147" w:rsidRPr="00E364BD" w:rsidRDefault="007D6147" w:rsidP="007D6147">
            <w:pPr>
              <w:pStyle w:val="ListNumber"/>
              <w:numPr>
                <w:ilvl w:val="0"/>
                <w:numId w:val="7"/>
              </w:numPr>
              <w:tabs>
                <w:tab w:val="clear" w:pos="360"/>
              </w:tabs>
            </w:pPr>
            <w:r>
              <w:t>Establish minimum qualifications for teachers of children who are deaf or hard of hearing including minimum standards of ISL competence</w:t>
            </w:r>
            <w:r w:rsidR="0043262B">
              <w:t xml:space="preserve"> at a level sufficient to provide children with access to the curriculum through ISL</w:t>
            </w:r>
          </w:p>
        </w:tc>
        <w:tc>
          <w:tcPr>
            <w:tcW w:w="2693" w:type="dxa"/>
            <w:tcBorders>
              <w:top w:val="nil"/>
              <w:left w:val="nil"/>
              <w:bottom w:val="single" w:sz="4" w:space="0" w:color="auto"/>
              <w:right w:val="single" w:sz="4" w:space="0" w:color="auto"/>
            </w:tcBorders>
            <w:shd w:val="clear" w:color="auto" w:fill="auto"/>
            <w:hideMark/>
          </w:tcPr>
          <w:p w14:paraId="0BDE7E6A"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Education</w:t>
            </w:r>
          </w:p>
        </w:tc>
      </w:tr>
      <w:tr w:rsidR="007D6147" w:rsidRPr="00E364BD" w14:paraId="14BFAE58" w14:textId="77777777" w:rsidTr="00341102">
        <w:trPr>
          <w:trHeight w:val="20"/>
        </w:trPr>
        <w:tc>
          <w:tcPr>
            <w:tcW w:w="6511" w:type="dxa"/>
            <w:tcBorders>
              <w:top w:val="nil"/>
              <w:left w:val="single" w:sz="4" w:space="0" w:color="auto"/>
              <w:bottom w:val="single" w:sz="4" w:space="0" w:color="auto"/>
              <w:right w:val="nil"/>
            </w:tcBorders>
            <w:shd w:val="clear" w:color="000000" w:fill="D9D9D9"/>
            <w:vAlign w:val="center"/>
            <w:hideMark/>
          </w:tcPr>
          <w:p w14:paraId="4C74A12C" w14:textId="77777777" w:rsidR="007D6147" w:rsidRPr="00E364BD" w:rsidRDefault="007D6147" w:rsidP="00B82994">
            <w:pPr>
              <w:spacing w:after="0"/>
              <w:rPr>
                <w:rFonts w:cs="Calibri"/>
                <w:b/>
                <w:bCs/>
                <w:color w:val="000000"/>
                <w:szCs w:val="26"/>
                <w:lang w:eastAsia="en-IE"/>
              </w:rPr>
            </w:pPr>
            <w:r>
              <w:rPr>
                <w:rFonts w:cs="Calibri"/>
                <w:b/>
                <w:bCs/>
                <w:color w:val="000000"/>
                <w:szCs w:val="26"/>
                <w:lang w:eastAsia="en-IE"/>
              </w:rPr>
              <w:t>Section 5(a): ISL t</w:t>
            </w:r>
            <w:r w:rsidRPr="00E364BD">
              <w:rPr>
                <w:rFonts w:cs="Calibri"/>
                <w:b/>
                <w:bCs/>
                <w:color w:val="000000"/>
                <w:szCs w:val="26"/>
                <w:lang w:eastAsia="en-IE"/>
              </w:rPr>
              <w:t>uition</w:t>
            </w:r>
          </w:p>
        </w:tc>
        <w:tc>
          <w:tcPr>
            <w:tcW w:w="2693" w:type="dxa"/>
            <w:tcBorders>
              <w:top w:val="nil"/>
              <w:left w:val="nil"/>
              <w:bottom w:val="single" w:sz="4" w:space="0" w:color="auto"/>
              <w:right w:val="single" w:sz="4" w:space="0" w:color="auto"/>
            </w:tcBorders>
            <w:shd w:val="clear" w:color="000000" w:fill="D9D9D9"/>
            <w:vAlign w:val="center"/>
            <w:hideMark/>
          </w:tcPr>
          <w:p w14:paraId="3157EA2E"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w:t>
            </w:r>
          </w:p>
        </w:tc>
      </w:tr>
      <w:tr w:rsidR="007D6147" w:rsidRPr="00E364BD" w14:paraId="58102125" w14:textId="77777777" w:rsidTr="00341102">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18903253" w14:textId="77777777" w:rsidR="007D6147" w:rsidRDefault="007D6147" w:rsidP="007D6147">
            <w:pPr>
              <w:pStyle w:val="ListNumber"/>
              <w:numPr>
                <w:ilvl w:val="0"/>
                <w:numId w:val="7"/>
              </w:numPr>
              <w:tabs>
                <w:tab w:val="clear" w:pos="360"/>
              </w:tabs>
            </w:pPr>
            <w:r>
              <w:t>Amend the Act to provide a statutory underpinning for ISL tuition for deaf children via a new clause in Section 5, with a view to supporting development of language proficiency and avoiding language deprivation </w:t>
            </w:r>
          </w:p>
          <w:p w14:paraId="6EE75126" w14:textId="77777777" w:rsidR="007D6147" w:rsidRDefault="007D6147" w:rsidP="007D6147">
            <w:pPr>
              <w:pStyle w:val="ListNumber"/>
              <w:numPr>
                <w:ilvl w:val="0"/>
                <w:numId w:val="7"/>
              </w:numPr>
              <w:tabs>
                <w:tab w:val="clear" w:pos="360"/>
              </w:tabs>
            </w:pPr>
            <w:r>
              <w:t xml:space="preserve">Clarify the purpose of the Section 5(a) scheme for ISL tuition for parents, guardians, grandparents and siblings in relation to the intended level of ISL proficiency it </w:t>
            </w:r>
            <w:r>
              <w:lastRenderedPageBreak/>
              <w:t>aims to facilitate, with a view to supporting the role of families in their children’s language acquisition and development, and establishment of a common family language.</w:t>
            </w:r>
          </w:p>
          <w:p w14:paraId="3B210515" w14:textId="77777777" w:rsidR="007D6147" w:rsidRPr="0075190A" w:rsidRDefault="007D6147" w:rsidP="00B82994">
            <w:pPr>
              <w:pStyle w:val="ListBullet"/>
              <w:numPr>
                <w:ilvl w:val="0"/>
                <w:numId w:val="1"/>
              </w:numPr>
            </w:pPr>
            <w:r>
              <w:t>Review the ISL Tuition scheme to improve alignment with the requirements of Section 5(a) and to improve access through addressing operational issues associated with awareness of the scheme, application and reapplication process, access to tutors, tutor supply, hours provided, missed hours, payment of tutors, quality standards and curriculum.</w:t>
            </w:r>
          </w:p>
        </w:tc>
        <w:tc>
          <w:tcPr>
            <w:tcW w:w="2693" w:type="dxa"/>
            <w:tcBorders>
              <w:top w:val="nil"/>
              <w:left w:val="nil"/>
              <w:bottom w:val="single" w:sz="4" w:space="0" w:color="auto"/>
              <w:right w:val="single" w:sz="4" w:space="0" w:color="auto"/>
            </w:tcBorders>
            <w:shd w:val="clear" w:color="auto" w:fill="auto"/>
            <w:hideMark/>
          </w:tcPr>
          <w:p w14:paraId="7CCCCE37" w14:textId="64941AC9" w:rsidR="007D6147" w:rsidRPr="00E364BD" w:rsidRDefault="007D6147" w:rsidP="00B82994">
            <w:pPr>
              <w:spacing w:after="0"/>
              <w:rPr>
                <w:rFonts w:cs="Calibri"/>
                <w:color w:val="000000"/>
                <w:szCs w:val="26"/>
                <w:lang w:eastAsia="en-IE"/>
              </w:rPr>
            </w:pPr>
            <w:r w:rsidRPr="00E364BD">
              <w:rPr>
                <w:rFonts w:cs="Calibri"/>
                <w:color w:val="000000"/>
                <w:szCs w:val="26"/>
                <w:lang w:eastAsia="en-IE"/>
              </w:rPr>
              <w:lastRenderedPageBreak/>
              <w:t>Minister</w:t>
            </w:r>
            <w:r>
              <w:rPr>
                <w:rFonts w:cs="Calibri"/>
                <w:color w:val="000000"/>
                <w:szCs w:val="26"/>
                <w:lang w:eastAsia="en-IE"/>
              </w:rPr>
              <w:t>s</w:t>
            </w:r>
            <w:r w:rsidRPr="00E364BD">
              <w:rPr>
                <w:rFonts w:cs="Calibri"/>
                <w:color w:val="000000"/>
                <w:szCs w:val="26"/>
                <w:lang w:eastAsia="en-IE"/>
              </w:rPr>
              <w:t xml:space="preserve"> for CEDIY</w:t>
            </w:r>
            <w:r>
              <w:rPr>
                <w:rFonts w:cs="Calibri"/>
                <w:color w:val="000000"/>
                <w:szCs w:val="26"/>
                <w:lang w:eastAsia="en-IE"/>
              </w:rPr>
              <w:t xml:space="preserve"> and Education</w:t>
            </w:r>
            <w:r w:rsidRPr="00E364BD">
              <w:rPr>
                <w:rFonts w:cs="Calibri"/>
                <w:color w:val="000000"/>
                <w:szCs w:val="26"/>
                <w:lang w:eastAsia="en-IE"/>
              </w:rPr>
              <w:br/>
            </w:r>
            <w:r w:rsidRPr="00E364BD">
              <w:rPr>
                <w:rFonts w:cs="Calibri"/>
                <w:color w:val="000000"/>
                <w:szCs w:val="26"/>
                <w:lang w:eastAsia="en-IE"/>
              </w:rPr>
              <w:br/>
            </w:r>
            <w:r w:rsidRPr="00E364BD">
              <w:rPr>
                <w:rFonts w:cs="Calibri"/>
                <w:color w:val="000000"/>
                <w:szCs w:val="26"/>
                <w:lang w:eastAsia="en-IE"/>
              </w:rPr>
              <w:br/>
            </w:r>
            <w:r w:rsidRPr="00E364BD">
              <w:rPr>
                <w:rFonts w:cs="Calibri"/>
                <w:color w:val="000000"/>
                <w:szCs w:val="26"/>
                <w:lang w:eastAsia="en-IE"/>
              </w:rPr>
              <w:br/>
            </w:r>
            <w:r w:rsidRPr="00E364BD">
              <w:rPr>
                <w:rFonts w:cs="Calibri"/>
                <w:color w:val="000000"/>
                <w:szCs w:val="26"/>
                <w:lang w:eastAsia="en-IE"/>
              </w:rPr>
              <w:br/>
              <w:t>Minister</w:t>
            </w:r>
            <w:r w:rsidR="00250186">
              <w:rPr>
                <w:rFonts w:cs="Calibri"/>
                <w:color w:val="000000"/>
                <w:szCs w:val="26"/>
                <w:lang w:eastAsia="en-IE"/>
              </w:rPr>
              <w:t>s</w:t>
            </w:r>
            <w:r w:rsidRPr="00E364BD">
              <w:rPr>
                <w:rFonts w:cs="Calibri"/>
                <w:color w:val="000000"/>
                <w:szCs w:val="26"/>
                <w:lang w:eastAsia="en-IE"/>
              </w:rPr>
              <w:t xml:space="preserve"> for CEDIY</w:t>
            </w:r>
            <w:r>
              <w:rPr>
                <w:rFonts w:cs="Calibri"/>
                <w:color w:val="000000"/>
                <w:szCs w:val="26"/>
                <w:lang w:eastAsia="en-IE"/>
              </w:rPr>
              <w:t xml:space="preserve"> and Education</w:t>
            </w:r>
            <w:r w:rsidRPr="00E364BD">
              <w:rPr>
                <w:rFonts w:cs="Calibri"/>
                <w:color w:val="000000"/>
                <w:szCs w:val="26"/>
                <w:lang w:eastAsia="en-IE"/>
              </w:rPr>
              <w:br/>
            </w:r>
            <w:r w:rsidRPr="00E364BD">
              <w:rPr>
                <w:rFonts w:cs="Calibri"/>
                <w:color w:val="000000"/>
                <w:szCs w:val="26"/>
                <w:lang w:eastAsia="en-IE"/>
              </w:rPr>
              <w:lastRenderedPageBreak/>
              <w:br/>
            </w:r>
            <w:r w:rsidRPr="00E364BD">
              <w:rPr>
                <w:rFonts w:cs="Calibri"/>
                <w:color w:val="000000"/>
                <w:szCs w:val="26"/>
                <w:lang w:eastAsia="en-IE"/>
              </w:rPr>
              <w:br/>
            </w:r>
            <w:r w:rsidRPr="00E364BD">
              <w:rPr>
                <w:rFonts w:cs="Calibri"/>
                <w:color w:val="000000"/>
                <w:szCs w:val="26"/>
                <w:lang w:eastAsia="en-IE"/>
              </w:rPr>
              <w:br/>
              <w:t>Minister for Education</w:t>
            </w:r>
          </w:p>
        </w:tc>
      </w:tr>
      <w:tr w:rsidR="007D6147" w:rsidRPr="00E364BD" w14:paraId="2F918BBF" w14:textId="77777777" w:rsidTr="00341102">
        <w:trPr>
          <w:trHeight w:val="20"/>
        </w:trPr>
        <w:tc>
          <w:tcPr>
            <w:tcW w:w="6511" w:type="dxa"/>
            <w:tcBorders>
              <w:top w:val="nil"/>
              <w:left w:val="single" w:sz="4" w:space="0" w:color="auto"/>
              <w:bottom w:val="single" w:sz="4" w:space="0" w:color="auto"/>
              <w:right w:val="nil"/>
            </w:tcBorders>
            <w:shd w:val="clear" w:color="000000" w:fill="D9D9D9"/>
            <w:vAlign w:val="center"/>
            <w:hideMark/>
          </w:tcPr>
          <w:p w14:paraId="7DD46A5F" w14:textId="77777777" w:rsidR="007D6147" w:rsidRPr="00E364BD" w:rsidRDefault="007D6147" w:rsidP="00B82994">
            <w:pPr>
              <w:spacing w:after="0"/>
              <w:rPr>
                <w:rFonts w:cs="Calibri"/>
                <w:b/>
                <w:bCs/>
                <w:color w:val="000000"/>
                <w:szCs w:val="26"/>
                <w:lang w:eastAsia="en-IE"/>
              </w:rPr>
            </w:pPr>
            <w:r w:rsidRPr="00E364BD">
              <w:rPr>
                <w:rFonts w:cs="Calibri"/>
                <w:b/>
                <w:bCs/>
                <w:color w:val="000000"/>
                <w:szCs w:val="26"/>
                <w:lang w:eastAsia="en-IE"/>
              </w:rPr>
              <w:lastRenderedPageBreak/>
              <w:t>Section 8: Broadcasting</w:t>
            </w:r>
          </w:p>
        </w:tc>
        <w:tc>
          <w:tcPr>
            <w:tcW w:w="2693" w:type="dxa"/>
            <w:tcBorders>
              <w:top w:val="nil"/>
              <w:left w:val="nil"/>
              <w:bottom w:val="single" w:sz="4" w:space="0" w:color="auto"/>
              <w:right w:val="single" w:sz="4" w:space="0" w:color="auto"/>
            </w:tcBorders>
            <w:shd w:val="clear" w:color="000000" w:fill="D9D9D9"/>
            <w:vAlign w:val="center"/>
            <w:hideMark/>
          </w:tcPr>
          <w:p w14:paraId="5901A7DC"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w:t>
            </w:r>
          </w:p>
        </w:tc>
      </w:tr>
      <w:tr w:rsidR="007D6147" w:rsidRPr="00E364BD" w14:paraId="0C6058B7" w14:textId="77777777" w:rsidTr="00341102">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7DAAFCA5" w14:textId="77777777" w:rsidR="007D6147" w:rsidRDefault="007D6147" w:rsidP="007D6147">
            <w:pPr>
              <w:pStyle w:val="ListNumber"/>
              <w:numPr>
                <w:ilvl w:val="0"/>
                <w:numId w:val="17"/>
              </w:numPr>
            </w:pPr>
            <w:r w:rsidRPr="006A7CA9">
              <w:t>Ensure broadcasting through ISL that is undertaken as part of meeting targets under the BAI Access Rules is</w:t>
            </w:r>
          </w:p>
          <w:p w14:paraId="23AB331D" w14:textId="77777777" w:rsidR="007D6147" w:rsidRPr="000F19F6" w:rsidRDefault="007D6147" w:rsidP="007D6147">
            <w:pPr>
              <w:pStyle w:val="ListBullet"/>
              <w:numPr>
                <w:ilvl w:val="0"/>
                <w:numId w:val="1"/>
              </w:numPr>
              <w:rPr>
                <w:szCs w:val="26"/>
                <w:lang w:eastAsia="en-IE"/>
              </w:rPr>
            </w:pPr>
            <w:r w:rsidRPr="00EA3164">
              <w:t>Provided during popular times and ISL targets are based on an 18-hour day from 7am to 1am</w:t>
            </w:r>
          </w:p>
          <w:p w14:paraId="79D4AC09" w14:textId="5D879CC6" w:rsidR="007D6147" w:rsidRPr="00E364BD" w:rsidRDefault="00FD7723" w:rsidP="00FD7723">
            <w:pPr>
              <w:pStyle w:val="ListBullet"/>
              <w:numPr>
                <w:ilvl w:val="0"/>
                <w:numId w:val="1"/>
              </w:numPr>
              <w:rPr>
                <w:szCs w:val="26"/>
                <w:lang w:eastAsia="en-IE"/>
              </w:rPr>
            </w:pPr>
            <w:r>
              <w:t>Balancing</w:t>
            </w:r>
            <w:r w:rsidR="007D6147" w:rsidRPr="006A7CA9">
              <w:t xml:space="preserve"> the ratio of repeated</w:t>
            </w:r>
            <w:r>
              <w:t xml:space="preserve"> and non-repeated</w:t>
            </w:r>
            <w:r w:rsidR="007D6147" w:rsidRPr="006A7CA9">
              <w:t xml:space="preserve"> content </w:t>
            </w:r>
            <w:r>
              <w:t xml:space="preserve">to provide a diversity of content </w:t>
            </w:r>
            <w:r w:rsidR="007D6147" w:rsidRPr="006A7CA9">
              <w:t>equivalent to that provided to other viewers </w:t>
            </w:r>
          </w:p>
        </w:tc>
        <w:tc>
          <w:tcPr>
            <w:tcW w:w="2693" w:type="dxa"/>
            <w:tcBorders>
              <w:top w:val="nil"/>
              <w:left w:val="nil"/>
              <w:bottom w:val="single" w:sz="4" w:space="0" w:color="auto"/>
              <w:right w:val="single" w:sz="4" w:space="0" w:color="auto"/>
            </w:tcBorders>
            <w:shd w:val="clear" w:color="auto" w:fill="auto"/>
            <w:hideMark/>
          </w:tcPr>
          <w:p w14:paraId="6ED8C090"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Relevant broadcasters</w:t>
            </w:r>
          </w:p>
        </w:tc>
      </w:tr>
      <w:tr w:rsidR="007D6147" w:rsidRPr="00E364BD" w14:paraId="67BABC48" w14:textId="77777777" w:rsidTr="00341102">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67381675" w14:textId="3D52F758" w:rsidR="007D6147" w:rsidRDefault="007D6147" w:rsidP="007D6147">
            <w:pPr>
              <w:pStyle w:val="ListNumber"/>
              <w:numPr>
                <w:ilvl w:val="0"/>
                <w:numId w:val="7"/>
              </w:numPr>
            </w:pPr>
            <w:r>
              <w:t>Provide guidance and clarity for broadcasters and the BAI as to the practical implementation of the principles of equality, dignity and respect in Section 8 to include:</w:t>
            </w:r>
          </w:p>
          <w:p w14:paraId="6DC26643" w14:textId="77777777" w:rsidR="007D6147" w:rsidRDefault="007D6147" w:rsidP="00B82994">
            <w:pPr>
              <w:pStyle w:val="ListBullet"/>
              <w:numPr>
                <w:ilvl w:val="0"/>
                <w:numId w:val="1"/>
              </w:numPr>
            </w:pPr>
            <w:r>
              <w:t>Reviewing and amending the wording of Section 8 to improve support for television programmes with ISL</w:t>
            </w:r>
          </w:p>
          <w:p w14:paraId="25F5D768" w14:textId="28805CF7" w:rsidR="007D6147" w:rsidRPr="003C4869" w:rsidRDefault="007D6147" w:rsidP="003C4869">
            <w:pPr>
              <w:pStyle w:val="ListBullet"/>
              <w:numPr>
                <w:ilvl w:val="0"/>
                <w:numId w:val="1"/>
              </w:numPr>
            </w:pPr>
            <w:r>
              <w:t>Establishing monitoring processes that assess the quality of ISL in programming, and assess broadcaster delivery of targets based on daily provision</w:t>
            </w:r>
          </w:p>
        </w:tc>
        <w:tc>
          <w:tcPr>
            <w:tcW w:w="2693" w:type="dxa"/>
            <w:tcBorders>
              <w:top w:val="nil"/>
              <w:left w:val="nil"/>
              <w:bottom w:val="single" w:sz="4" w:space="0" w:color="auto"/>
              <w:right w:val="single" w:sz="4" w:space="0" w:color="auto"/>
            </w:tcBorders>
            <w:shd w:val="clear" w:color="auto" w:fill="auto"/>
            <w:hideMark/>
          </w:tcPr>
          <w:p w14:paraId="63557D35" w14:textId="44822AA5"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w:t>
            </w:r>
            <w:r w:rsidR="00054D01">
              <w:rPr>
                <w:rFonts w:cs="Calibri"/>
                <w:color w:val="000000"/>
                <w:szCs w:val="26"/>
                <w:lang w:eastAsia="en-IE"/>
              </w:rPr>
              <w:t>s</w:t>
            </w:r>
            <w:r w:rsidRPr="00E364BD">
              <w:rPr>
                <w:rFonts w:cs="Calibri"/>
                <w:color w:val="000000"/>
                <w:szCs w:val="26"/>
                <w:lang w:eastAsia="en-IE"/>
              </w:rPr>
              <w:t xml:space="preserve"> for CEDIY</w:t>
            </w:r>
            <w:r w:rsidR="00054D01">
              <w:rPr>
                <w:rFonts w:cs="Calibri"/>
                <w:color w:val="000000"/>
                <w:szCs w:val="26"/>
                <w:lang w:eastAsia="en-IE"/>
              </w:rPr>
              <w:t xml:space="preserve"> and </w:t>
            </w:r>
            <w:r w:rsidR="0097200E">
              <w:rPr>
                <w:rFonts w:cs="Calibri"/>
                <w:color w:val="000000"/>
                <w:szCs w:val="26"/>
                <w:lang w:eastAsia="en-IE"/>
              </w:rPr>
              <w:t>Tourism, Culture, Arts, Gaeltacht, Sport and Media (</w:t>
            </w:r>
            <w:r w:rsidR="00054D01">
              <w:rPr>
                <w:rFonts w:cs="Calibri"/>
                <w:color w:val="000000"/>
                <w:szCs w:val="26"/>
                <w:lang w:eastAsia="en-IE"/>
              </w:rPr>
              <w:t>TCAGSM</w:t>
            </w:r>
            <w:r w:rsidR="0097200E">
              <w:rPr>
                <w:rFonts w:cs="Calibri"/>
                <w:color w:val="000000"/>
                <w:szCs w:val="26"/>
                <w:lang w:eastAsia="en-IE"/>
              </w:rPr>
              <w:t>)</w:t>
            </w:r>
            <w:r w:rsidRPr="00E364BD">
              <w:rPr>
                <w:rFonts w:cs="Calibri"/>
                <w:color w:val="000000"/>
                <w:szCs w:val="26"/>
                <w:lang w:eastAsia="en-IE"/>
              </w:rPr>
              <w:br/>
            </w:r>
            <w:r w:rsidRPr="00E364BD">
              <w:rPr>
                <w:rFonts w:cs="Calibri"/>
                <w:color w:val="000000"/>
                <w:szCs w:val="26"/>
                <w:lang w:eastAsia="en-IE"/>
              </w:rPr>
              <w:br/>
            </w:r>
            <w:r w:rsidRPr="00E364BD">
              <w:rPr>
                <w:rFonts w:cs="Calibri"/>
                <w:color w:val="000000"/>
                <w:szCs w:val="26"/>
                <w:lang w:eastAsia="en-IE"/>
              </w:rPr>
              <w:br/>
            </w:r>
          </w:p>
          <w:p w14:paraId="61B13E95" w14:textId="2876C519" w:rsidR="007D6147" w:rsidRPr="00E364BD" w:rsidRDefault="001310B1" w:rsidP="00B82994">
            <w:pPr>
              <w:spacing w:after="0"/>
              <w:rPr>
                <w:rFonts w:cs="Calibri"/>
                <w:color w:val="000000"/>
                <w:szCs w:val="26"/>
                <w:lang w:eastAsia="en-IE"/>
              </w:rPr>
            </w:pPr>
            <w:r>
              <w:rPr>
                <w:rFonts w:cs="Calibri"/>
                <w:color w:val="000000"/>
                <w:szCs w:val="26"/>
                <w:lang w:eastAsia="en-IE"/>
              </w:rPr>
              <w:t>BAI</w:t>
            </w:r>
            <w:r w:rsidR="007D6147" w:rsidRPr="00E364BD">
              <w:rPr>
                <w:rFonts w:cs="Calibri"/>
                <w:color w:val="000000"/>
                <w:szCs w:val="26"/>
                <w:lang w:eastAsia="en-IE"/>
              </w:rPr>
              <w:br/>
            </w:r>
          </w:p>
        </w:tc>
      </w:tr>
      <w:tr w:rsidR="007D6147" w:rsidRPr="00E364BD" w14:paraId="1CEB45F5" w14:textId="77777777" w:rsidTr="00341102">
        <w:trPr>
          <w:trHeight w:val="20"/>
        </w:trPr>
        <w:tc>
          <w:tcPr>
            <w:tcW w:w="6511" w:type="dxa"/>
            <w:tcBorders>
              <w:top w:val="nil"/>
              <w:left w:val="single" w:sz="4" w:space="0" w:color="auto"/>
              <w:bottom w:val="single" w:sz="4" w:space="0" w:color="auto"/>
              <w:right w:val="single" w:sz="4" w:space="0" w:color="auto"/>
            </w:tcBorders>
            <w:shd w:val="clear" w:color="000000" w:fill="D9D9D9"/>
            <w:vAlign w:val="center"/>
            <w:hideMark/>
          </w:tcPr>
          <w:p w14:paraId="01D6146A" w14:textId="77777777" w:rsidR="007D6147" w:rsidRPr="00E364BD" w:rsidRDefault="007D6147" w:rsidP="00B82994">
            <w:pPr>
              <w:spacing w:after="0"/>
              <w:rPr>
                <w:rFonts w:cs="Calibri"/>
                <w:b/>
                <w:bCs/>
                <w:color w:val="000000"/>
                <w:szCs w:val="26"/>
                <w:lang w:eastAsia="en-IE"/>
              </w:rPr>
            </w:pPr>
            <w:r w:rsidRPr="00E364BD">
              <w:rPr>
                <w:rFonts w:cs="Calibri"/>
                <w:b/>
                <w:bCs/>
                <w:color w:val="000000"/>
                <w:szCs w:val="26"/>
                <w:lang w:eastAsia="en-IE"/>
              </w:rPr>
              <w:t>Section 6: Procedures</w:t>
            </w:r>
          </w:p>
        </w:tc>
        <w:tc>
          <w:tcPr>
            <w:tcW w:w="2693" w:type="dxa"/>
            <w:tcBorders>
              <w:top w:val="nil"/>
              <w:left w:val="nil"/>
              <w:bottom w:val="single" w:sz="4" w:space="0" w:color="auto"/>
              <w:right w:val="single" w:sz="4" w:space="0" w:color="auto"/>
            </w:tcBorders>
            <w:shd w:val="clear" w:color="000000" w:fill="D9D9D9"/>
            <w:vAlign w:val="center"/>
            <w:hideMark/>
          </w:tcPr>
          <w:p w14:paraId="0CD9DC76"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w:t>
            </w:r>
          </w:p>
        </w:tc>
      </w:tr>
      <w:tr w:rsidR="007D6147" w:rsidRPr="00E364BD" w14:paraId="371D2AEF" w14:textId="77777777" w:rsidTr="00341102">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08E77D1F" w14:textId="77777777" w:rsidR="007D6147" w:rsidRDefault="007D6147" w:rsidP="007D6147">
            <w:pPr>
              <w:pStyle w:val="ListNumber"/>
              <w:numPr>
                <w:ilvl w:val="0"/>
                <w:numId w:val="7"/>
              </w:numPr>
            </w:pPr>
            <w:r>
              <w:t>Establish procedures through Regulations for public bodies to provide services through ISL to include:</w:t>
            </w:r>
          </w:p>
          <w:p w14:paraId="33B7D089" w14:textId="77777777" w:rsidR="007D6147" w:rsidRDefault="007D6147" w:rsidP="00B82994">
            <w:pPr>
              <w:pStyle w:val="ListBullet"/>
              <w:numPr>
                <w:ilvl w:val="0"/>
                <w:numId w:val="1"/>
              </w:numPr>
            </w:pPr>
            <w:r>
              <w:t>The aspects of services the Act applies to e.g. information, consultation, appointments</w:t>
            </w:r>
          </w:p>
          <w:p w14:paraId="2DC7F7CB" w14:textId="77777777" w:rsidR="007D6147" w:rsidRDefault="007D6147" w:rsidP="00B82994">
            <w:pPr>
              <w:pStyle w:val="ListBullet"/>
              <w:numPr>
                <w:ilvl w:val="0"/>
                <w:numId w:val="1"/>
              </w:numPr>
            </w:pPr>
            <w:r>
              <w:t>ISL interpretation for children or for those accessing services with an ISL-using carer, guardian or parent</w:t>
            </w:r>
          </w:p>
          <w:p w14:paraId="6B79E4AC" w14:textId="77777777" w:rsidR="007D6147" w:rsidRDefault="007D6147" w:rsidP="00B82994">
            <w:pPr>
              <w:pStyle w:val="ListBullet"/>
              <w:numPr>
                <w:ilvl w:val="0"/>
                <w:numId w:val="1"/>
              </w:numPr>
            </w:pPr>
            <w:r>
              <w:lastRenderedPageBreak/>
              <w:t>GDPR guidance on sharing information with interpreters</w:t>
            </w:r>
          </w:p>
          <w:p w14:paraId="3E468C57" w14:textId="77777777" w:rsidR="007D6147" w:rsidRPr="00E364BD" w:rsidRDefault="007D6147" w:rsidP="00B82994">
            <w:pPr>
              <w:pStyle w:val="ListBullet"/>
              <w:numPr>
                <w:ilvl w:val="0"/>
                <w:numId w:val="1"/>
              </w:numPr>
              <w:rPr>
                <w:szCs w:val="26"/>
                <w:lang w:eastAsia="en-IE"/>
              </w:rPr>
            </w:pPr>
            <w:r>
              <w:t>Procedural matters such as notice periods, enabling choice of interpreters, allocating an interpreter for each party in courts </w:t>
            </w:r>
          </w:p>
        </w:tc>
        <w:tc>
          <w:tcPr>
            <w:tcW w:w="2693" w:type="dxa"/>
            <w:tcBorders>
              <w:top w:val="nil"/>
              <w:left w:val="nil"/>
              <w:bottom w:val="single" w:sz="4" w:space="0" w:color="auto"/>
              <w:right w:val="single" w:sz="4" w:space="0" w:color="auto"/>
            </w:tcBorders>
            <w:shd w:val="clear" w:color="auto" w:fill="auto"/>
            <w:hideMark/>
          </w:tcPr>
          <w:p w14:paraId="3382AC6A"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lastRenderedPageBreak/>
              <w:t>Minister for CEDIY</w:t>
            </w:r>
          </w:p>
        </w:tc>
      </w:tr>
      <w:tr w:rsidR="007D6147" w:rsidRPr="00E364BD" w14:paraId="0CC3C932" w14:textId="77777777" w:rsidTr="00341102">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7504F726" w14:textId="77777777" w:rsidR="007D6147" w:rsidRPr="00E364BD" w:rsidRDefault="007D6147" w:rsidP="007D6147">
            <w:pPr>
              <w:pStyle w:val="ListNumber"/>
              <w:numPr>
                <w:ilvl w:val="0"/>
                <w:numId w:val="7"/>
              </w:numPr>
              <w:rPr>
                <w:szCs w:val="26"/>
                <w:lang w:eastAsia="en-IE"/>
              </w:rPr>
            </w:pPr>
            <w:r w:rsidRPr="00E364BD">
              <w:rPr>
                <w:szCs w:val="26"/>
                <w:lang w:eastAsia="en-IE"/>
              </w:rPr>
              <w:t>Mak</w:t>
            </w:r>
            <w:r>
              <w:rPr>
                <w:szCs w:val="26"/>
                <w:lang w:eastAsia="en-IE"/>
              </w:rPr>
              <w:t>e</w:t>
            </w:r>
            <w:r w:rsidRPr="00E364BD">
              <w:rPr>
                <w:szCs w:val="26"/>
                <w:lang w:eastAsia="en-IE"/>
              </w:rPr>
              <w:t xml:space="preserve"> complaints mechanisms accessible to ISL users</w:t>
            </w:r>
            <w:r w:rsidRPr="00E364BD">
              <w:rPr>
                <w:rFonts w:cs="Arial"/>
                <w:szCs w:val="26"/>
                <w:lang w:eastAsia="en-IE"/>
              </w:rPr>
              <w:t> </w:t>
            </w:r>
          </w:p>
        </w:tc>
        <w:tc>
          <w:tcPr>
            <w:tcW w:w="2693" w:type="dxa"/>
            <w:tcBorders>
              <w:top w:val="nil"/>
              <w:left w:val="nil"/>
              <w:bottom w:val="single" w:sz="4" w:space="0" w:color="auto"/>
              <w:right w:val="single" w:sz="4" w:space="0" w:color="auto"/>
            </w:tcBorders>
            <w:shd w:val="clear" w:color="auto" w:fill="auto"/>
            <w:hideMark/>
          </w:tcPr>
          <w:p w14:paraId="5A8A7553"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p>
        </w:tc>
      </w:tr>
      <w:tr w:rsidR="007D6147" w:rsidRPr="00E364BD" w14:paraId="74C91DB1" w14:textId="77777777" w:rsidTr="00341102">
        <w:trPr>
          <w:trHeight w:val="20"/>
        </w:trPr>
        <w:tc>
          <w:tcPr>
            <w:tcW w:w="6511" w:type="dxa"/>
            <w:tcBorders>
              <w:top w:val="nil"/>
              <w:left w:val="single" w:sz="4" w:space="0" w:color="auto"/>
              <w:bottom w:val="single" w:sz="4" w:space="0" w:color="auto"/>
              <w:right w:val="nil"/>
            </w:tcBorders>
            <w:shd w:val="clear" w:color="000000" w:fill="D9D9D9"/>
            <w:vAlign w:val="center"/>
            <w:hideMark/>
          </w:tcPr>
          <w:p w14:paraId="4E0A470C" w14:textId="77777777" w:rsidR="007D6147" w:rsidRPr="00E364BD" w:rsidRDefault="007D6147" w:rsidP="00B82994">
            <w:pPr>
              <w:spacing w:after="0"/>
              <w:rPr>
                <w:rFonts w:cs="Calibri"/>
                <w:b/>
                <w:bCs/>
                <w:color w:val="000000"/>
                <w:szCs w:val="26"/>
                <w:lang w:eastAsia="en-IE"/>
              </w:rPr>
            </w:pPr>
            <w:r w:rsidRPr="00E364BD">
              <w:rPr>
                <w:rFonts w:cs="Calibri"/>
                <w:b/>
                <w:bCs/>
                <w:color w:val="000000"/>
                <w:szCs w:val="26"/>
                <w:lang w:eastAsia="en-IE"/>
              </w:rPr>
              <w:t>Section 6: Scope of the Act</w:t>
            </w:r>
          </w:p>
        </w:tc>
        <w:tc>
          <w:tcPr>
            <w:tcW w:w="2693" w:type="dxa"/>
            <w:tcBorders>
              <w:top w:val="nil"/>
              <w:left w:val="nil"/>
              <w:bottom w:val="single" w:sz="4" w:space="0" w:color="auto"/>
              <w:right w:val="single" w:sz="4" w:space="0" w:color="auto"/>
            </w:tcBorders>
            <w:shd w:val="clear" w:color="000000" w:fill="D9D9D9"/>
            <w:vAlign w:val="center"/>
            <w:hideMark/>
          </w:tcPr>
          <w:p w14:paraId="7B5486ED"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w:t>
            </w:r>
          </w:p>
        </w:tc>
      </w:tr>
      <w:tr w:rsidR="007D6147" w:rsidRPr="00E364BD" w14:paraId="53E71737" w14:textId="77777777" w:rsidTr="00341102">
        <w:trPr>
          <w:trHeight w:val="1341"/>
        </w:trPr>
        <w:tc>
          <w:tcPr>
            <w:tcW w:w="6511" w:type="dxa"/>
            <w:tcBorders>
              <w:top w:val="nil"/>
              <w:left w:val="single" w:sz="4" w:space="0" w:color="auto"/>
              <w:bottom w:val="single" w:sz="4" w:space="0" w:color="auto"/>
              <w:right w:val="single" w:sz="4" w:space="0" w:color="auto"/>
            </w:tcBorders>
            <w:shd w:val="clear" w:color="auto" w:fill="auto"/>
            <w:hideMark/>
          </w:tcPr>
          <w:p w14:paraId="62850935" w14:textId="77777777" w:rsidR="007D6147" w:rsidRPr="00B24120" w:rsidRDefault="007D6147" w:rsidP="007D6147">
            <w:pPr>
              <w:pStyle w:val="ListNumber"/>
              <w:numPr>
                <w:ilvl w:val="0"/>
                <w:numId w:val="7"/>
              </w:numPr>
            </w:pPr>
            <w:r w:rsidRPr="001B0DA4">
              <w:t>Clarify the term “all that is reasonable” in Section 6(1) through either Amendments or Regulations to ensure interpretation is provided unless an interpreter is not available</w:t>
            </w:r>
          </w:p>
        </w:tc>
        <w:tc>
          <w:tcPr>
            <w:tcW w:w="2693" w:type="dxa"/>
            <w:tcBorders>
              <w:top w:val="nil"/>
              <w:left w:val="nil"/>
              <w:bottom w:val="single" w:sz="4" w:space="0" w:color="auto"/>
              <w:right w:val="single" w:sz="4" w:space="0" w:color="auto"/>
            </w:tcBorders>
            <w:shd w:val="clear" w:color="auto" w:fill="auto"/>
            <w:hideMark/>
          </w:tcPr>
          <w:p w14:paraId="24BF247A"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p>
        </w:tc>
      </w:tr>
    </w:tbl>
    <w:p w14:paraId="4E2446BD" w14:textId="77777777" w:rsidR="003450BB" w:rsidRPr="003450BB" w:rsidRDefault="003450BB" w:rsidP="003450BB">
      <w:pPr>
        <w:spacing w:after="120"/>
        <w:rPr>
          <w:sz w:val="16"/>
          <w:szCs w:val="16"/>
        </w:rPr>
      </w:pPr>
    </w:p>
    <w:tbl>
      <w:tblPr>
        <w:tblW w:w="9204" w:type="dxa"/>
        <w:tblLook w:val="04A0" w:firstRow="1" w:lastRow="0" w:firstColumn="1" w:lastColumn="0" w:noHBand="0" w:noVBand="1"/>
      </w:tblPr>
      <w:tblGrid>
        <w:gridCol w:w="6511"/>
        <w:gridCol w:w="2693"/>
      </w:tblGrid>
      <w:tr w:rsidR="007D6147" w:rsidRPr="00E364BD" w14:paraId="22D44C88" w14:textId="77777777" w:rsidTr="003450BB">
        <w:trPr>
          <w:trHeight w:val="20"/>
          <w:tblHeader/>
        </w:trPr>
        <w:tc>
          <w:tcPr>
            <w:tcW w:w="6511" w:type="dxa"/>
            <w:tcBorders>
              <w:top w:val="single" w:sz="8" w:space="0" w:color="auto"/>
              <w:left w:val="single" w:sz="8" w:space="0" w:color="auto"/>
              <w:bottom w:val="single" w:sz="8" w:space="0" w:color="auto"/>
              <w:right w:val="nil"/>
            </w:tcBorders>
            <w:shd w:val="clear" w:color="auto" w:fill="BFBFBF"/>
            <w:vAlign w:val="center"/>
            <w:hideMark/>
          </w:tcPr>
          <w:p w14:paraId="4213449A" w14:textId="77777777" w:rsidR="007D6147" w:rsidRPr="00E364BD" w:rsidRDefault="007D6147" w:rsidP="00B82994">
            <w:pPr>
              <w:spacing w:after="0"/>
              <w:jc w:val="center"/>
              <w:rPr>
                <w:rFonts w:cs="Calibri"/>
                <w:b/>
                <w:bCs/>
                <w:color w:val="000000"/>
                <w:szCs w:val="26"/>
                <w:lang w:eastAsia="en-IE"/>
              </w:rPr>
            </w:pPr>
            <w:r>
              <w:rPr>
                <w:rFonts w:cs="Calibri"/>
                <w:b/>
                <w:bCs/>
                <w:color w:val="000000"/>
                <w:szCs w:val="26"/>
                <w:lang w:eastAsia="en-IE"/>
              </w:rPr>
              <w:t>Important r</w:t>
            </w:r>
            <w:r w:rsidRPr="00E364BD">
              <w:rPr>
                <w:rFonts w:cs="Calibri"/>
                <w:b/>
                <w:bCs/>
                <w:color w:val="000000"/>
                <w:szCs w:val="26"/>
                <w:lang w:eastAsia="en-IE"/>
              </w:rPr>
              <w:t>ecommendations</w:t>
            </w:r>
          </w:p>
        </w:tc>
        <w:tc>
          <w:tcPr>
            <w:tcW w:w="2693" w:type="dxa"/>
            <w:tcBorders>
              <w:top w:val="single" w:sz="8" w:space="0" w:color="auto"/>
              <w:left w:val="single" w:sz="4" w:space="0" w:color="auto"/>
              <w:bottom w:val="single" w:sz="8" w:space="0" w:color="auto"/>
              <w:right w:val="single" w:sz="8" w:space="0" w:color="auto"/>
            </w:tcBorders>
            <w:shd w:val="clear" w:color="auto" w:fill="BFBFBF"/>
            <w:vAlign w:val="center"/>
            <w:hideMark/>
          </w:tcPr>
          <w:p w14:paraId="783BA275" w14:textId="77777777" w:rsidR="007D6147" w:rsidRPr="00E364BD" w:rsidRDefault="007D6147" w:rsidP="00B82994">
            <w:pPr>
              <w:spacing w:after="0"/>
              <w:jc w:val="center"/>
              <w:rPr>
                <w:rFonts w:cs="Calibri"/>
                <w:b/>
                <w:bCs/>
                <w:color w:val="000000"/>
                <w:szCs w:val="26"/>
                <w:lang w:eastAsia="en-IE"/>
              </w:rPr>
            </w:pPr>
            <w:r w:rsidRPr="00E364BD">
              <w:rPr>
                <w:rFonts w:cs="Calibri"/>
                <w:b/>
                <w:bCs/>
                <w:color w:val="000000"/>
                <w:szCs w:val="26"/>
                <w:lang w:eastAsia="en-IE"/>
              </w:rPr>
              <w:t>Suggested responsibility</w:t>
            </w:r>
          </w:p>
        </w:tc>
      </w:tr>
      <w:tr w:rsidR="007D6147" w:rsidRPr="00E364BD" w14:paraId="66A93F01" w14:textId="77777777" w:rsidTr="003450BB">
        <w:trPr>
          <w:trHeight w:val="20"/>
        </w:trPr>
        <w:tc>
          <w:tcPr>
            <w:tcW w:w="6511" w:type="dxa"/>
            <w:tcBorders>
              <w:top w:val="single" w:sz="4" w:space="0" w:color="auto"/>
              <w:left w:val="single" w:sz="4" w:space="0" w:color="auto"/>
              <w:bottom w:val="single" w:sz="4" w:space="0" w:color="auto"/>
              <w:right w:val="nil"/>
            </w:tcBorders>
            <w:shd w:val="clear" w:color="000000" w:fill="D9D9D9"/>
            <w:vAlign w:val="center"/>
            <w:hideMark/>
          </w:tcPr>
          <w:p w14:paraId="4588B1C8" w14:textId="77777777" w:rsidR="007D6147" w:rsidRPr="00E364BD" w:rsidRDefault="007D6147" w:rsidP="00B82994">
            <w:pPr>
              <w:spacing w:after="0"/>
              <w:rPr>
                <w:rFonts w:cs="Calibri"/>
                <w:b/>
                <w:bCs/>
                <w:color w:val="000000"/>
                <w:szCs w:val="26"/>
                <w:lang w:eastAsia="en-IE"/>
              </w:rPr>
            </w:pPr>
            <w:r w:rsidRPr="00E364BD">
              <w:rPr>
                <w:rFonts w:cs="Calibri"/>
                <w:b/>
                <w:bCs/>
                <w:color w:val="000000"/>
                <w:szCs w:val="26"/>
                <w:lang w:eastAsia="en-IE"/>
              </w:rPr>
              <w:t>Section 6: Scope of the Act</w:t>
            </w:r>
          </w:p>
        </w:tc>
        <w:tc>
          <w:tcPr>
            <w:tcW w:w="2693" w:type="dxa"/>
            <w:tcBorders>
              <w:top w:val="nil"/>
              <w:left w:val="nil"/>
              <w:bottom w:val="single" w:sz="4" w:space="0" w:color="auto"/>
              <w:right w:val="single" w:sz="4" w:space="0" w:color="auto"/>
            </w:tcBorders>
            <w:shd w:val="clear" w:color="000000" w:fill="D9D9D9"/>
            <w:vAlign w:val="center"/>
            <w:hideMark/>
          </w:tcPr>
          <w:p w14:paraId="28191E39"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w:t>
            </w:r>
          </w:p>
        </w:tc>
      </w:tr>
      <w:tr w:rsidR="007D6147" w:rsidRPr="00E364BD" w14:paraId="1BA0F15B"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05E30274" w14:textId="77777777" w:rsidR="007D6147" w:rsidRPr="00821F8F" w:rsidRDefault="007D6147" w:rsidP="007D6147">
            <w:pPr>
              <w:pStyle w:val="ListNumber"/>
              <w:numPr>
                <w:ilvl w:val="0"/>
                <w:numId w:val="7"/>
              </w:numPr>
              <w:tabs>
                <w:tab w:val="clear" w:pos="360"/>
              </w:tabs>
              <w:rPr>
                <w:lang w:eastAsia="en-IE"/>
              </w:rPr>
            </w:pPr>
            <w:r w:rsidRPr="00821F8F">
              <w:rPr>
                <w:lang w:eastAsia="en-IE"/>
              </w:rPr>
              <w:t xml:space="preserve">Provide clarity on the scope of the Act regarding which public bodies and services it applies to, including delivery of statutory entitlements by non-state providers and incorporating ISL responsibilities into contracts and funding agreements </w:t>
            </w:r>
          </w:p>
          <w:p w14:paraId="70E1BDA2" w14:textId="386A93E4" w:rsidR="007D6147" w:rsidRPr="000F19F6" w:rsidRDefault="007D6147" w:rsidP="00B82994">
            <w:pPr>
              <w:pStyle w:val="ListBullet"/>
              <w:numPr>
                <w:ilvl w:val="0"/>
                <w:numId w:val="1"/>
              </w:numPr>
              <w:rPr>
                <w:color w:val="000000"/>
                <w:szCs w:val="26"/>
                <w:lang w:eastAsia="en-IE"/>
              </w:rPr>
            </w:pPr>
            <w:r w:rsidRPr="00E364BD">
              <w:rPr>
                <w:szCs w:val="26"/>
                <w:lang w:eastAsia="en-IE"/>
              </w:rPr>
              <w:t>Provide clarity on key terms in Section 6(1), being “statutory entitlement or service provided by or under statute</w:t>
            </w:r>
            <w:r w:rsidR="00363EBF">
              <w:rPr>
                <w:szCs w:val="26"/>
                <w:lang w:eastAsia="en-IE"/>
              </w:rPr>
              <w:t>”</w:t>
            </w:r>
          </w:p>
          <w:p w14:paraId="1F34D11C" w14:textId="70C09515" w:rsidR="007D6147" w:rsidRPr="000F19F6" w:rsidRDefault="007D6147" w:rsidP="003B009C">
            <w:pPr>
              <w:pStyle w:val="ListNumber"/>
              <w:numPr>
                <w:ilvl w:val="0"/>
                <w:numId w:val="7"/>
              </w:numPr>
              <w:tabs>
                <w:tab w:val="clear" w:pos="360"/>
              </w:tabs>
              <w:rPr>
                <w:color w:val="000000"/>
                <w:szCs w:val="26"/>
                <w:lang w:eastAsia="en-IE"/>
              </w:rPr>
            </w:pPr>
            <w:r w:rsidRPr="00E4764E">
              <w:rPr>
                <w:lang w:eastAsia="en-IE"/>
              </w:rPr>
              <w:t xml:space="preserve">Provide clarity on scope </w:t>
            </w:r>
            <w:r>
              <w:rPr>
                <w:lang w:eastAsia="en-IE"/>
              </w:rPr>
              <w:t xml:space="preserve">of eligible users </w:t>
            </w:r>
            <w:r w:rsidRPr="00E4764E">
              <w:rPr>
                <w:lang w:eastAsia="en-IE"/>
              </w:rPr>
              <w:t xml:space="preserve">ensuring that it is clear that ISL users determine when ISL is needed, and that there may be more than one party to any service </w:t>
            </w:r>
            <w:r w:rsidR="003B009C">
              <w:rPr>
                <w:lang w:eastAsia="en-IE"/>
              </w:rPr>
              <w:t>experience</w:t>
            </w:r>
          </w:p>
        </w:tc>
        <w:tc>
          <w:tcPr>
            <w:tcW w:w="2693" w:type="dxa"/>
            <w:tcBorders>
              <w:top w:val="nil"/>
              <w:left w:val="nil"/>
              <w:bottom w:val="single" w:sz="4" w:space="0" w:color="auto"/>
              <w:right w:val="single" w:sz="4" w:space="0" w:color="auto"/>
            </w:tcBorders>
            <w:shd w:val="clear" w:color="auto" w:fill="auto"/>
            <w:hideMark/>
          </w:tcPr>
          <w:p w14:paraId="4846F052" w14:textId="77777777" w:rsidR="007D6147" w:rsidRDefault="007D6147" w:rsidP="00B82994">
            <w:pPr>
              <w:spacing w:after="0"/>
              <w:rPr>
                <w:rFonts w:cs="Calibri"/>
                <w:color w:val="000000"/>
                <w:szCs w:val="26"/>
                <w:lang w:eastAsia="en-IE"/>
              </w:rPr>
            </w:pPr>
            <w:r w:rsidRPr="00E364BD">
              <w:rPr>
                <w:rFonts w:cs="Calibri"/>
                <w:color w:val="000000"/>
                <w:szCs w:val="26"/>
                <w:lang w:eastAsia="en-IE"/>
              </w:rPr>
              <w:t>Minister for CEDIY</w:t>
            </w:r>
          </w:p>
          <w:p w14:paraId="647E48C3" w14:textId="77777777" w:rsidR="007D6147" w:rsidRDefault="007D6147" w:rsidP="00B82994">
            <w:pPr>
              <w:spacing w:after="0"/>
              <w:rPr>
                <w:rFonts w:cs="Calibri"/>
                <w:color w:val="000000"/>
                <w:szCs w:val="26"/>
                <w:lang w:eastAsia="en-IE"/>
              </w:rPr>
            </w:pPr>
          </w:p>
          <w:p w14:paraId="5BBA4BE9" w14:textId="77777777" w:rsidR="007D6147" w:rsidRDefault="007D6147" w:rsidP="00B82994">
            <w:pPr>
              <w:spacing w:after="0"/>
              <w:rPr>
                <w:rFonts w:cs="Calibri"/>
                <w:color w:val="000000"/>
                <w:szCs w:val="26"/>
                <w:lang w:eastAsia="en-IE"/>
              </w:rPr>
            </w:pPr>
          </w:p>
          <w:p w14:paraId="14FF1924" w14:textId="77777777" w:rsidR="007D6147" w:rsidRDefault="007D6147" w:rsidP="00B82994">
            <w:pPr>
              <w:spacing w:after="0"/>
              <w:rPr>
                <w:rFonts w:cs="Calibri"/>
                <w:color w:val="000000"/>
                <w:szCs w:val="26"/>
                <w:lang w:eastAsia="en-IE"/>
              </w:rPr>
            </w:pPr>
          </w:p>
          <w:p w14:paraId="19743859" w14:textId="77777777" w:rsidR="007D6147" w:rsidRDefault="007D6147" w:rsidP="00B82994">
            <w:pPr>
              <w:spacing w:after="0"/>
              <w:rPr>
                <w:rFonts w:cs="Calibri"/>
                <w:color w:val="000000"/>
                <w:szCs w:val="26"/>
                <w:lang w:eastAsia="en-IE"/>
              </w:rPr>
            </w:pPr>
          </w:p>
          <w:p w14:paraId="1AA25FA3" w14:textId="77777777" w:rsidR="007D6147" w:rsidRDefault="007D6147" w:rsidP="00B82994">
            <w:pPr>
              <w:spacing w:after="0"/>
              <w:rPr>
                <w:rFonts w:cs="Calibri"/>
                <w:color w:val="000000"/>
                <w:szCs w:val="26"/>
                <w:lang w:eastAsia="en-IE"/>
              </w:rPr>
            </w:pPr>
          </w:p>
          <w:p w14:paraId="623BB79F" w14:textId="77777777" w:rsidR="007D6147" w:rsidRDefault="007D6147" w:rsidP="00B82994">
            <w:pPr>
              <w:spacing w:after="0"/>
              <w:rPr>
                <w:rFonts w:cs="Calibri"/>
                <w:color w:val="000000"/>
                <w:szCs w:val="26"/>
                <w:lang w:eastAsia="en-IE"/>
              </w:rPr>
            </w:pPr>
          </w:p>
          <w:p w14:paraId="28002C93" w14:textId="77777777" w:rsidR="007D6147" w:rsidRDefault="007D6147" w:rsidP="00B82994">
            <w:pPr>
              <w:spacing w:after="0"/>
              <w:rPr>
                <w:rFonts w:cs="Calibri"/>
                <w:color w:val="000000"/>
                <w:szCs w:val="26"/>
                <w:lang w:eastAsia="en-IE"/>
              </w:rPr>
            </w:pPr>
          </w:p>
          <w:p w14:paraId="29BAC6C4" w14:textId="77777777" w:rsidR="007D6147" w:rsidRDefault="007D6147" w:rsidP="00B82994">
            <w:pPr>
              <w:spacing w:after="0"/>
              <w:rPr>
                <w:rFonts w:cs="Calibri"/>
                <w:color w:val="000000"/>
                <w:szCs w:val="26"/>
                <w:lang w:eastAsia="en-IE"/>
              </w:rPr>
            </w:pPr>
          </w:p>
          <w:p w14:paraId="7D680BFD"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p>
        </w:tc>
      </w:tr>
      <w:tr w:rsidR="007D6147" w:rsidRPr="00E364BD" w14:paraId="6E68515C" w14:textId="77777777" w:rsidTr="003450BB">
        <w:trPr>
          <w:trHeight w:val="20"/>
        </w:trPr>
        <w:tc>
          <w:tcPr>
            <w:tcW w:w="6511" w:type="dxa"/>
            <w:tcBorders>
              <w:top w:val="nil"/>
              <w:left w:val="single" w:sz="4" w:space="0" w:color="auto"/>
              <w:bottom w:val="single" w:sz="4" w:space="0" w:color="auto"/>
              <w:right w:val="nil"/>
            </w:tcBorders>
            <w:shd w:val="clear" w:color="000000" w:fill="D9D9D9"/>
            <w:vAlign w:val="center"/>
            <w:hideMark/>
          </w:tcPr>
          <w:p w14:paraId="0858010F" w14:textId="77777777" w:rsidR="007D6147" w:rsidRPr="00E364BD" w:rsidRDefault="007D6147" w:rsidP="00B82994">
            <w:pPr>
              <w:spacing w:after="0"/>
              <w:rPr>
                <w:rFonts w:cs="Calibri"/>
                <w:b/>
                <w:bCs/>
                <w:color w:val="000000"/>
                <w:szCs w:val="26"/>
                <w:lang w:eastAsia="en-IE"/>
              </w:rPr>
            </w:pPr>
            <w:r>
              <w:rPr>
                <w:rFonts w:cs="Calibri"/>
                <w:b/>
                <w:bCs/>
                <w:color w:val="000000"/>
                <w:szCs w:val="26"/>
                <w:lang w:eastAsia="en-IE"/>
              </w:rPr>
              <w:t>Section 5(d): ISL qualifications for t</w:t>
            </w:r>
            <w:r w:rsidRPr="00E364BD">
              <w:rPr>
                <w:rFonts w:cs="Calibri"/>
                <w:b/>
                <w:bCs/>
                <w:color w:val="000000"/>
                <w:szCs w:val="26"/>
                <w:lang w:eastAsia="en-IE"/>
              </w:rPr>
              <w:t>eachers of children whose primary language is ISL</w:t>
            </w:r>
          </w:p>
        </w:tc>
        <w:tc>
          <w:tcPr>
            <w:tcW w:w="2693" w:type="dxa"/>
            <w:tcBorders>
              <w:top w:val="nil"/>
              <w:left w:val="nil"/>
              <w:bottom w:val="single" w:sz="4" w:space="0" w:color="auto"/>
              <w:right w:val="single" w:sz="4" w:space="0" w:color="auto"/>
            </w:tcBorders>
            <w:shd w:val="clear" w:color="000000" w:fill="D9D9D9"/>
            <w:vAlign w:val="center"/>
            <w:hideMark/>
          </w:tcPr>
          <w:p w14:paraId="332D5D7D"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w:t>
            </w:r>
          </w:p>
        </w:tc>
      </w:tr>
      <w:tr w:rsidR="007D6147" w:rsidRPr="00E364BD" w14:paraId="7F58EFB6" w14:textId="77777777" w:rsidTr="003450BB">
        <w:trPr>
          <w:trHeight w:val="20"/>
        </w:trPr>
        <w:tc>
          <w:tcPr>
            <w:tcW w:w="6511" w:type="dxa"/>
            <w:tcBorders>
              <w:top w:val="nil"/>
              <w:left w:val="single" w:sz="4" w:space="0" w:color="auto"/>
              <w:bottom w:val="nil"/>
              <w:right w:val="single" w:sz="4" w:space="0" w:color="auto"/>
            </w:tcBorders>
            <w:shd w:val="clear" w:color="auto" w:fill="auto"/>
            <w:hideMark/>
          </w:tcPr>
          <w:p w14:paraId="3306252B" w14:textId="44DB405F" w:rsidR="007D6147" w:rsidRPr="00E364BD" w:rsidRDefault="007D6147" w:rsidP="007D6147">
            <w:pPr>
              <w:pStyle w:val="ListNumber"/>
              <w:numPr>
                <w:ilvl w:val="0"/>
                <w:numId w:val="7"/>
              </w:numPr>
              <w:tabs>
                <w:tab w:val="clear" w:pos="360"/>
              </w:tabs>
            </w:pPr>
            <w:r w:rsidRPr="00EF3E32">
              <w:t>Establish minimum qualifications in ISL for Visiting Teachers that work with children whose primary language is ISL</w:t>
            </w:r>
            <w:r w:rsidR="00675DE3">
              <w:t>,</w:t>
            </w:r>
            <w:r w:rsidR="0043262B">
              <w:t xml:space="preserve"> at a level sufficient to enable fluent ISL conversation with these children</w:t>
            </w:r>
          </w:p>
        </w:tc>
        <w:tc>
          <w:tcPr>
            <w:tcW w:w="2693" w:type="dxa"/>
            <w:tcBorders>
              <w:top w:val="nil"/>
              <w:left w:val="nil"/>
              <w:bottom w:val="nil"/>
              <w:right w:val="single" w:sz="4" w:space="0" w:color="auto"/>
            </w:tcBorders>
            <w:shd w:val="clear" w:color="auto" w:fill="auto"/>
            <w:hideMark/>
          </w:tcPr>
          <w:p w14:paraId="0DCCA815"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Education</w:t>
            </w:r>
          </w:p>
        </w:tc>
      </w:tr>
      <w:tr w:rsidR="007D6147" w:rsidRPr="00E364BD" w14:paraId="132BB08A" w14:textId="77777777" w:rsidTr="003450BB">
        <w:trPr>
          <w:trHeight w:val="20"/>
        </w:trPr>
        <w:tc>
          <w:tcPr>
            <w:tcW w:w="6511" w:type="dxa"/>
            <w:tcBorders>
              <w:top w:val="single" w:sz="4" w:space="0" w:color="auto"/>
              <w:left w:val="single" w:sz="4" w:space="0" w:color="auto"/>
              <w:bottom w:val="single" w:sz="4" w:space="0" w:color="auto"/>
              <w:right w:val="nil"/>
            </w:tcBorders>
            <w:shd w:val="clear" w:color="000000" w:fill="D9D9D9"/>
            <w:hideMark/>
          </w:tcPr>
          <w:p w14:paraId="11F12144" w14:textId="77777777" w:rsidR="007D6147" w:rsidRPr="00E364BD" w:rsidRDefault="007D6147" w:rsidP="00B82994">
            <w:pPr>
              <w:spacing w:after="0"/>
              <w:rPr>
                <w:rFonts w:cs="Calibri"/>
                <w:b/>
                <w:bCs/>
                <w:color w:val="000000"/>
                <w:szCs w:val="26"/>
                <w:lang w:eastAsia="en-IE"/>
              </w:rPr>
            </w:pPr>
            <w:r w:rsidRPr="00E364BD">
              <w:rPr>
                <w:rFonts w:cs="Calibri"/>
                <w:b/>
                <w:bCs/>
                <w:color w:val="000000"/>
                <w:szCs w:val="26"/>
                <w:lang w:eastAsia="en-IE"/>
              </w:rPr>
              <w:t>Compliance</w:t>
            </w:r>
          </w:p>
        </w:tc>
        <w:tc>
          <w:tcPr>
            <w:tcW w:w="2693" w:type="dxa"/>
            <w:tcBorders>
              <w:top w:val="single" w:sz="4" w:space="0" w:color="auto"/>
              <w:left w:val="nil"/>
              <w:bottom w:val="single" w:sz="4" w:space="0" w:color="auto"/>
              <w:right w:val="single" w:sz="4" w:space="0" w:color="auto"/>
            </w:tcBorders>
            <w:shd w:val="clear" w:color="000000" w:fill="D9D9D9"/>
            <w:hideMark/>
          </w:tcPr>
          <w:p w14:paraId="6A95E2D3"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 </w:t>
            </w:r>
          </w:p>
        </w:tc>
      </w:tr>
      <w:tr w:rsidR="007D6147" w:rsidRPr="00E364BD" w14:paraId="10DD2960"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0E206997" w14:textId="77777777" w:rsidR="007D6147" w:rsidRPr="00E364BD" w:rsidRDefault="007D6147" w:rsidP="007D6147">
            <w:pPr>
              <w:pStyle w:val="ListNumber"/>
              <w:numPr>
                <w:ilvl w:val="0"/>
                <w:numId w:val="7"/>
              </w:numPr>
              <w:rPr>
                <w:szCs w:val="26"/>
                <w:lang w:eastAsia="en-IE"/>
              </w:rPr>
            </w:pPr>
            <w:r w:rsidRPr="00E364BD">
              <w:rPr>
                <w:szCs w:val="26"/>
                <w:lang w:eastAsia="en-IE"/>
              </w:rPr>
              <w:lastRenderedPageBreak/>
              <w:t>Establish mechanisms to</w:t>
            </w:r>
            <w:r>
              <w:rPr>
                <w:szCs w:val="26"/>
                <w:lang w:eastAsia="en-IE"/>
              </w:rPr>
              <w:t xml:space="preserve"> define,</w:t>
            </w:r>
            <w:r w:rsidRPr="00E364BD">
              <w:rPr>
                <w:szCs w:val="26"/>
                <w:lang w:eastAsia="en-IE"/>
              </w:rPr>
              <w:t xml:space="preserve"> support and encourage compliance with the Act such as a requirement for</w:t>
            </w:r>
            <w:r>
              <w:rPr>
                <w:szCs w:val="26"/>
                <w:lang w:eastAsia="en-IE"/>
              </w:rPr>
              <w:t xml:space="preserve"> action plans from key sectors </w:t>
            </w:r>
            <w:r w:rsidRPr="00E364BD">
              <w:rPr>
                <w:szCs w:val="26"/>
                <w:lang w:eastAsia="en-IE"/>
              </w:rPr>
              <w:t>and provision of guidance</w:t>
            </w:r>
          </w:p>
        </w:tc>
        <w:tc>
          <w:tcPr>
            <w:tcW w:w="2693" w:type="dxa"/>
            <w:tcBorders>
              <w:top w:val="nil"/>
              <w:left w:val="nil"/>
              <w:bottom w:val="single" w:sz="4" w:space="0" w:color="auto"/>
              <w:right w:val="single" w:sz="4" w:space="0" w:color="auto"/>
            </w:tcBorders>
            <w:shd w:val="clear" w:color="auto" w:fill="auto"/>
            <w:hideMark/>
          </w:tcPr>
          <w:p w14:paraId="0C7F75F7"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p>
        </w:tc>
      </w:tr>
      <w:tr w:rsidR="007D6147" w:rsidRPr="00E364BD" w14:paraId="5F45F1E8" w14:textId="77777777" w:rsidTr="003450BB">
        <w:trPr>
          <w:trHeight w:val="581"/>
        </w:trPr>
        <w:tc>
          <w:tcPr>
            <w:tcW w:w="6511" w:type="dxa"/>
            <w:tcBorders>
              <w:top w:val="nil"/>
              <w:left w:val="single" w:sz="4" w:space="0" w:color="auto"/>
              <w:bottom w:val="single" w:sz="4" w:space="0" w:color="auto"/>
              <w:right w:val="single" w:sz="4" w:space="0" w:color="auto"/>
            </w:tcBorders>
            <w:shd w:val="clear" w:color="auto" w:fill="auto"/>
            <w:hideMark/>
          </w:tcPr>
          <w:p w14:paraId="1419E924" w14:textId="2A841167" w:rsidR="007D6147" w:rsidRPr="00E364BD" w:rsidRDefault="007D6147" w:rsidP="00F600B2">
            <w:pPr>
              <w:pStyle w:val="ListNumber"/>
              <w:numPr>
                <w:ilvl w:val="0"/>
                <w:numId w:val="7"/>
              </w:numPr>
              <w:rPr>
                <w:szCs w:val="26"/>
                <w:lang w:eastAsia="en-IE"/>
              </w:rPr>
            </w:pPr>
            <w:r w:rsidRPr="00E364BD">
              <w:rPr>
                <w:szCs w:val="26"/>
                <w:lang w:eastAsia="en-IE"/>
              </w:rPr>
              <w:t xml:space="preserve">Assess operation of the ISL Act through </w:t>
            </w:r>
            <w:r>
              <w:rPr>
                <w:szCs w:val="26"/>
                <w:lang w:eastAsia="en-IE"/>
              </w:rPr>
              <w:t>existing monitoring mechanisms, such as the monitoring of Part 3 of the Disability Act and monitoring of the UNCRPD, in advance of the next 5-year report</w:t>
            </w:r>
          </w:p>
        </w:tc>
        <w:tc>
          <w:tcPr>
            <w:tcW w:w="2693" w:type="dxa"/>
            <w:tcBorders>
              <w:top w:val="nil"/>
              <w:left w:val="nil"/>
              <w:bottom w:val="single" w:sz="4" w:space="0" w:color="auto"/>
              <w:right w:val="single" w:sz="4" w:space="0" w:color="auto"/>
            </w:tcBorders>
            <w:shd w:val="clear" w:color="auto" w:fill="auto"/>
            <w:hideMark/>
          </w:tcPr>
          <w:p w14:paraId="4111B47D"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p>
        </w:tc>
      </w:tr>
    </w:tbl>
    <w:p w14:paraId="31CEB66F" w14:textId="77777777" w:rsidR="003450BB" w:rsidRPr="003450BB" w:rsidRDefault="003450BB" w:rsidP="003450BB">
      <w:pPr>
        <w:spacing w:after="120"/>
        <w:rPr>
          <w:sz w:val="16"/>
          <w:szCs w:val="16"/>
        </w:rPr>
      </w:pPr>
    </w:p>
    <w:tbl>
      <w:tblPr>
        <w:tblW w:w="9204" w:type="dxa"/>
        <w:tblLook w:val="04A0" w:firstRow="1" w:lastRow="0" w:firstColumn="1" w:lastColumn="0" w:noHBand="0" w:noVBand="1"/>
      </w:tblPr>
      <w:tblGrid>
        <w:gridCol w:w="6511"/>
        <w:gridCol w:w="2693"/>
      </w:tblGrid>
      <w:tr w:rsidR="007D6147" w:rsidRPr="00E364BD" w14:paraId="66982D31" w14:textId="77777777" w:rsidTr="003450BB">
        <w:trPr>
          <w:trHeight w:val="20"/>
          <w:tblHeader/>
        </w:trPr>
        <w:tc>
          <w:tcPr>
            <w:tcW w:w="6511" w:type="dxa"/>
            <w:tcBorders>
              <w:top w:val="single" w:sz="8" w:space="0" w:color="auto"/>
              <w:left w:val="single" w:sz="8" w:space="0" w:color="auto"/>
              <w:bottom w:val="single" w:sz="8" w:space="0" w:color="auto"/>
              <w:right w:val="nil"/>
            </w:tcBorders>
            <w:shd w:val="clear" w:color="auto" w:fill="BFBFBF"/>
            <w:vAlign w:val="center"/>
            <w:hideMark/>
          </w:tcPr>
          <w:p w14:paraId="6689186C" w14:textId="77777777" w:rsidR="007D6147" w:rsidRPr="00E364BD" w:rsidRDefault="007D6147" w:rsidP="00B82994">
            <w:pPr>
              <w:spacing w:after="0"/>
              <w:jc w:val="center"/>
              <w:rPr>
                <w:rFonts w:cs="Calibri"/>
                <w:b/>
                <w:bCs/>
                <w:color w:val="000000"/>
                <w:szCs w:val="26"/>
                <w:lang w:eastAsia="en-IE"/>
              </w:rPr>
            </w:pPr>
            <w:r w:rsidRPr="00E364BD">
              <w:rPr>
                <w:rFonts w:cs="Calibri"/>
                <w:b/>
                <w:bCs/>
                <w:color w:val="000000"/>
                <w:szCs w:val="26"/>
                <w:lang w:eastAsia="en-IE"/>
              </w:rPr>
              <w:t>Further considerations on issues relevant to the operation of the Act</w:t>
            </w:r>
          </w:p>
        </w:tc>
        <w:tc>
          <w:tcPr>
            <w:tcW w:w="2693" w:type="dxa"/>
            <w:tcBorders>
              <w:top w:val="single" w:sz="8" w:space="0" w:color="auto"/>
              <w:left w:val="single" w:sz="4" w:space="0" w:color="auto"/>
              <w:bottom w:val="single" w:sz="8" w:space="0" w:color="auto"/>
              <w:right w:val="single" w:sz="8" w:space="0" w:color="auto"/>
            </w:tcBorders>
            <w:shd w:val="clear" w:color="auto" w:fill="BFBFBF"/>
            <w:vAlign w:val="center"/>
            <w:hideMark/>
          </w:tcPr>
          <w:p w14:paraId="347AD05C" w14:textId="77777777" w:rsidR="007D6147" w:rsidRPr="00E364BD" w:rsidRDefault="007D6147" w:rsidP="00B82994">
            <w:pPr>
              <w:spacing w:after="0"/>
              <w:jc w:val="center"/>
              <w:rPr>
                <w:rFonts w:cs="Calibri"/>
                <w:b/>
                <w:bCs/>
                <w:color w:val="000000"/>
                <w:szCs w:val="26"/>
                <w:lang w:eastAsia="en-IE"/>
              </w:rPr>
            </w:pPr>
            <w:r w:rsidRPr="00E364BD">
              <w:rPr>
                <w:rFonts w:cs="Calibri"/>
                <w:b/>
                <w:bCs/>
                <w:color w:val="000000"/>
                <w:szCs w:val="26"/>
                <w:lang w:eastAsia="en-IE"/>
              </w:rPr>
              <w:t>Suggested responsibility</w:t>
            </w:r>
          </w:p>
        </w:tc>
      </w:tr>
      <w:tr w:rsidR="007D6147" w:rsidRPr="00E364BD" w14:paraId="1846337D"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770A8D7C" w14:textId="77777777" w:rsidR="007D6147" w:rsidRPr="004F52C5" w:rsidRDefault="007D6147" w:rsidP="007D6147">
            <w:pPr>
              <w:pStyle w:val="ListNumber"/>
              <w:numPr>
                <w:ilvl w:val="0"/>
                <w:numId w:val="7"/>
              </w:numPr>
              <w:rPr>
                <w:szCs w:val="26"/>
                <w:lang w:eastAsia="en-IE"/>
              </w:rPr>
            </w:pPr>
            <w:r w:rsidRPr="004F52C5">
              <w:rPr>
                <w:szCs w:val="26"/>
                <w:lang w:eastAsia="en-IE"/>
              </w:rPr>
              <w:t>Consider clarifying the terms ‘ISL user’ and ‘community of persons using ISL’</w:t>
            </w:r>
            <w:r>
              <w:rPr>
                <w:szCs w:val="26"/>
                <w:lang w:eastAsia="en-IE"/>
              </w:rPr>
              <w:t xml:space="preserve"> </w:t>
            </w:r>
            <w:r w:rsidRPr="004F52C5">
              <w:rPr>
                <w:szCs w:val="26"/>
                <w:lang w:eastAsia="en-IE"/>
              </w:rPr>
              <w:t>in relation to Section 3 informed by consultation and international best practice in relation to language rights</w:t>
            </w:r>
          </w:p>
        </w:tc>
        <w:tc>
          <w:tcPr>
            <w:tcW w:w="2693" w:type="dxa"/>
            <w:tcBorders>
              <w:top w:val="nil"/>
              <w:left w:val="nil"/>
              <w:bottom w:val="single" w:sz="4" w:space="0" w:color="auto"/>
              <w:right w:val="single" w:sz="4" w:space="0" w:color="auto"/>
            </w:tcBorders>
            <w:shd w:val="clear" w:color="auto" w:fill="auto"/>
            <w:hideMark/>
          </w:tcPr>
          <w:p w14:paraId="6AE2C255"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p>
        </w:tc>
      </w:tr>
      <w:tr w:rsidR="007D6147" w:rsidRPr="00E364BD" w14:paraId="5CDB172B"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5831F895" w14:textId="77777777" w:rsidR="007D6147" w:rsidRPr="004F52C5" w:rsidRDefault="007D6147" w:rsidP="007D6147">
            <w:pPr>
              <w:pStyle w:val="ListNumber"/>
              <w:numPr>
                <w:ilvl w:val="0"/>
                <w:numId w:val="7"/>
              </w:numPr>
              <w:rPr>
                <w:szCs w:val="26"/>
                <w:lang w:eastAsia="en-IE"/>
              </w:rPr>
            </w:pPr>
            <w:r w:rsidRPr="004F52C5">
              <w:rPr>
                <w:szCs w:val="26"/>
                <w:lang w:eastAsia="en-IE"/>
              </w:rPr>
              <w:t>Consider establishing ISL learning as a language subject with a standard curriculum in schools</w:t>
            </w:r>
          </w:p>
        </w:tc>
        <w:tc>
          <w:tcPr>
            <w:tcW w:w="2693" w:type="dxa"/>
            <w:tcBorders>
              <w:top w:val="nil"/>
              <w:left w:val="nil"/>
              <w:bottom w:val="single" w:sz="4" w:space="0" w:color="auto"/>
              <w:right w:val="single" w:sz="4" w:space="0" w:color="auto"/>
            </w:tcBorders>
            <w:shd w:val="clear" w:color="auto" w:fill="auto"/>
            <w:hideMark/>
          </w:tcPr>
          <w:p w14:paraId="101A527C"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Education</w:t>
            </w:r>
          </w:p>
        </w:tc>
      </w:tr>
      <w:tr w:rsidR="007D6147" w:rsidRPr="00E364BD" w14:paraId="25DAB4CA"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5C14A855" w14:textId="77777777" w:rsidR="007D6147" w:rsidRPr="004F52C5" w:rsidRDefault="007D6147" w:rsidP="007D6147">
            <w:pPr>
              <w:pStyle w:val="ListNumber"/>
              <w:numPr>
                <w:ilvl w:val="0"/>
                <w:numId w:val="7"/>
              </w:numPr>
              <w:rPr>
                <w:szCs w:val="26"/>
                <w:lang w:eastAsia="en-IE"/>
              </w:rPr>
            </w:pPr>
            <w:r w:rsidRPr="004F52C5">
              <w:rPr>
                <w:szCs w:val="26"/>
                <w:lang w:eastAsia="en-IE"/>
              </w:rPr>
              <w:t>Consider providing clarity on who has responsibility for preservation of ISL as provided for in Section 3(2)</w:t>
            </w:r>
          </w:p>
        </w:tc>
        <w:tc>
          <w:tcPr>
            <w:tcW w:w="2693" w:type="dxa"/>
            <w:tcBorders>
              <w:top w:val="nil"/>
              <w:left w:val="nil"/>
              <w:bottom w:val="single" w:sz="4" w:space="0" w:color="auto"/>
              <w:right w:val="single" w:sz="4" w:space="0" w:color="auto"/>
            </w:tcBorders>
            <w:shd w:val="clear" w:color="auto" w:fill="auto"/>
            <w:hideMark/>
          </w:tcPr>
          <w:p w14:paraId="1F8AAB4F"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p>
        </w:tc>
      </w:tr>
      <w:tr w:rsidR="007D6147" w:rsidRPr="00E364BD" w14:paraId="72E940E8"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525680F9" w14:textId="77777777" w:rsidR="007D6147" w:rsidRPr="00E364BD" w:rsidRDefault="007D6147" w:rsidP="007D6147">
            <w:pPr>
              <w:pStyle w:val="ListNumber"/>
              <w:numPr>
                <w:ilvl w:val="0"/>
                <w:numId w:val="7"/>
              </w:numPr>
              <w:rPr>
                <w:szCs w:val="26"/>
                <w:lang w:eastAsia="en-IE"/>
              </w:rPr>
            </w:pPr>
            <w:r w:rsidRPr="00E364BD">
              <w:rPr>
                <w:szCs w:val="26"/>
                <w:lang w:eastAsia="en-IE"/>
              </w:rPr>
              <w:t>Consider determining a solution to provide access to state-funded services that are not statutory entitlements</w:t>
            </w:r>
          </w:p>
        </w:tc>
        <w:tc>
          <w:tcPr>
            <w:tcW w:w="2693" w:type="dxa"/>
            <w:tcBorders>
              <w:top w:val="nil"/>
              <w:left w:val="nil"/>
              <w:bottom w:val="single" w:sz="4" w:space="0" w:color="auto"/>
              <w:right w:val="single" w:sz="4" w:space="0" w:color="auto"/>
            </w:tcBorders>
            <w:shd w:val="clear" w:color="auto" w:fill="auto"/>
            <w:hideMark/>
          </w:tcPr>
          <w:p w14:paraId="5B9EB742"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r w:rsidRPr="00E364BD">
              <w:rPr>
                <w:rFonts w:cs="Arial"/>
                <w:color w:val="000000"/>
                <w:szCs w:val="26"/>
                <w:lang w:eastAsia="en-IE"/>
              </w:rPr>
              <w:t> </w:t>
            </w:r>
          </w:p>
        </w:tc>
      </w:tr>
      <w:tr w:rsidR="007D6147" w:rsidRPr="00E364BD" w14:paraId="4D993566"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796BEDA1" w14:textId="77777777" w:rsidR="007D6147" w:rsidRPr="00E364BD" w:rsidRDefault="007D6147" w:rsidP="007D6147">
            <w:pPr>
              <w:pStyle w:val="ListNumber"/>
              <w:numPr>
                <w:ilvl w:val="0"/>
                <w:numId w:val="7"/>
              </w:numPr>
              <w:rPr>
                <w:szCs w:val="26"/>
                <w:lang w:eastAsia="en-IE"/>
              </w:rPr>
            </w:pPr>
            <w:r w:rsidRPr="00E364BD">
              <w:rPr>
                <w:szCs w:val="26"/>
                <w:lang w:eastAsia="en-IE"/>
              </w:rPr>
              <w:t>Consider undertaking targeted consultation with children as part of future reporting on the operation of the ISL Act</w:t>
            </w:r>
          </w:p>
        </w:tc>
        <w:tc>
          <w:tcPr>
            <w:tcW w:w="2693" w:type="dxa"/>
            <w:tcBorders>
              <w:top w:val="nil"/>
              <w:left w:val="nil"/>
              <w:bottom w:val="single" w:sz="4" w:space="0" w:color="auto"/>
              <w:right w:val="single" w:sz="4" w:space="0" w:color="auto"/>
            </w:tcBorders>
            <w:shd w:val="clear" w:color="auto" w:fill="auto"/>
            <w:hideMark/>
          </w:tcPr>
          <w:p w14:paraId="3C882250"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p>
        </w:tc>
      </w:tr>
    </w:tbl>
    <w:p w14:paraId="3BCAFE43" w14:textId="77777777" w:rsidR="003450BB" w:rsidRPr="003450BB" w:rsidRDefault="003450BB" w:rsidP="003450BB">
      <w:pPr>
        <w:spacing w:after="120"/>
        <w:rPr>
          <w:sz w:val="16"/>
          <w:szCs w:val="16"/>
        </w:rPr>
      </w:pPr>
    </w:p>
    <w:tbl>
      <w:tblPr>
        <w:tblW w:w="9204" w:type="dxa"/>
        <w:tblLook w:val="04A0" w:firstRow="1" w:lastRow="0" w:firstColumn="1" w:lastColumn="0" w:noHBand="0" w:noVBand="1"/>
      </w:tblPr>
      <w:tblGrid>
        <w:gridCol w:w="6511"/>
        <w:gridCol w:w="2693"/>
      </w:tblGrid>
      <w:tr w:rsidR="007D6147" w:rsidRPr="00E364BD" w14:paraId="760B6AA1" w14:textId="77777777" w:rsidTr="003450BB">
        <w:trPr>
          <w:trHeight w:val="20"/>
          <w:tblHeader/>
        </w:trPr>
        <w:tc>
          <w:tcPr>
            <w:tcW w:w="6511" w:type="dxa"/>
            <w:tcBorders>
              <w:top w:val="single" w:sz="8" w:space="0" w:color="auto"/>
              <w:left w:val="single" w:sz="8" w:space="0" w:color="auto"/>
              <w:bottom w:val="single" w:sz="8" w:space="0" w:color="auto"/>
              <w:right w:val="nil"/>
            </w:tcBorders>
            <w:shd w:val="clear" w:color="auto" w:fill="BFBFBF"/>
            <w:vAlign w:val="center"/>
            <w:hideMark/>
          </w:tcPr>
          <w:p w14:paraId="10118D53" w14:textId="77777777" w:rsidR="007D6147" w:rsidRPr="00E364BD" w:rsidRDefault="007D6147" w:rsidP="00B82994">
            <w:pPr>
              <w:spacing w:after="0"/>
              <w:jc w:val="center"/>
              <w:rPr>
                <w:rFonts w:cs="Calibri"/>
                <w:b/>
                <w:bCs/>
                <w:color w:val="000000"/>
                <w:szCs w:val="26"/>
                <w:lang w:eastAsia="en-IE"/>
              </w:rPr>
            </w:pPr>
            <w:r w:rsidRPr="00E364BD">
              <w:rPr>
                <w:rFonts w:cs="Calibri"/>
                <w:b/>
                <w:bCs/>
                <w:color w:val="000000"/>
                <w:szCs w:val="26"/>
                <w:lang w:eastAsia="en-IE"/>
              </w:rPr>
              <w:t>Further considerations on relevant issues not currently covered by the Act</w:t>
            </w:r>
          </w:p>
        </w:tc>
        <w:tc>
          <w:tcPr>
            <w:tcW w:w="2693" w:type="dxa"/>
            <w:tcBorders>
              <w:top w:val="single" w:sz="8" w:space="0" w:color="auto"/>
              <w:left w:val="single" w:sz="4" w:space="0" w:color="auto"/>
              <w:bottom w:val="single" w:sz="8" w:space="0" w:color="auto"/>
              <w:right w:val="single" w:sz="8" w:space="0" w:color="auto"/>
            </w:tcBorders>
            <w:shd w:val="clear" w:color="auto" w:fill="BFBFBF"/>
            <w:vAlign w:val="center"/>
            <w:hideMark/>
          </w:tcPr>
          <w:p w14:paraId="0C6767F2" w14:textId="77777777" w:rsidR="007D6147" w:rsidRPr="00E364BD" w:rsidRDefault="007D6147" w:rsidP="00B82994">
            <w:pPr>
              <w:spacing w:after="0"/>
              <w:jc w:val="center"/>
              <w:rPr>
                <w:rFonts w:cs="Calibri"/>
                <w:b/>
                <w:bCs/>
                <w:color w:val="000000"/>
                <w:szCs w:val="26"/>
                <w:lang w:eastAsia="en-IE"/>
              </w:rPr>
            </w:pPr>
            <w:r w:rsidRPr="00E364BD">
              <w:rPr>
                <w:rFonts w:cs="Calibri"/>
                <w:b/>
                <w:bCs/>
                <w:color w:val="000000"/>
                <w:szCs w:val="26"/>
                <w:lang w:eastAsia="en-IE"/>
              </w:rPr>
              <w:t>Suggested Responsibility</w:t>
            </w:r>
          </w:p>
        </w:tc>
      </w:tr>
      <w:tr w:rsidR="007D6147" w:rsidRPr="00E364BD" w14:paraId="3C7ABDDC"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2F0699C7" w14:textId="77777777" w:rsidR="007D6147" w:rsidRPr="000F19F6" w:rsidRDefault="007D6147" w:rsidP="007D6147">
            <w:pPr>
              <w:pStyle w:val="ListNumber"/>
              <w:numPr>
                <w:ilvl w:val="0"/>
                <w:numId w:val="83"/>
              </w:numPr>
              <w:ind w:left="306" w:hanging="284"/>
              <w:rPr>
                <w:szCs w:val="26"/>
                <w:lang w:eastAsia="en-IE"/>
              </w:rPr>
            </w:pPr>
            <w:r w:rsidRPr="000F19F6">
              <w:rPr>
                <w:szCs w:val="26"/>
                <w:lang w:eastAsia="en-IE"/>
              </w:rPr>
              <w:t>Consider improving awareness that under the Equal Status Acts, ISL interpretation is appropriate ‘reasonable accommodation’ to be provided by private services, and provide guidance on procedures for procuring ISL interpretation</w:t>
            </w:r>
          </w:p>
        </w:tc>
        <w:tc>
          <w:tcPr>
            <w:tcW w:w="2693" w:type="dxa"/>
            <w:tcBorders>
              <w:top w:val="nil"/>
              <w:left w:val="nil"/>
              <w:bottom w:val="single" w:sz="4" w:space="0" w:color="auto"/>
              <w:right w:val="single" w:sz="4" w:space="0" w:color="auto"/>
            </w:tcBorders>
            <w:shd w:val="clear" w:color="auto" w:fill="auto"/>
            <w:hideMark/>
          </w:tcPr>
          <w:p w14:paraId="2B46215D" w14:textId="300FD08E" w:rsidR="007D6147" w:rsidRPr="00E364BD" w:rsidRDefault="007D6147" w:rsidP="0097200E">
            <w:pPr>
              <w:spacing w:after="0"/>
              <w:rPr>
                <w:rFonts w:cs="Calibri"/>
                <w:color w:val="000000"/>
                <w:szCs w:val="26"/>
                <w:lang w:eastAsia="en-IE"/>
              </w:rPr>
            </w:pPr>
            <w:r w:rsidRPr="00E364BD">
              <w:rPr>
                <w:rFonts w:cs="Calibri"/>
                <w:color w:val="000000"/>
                <w:szCs w:val="26"/>
                <w:lang w:eastAsia="en-IE"/>
              </w:rPr>
              <w:t>Minister for CEDIY</w:t>
            </w:r>
            <w:r w:rsidR="006020AB">
              <w:rPr>
                <w:rFonts w:cs="Calibri"/>
                <w:color w:val="000000"/>
                <w:szCs w:val="26"/>
                <w:lang w:eastAsia="en-IE"/>
              </w:rPr>
              <w:t>;</w:t>
            </w:r>
            <w:r w:rsidRPr="00E364BD">
              <w:rPr>
                <w:rFonts w:cs="Calibri"/>
                <w:color w:val="000000"/>
                <w:szCs w:val="26"/>
                <w:lang w:eastAsia="en-IE"/>
              </w:rPr>
              <w:t xml:space="preserve"> </w:t>
            </w:r>
            <w:r w:rsidR="0097200E">
              <w:rPr>
                <w:rFonts w:cs="Calibri"/>
                <w:color w:val="000000"/>
                <w:szCs w:val="26"/>
                <w:lang w:eastAsia="en-IE"/>
              </w:rPr>
              <w:t>Irish Human Rights and</w:t>
            </w:r>
            <w:r w:rsidR="00CA2AD4">
              <w:rPr>
                <w:rFonts w:cs="Calibri"/>
                <w:color w:val="000000"/>
                <w:szCs w:val="26"/>
                <w:lang w:eastAsia="en-IE"/>
              </w:rPr>
              <w:t xml:space="preserve"> </w:t>
            </w:r>
            <w:r w:rsidR="0097200E">
              <w:rPr>
                <w:rFonts w:cs="Calibri"/>
                <w:color w:val="000000"/>
                <w:szCs w:val="26"/>
                <w:lang w:eastAsia="en-IE"/>
              </w:rPr>
              <w:t>Equality Commission (</w:t>
            </w:r>
            <w:r w:rsidRPr="00E364BD">
              <w:rPr>
                <w:rFonts w:cs="Calibri"/>
                <w:color w:val="000000"/>
                <w:szCs w:val="26"/>
                <w:lang w:eastAsia="en-IE"/>
              </w:rPr>
              <w:t>IHREC</w:t>
            </w:r>
            <w:r w:rsidR="0097200E">
              <w:rPr>
                <w:rFonts w:cs="Calibri"/>
                <w:color w:val="000000"/>
                <w:szCs w:val="26"/>
                <w:lang w:eastAsia="en-IE"/>
              </w:rPr>
              <w:t>)</w:t>
            </w:r>
          </w:p>
        </w:tc>
      </w:tr>
      <w:tr w:rsidR="007D6147" w:rsidRPr="00E364BD" w14:paraId="23BF7501"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4BD268ED" w14:textId="77777777" w:rsidR="007D6147" w:rsidRPr="00E364BD" w:rsidRDefault="007D6147" w:rsidP="007D6147">
            <w:pPr>
              <w:pStyle w:val="ListNumber"/>
              <w:numPr>
                <w:ilvl w:val="0"/>
                <w:numId w:val="83"/>
              </w:numPr>
              <w:ind w:left="306" w:hanging="284"/>
              <w:rPr>
                <w:szCs w:val="26"/>
                <w:lang w:eastAsia="en-IE"/>
              </w:rPr>
            </w:pPr>
            <w:r w:rsidRPr="00E364BD">
              <w:rPr>
                <w:szCs w:val="26"/>
                <w:lang w:eastAsia="en-IE"/>
              </w:rPr>
              <w:t xml:space="preserve">Consider addressing guidance and standards for reasonable accommodations for ISL interpretation in future work on ‘reasonable accommodation’ under the </w:t>
            </w:r>
            <w:r w:rsidRPr="00E364BD">
              <w:rPr>
                <w:szCs w:val="26"/>
                <w:lang w:eastAsia="en-IE"/>
              </w:rPr>
              <w:lastRenderedPageBreak/>
              <w:t>Employment Equality Acts, including consideration of a scheme to provide ISL interpretation for employees</w:t>
            </w:r>
          </w:p>
        </w:tc>
        <w:tc>
          <w:tcPr>
            <w:tcW w:w="2693" w:type="dxa"/>
            <w:tcBorders>
              <w:top w:val="nil"/>
              <w:left w:val="nil"/>
              <w:bottom w:val="single" w:sz="4" w:space="0" w:color="auto"/>
              <w:right w:val="single" w:sz="4" w:space="0" w:color="auto"/>
            </w:tcBorders>
            <w:shd w:val="clear" w:color="auto" w:fill="auto"/>
            <w:hideMark/>
          </w:tcPr>
          <w:p w14:paraId="62103B4A" w14:textId="01D582CA" w:rsidR="007D6147" w:rsidRPr="00E364BD" w:rsidRDefault="007D6147" w:rsidP="008D45AD">
            <w:pPr>
              <w:spacing w:after="0"/>
              <w:rPr>
                <w:rFonts w:cs="Calibri"/>
                <w:color w:val="000000"/>
                <w:szCs w:val="26"/>
                <w:lang w:eastAsia="en-IE"/>
              </w:rPr>
            </w:pPr>
            <w:r w:rsidRPr="00E364BD">
              <w:rPr>
                <w:rFonts w:cs="Calibri"/>
                <w:color w:val="000000"/>
                <w:szCs w:val="26"/>
                <w:lang w:eastAsia="en-IE"/>
              </w:rPr>
              <w:lastRenderedPageBreak/>
              <w:t>Minister</w:t>
            </w:r>
            <w:r w:rsidR="006F70A8">
              <w:rPr>
                <w:rFonts w:cs="Calibri"/>
                <w:color w:val="000000"/>
                <w:szCs w:val="26"/>
                <w:lang w:eastAsia="en-IE"/>
              </w:rPr>
              <w:t>s</w:t>
            </w:r>
            <w:r w:rsidRPr="00E364BD">
              <w:rPr>
                <w:rFonts w:cs="Calibri"/>
                <w:color w:val="000000"/>
                <w:szCs w:val="26"/>
                <w:lang w:eastAsia="en-IE"/>
              </w:rPr>
              <w:t xml:space="preserve"> for Social Protection</w:t>
            </w:r>
            <w:r w:rsidR="006F70A8">
              <w:rPr>
                <w:rFonts w:cs="Calibri"/>
                <w:color w:val="000000"/>
                <w:szCs w:val="26"/>
                <w:lang w:eastAsia="en-IE"/>
              </w:rPr>
              <w:t xml:space="preserve">, CEDIY and </w:t>
            </w:r>
            <w:r w:rsidR="0097200E">
              <w:rPr>
                <w:rFonts w:cs="Calibri"/>
                <w:color w:val="000000"/>
                <w:szCs w:val="26"/>
                <w:lang w:eastAsia="en-IE"/>
              </w:rPr>
              <w:t>Enterprise, Trade and Employment (</w:t>
            </w:r>
            <w:r w:rsidR="006F70A8">
              <w:rPr>
                <w:rFonts w:cs="Calibri"/>
                <w:color w:val="000000"/>
                <w:szCs w:val="26"/>
                <w:lang w:eastAsia="en-IE"/>
              </w:rPr>
              <w:t>ETE</w:t>
            </w:r>
            <w:r w:rsidR="0097200E">
              <w:rPr>
                <w:rFonts w:cs="Calibri"/>
                <w:color w:val="000000"/>
                <w:szCs w:val="26"/>
                <w:lang w:eastAsia="en-IE"/>
              </w:rPr>
              <w:t>)</w:t>
            </w:r>
            <w:r w:rsidR="006020AB">
              <w:rPr>
                <w:rFonts w:cs="Calibri"/>
                <w:color w:val="000000"/>
                <w:szCs w:val="26"/>
                <w:lang w:eastAsia="en-IE"/>
              </w:rPr>
              <w:t>; IHREC</w:t>
            </w:r>
          </w:p>
        </w:tc>
      </w:tr>
      <w:tr w:rsidR="007D6147" w:rsidRPr="00E364BD" w14:paraId="45D69BCD"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02F86928" w14:textId="77777777" w:rsidR="007D6147" w:rsidRPr="00E364BD" w:rsidRDefault="007D6147" w:rsidP="007D6147">
            <w:pPr>
              <w:pStyle w:val="ListNumber"/>
              <w:numPr>
                <w:ilvl w:val="0"/>
                <w:numId w:val="83"/>
              </w:numPr>
              <w:ind w:left="306" w:hanging="284"/>
              <w:rPr>
                <w:szCs w:val="26"/>
                <w:lang w:eastAsia="en-IE"/>
              </w:rPr>
            </w:pPr>
            <w:r w:rsidRPr="00E364BD">
              <w:rPr>
                <w:szCs w:val="26"/>
                <w:lang w:eastAsia="en-IE"/>
              </w:rPr>
              <w:t>Consider investigating ways to improve access to services and social inclusion for people who use tactile and augmentative ISL</w:t>
            </w:r>
          </w:p>
        </w:tc>
        <w:tc>
          <w:tcPr>
            <w:tcW w:w="2693" w:type="dxa"/>
            <w:tcBorders>
              <w:top w:val="nil"/>
              <w:left w:val="nil"/>
              <w:bottom w:val="single" w:sz="4" w:space="0" w:color="auto"/>
              <w:right w:val="single" w:sz="4" w:space="0" w:color="auto"/>
            </w:tcBorders>
            <w:shd w:val="clear" w:color="auto" w:fill="auto"/>
            <w:hideMark/>
          </w:tcPr>
          <w:p w14:paraId="0EE6C314"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p>
        </w:tc>
      </w:tr>
      <w:tr w:rsidR="007D6147" w:rsidRPr="00E364BD" w14:paraId="17DCD99D"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5523E788" w14:textId="77777777" w:rsidR="007D6147" w:rsidRPr="00E364BD" w:rsidRDefault="007D6147" w:rsidP="007D6147">
            <w:pPr>
              <w:pStyle w:val="ListNumber"/>
              <w:numPr>
                <w:ilvl w:val="0"/>
                <w:numId w:val="83"/>
              </w:numPr>
              <w:ind w:left="306" w:hanging="284"/>
              <w:rPr>
                <w:szCs w:val="26"/>
                <w:lang w:eastAsia="en-IE"/>
              </w:rPr>
            </w:pPr>
            <w:r w:rsidRPr="00E364BD">
              <w:rPr>
                <w:szCs w:val="26"/>
                <w:lang w:eastAsia="en-IE"/>
              </w:rPr>
              <w:t>Consider establishing adequate and streamlined ISL supports to ensure access to early childhood care settings for children whose primary language is ISL.</w:t>
            </w:r>
          </w:p>
        </w:tc>
        <w:tc>
          <w:tcPr>
            <w:tcW w:w="2693" w:type="dxa"/>
            <w:tcBorders>
              <w:top w:val="nil"/>
              <w:left w:val="nil"/>
              <w:bottom w:val="single" w:sz="4" w:space="0" w:color="auto"/>
              <w:right w:val="single" w:sz="4" w:space="0" w:color="auto"/>
            </w:tcBorders>
            <w:shd w:val="clear" w:color="auto" w:fill="auto"/>
            <w:hideMark/>
          </w:tcPr>
          <w:p w14:paraId="5D762100"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p>
        </w:tc>
      </w:tr>
      <w:tr w:rsidR="007D6147" w:rsidRPr="00E364BD" w14:paraId="7691FD4C"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0E9522FF" w14:textId="77777777" w:rsidR="007D6147" w:rsidRPr="00E364BD" w:rsidRDefault="007D6147" w:rsidP="007D6147">
            <w:pPr>
              <w:pStyle w:val="ListNumber"/>
              <w:numPr>
                <w:ilvl w:val="0"/>
                <w:numId w:val="83"/>
              </w:numPr>
              <w:ind w:left="306" w:hanging="284"/>
              <w:rPr>
                <w:szCs w:val="26"/>
                <w:lang w:eastAsia="en-IE"/>
              </w:rPr>
            </w:pPr>
            <w:r w:rsidRPr="00E364BD">
              <w:rPr>
                <w:szCs w:val="26"/>
                <w:lang w:eastAsia="en-IE"/>
              </w:rPr>
              <w:t>Consider further supporting the UNCRPD action on the promotion of sign languages by publicly promoting the use of ISL to improve public awareness, understanding and pride in ISL</w:t>
            </w:r>
          </w:p>
        </w:tc>
        <w:tc>
          <w:tcPr>
            <w:tcW w:w="2693" w:type="dxa"/>
            <w:tcBorders>
              <w:top w:val="nil"/>
              <w:left w:val="nil"/>
              <w:bottom w:val="single" w:sz="4" w:space="0" w:color="auto"/>
              <w:right w:val="single" w:sz="4" w:space="0" w:color="auto"/>
            </w:tcBorders>
            <w:shd w:val="clear" w:color="auto" w:fill="auto"/>
            <w:hideMark/>
          </w:tcPr>
          <w:p w14:paraId="0A6C44A4" w14:textId="77777777" w:rsidR="007D6147" w:rsidRPr="00E364BD" w:rsidRDefault="007D6147" w:rsidP="00B82994">
            <w:pPr>
              <w:spacing w:after="0"/>
              <w:rPr>
                <w:rFonts w:cs="Calibri"/>
                <w:color w:val="000000"/>
                <w:szCs w:val="26"/>
                <w:lang w:eastAsia="en-IE"/>
              </w:rPr>
            </w:pPr>
            <w:r w:rsidRPr="00E364BD">
              <w:rPr>
                <w:rFonts w:cs="Calibri"/>
                <w:color w:val="000000"/>
                <w:szCs w:val="26"/>
                <w:lang w:eastAsia="en-IE"/>
              </w:rPr>
              <w:t>Minister for CEDIY</w:t>
            </w:r>
          </w:p>
        </w:tc>
      </w:tr>
      <w:tr w:rsidR="007D6147" w:rsidRPr="00E364BD" w14:paraId="2AA578F5" w14:textId="77777777" w:rsidTr="003450BB">
        <w:trPr>
          <w:trHeight w:val="20"/>
        </w:trPr>
        <w:tc>
          <w:tcPr>
            <w:tcW w:w="6511" w:type="dxa"/>
            <w:tcBorders>
              <w:top w:val="nil"/>
              <w:left w:val="single" w:sz="4" w:space="0" w:color="auto"/>
              <w:bottom w:val="single" w:sz="4" w:space="0" w:color="auto"/>
              <w:right w:val="single" w:sz="4" w:space="0" w:color="auto"/>
            </w:tcBorders>
            <w:shd w:val="clear" w:color="auto" w:fill="auto"/>
            <w:hideMark/>
          </w:tcPr>
          <w:p w14:paraId="59AF55E0" w14:textId="77777777" w:rsidR="007D6147" w:rsidRPr="00E364BD" w:rsidRDefault="007D6147" w:rsidP="007D6147">
            <w:pPr>
              <w:pStyle w:val="ListNumber"/>
              <w:numPr>
                <w:ilvl w:val="0"/>
                <w:numId w:val="83"/>
              </w:numPr>
              <w:ind w:left="306" w:hanging="219"/>
              <w:rPr>
                <w:szCs w:val="26"/>
                <w:lang w:eastAsia="en-IE"/>
              </w:rPr>
            </w:pPr>
            <w:r w:rsidRPr="00E364BD">
              <w:rPr>
                <w:szCs w:val="26"/>
                <w:lang w:eastAsia="en-IE"/>
              </w:rPr>
              <w:t xml:space="preserve">Consider further </w:t>
            </w:r>
            <w:r>
              <w:rPr>
                <w:szCs w:val="26"/>
                <w:lang w:eastAsia="en-IE"/>
              </w:rPr>
              <w:t xml:space="preserve">supporting the UNCRPD action on </w:t>
            </w:r>
            <w:r w:rsidRPr="00E364BD">
              <w:rPr>
                <w:szCs w:val="26"/>
                <w:lang w:eastAsia="en-IE"/>
              </w:rPr>
              <w:t>recognising and promoting the linguistic identity of the deaf community including reinstatement of regular television programmes in ISL by and for the deaf community</w:t>
            </w:r>
          </w:p>
        </w:tc>
        <w:tc>
          <w:tcPr>
            <w:tcW w:w="2693" w:type="dxa"/>
            <w:tcBorders>
              <w:top w:val="nil"/>
              <w:left w:val="nil"/>
              <w:bottom w:val="single" w:sz="4" w:space="0" w:color="auto"/>
              <w:right w:val="single" w:sz="4" w:space="0" w:color="auto"/>
            </w:tcBorders>
            <w:shd w:val="clear" w:color="auto" w:fill="auto"/>
            <w:hideMark/>
          </w:tcPr>
          <w:p w14:paraId="367E6996" w14:textId="02D6F7E3" w:rsidR="007D6147" w:rsidRPr="00E364BD" w:rsidRDefault="007D6147" w:rsidP="00054D01">
            <w:pPr>
              <w:spacing w:after="0"/>
              <w:rPr>
                <w:rFonts w:cs="Calibri"/>
                <w:color w:val="000000"/>
                <w:szCs w:val="26"/>
                <w:lang w:eastAsia="en-IE"/>
              </w:rPr>
            </w:pPr>
            <w:r w:rsidRPr="00E364BD">
              <w:rPr>
                <w:rFonts w:cs="Calibri"/>
                <w:color w:val="000000"/>
                <w:szCs w:val="26"/>
                <w:lang w:eastAsia="en-IE"/>
              </w:rPr>
              <w:t>Minister</w:t>
            </w:r>
            <w:r>
              <w:rPr>
                <w:rFonts w:cs="Calibri"/>
                <w:color w:val="000000"/>
                <w:szCs w:val="26"/>
                <w:lang w:eastAsia="en-IE"/>
              </w:rPr>
              <w:t xml:space="preserve">s for CEDIY, and </w:t>
            </w:r>
            <w:r w:rsidR="00054D01">
              <w:rPr>
                <w:rFonts w:cs="Calibri"/>
                <w:color w:val="000000"/>
                <w:szCs w:val="26"/>
                <w:lang w:eastAsia="en-IE"/>
              </w:rPr>
              <w:t>TCAGSM</w:t>
            </w:r>
            <w:r w:rsidR="006020AB">
              <w:rPr>
                <w:rFonts w:cs="Calibri"/>
                <w:color w:val="000000"/>
                <w:szCs w:val="26"/>
                <w:lang w:eastAsia="en-IE"/>
              </w:rPr>
              <w:t>;</w:t>
            </w:r>
            <w:r w:rsidRPr="00E364BD">
              <w:rPr>
                <w:rFonts w:cs="Calibri"/>
                <w:color w:val="000000"/>
                <w:szCs w:val="26"/>
                <w:lang w:eastAsia="en-IE"/>
              </w:rPr>
              <w:t xml:space="preserve"> Relevant broadcasters</w:t>
            </w:r>
          </w:p>
        </w:tc>
      </w:tr>
    </w:tbl>
    <w:p w14:paraId="23AF348F" w14:textId="66EEA906" w:rsidR="00791F88" w:rsidRDefault="00791F88" w:rsidP="00953190"/>
    <w:sectPr w:rsidR="00791F88" w:rsidSect="00216CFC">
      <w:pgSz w:w="12240" w:h="15840"/>
      <w:pgMar w:top="1440" w:right="1800" w:bottom="1440" w:left="180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B9B5" w16cex:dateUtc="2021-05-28T17:49:00Z"/>
  <w16cex:commentExtensible w16cex:durableId="245BBB9F" w16cex:dateUtc="2021-05-28T17:57:00Z"/>
  <w16cex:commentExtensible w16cex:durableId="245BBA45" w16cex:dateUtc="2021-05-28T17:51:00Z"/>
  <w16cex:commentExtensible w16cex:durableId="245BBBE6" w16cex:dateUtc="2021-05-28T17:58:00Z"/>
  <w16cex:commentExtensible w16cex:durableId="245BBC01" w16cex:dateUtc="2021-05-28T17:59:00Z"/>
  <w16cex:commentExtensible w16cex:durableId="245F31BB" w16cex:dateUtc="2021-05-31T08:58:00Z"/>
  <w16cex:commentExtensible w16cex:durableId="245F3917" w16cex:dateUtc="2021-05-31T09:29:00Z"/>
  <w16cex:commentExtensible w16cex:durableId="245F399E" w16cex:dateUtc="2021-05-31T09:31:00Z"/>
  <w16cex:commentExtensible w16cex:durableId="245F3D17" w16cex:dateUtc="2021-05-31T09:46:00Z"/>
  <w16cex:commentExtensible w16cex:durableId="245F418B" w16cex:dateUtc="2021-05-31T10:05:00Z"/>
  <w16cex:commentExtensible w16cex:durableId="245F4220" w16cex:dateUtc="2021-05-31T10:08:00Z"/>
  <w16cex:commentExtensible w16cex:durableId="245F4930" w16cex:dateUtc="2021-05-31T10:38:00Z"/>
  <w16cex:commentExtensible w16cex:durableId="245F497F" w16cex:dateUtc="2021-05-31T10:39:00Z"/>
  <w16cex:commentExtensible w16cex:durableId="245F4A56" w16cex:dateUtc="2021-05-31T10:43:00Z"/>
  <w16cex:commentExtensible w16cex:durableId="245F4B15" w16cex:dateUtc="2021-05-31T10:46:00Z"/>
  <w16cex:commentExtensible w16cex:durableId="245F4B68" w16cex:dateUtc="2021-05-31T10:47:00Z"/>
  <w16cex:commentExtensible w16cex:durableId="245F4BDF" w16cex:dateUtc="2021-05-31T10:49:00Z"/>
  <w16cex:commentExtensible w16cex:durableId="245F4D08" w16cex:dateUtc="2021-05-31T10:54:00Z"/>
  <w16cex:commentExtensible w16cex:durableId="245F4D6B" w16cex:dateUtc="2021-05-31T10:56:00Z"/>
  <w16cex:commentExtensible w16cex:durableId="245F4E54" w16cex:dateUtc="2021-05-31T11:00:00Z"/>
  <w16cex:commentExtensible w16cex:durableId="245F4EC2" w16cex:dateUtc="2021-05-31T11:02:00Z"/>
  <w16cex:commentExtensible w16cex:durableId="245F50F0" w16cex:dateUtc="2021-05-31T11:11:00Z"/>
  <w16cex:commentExtensible w16cex:durableId="245F5188" w16cex:dateUtc="2021-05-31T11:14:00Z"/>
  <w16cex:commentExtensible w16cex:durableId="245F527B" w16cex:dateUtc="2021-05-31T11:18:00Z"/>
  <w16cex:commentExtensible w16cex:durableId="245F5364" w16cex:dateUtc="2021-05-31T11:21:00Z"/>
  <w16cex:commentExtensible w16cex:durableId="245F5396" w16cex:dateUtc="2021-05-31T11:22:00Z"/>
  <w16cex:commentExtensible w16cex:durableId="245F547C" w16cex:dateUtc="2021-05-31T11:26:00Z"/>
  <w16cex:commentExtensible w16cex:durableId="245F559B" w16cex:dateUtc="2021-05-31T11:31:00Z"/>
  <w16cex:commentExtensible w16cex:durableId="245F55E8" w16cex:dateUtc="2021-05-31T11:32:00Z"/>
  <w16cex:commentExtensible w16cex:durableId="245F563A" w16cex:dateUtc="2021-05-31T11:34:00Z"/>
  <w16cex:commentExtensible w16cex:durableId="245F57DA" w16cex:dateUtc="2021-05-31T11:40:00Z"/>
  <w16cex:commentExtensible w16cex:durableId="245F578D" w16cex:dateUtc="2021-05-31T11:39:00Z"/>
  <w16cex:commentExtensible w16cex:durableId="245F5893" w16cex:dateUtc="2021-05-31T11:44:00Z"/>
  <w16cex:commentExtensible w16cex:durableId="245F5A49" w16cex:dateUtc="2021-05-31T11:51:00Z"/>
  <w16cex:commentExtensible w16cex:durableId="245F5B10" w16cex:dateUtc="2021-05-31T11:54:00Z"/>
  <w16cex:commentExtensible w16cex:durableId="245F5BAD" w16cex:dateUtc="2021-05-31T11:57:00Z"/>
  <w16cex:commentExtensible w16cex:durableId="245F5BF0" w16cex:dateUtc="2021-05-31T11:58:00Z"/>
  <w16cex:commentExtensible w16cex:durableId="245F5C4D" w16cex:dateUtc="2021-05-31T11:59:00Z"/>
  <w16cex:commentExtensible w16cex:durableId="245F5D02" w16cex:dateUtc="2021-05-31T12:02:00Z"/>
  <w16cex:commentExtensible w16cex:durableId="245F5D1C" w16cex:dateUtc="2021-05-31T12:03:00Z"/>
  <w16cex:commentExtensible w16cex:durableId="245F60EA" w16cex:dateUtc="2021-05-31T12:19:00Z"/>
  <w16cex:commentExtensible w16cex:durableId="245F61F8" w16cex:dateUtc="2021-05-31T12:24:00Z"/>
  <w16cex:commentExtensible w16cex:durableId="245F6230" w16cex:dateUtc="2021-05-31T12:25:00Z"/>
  <w16cex:commentExtensible w16cex:durableId="245F704E" w16cex:dateUtc="2021-05-31T13:25:00Z"/>
  <w16cex:commentExtensible w16cex:durableId="245F70D4" w16cex:dateUtc="2021-05-31T13:27:00Z"/>
  <w16cex:commentExtensible w16cex:durableId="245F716B" w16cex:dateUtc="2021-05-31T13:30:00Z"/>
  <w16cex:commentExtensible w16cex:durableId="245F72A9" w16cex:dateUtc="2021-05-31T13:35:00Z"/>
  <w16cex:commentExtensible w16cex:durableId="245F73FA" w16cex:dateUtc="2021-05-31T13:40:00Z"/>
  <w16cex:commentExtensible w16cex:durableId="245F746F" w16cex:dateUtc="2021-05-31T13:42:00Z"/>
  <w16cex:commentExtensible w16cex:durableId="245F79B2" w16cex:dateUtc="2021-05-31T14:05:00Z"/>
  <w16cex:commentExtensible w16cex:durableId="245F7A02" w16cex:dateUtc="2021-05-31T14:06:00Z"/>
  <w16cex:commentExtensible w16cex:durableId="245F7ACC" w16cex:dateUtc="2021-05-31T14:10:00Z"/>
  <w16cex:commentExtensible w16cex:durableId="245F7B3C" w16cex:dateUtc="2021-05-31T14:11:00Z"/>
  <w16cex:commentExtensible w16cex:durableId="245F7B69" w16cex:dateUtc="2021-05-31T14:12:00Z"/>
  <w16cex:commentExtensible w16cex:durableId="245F7D06" w16cex:dateUtc="2021-05-31T14:19:00Z"/>
  <w16cex:commentExtensible w16cex:durableId="245F7D63" w16cex:dateUtc="2021-05-31T14:21:00Z"/>
  <w16cex:commentExtensible w16cex:durableId="245F7F28" w16cex:dateUtc="2021-05-31T14:28:00Z"/>
  <w16cex:commentExtensible w16cex:durableId="245F7FBC" w16cex:dateUtc="2021-05-31T14:31:00Z"/>
  <w16cex:commentExtensible w16cex:durableId="245F802E" w16cex:dateUtc="2021-05-31T14:33:00Z"/>
  <w16cex:commentExtensible w16cex:durableId="245F8139" w16cex:dateUtc="2021-05-31T14:37:00Z"/>
  <w16cex:commentExtensible w16cex:durableId="245F819F" w16cex:dateUtc="2021-05-31T14:39:00Z"/>
  <w16cex:commentExtensible w16cex:durableId="245F82E6" w16cex:dateUtc="2021-05-31T14:44:00Z"/>
  <w16cex:commentExtensible w16cex:durableId="245F84E8" w16cex:dateUtc="2021-05-31T14:53:00Z"/>
  <w16cex:commentExtensible w16cex:durableId="245F8697" w16cex:dateUtc="2021-05-31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E443CE" w16cid:durableId="245BAAA5"/>
  <w16cid:commentId w16cid:paraId="510A3EA7" w16cid:durableId="245BAAA6"/>
  <w16cid:commentId w16cid:paraId="5A493F9C" w16cid:durableId="245BB9B5"/>
  <w16cid:commentId w16cid:paraId="5E06CF33" w16cid:durableId="245BBB9F"/>
  <w16cid:commentId w16cid:paraId="2B2EB53B" w16cid:durableId="245BBA45"/>
  <w16cid:commentId w16cid:paraId="12DE3CAB" w16cid:durableId="245BBBE6"/>
  <w16cid:commentId w16cid:paraId="5356F544" w16cid:durableId="245BBC01"/>
  <w16cid:commentId w16cid:paraId="52ED1715" w16cid:durableId="245BAAA7"/>
  <w16cid:commentId w16cid:paraId="6C9B62B5" w16cid:durableId="245BAAA8"/>
  <w16cid:commentId w16cid:paraId="2026B10B" w16cid:durableId="245BAAA9"/>
  <w16cid:commentId w16cid:paraId="1481864C" w16cid:durableId="245BAAAA"/>
  <w16cid:commentId w16cid:paraId="286BCA8E" w16cid:durableId="245F31BB"/>
  <w16cid:commentId w16cid:paraId="6A2F50B2" w16cid:durableId="245BAAAB"/>
  <w16cid:commentId w16cid:paraId="3437BD78" w16cid:durableId="245BAAAC"/>
  <w16cid:commentId w16cid:paraId="54998DD3" w16cid:durableId="245BAAAD"/>
  <w16cid:commentId w16cid:paraId="67415243" w16cid:durableId="245F3917"/>
  <w16cid:commentId w16cid:paraId="6F844DFF" w16cid:durableId="245F399E"/>
  <w16cid:commentId w16cid:paraId="25E8D967" w16cid:durableId="245BAAAE"/>
  <w16cid:commentId w16cid:paraId="7AD4D84C" w16cid:durableId="245BAAAF"/>
  <w16cid:commentId w16cid:paraId="23A57E24" w16cid:durableId="245BAAB0"/>
  <w16cid:commentId w16cid:paraId="4D791173" w16cid:durableId="245F3D17"/>
  <w16cid:commentId w16cid:paraId="518D8550" w16cid:durableId="245BAAB1"/>
  <w16cid:commentId w16cid:paraId="5C4711F9" w16cid:durableId="245BAAB2"/>
  <w16cid:commentId w16cid:paraId="33DB3C99" w16cid:durableId="245BAAB3"/>
  <w16cid:commentId w16cid:paraId="53AFA982" w16cid:durableId="245BAAB4"/>
  <w16cid:commentId w16cid:paraId="51A88015" w16cid:durableId="245F418B"/>
  <w16cid:commentId w16cid:paraId="600704E2" w16cid:durableId="245F4220"/>
  <w16cid:commentId w16cid:paraId="1B72BE5A" w16cid:durableId="245F4930"/>
  <w16cid:commentId w16cid:paraId="1655A45E" w16cid:durableId="245F497F"/>
  <w16cid:commentId w16cid:paraId="335E3CFF" w16cid:durableId="245F4A56"/>
  <w16cid:commentId w16cid:paraId="69931059" w16cid:durableId="245F4B15"/>
  <w16cid:commentId w16cid:paraId="3A068D83" w16cid:durableId="245F4B68"/>
  <w16cid:commentId w16cid:paraId="2D096581" w16cid:durableId="245F4BDF"/>
  <w16cid:commentId w16cid:paraId="6BA729AE" w16cid:durableId="245F4D08"/>
  <w16cid:commentId w16cid:paraId="59AF4017" w16cid:durableId="245F4D6B"/>
  <w16cid:commentId w16cid:paraId="08DE4E92" w16cid:durableId="245F4E54"/>
  <w16cid:commentId w16cid:paraId="52506792" w16cid:durableId="245F4EC2"/>
  <w16cid:commentId w16cid:paraId="31428BCA" w16cid:durableId="245F50F0"/>
  <w16cid:commentId w16cid:paraId="483DBA26" w16cid:durableId="245F5188"/>
  <w16cid:commentId w16cid:paraId="333236E4" w16cid:durableId="245F527B"/>
  <w16cid:commentId w16cid:paraId="5DDF37EB" w16cid:durableId="245F5364"/>
  <w16cid:commentId w16cid:paraId="346F2ADD" w16cid:durableId="245F5396"/>
  <w16cid:commentId w16cid:paraId="186177F8" w16cid:durableId="245F547C"/>
  <w16cid:commentId w16cid:paraId="3F9C1D21" w16cid:durableId="245F559B"/>
  <w16cid:commentId w16cid:paraId="35E76AC7" w16cid:durableId="245F55E8"/>
  <w16cid:commentId w16cid:paraId="3097D14D" w16cid:durableId="245F563A"/>
  <w16cid:commentId w16cid:paraId="11B930AD" w16cid:durableId="245F57DA"/>
  <w16cid:commentId w16cid:paraId="24728C58" w16cid:durableId="245BAAB5"/>
  <w16cid:commentId w16cid:paraId="57EAD0C9" w16cid:durableId="245BAAB6"/>
  <w16cid:commentId w16cid:paraId="59952195" w16cid:durableId="245F578D"/>
  <w16cid:commentId w16cid:paraId="50011AA6" w16cid:durableId="245F5893"/>
  <w16cid:commentId w16cid:paraId="59B44DAD" w16cid:durableId="245F5A49"/>
  <w16cid:commentId w16cid:paraId="70B1E510" w16cid:durableId="245F5B10"/>
  <w16cid:commentId w16cid:paraId="60A67BC2" w16cid:durableId="245BAAB7"/>
  <w16cid:commentId w16cid:paraId="22E3FBB5" w16cid:durableId="245F5BAD"/>
  <w16cid:commentId w16cid:paraId="7A87C88C" w16cid:durableId="245F5BF0"/>
  <w16cid:commentId w16cid:paraId="1C024A77" w16cid:durableId="245F5C4D"/>
  <w16cid:commentId w16cid:paraId="63DBE8AB" w16cid:durableId="245F5D02"/>
  <w16cid:commentId w16cid:paraId="4813B69A" w16cid:durableId="245F5D1C"/>
  <w16cid:commentId w16cid:paraId="14BAE549" w16cid:durableId="245F60EA"/>
  <w16cid:commentId w16cid:paraId="40CA043A" w16cid:durableId="245BAAB8"/>
  <w16cid:commentId w16cid:paraId="74254C06" w16cid:durableId="245BAAB9"/>
  <w16cid:commentId w16cid:paraId="422BA04B" w16cid:durableId="245BAABA"/>
  <w16cid:commentId w16cid:paraId="6754C81D" w16cid:durableId="245F61F8"/>
  <w16cid:commentId w16cid:paraId="7E3171AA" w16cid:durableId="245F6230"/>
  <w16cid:commentId w16cid:paraId="4ABAE470" w16cid:durableId="245BAABB"/>
  <w16cid:commentId w16cid:paraId="0CD38C10" w16cid:durableId="245BAABC"/>
  <w16cid:commentId w16cid:paraId="26E76DF4" w16cid:durableId="245BAABD"/>
  <w16cid:commentId w16cid:paraId="3BBC774C" w16cid:durableId="245F704E"/>
  <w16cid:commentId w16cid:paraId="6480CC48" w16cid:durableId="245F70D4"/>
  <w16cid:commentId w16cid:paraId="4DEB0806" w16cid:durableId="245F716B"/>
  <w16cid:commentId w16cid:paraId="1AC708BC" w16cid:durableId="245F72A9"/>
  <w16cid:commentId w16cid:paraId="627200E1" w16cid:durableId="245F73FA"/>
  <w16cid:commentId w16cid:paraId="1F1323FF" w16cid:durableId="245F746F"/>
  <w16cid:commentId w16cid:paraId="44121555" w16cid:durableId="245BAABE"/>
  <w16cid:commentId w16cid:paraId="04C9322D" w16cid:durableId="245BAABF"/>
  <w16cid:commentId w16cid:paraId="0E7FF037" w16cid:durableId="245F79B2"/>
  <w16cid:commentId w16cid:paraId="117C30AC" w16cid:durableId="245F7A02"/>
  <w16cid:commentId w16cid:paraId="097FB540" w16cid:durableId="245F7ACC"/>
  <w16cid:commentId w16cid:paraId="1A2F4193" w16cid:durableId="245F7B3C"/>
  <w16cid:commentId w16cid:paraId="116CC0A3" w16cid:durableId="245F7B69"/>
  <w16cid:commentId w16cid:paraId="6E65CAEE" w16cid:durableId="245F7D06"/>
  <w16cid:commentId w16cid:paraId="5677771E" w16cid:durableId="245F7D63"/>
  <w16cid:commentId w16cid:paraId="53DD4076" w16cid:durableId="245BAAC0"/>
  <w16cid:commentId w16cid:paraId="72377794" w16cid:durableId="245BAAC1"/>
  <w16cid:commentId w16cid:paraId="53485379" w16cid:durableId="245BAAC2"/>
  <w16cid:commentId w16cid:paraId="03629CD9" w16cid:durableId="245F7F28"/>
  <w16cid:commentId w16cid:paraId="3B80C074" w16cid:durableId="245F7FBC"/>
  <w16cid:commentId w16cid:paraId="7779DE26" w16cid:durableId="245F802E"/>
  <w16cid:commentId w16cid:paraId="75079605" w16cid:durableId="245F8139"/>
  <w16cid:commentId w16cid:paraId="02FABBB8" w16cid:durableId="245F819F"/>
  <w16cid:commentId w16cid:paraId="220AE4CC" w16cid:durableId="245BAAC3"/>
  <w16cid:commentId w16cid:paraId="56DB3A3F" w16cid:durableId="245BAAC4"/>
  <w16cid:commentId w16cid:paraId="29D3AA16" w16cid:durableId="245BAAC5"/>
  <w16cid:commentId w16cid:paraId="6DBABFEE" w16cid:durableId="245F82E6"/>
  <w16cid:commentId w16cid:paraId="77F66995" w16cid:durableId="245BAAC6"/>
  <w16cid:commentId w16cid:paraId="5E629B45" w16cid:durableId="245BAAC7"/>
  <w16cid:commentId w16cid:paraId="7E6D93F6" w16cid:durableId="245BAAC8"/>
  <w16cid:commentId w16cid:paraId="042E1060" w16cid:durableId="245BAAC9"/>
  <w16cid:commentId w16cid:paraId="55345888" w16cid:durableId="245F84E8"/>
  <w16cid:commentId w16cid:paraId="21F2D736" w16cid:durableId="245BAACA"/>
  <w16cid:commentId w16cid:paraId="2E95FEA4" w16cid:durableId="245BAACB"/>
  <w16cid:commentId w16cid:paraId="282FDC42" w16cid:durableId="245BAACC"/>
  <w16cid:commentId w16cid:paraId="4F219D3B" w16cid:durableId="245BAACD"/>
  <w16cid:commentId w16cid:paraId="683C28B8" w16cid:durableId="245BAACE"/>
  <w16cid:commentId w16cid:paraId="5AB3A4BF" w16cid:durableId="245BAACF"/>
  <w16cid:commentId w16cid:paraId="3E0B89EF" w16cid:durableId="245F8697"/>
  <w16cid:commentId w16cid:paraId="448F41CA" w16cid:durableId="245BAAD0"/>
  <w16cid:commentId w16cid:paraId="7943E081" w16cid:durableId="245BAAD1"/>
  <w16cid:commentId w16cid:paraId="4093A667" w16cid:durableId="245BAAD2"/>
  <w16cid:commentId w16cid:paraId="7D5A5427" w16cid:durableId="245BAAD3"/>
  <w16cid:commentId w16cid:paraId="76B08AF3" w16cid:durableId="245BAAD4"/>
  <w16cid:commentId w16cid:paraId="394492D8" w16cid:durableId="245BAA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295E6" w14:textId="77777777" w:rsidR="002D3028" w:rsidRDefault="002D3028">
      <w:r>
        <w:separator/>
      </w:r>
    </w:p>
  </w:endnote>
  <w:endnote w:type="continuationSeparator" w:id="0">
    <w:p w14:paraId="18A251D6" w14:textId="77777777" w:rsidR="002D3028" w:rsidRDefault="002D3028">
      <w:r>
        <w:continuationSeparator/>
      </w:r>
    </w:p>
  </w:endnote>
  <w:endnote w:type="continuationNotice" w:id="1">
    <w:p w14:paraId="4019AEDF" w14:textId="77777777" w:rsidR="002D3028" w:rsidRDefault="002D30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XJPW S+ Bliss">
    <w:altName w:val="Blis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67DF" w14:textId="77777777" w:rsidR="006C4F9F" w:rsidRDefault="006C4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0455" w14:textId="7AEE9385" w:rsidR="00602AAB" w:rsidRDefault="00602AAB">
    <w:pPr>
      <w:pStyle w:val="Footer"/>
    </w:pPr>
    <w:r>
      <w:tab/>
    </w:r>
    <w:r>
      <w:tab/>
    </w:r>
    <w:r>
      <w:fldChar w:fldCharType="begin"/>
    </w:r>
    <w:r>
      <w:instrText xml:space="preserve"> PAGE  \* Arabic  \* MERGEFORMAT </w:instrText>
    </w:r>
    <w:r>
      <w:fldChar w:fldCharType="separate"/>
    </w:r>
    <w:r w:rsidR="003F31B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8AEBC" w14:textId="77777777" w:rsidR="006C4F9F" w:rsidRDefault="006C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DCBA" w14:textId="77777777" w:rsidR="002D3028" w:rsidRDefault="002D3028">
      <w:r>
        <w:separator/>
      </w:r>
    </w:p>
  </w:footnote>
  <w:footnote w:type="continuationSeparator" w:id="0">
    <w:p w14:paraId="2003F3E6" w14:textId="77777777" w:rsidR="002D3028" w:rsidRDefault="002D3028">
      <w:r>
        <w:continuationSeparator/>
      </w:r>
    </w:p>
  </w:footnote>
  <w:footnote w:type="continuationNotice" w:id="1">
    <w:p w14:paraId="58F0849A" w14:textId="77777777" w:rsidR="002D3028" w:rsidRDefault="002D3028">
      <w:pPr>
        <w:spacing w:after="0"/>
      </w:pPr>
    </w:p>
  </w:footnote>
  <w:footnote w:id="2">
    <w:p w14:paraId="69E72388" w14:textId="77777777" w:rsidR="00602AAB" w:rsidRDefault="00602AAB" w:rsidP="00951EEE">
      <w:pPr>
        <w:pStyle w:val="FootnoteText"/>
      </w:pPr>
      <w:r>
        <w:rPr>
          <w:rStyle w:val="FootnoteReference"/>
        </w:rPr>
        <w:footnoteRef/>
      </w:r>
      <w:r>
        <w:t xml:space="preserve"> Houses of the Oireachtas, Joint Committee on Justice and Equality (2016). Report on the Formal Recognition of Irish Sign Language. </w:t>
      </w:r>
      <w:hyperlink r:id="rId1" w:history="1">
        <w:r w:rsidRPr="00845610">
          <w:rPr>
            <w:rStyle w:val="Hyperlink"/>
          </w:rPr>
          <w:t>https://data.oireachtas.ie/ie/oireachtas/committee/dail/32/joint_committee_on_justice_and_equality/reports/2016/2016-10-13_report-on-the-formal-recognition-of-irish-sign-language-october-2016_en.pdf</w:t>
        </w:r>
      </w:hyperlink>
      <w:r>
        <w:rPr>
          <w:rStyle w:val="Hyperlink"/>
        </w:rPr>
        <w:t xml:space="preserve"> </w:t>
      </w:r>
      <w:r w:rsidRPr="00951EEE">
        <w:t>(Last accessed May 2021)</w:t>
      </w:r>
    </w:p>
  </w:footnote>
  <w:footnote w:id="3">
    <w:p w14:paraId="634AFFBB" w14:textId="77777777" w:rsidR="00602AAB" w:rsidRPr="00951EEE" w:rsidRDefault="00602AAB">
      <w:pPr>
        <w:pStyle w:val="FootnoteText"/>
      </w:pPr>
      <w:r>
        <w:rPr>
          <w:rStyle w:val="FootnoteReference"/>
        </w:rPr>
        <w:footnoteRef/>
      </w:r>
      <w:r>
        <w:t xml:space="preserve"> Irish Deaf Society, ‘ Irish Sign Language’. </w:t>
      </w:r>
      <w:hyperlink r:id="rId2" w:history="1">
        <w:r>
          <w:rPr>
            <w:rStyle w:val="Hyperlink"/>
          </w:rPr>
          <w:t>https://www.irishdeafsociety.ie/irish-sign-language/</w:t>
        </w:r>
      </w:hyperlink>
      <w:r>
        <w:rPr>
          <w:rStyle w:val="Hyperlink"/>
        </w:rPr>
        <w:t xml:space="preserve"> </w:t>
      </w:r>
      <w:r w:rsidRPr="00951EEE">
        <w:t>(Last accessed May 2021)</w:t>
      </w:r>
    </w:p>
  </w:footnote>
  <w:footnote w:id="4">
    <w:p w14:paraId="3BBD2A2C" w14:textId="393F30D4" w:rsidR="001B209A" w:rsidRDefault="001B209A">
      <w:pPr>
        <w:pStyle w:val="FootnoteText"/>
      </w:pPr>
      <w:r>
        <w:rPr>
          <w:rStyle w:val="FootnoteReference"/>
        </w:rPr>
        <w:footnoteRef/>
      </w:r>
      <w:r>
        <w:t xml:space="preserve"> </w:t>
      </w:r>
      <w:r w:rsidRPr="001B209A">
        <w:t xml:space="preserve">The ISL translation of this document reports that 75% </w:t>
      </w:r>
      <w:r>
        <w:t xml:space="preserve">of public bodies </w:t>
      </w:r>
      <w:r w:rsidRPr="001B209A">
        <w:t>repl</w:t>
      </w:r>
      <w:r>
        <w:t>ied</w:t>
      </w:r>
      <w:r w:rsidRPr="001B209A">
        <w:t xml:space="preserve"> to the survey. After the ISL translation was completed it came to light that in fact only 292</w:t>
      </w:r>
      <w:r>
        <w:t>, not 299</w:t>
      </w:r>
      <w:r w:rsidR="00073745">
        <w:t>,</w:t>
      </w:r>
      <w:r w:rsidRPr="001B209A">
        <w:t xml:space="preserve"> public bodies were subject to the ISL Act, giving a response rate of 77.1%.</w:t>
      </w:r>
    </w:p>
  </w:footnote>
  <w:footnote w:id="5">
    <w:p w14:paraId="3298867B" w14:textId="24A15304" w:rsidR="005343A9" w:rsidRDefault="005343A9">
      <w:pPr>
        <w:pStyle w:val="FootnoteText"/>
      </w:pPr>
      <w:r>
        <w:rPr>
          <w:rStyle w:val="FootnoteReference"/>
        </w:rPr>
        <w:footnoteRef/>
      </w:r>
      <w:r>
        <w:t xml:space="preserve"> Totals may not add to 100% due to rounding of decimal places</w:t>
      </w:r>
    </w:p>
  </w:footnote>
  <w:footnote w:id="6">
    <w:p w14:paraId="35D2BF50" w14:textId="4F5C14A3" w:rsidR="00326824" w:rsidRDefault="00326824">
      <w:pPr>
        <w:pStyle w:val="FootnoteText"/>
      </w:pPr>
      <w:r>
        <w:rPr>
          <w:rStyle w:val="FootnoteReference"/>
        </w:rPr>
        <w:footnoteRef/>
      </w:r>
      <w:r>
        <w:t xml:space="preserve"> Some public bodies indicated that they believed the Act did not apply to them as they do not provide public-facing services.</w:t>
      </w:r>
    </w:p>
  </w:footnote>
  <w:footnote w:id="7">
    <w:p w14:paraId="4F419547" w14:textId="77777777" w:rsidR="00602AAB" w:rsidRDefault="00602AAB" w:rsidP="00730446">
      <w:pPr>
        <w:pStyle w:val="FootnoteText"/>
      </w:pPr>
      <w:r>
        <w:rPr>
          <w:rStyle w:val="FootnoteReference"/>
        </w:rPr>
        <w:footnoteRef/>
      </w:r>
      <w:r>
        <w:t xml:space="preserve"> These categories were determined by using a matrix where relevance to the operation of the Act was appraised alongside priority level for implementation.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D9467" w14:textId="77777777" w:rsidR="006C4F9F" w:rsidRDefault="006C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6461" w14:textId="3CD99DE9" w:rsidR="006C4F9F" w:rsidRDefault="006C4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C332" w14:textId="77777777" w:rsidR="006C4F9F" w:rsidRDefault="006C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74E27F0C"/>
    <w:lvl w:ilvl="0">
      <w:start w:val="1"/>
      <w:numFmt w:val="decimal"/>
      <w:pStyle w:val="ListNumber"/>
      <w:lvlText w:val="%1."/>
      <w:lvlJc w:val="left"/>
      <w:pPr>
        <w:tabs>
          <w:tab w:val="num" w:pos="360"/>
        </w:tabs>
        <w:ind w:left="360" w:hanging="360"/>
      </w:pPr>
      <w:rPr>
        <w:rFonts w:ascii="Gill Sans MT" w:hAnsi="Gill Sans MT" w:hint="default"/>
        <w:sz w:val="26"/>
        <w:szCs w:val="26"/>
      </w:rPr>
    </w:lvl>
  </w:abstractNum>
  <w:abstractNum w:abstractNumId="9" w15:restartNumberingAfterBreak="0">
    <w:nsid w:val="FFFFFF89"/>
    <w:multiLevelType w:val="singleLevel"/>
    <w:tmpl w:val="0192A05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FFFFFFFE"/>
    <w:multiLevelType w:val="singleLevel"/>
    <w:tmpl w:val="BC0C8E86"/>
    <w:lvl w:ilvl="0">
      <w:numFmt w:val="bullet"/>
      <w:lvlText w:val="*"/>
      <w:lvlJc w:val="left"/>
    </w:lvl>
  </w:abstractNum>
  <w:abstractNum w:abstractNumId="11" w15:restartNumberingAfterBreak="0">
    <w:nsid w:val="050702AB"/>
    <w:multiLevelType w:val="hybridMultilevel"/>
    <w:tmpl w:val="DDD82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59C6506"/>
    <w:multiLevelType w:val="hybridMultilevel"/>
    <w:tmpl w:val="D968F2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638318A"/>
    <w:multiLevelType w:val="hybridMultilevel"/>
    <w:tmpl w:val="528898F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19E0C39"/>
    <w:multiLevelType w:val="hybridMultilevel"/>
    <w:tmpl w:val="F210DC9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126143BD"/>
    <w:multiLevelType w:val="hybridMultilevel"/>
    <w:tmpl w:val="E8A803C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3136E8A"/>
    <w:multiLevelType w:val="hybridMultilevel"/>
    <w:tmpl w:val="B79A4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496786E"/>
    <w:multiLevelType w:val="hybridMultilevel"/>
    <w:tmpl w:val="AA24934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9D94C67"/>
    <w:multiLevelType w:val="hybridMultilevel"/>
    <w:tmpl w:val="97DEA8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A321587"/>
    <w:multiLevelType w:val="hybridMultilevel"/>
    <w:tmpl w:val="3DB4AF4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C883C9D"/>
    <w:multiLevelType w:val="hybridMultilevel"/>
    <w:tmpl w:val="2F1837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02E479C"/>
    <w:multiLevelType w:val="hybridMultilevel"/>
    <w:tmpl w:val="2C729E3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3E2B7B"/>
    <w:multiLevelType w:val="hybridMultilevel"/>
    <w:tmpl w:val="9402B6D8"/>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AD56502"/>
    <w:multiLevelType w:val="hybridMultilevel"/>
    <w:tmpl w:val="ECD8D9D0"/>
    <w:lvl w:ilvl="0" w:tplc="46BCFB80">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B052BD2"/>
    <w:multiLevelType w:val="hybridMultilevel"/>
    <w:tmpl w:val="9B18730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E95456D"/>
    <w:multiLevelType w:val="hybridMultilevel"/>
    <w:tmpl w:val="4F20E0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FC968A5"/>
    <w:multiLevelType w:val="hybridMultilevel"/>
    <w:tmpl w:val="A30C956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12F0CE4"/>
    <w:multiLevelType w:val="hybridMultilevel"/>
    <w:tmpl w:val="7BC6EC2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5EC6AC1"/>
    <w:multiLevelType w:val="hybridMultilevel"/>
    <w:tmpl w:val="F558B4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7865406"/>
    <w:multiLevelType w:val="hybridMultilevel"/>
    <w:tmpl w:val="2E4A4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C5379AA"/>
    <w:multiLevelType w:val="hybridMultilevel"/>
    <w:tmpl w:val="7884F7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FA85D08"/>
    <w:multiLevelType w:val="hybridMultilevel"/>
    <w:tmpl w:val="7D800E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08151B7"/>
    <w:multiLevelType w:val="hybridMultilevel"/>
    <w:tmpl w:val="21541A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468361D4"/>
    <w:multiLevelType w:val="hybridMultilevel"/>
    <w:tmpl w:val="A2089C48"/>
    <w:lvl w:ilvl="0" w:tplc="1809000F">
      <w:start w:val="1"/>
      <w:numFmt w:val="decimal"/>
      <w:lvlText w:val="%1."/>
      <w:lvlJc w:val="left"/>
      <w:pPr>
        <w:ind w:left="780" w:hanging="360"/>
      </w:pPr>
    </w:lvl>
    <w:lvl w:ilvl="1" w:tplc="18090019">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34" w15:restartNumberingAfterBreak="0">
    <w:nsid w:val="4B6B1733"/>
    <w:multiLevelType w:val="hybridMultilevel"/>
    <w:tmpl w:val="4BDA4E20"/>
    <w:lvl w:ilvl="0" w:tplc="18090001">
      <w:start w:val="1"/>
      <w:numFmt w:val="bullet"/>
      <w:lvlText w:val=""/>
      <w:lvlJc w:val="left"/>
      <w:pPr>
        <w:ind w:left="1150" w:hanging="360"/>
      </w:pPr>
      <w:rPr>
        <w:rFonts w:ascii="Symbol" w:hAnsi="Symbol" w:hint="default"/>
      </w:rPr>
    </w:lvl>
    <w:lvl w:ilvl="1" w:tplc="18090003" w:tentative="1">
      <w:start w:val="1"/>
      <w:numFmt w:val="bullet"/>
      <w:lvlText w:val="o"/>
      <w:lvlJc w:val="left"/>
      <w:pPr>
        <w:ind w:left="1870" w:hanging="360"/>
      </w:pPr>
      <w:rPr>
        <w:rFonts w:ascii="Courier New" w:hAnsi="Courier New" w:cs="Courier New" w:hint="default"/>
      </w:rPr>
    </w:lvl>
    <w:lvl w:ilvl="2" w:tplc="18090005" w:tentative="1">
      <w:start w:val="1"/>
      <w:numFmt w:val="bullet"/>
      <w:lvlText w:val=""/>
      <w:lvlJc w:val="left"/>
      <w:pPr>
        <w:ind w:left="2590" w:hanging="360"/>
      </w:pPr>
      <w:rPr>
        <w:rFonts w:ascii="Wingdings" w:hAnsi="Wingdings" w:hint="default"/>
      </w:rPr>
    </w:lvl>
    <w:lvl w:ilvl="3" w:tplc="18090001" w:tentative="1">
      <w:start w:val="1"/>
      <w:numFmt w:val="bullet"/>
      <w:lvlText w:val=""/>
      <w:lvlJc w:val="left"/>
      <w:pPr>
        <w:ind w:left="3310" w:hanging="360"/>
      </w:pPr>
      <w:rPr>
        <w:rFonts w:ascii="Symbol" w:hAnsi="Symbol" w:hint="default"/>
      </w:rPr>
    </w:lvl>
    <w:lvl w:ilvl="4" w:tplc="18090003" w:tentative="1">
      <w:start w:val="1"/>
      <w:numFmt w:val="bullet"/>
      <w:lvlText w:val="o"/>
      <w:lvlJc w:val="left"/>
      <w:pPr>
        <w:ind w:left="4030" w:hanging="360"/>
      </w:pPr>
      <w:rPr>
        <w:rFonts w:ascii="Courier New" w:hAnsi="Courier New" w:cs="Courier New" w:hint="default"/>
      </w:rPr>
    </w:lvl>
    <w:lvl w:ilvl="5" w:tplc="18090005" w:tentative="1">
      <w:start w:val="1"/>
      <w:numFmt w:val="bullet"/>
      <w:lvlText w:val=""/>
      <w:lvlJc w:val="left"/>
      <w:pPr>
        <w:ind w:left="4750" w:hanging="360"/>
      </w:pPr>
      <w:rPr>
        <w:rFonts w:ascii="Wingdings" w:hAnsi="Wingdings" w:hint="default"/>
      </w:rPr>
    </w:lvl>
    <w:lvl w:ilvl="6" w:tplc="18090001" w:tentative="1">
      <w:start w:val="1"/>
      <w:numFmt w:val="bullet"/>
      <w:lvlText w:val=""/>
      <w:lvlJc w:val="left"/>
      <w:pPr>
        <w:ind w:left="5470" w:hanging="360"/>
      </w:pPr>
      <w:rPr>
        <w:rFonts w:ascii="Symbol" w:hAnsi="Symbol" w:hint="default"/>
      </w:rPr>
    </w:lvl>
    <w:lvl w:ilvl="7" w:tplc="18090003" w:tentative="1">
      <w:start w:val="1"/>
      <w:numFmt w:val="bullet"/>
      <w:lvlText w:val="o"/>
      <w:lvlJc w:val="left"/>
      <w:pPr>
        <w:ind w:left="6190" w:hanging="360"/>
      </w:pPr>
      <w:rPr>
        <w:rFonts w:ascii="Courier New" w:hAnsi="Courier New" w:cs="Courier New" w:hint="default"/>
      </w:rPr>
    </w:lvl>
    <w:lvl w:ilvl="8" w:tplc="18090005" w:tentative="1">
      <w:start w:val="1"/>
      <w:numFmt w:val="bullet"/>
      <w:lvlText w:val=""/>
      <w:lvlJc w:val="left"/>
      <w:pPr>
        <w:ind w:left="6910" w:hanging="360"/>
      </w:pPr>
      <w:rPr>
        <w:rFonts w:ascii="Wingdings" w:hAnsi="Wingdings" w:hint="default"/>
      </w:rPr>
    </w:lvl>
  </w:abstractNum>
  <w:abstractNum w:abstractNumId="35" w15:restartNumberingAfterBreak="0">
    <w:nsid w:val="4DAF7E91"/>
    <w:multiLevelType w:val="hybridMultilevel"/>
    <w:tmpl w:val="A9081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E7119BF"/>
    <w:multiLevelType w:val="hybridMultilevel"/>
    <w:tmpl w:val="DE064A3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2025CA5"/>
    <w:multiLevelType w:val="hybridMultilevel"/>
    <w:tmpl w:val="DA9E6B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539234E"/>
    <w:multiLevelType w:val="hybridMultilevel"/>
    <w:tmpl w:val="55983BFC"/>
    <w:lvl w:ilvl="0" w:tplc="18090017">
      <w:start w:val="1"/>
      <w:numFmt w:val="lowerLetter"/>
      <w:lvlText w:val="%1)"/>
      <w:lvlJc w:val="left"/>
      <w:pPr>
        <w:ind w:left="1800" w:hanging="360"/>
      </w:pPr>
      <w:rPr>
        <w:rFont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9" w15:restartNumberingAfterBreak="0">
    <w:nsid w:val="57FC3113"/>
    <w:multiLevelType w:val="hybridMultilevel"/>
    <w:tmpl w:val="CDF6051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87F3A1B"/>
    <w:multiLevelType w:val="hybridMultilevel"/>
    <w:tmpl w:val="DF30AF6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5D264BBA"/>
    <w:multiLevelType w:val="hybridMultilevel"/>
    <w:tmpl w:val="C4825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5E6F208B"/>
    <w:multiLevelType w:val="hybridMultilevel"/>
    <w:tmpl w:val="47EA2B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5F730343"/>
    <w:multiLevelType w:val="hybridMultilevel"/>
    <w:tmpl w:val="98EE49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A5F7D7C"/>
    <w:multiLevelType w:val="hybridMultilevel"/>
    <w:tmpl w:val="C57A8C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FB83EA2"/>
    <w:multiLevelType w:val="hybridMultilevel"/>
    <w:tmpl w:val="10420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11864A2"/>
    <w:multiLevelType w:val="hybridMultilevel"/>
    <w:tmpl w:val="E52C6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641636F"/>
    <w:multiLevelType w:val="hybridMultilevel"/>
    <w:tmpl w:val="95D20AA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9A74CEA"/>
    <w:multiLevelType w:val="hybridMultilevel"/>
    <w:tmpl w:val="15B416B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A47542B"/>
    <w:multiLevelType w:val="hybridMultilevel"/>
    <w:tmpl w:val="397491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8"/>
    <w:lvlOverride w:ilvl="0">
      <w:startOverride w:val="1"/>
    </w:lvlOverride>
  </w:num>
  <w:num w:numId="18">
    <w:abstractNumId w:val="30"/>
  </w:num>
  <w:num w:numId="19">
    <w:abstractNumId w:val="45"/>
  </w:num>
  <w:num w:numId="20">
    <w:abstractNumId w:val="12"/>
  </w:num>
  <w:num w:numId="21">
    <w:abstractNumId w:val="37"/>
  </w:num>
  <w:num w:numId="22">
    <w:abstractNumId w:val="22"/>
  </w:num>
  <w:num w:numId="23">
    <w:abstractNumId w:val="43"/>
  </w:num>
  <w:num w:numId="24">
    <w:abstractNumId w:val="20"/>
  </w:num>
  <w:num w:numId="25">
    <w:abstractNumId w:val="42"/>
  </w:num>
  <w:num w:numId="26">
    <w:abstractNumId w:val="34"/>
  </w:num>
  <w:num w:numId="27">
    <w:abstractNumId w:val="11"/>
  </w:num>
  <w:num w:numId="28">
    <w:abstractNumId w:val="41"/>
  </w:num>
  <w:num w:numId="29">
    <w:abstractNumId w:val="25"/>
  </w:num>
  <w:num w:numId="30">
    <w:abstractNumId w:val="46"/>
  </w:num>
  <w:num w:numId="31">
    <w:abstractNumId w:val="18"/>
  </w:num>
  <w:num w:numId="32">
    <w:abstractNumId w:val="44"/>
  </w:num>
  <w:num w:numId="33">
    <w:abstractNumId w:val="16"/>
  </w:num>
  <w:num w:numId="34">
    <w:abstractNumId w:val="17"/>
  </w:num>
  <w:num w:numId="35">
    <w:abstractNumId w:val="49"/>
  </w:num>
  <w:num w:numId="36">
    <w:abstractNumId w:val="28"/>
  </w:num>
  <w:num w:numId="37">
    <w:abstractNumId w:val="14"/>
  </w:num>
  <w:num w:numId="38">
    <w:abstractNumId w:val="29"/>
  </w:num>
  <w:num w:numId="39">
    <w:abstractNumId w:val="21"/>
  </w:num>
  <w:num w:numId="40">
    <w:abstractNumId w:val="23"/>
  </w:num>
  <w:num w:numId="41">
    <w:abstractNumId w:val="31"/>
  </w:num>
  <w:num w:numId="42">
    <w:abstractNumId w:val="40"/>
  </w:num>
  <w:num w:numId="43">
    <w:abstractNumId w:val="27"/>
  </w:num>
  <w:num w:numId="44">
    <w:abstractNumId w:val="8"/>
    <w:lvlOverride w:ilvl="0">
      <w:startOverride w:val="1"/>
    </w:lvlOverride>
  </w:num>
  <w:num w:numId="45">
    <w:abstractNumId w:val="8"/>
    <w:lvlOverride w:ilvl="0">
      <w:startOverride w:val="1"/>
    </w:lvlOverride>
  </w:num>
  <w:num w:numId="46">
    <w:abstractNumId w:val="24"/>
  </w:num>
  <w:num w:numId="47">
    <w:abstractNumId w:val="36"/>
  </w:num>
  <w:num w:numId="48">
    <w:abstractNumId w:val="8"/>
    <w:lvlOverride w:ilvl="0">
      <w:startOverride w:val="1"/>
    </w:lvlOverride>
  </w:num>
  <w:num w:numId="49">
    <w:abstractNumId w:val="39"/>
  </w:num>
  <w:num w:numId="50">
    <w:abstractNumId w:val="47"/>
  </w:num>
  <w:num w:numId="51">
    <w:abstractNumId w:val="48"/>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num>
  <w:num w:numId="57">
    <w:abstractNumId w:val="8"/>
    <w:lvlOverride w:ilvl="0">
      <w:startOverride w:val="1"/>
    </w:lvlOverride>
  </w:num>
  <w:num w:numId="58">
    <w:abstractNumId w:val="8"/>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 w:numId="63">
    <w:abstractNumId w:val="8"/>
    <w:lvlOverride w:ilvl="0">
      <w:startOverride w:val="1"/>
    </w:lvlOverride>
  </w:num>
  <w:num w:numId="64">
    <w:abstractNumId w:val="8"/>
    <w:lvlOverride w:ilvl="0">
      <w:startOverride w:val="1"/>
    </w:lvlOverride>
  </w:num>
  <w:num w:numId="65">
    <w:abstractNumId w:val="38"/>
  </w:num>
  <w:num w:numId="66">
    <w:abstractNumId w:val="10"/>
    <w:lvlOverride w:ilvl="0">
      <w:lvl w:ilvl="0">
        <w:numFmt w:val="bullet"/>
        <w:lvlText w:val=""/>
        <w:legacy w:legacy="1" w:legacySpace="0" w:legacyIndent="360"/>
        <w:lvlJc w:val="left"/>
        <w:rPr>
          <w:rFonts w:ascii="Symbol" w:hAnsi="Symbol" w:hint="default"/>
        </w:rPr>
      </w:lvl>
    </w:lvlOverride>
  </w:num>
  <w:num w:numId="67">
    <w:abstractNumId w:val="33"/>
  </w:num>
  <w:num w:numId="68">
    <w:abstractNumId w:val="8"/>
    <w:lvlOverride w:ilvl="0">
      <w:startOverride w:val="1"/>
    </w:lvlOverride>
  </w:num>
  <w:num w:numId="69">
    <w:abstractNumId w:val="15"/>
  </w:num>
  <w:num w:numId="70">
    <w:abstractNumId w:val="9"/>
  </w:num>
  <w:num w:numId="71">
    <w:abstractNumId w:val="9"/>
  </w:num>
  <w:num w:numId="72">
    <w:abstractNumId w:val="32"/>
  </w:num>
  <w:num w:numId="73">
    <w:abstractNumId w:val="9"/>
  </w:num>
  <w:num w:numId="74">
    <w:abstractNumId w:val="35"/>
  </w:num>
  <w:num w:numId="75">
    <w:abstractNumId w:val="13"/>
  </w:num>
  <w:num w:numId="76">
    <w:abstractNumId w:val="8"/>
    <w:lvlOverride w:ilvl="0">
      <w:startOverride w:val="1"/>
    </w:lvlOverride>
  </w:num>
  <w:num w:numId="77">
    <w:abstractNumId w:val="8"/>
    <w:lvlOverride w:ilvl="0">
      <w:startOverride w:val="1"/>
    </w:lvlOverride>
  </w:num>
  <w:num w:numId="78">
    <w:abstractNumId w:val="8"/>
    <w:lvlOverride w:ilvl="0">
      <w:startOverride w:val="1"/>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26"/>
  </w:num>
  <w:num w:numId="83">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F7"/>
    <w:rsid w:val="0000241C"/>
    <w:rsid w:val="00005756"/>
    <w:rsid w:val="00005813"/>
    <w:rsid w:val="00005E59"/>
    <w:rsid w:val="00005F27"/>
    <w:rsid w:val="00006357"/>
    <w:rsid w:val="000067EF"/>
    <w:rsid w:val="00007A45"/>
    <w:rsid w:val="00011100"/>
    <w:rsid w:val="000116F0"/>
    <w:rsid w:val="00011738"/>
    <w:rsid w:val="00011B14"/>
    <w:rsid w:val="00011BF3"/>
    <w:rsid w:val="00011D47"/>
    <w:rsid w:val="00012CAC"/>
    <w:rsid w:val="00012D6E"/>
    <w:rsid w:val="000136F7"/>
    <w:rsid w:val="000143E8"/>
    <w:rsid w:val="000147BC"/>
    <w:rsid w:val="00014833"/>
    <w:rsid w:val="00015017"/>
    <w:rsid w:val="00015194"/>
    <w:rsid w:val="00015262"/>
    <w:rsid w:val="00015BFF"/>
    <w:rsid w:val="000167C3"/>
    <w:rsid w:val="0001680F"/>
    <w:rsid w:val="00016F2F"/>
    <w:rsid w:val="000174C8"/>
    <w:rsid w:val="00017758"/>
    <w:rsid w:val="00017A0A"/>
    <w:rsid w:val="00017BF5"/>
    <w:rsid w:val="000200B3"/>
    <w:rsid w:val="000200F9"/>
    <w:rsid w:val="00020272"/>
    <w:rsid w:val="00020A55"/>
    <w:rsid w:val="00020B08"/>
    <w:rsid w:val="00021195"/>
    <w:rsid w:val="00021DAD"/>
    <w:rsid w:val="00024F15"/>
    <w:rsid w:val="00025F99"/>
    <w:rsid w:val="00027350"/>
    <w:rsid w:val="00027C46"/>
    <w:rsid w:val="0003067E"/>
    <w:rsid w:val="00031CAE"/>
    <w:rsid w:val="00031F1B"/>
    <w:rsid w:val="0003202B"/>
    <w:rsid w:val="0003219D"/>
    <w:rsid w:val="000323F7"/>
    <w:rsid w:val="0003263A"/>
    <w:rsid w:val="00032750"/>
    <w:rsid w:val="00032FFF"/>
    <w:rsid w:val="0003359B"/>
    <w:rsid w:val="00033854"/>
    <w:rsid w:val="00033F91"/>
    <w:rsid w:val="00034353"/>
    <w:rsid w:val="0003457F"/>
    <w:rsid w:val="00034943"/>
    <w:rsid w:val="00034A47"/>
    <w:rsid w:val="00034A8D"/>
    <w:rsid w:val="00034BF5"/>
    <w:rsid w:val="00034EBF"/>
    <w:rsid w:val="0003571F"/>
    <w:rsid w:val="00035A7D"/>
    <w:rsid w:val="00035B12"/>
    <w:rsid w:val="00036320"/>
    <w:rsid w:val="00036D26"/>
    <w:rsid w:val="000401B3"/>
    <w:rsid w:val="00040E59"/>
    <w:rsid w:val="0004107F"/>
    <w:rsid w:val="000412D9"/>
    <w:rsid w:val="0004259E"/>
    <w:rsid w:val="000430CB"/>
    <w:rsid w:val="00043142"/>
    <w:rsid w:val="000434C3"/>
    <w:rsid w:val="000437B5"/>
    <w:rsid w:val="0004387F"/>
    <w:rsid w:val="00043898"/>
    <w:rsid w:val="00043E97"/>
    <w:rsid w:val="00045A2D"/>
    <w:rsid w:val="00046182"/>
    <w:rsid w:val="00046CE9"/>
    <w:rsid w:val="00047F68"/>
    <w:rsid w:val="00050497"/>
    <w:rsid w:val="000504A3"/>
    <w:rsid w:val="0005143A"/>
    <w:rsid w:val="00051C2E"/>
    <w:rsid w:val="00051D7F"/>
    <w:rsid w:val="00052042"/>
    <w:rsid w:val="00052266"/>
    <w:rsid w:val="0005270A"/>
    <w:rsid w:val="00052D7F"/>
    <w:rsid w:val="000532DA"/>
    <w:rsid w:val="00053687"/>
    <w:rsid w:val="00053E52"/>
    <w:rsid w:val="00053E66"/>
    <w:rsid w:val="000549E1"/>
    <w:rsid w:val="00054CE4"/>
    <w:rsid w:val="00054D01"/>
    <w:rsid w:val="00055041"/>
    <w:rsid w:val="0005663E"/>
    <w:rsid w:val="000567AB"/>
    <w:rsid w:val="00056D79"/>
    <w:rsid w:val="0005779C"/>
    <w:rsid w:val="0006064D"/>
    <w:rsid w:val="00060A96"/>
    <w:rsid w:val="00061E9D"/>
    <w:rsid w:val="0006256B"/>
    <w:rsid w:val="00062EAE"/>
    <w:rsid w:val="00064155"/>
    <w:rsid w:val="000649AB"/>
    <w:rsid w:val="000649D6"/>
    <w:rsid w:val="00065620"/>
    <w:rsid w:val="00065787"/>
    <w:rsid w:val="00065BA4"/>
    <w:rsid w:val="0006611F"/>
    <w:rsid w:val="000663A9"/>
    <w:rsid w:val="0006645A"/>
    <w:rsid w:val="0006650B"/>
    <w:rsid w:val="00066AF8"/>
    <w:rsid w:val="000679D4"/>
    <w:rsid w:val="00067BAC"/>
    <w:rsid w:val="000706DB"/>
    <w:rsid w:val="000707A5"/>
    <w:rsid w:val="000710D6"/>
    <w:rsid w:val="00071855"/>
    <w:rsid w:val="00071868"/>
    <w:rsid w:val="00071F61"/>
    <w:rsid w:val="00072612"/>
    <w:rsid w:val="000727B0"/>
    <w:rsid w:val="00073745"/>
    <w:rsid w:val="00074687"/>
    <w:rsid w:val="00074837"/>
    <w:rsid w:val="000755A6"/>
    <w:rsid w:val="00075DD3"/>
    <w:rsid w:val="000762C3"/>
    <w:rsid w:val="000804E5"/>
    <w:rsid w:val="00080787"/>
    <w:rsid w:val="00080979"/>
    <w:rsid w:val="00080A16"/>
    <w:rsid w:val="00080B74"/>
    <w:rsid w:val="00082CD1"/>
    <w:rsid w:val="00083735"/>
    <w:rsid w:val="00083D9C"/>
    <w:rsid w:val="00083E62"/>
    <w:rsid w:val="000855E1"/>
    <w:rsid w:val="00085AC5"/>
    <w:rsid w:val="000868FE"/>
    <w:rsid w:val="00086A16"/>
    <w:rsid w:val="00086A1B"/>
    <w:rsid w:val="0008714B"/>
    <w:rsid w:val="00087C44"/>
    <w:rsid w:val="000902A7"/>
    <w:rsid w:val="00090616"/>
    <w:rsid w:val="0009103D"/>
    <w:rsid w:val="0009148D"/>
    <w:rsid w:val="000917F9"/>
    <w:rsid w:val="00091B5D"/>
    <w:rsid w:val="00091BF8"/>
    <w:rsid w:val="00092312"/>
    <w:rsid w:val="00092407"/>
    <w:rsid w:val="000929B9"/>
    <w:rsid w:val="00092A8D"/>
    <w:rsid w:val="00092C20"/>
    <w:rsid w:val="00092DBE"/>
    <w:rsid w:val="000934DE"/>
    <w:rsid w:val="00093829"/>
    <w:rsid w:val="0009426D"/>
    <w:rsid w:val="00094BCE"/>
    <w:rsid w:val="00095545"/>
    <w:rsid w:val="00095701"/>
    <w:rsid w:val="00095968"/>
    <w:rsid w:val="0009633E"/>
    <w:rsid w:val="00097581"/>
    <w:rsid w:val="000A00E3"/>
    <w:rsid w:val="000A0236"/>
    <w:rsid w:val="000A084C"/>
    <w:rsid w:val="000A10A3"/>
    <w:rsid w:val="000A1268"/>
    <w:rsid w:val="000A1DAC"/>
    <w:rsid w:val="000A241F"/>
    <w:rsid w:val="000A30AB"/>
    <w:rsid w:val="000A3427"/>
    <w:rsid w:val="000A459E"/>
    <w:rsid w:val="000A6086"/>
    <w:rsid w:val="000A73FE"/>
    <w:rsid w:val="000A7AF2"/>
    <w:rsid w:val="000B012E"/>
    <w:rsid w:val="000B01BC"/>
    <w:rsid w:val="000B0419"/>
    <w:rsid w:val="000B10DD"/>
    <w:rsid w:val="000B168C"/>
    <w:rsid w:val="000B1C7E"/>
    <w:rsid w:val="000B1ED6"/>
    <w:rsid w:val="000B232C"/>
    <w:rsid w:val="000B28D4"/>
    <w:rsid w:val="000B2922"/>
    <w:rsid w:val="000B38BC"/>
    <w:rsid w:val="000B3E71"/>
    <w:rsid w:val="000B440B"/>
    <w:rsid w:val="000B48D5"/>
    <w:rsid w:val="000B4E5E"/>
    <w:rsid w:val="000B5159"/>
    <w:rsid w:val="000B5606"/>
    <w:rsid w:val="000B5E3D"/>
    <w:rsid w:val="000B5E7D"/>
    <w:rsid w:val="000B6565"/>
    <w:rsid w:val="000B6D20"/>
    <w:rsid w:val="000B6F28"/>
    <w:rsid w:val="000C0AF7"/>
    <w:rsid w:val="000C0EC2"/>
    <w:rsid w:val="000C1B6C"/>
    <w:rsid w:val="000C26ED"/>
    <w:rsid w:val="000C29CA"/>
    <w:rsid w:val="000C2FF1"/>
    <w:rsid w:val="000C34C5"/>
    <w:rsid w:val="000C48A7"/>
    <w:rsid w:val="000C537C"/>
    <w:rsid w:val="000C554F"/>
    <w:rsid w:val="000C5582"/>
    <w:rsid w:val="000C5999"/>
    <w:rsid w:val="000C62D3"/>
    <w:rsid w:val="000C6EE2"/>
    <w:rsid w:val="000C7573"/>
    <w:rsid w:val="000C79D8"/>
    <w:rsid w:val="000C7B11"/>
    <w:rsid w:val="000C7C3B"/>
    <w:rsid w:val="000D019A"/>
    <w:rsid w:val="000D03E4"/>
    <w:rsid w:val="000D0572"/>
    <w:rsid w:val="000D0A11"/>
    <w:rsid w:val="000D1666"/>
    <w:rsid w:val="000D2057"/>
    <w:rsid w:val="000D4C8A"/>
    <w:rsid w:val="000D68F7"/>
    <w:rsid w:val="000D6F48"/>
    <w:rsid w:val="000D7674"/>
    <w:rsid w:val="000D7C6B"/>
    <w:rsid w:val="000E0612"/>
    <w:rsid w:val="000E3984"/>
    <w:rsid w:val="000E4482"/>
    <w:rsid w:val="000E44D8"/>
    <w:rsid w:val="000E5C78"/>
    <w:rsid w:val="000E5CEB"/>
    <w:rsid w:val="000E676F"/>
    <w:rsid w:val="000E69D6"/>
    <w:rsid w:val="000E6A25"/>
    <w:rsid w:val="000E6D41"/>
    <w:rsid w:val="000E77C5"/>
    <w:rsid w:val="000E7A0E"/>
    <w:rsid w:val="000F06B5"/>
    <w:rsid w:val="000F077A"/>
    <w:rsid w:val="000F0780"/>
    <w:rsid w:val="000F0EC7"/>
    <w:rsid w:val="000F17A8"/>
    <w:rsid w:val="000F210D"/>
    <w:rsid w:val="000F2B0E"/>
    <w:rsid w:val="000F2DE2"/>
    <w:rsid w:val="000F2E08"/>
    <w:rsid w:val="000F39E7"/>
    <w:rsid w:val="000F3E16"/>
    <w:rsid w:val="000F4130"/>
    <w:rsid w:val="000F4333"/>
    <w:rsid w:val="000F47F0"/>
    <w:rsid w:val="000F4914"/>
    <w:rsid w:val="000F492B"/>
    <w:rsid w:val="000F78FA"/>
    <w:rsid w:val="000F7BB0"/>
    <w:rsid w:val="000F7E62"/>
    <w:rsid w:val="00100733"/>
    <w:rsid w:val="00101725"/>
    <w:rsid w:val="00101793"/>
    <w:rsid w:val="00101F4A"/>
    <w:rsid w:val="001023A0"/>
    <w:rsid w:val="001028F8"/>
    <w:rsid w:val="00103627"/>
    <w:rsid w:val="001041E7"/>
    <w:rsid w:val="00104A7E"/>
    <w:rsid w:val="00104B82"/>
    <w:rsid w:val="001051E8"/>
    <w:rsid w:val="00105472"/>
    <w:rsid w:val="0010567C"/>
    <w:rsid w:val="00105770"/>
    <w:rsid w:val="00105B80"/>
    <w:rsid w:val="00106CC3"/>
    <w:rsid w:val="00106F13"/>
    <w:rsid w:val="0011056C"/>
    <w:rsid w:val="00112A57"/>
    <w:rsid w:val="00112CDF"/>
    <w:rsid w:val="00113272"/>
    <w:rsid w:val="001135CD"/>
    <w:rsid w:val="00113A6F"/>
    <w:rsid w:val="001146BB"/>
    <w:rsid w:val="0011692E"/>
    <w:rsid w:val="00116CBB"/>
    <w:rsid w:val="001176FE"/>
    <w:rsid w:val="00117B0A"/>
    <w:rsid w:val="00120711"/>
    <w:rsid w:val="00120EF3"/>
    <w:rsid w:val="001210D9"/>
    <w:rsid w:val="00121256"/>
    <w:rsid w:val="00121374"/>
    <w:rsid w:val="00121C92"/>
    <w:rsid w:val="00121EB0"/>
    <w:rsid w:val="0012270E"/>
    <w:rsid w:val="00122FD1"/>
    <w:rsid w:val="00123927"/>
    <w:rsid w:val="00123993"/>
    <w:rsid w:val="00123D4A"/>
    <w:rsid w:val="00123D80"/>
    <w:rsid w:val="00123F40"/>
    <w:rsid w:val="001240CE"/>
    <w:rsid w:val="00126307"/>
    <w:rsid w:val="00126338"/>
    <w:rsid w:val="0012662F"/>
    <w:rsid w:val="001277C2"/>
    <w:rsid w:val="00127986"/>
    <w:rsid w:val="00127E6A"/>
    <w:rsid w:val="00127F39"/>
    <w:rsid w:val="00130991"/>
    <w:rsid w:val="00130BAB"/>
    <w:rsid w:val="00130F8B"/>
    <w:rsid w:val="001310B1"/>
    <w:rsid w:val="001315CA"/>
    <w:rsid w:val="00131C3E"/>
    <w:rsid w:val="00131DD1"/>
    <w:rsid w:val="00131EB8"/>
    <w:rsid w:val="00132807"/>
    <w:rsid w:val="00132AC7"/>
    <w:rsid w:val="00132FA1"/>
    <w:rsid w:val="0013408F"/>
    <w:rsid w:val="00134896"/>
    <w:rsid w:val="001348D6"/>
    <w:rsid w:val="001369FD"/>
    <w:rsid w:val="0013742E"/>
    <w:rsid w:val="00137AFE"/>
    <w:rsid w:val="00141ECD"/>
    <w:rsid w:val="0014210F"/>
    <w:rsid w:val="001435A4"/>
    <w:rsid w:val="0014387A"/>
    <w:rsid w:val="001438B2"/>
    <w:rsid w:val="00144502"/>
    <w:rsid w:val="00144574"/>
    <w:rsid w:val="001449BE"/>
    <w:rsid w:val="00144A8C"/>
    <w:rsid w:val="00144BCB"/>
    <w:rsid w:val="00146099"/>
    <w:rsid w:val="00147A88"/>
    <w:rsid w:val="00150E1A"/>
    <w:rsid w:val="00150ED7"/>
    <w:rsid w:val="00151381"/>
    <w:rsid w:val="001517F9"/>
    <w:rsid w:val="001523A0"/>
    <w:rsid w:val="001525AD"/>
    <w:rsid w:val="00152B5E"/>
    <w:rsid w:val="00153140"/>
    <w:rsid w:val="00154011"/>
    <w:rsid w:val="001554CA"/>
    <w:rsid w:val="00155CBD"/>
    <w:rsid w:val="00155D2D"/>
    <w:rsid w:val="00156362"/>
    <w:rsid w:val="00157D5F"/>
    <w:rsid w:val="00157EED"/>
    <w:rsid w:val="0016007D"/>
    <w:rsid w:val="00160B8C"/>
    <w:rsid w:val="00161430"/>
    <w:rsid w:val="00161569"/>
    <w:rsid w:val="0016202C"/>
    <w:rsid w:val="0016215E"/>
    <w:rsid w:val="001622E3"/>
    <w:rsid w:val="00162422"/>
    <w:rsid w:val="001630D7"/>
    <w:rsid w:val="001631A5"/>
    <w:rsid w:val="0016365E"/>
    <w:rsid w:val="00164043"/>
    <w:rsid w:val="00164C33"/>
    <w:rsid w:val="00164D8F"/>
    <w:rsid w:val="00165BDB"/>
    <w:rsid w:val="00165CBE"/>
    <w:rsid w:val="00167122"/>
    <w:rsid w:val="00167617"/>
    <w:rsid w:val="00167B26"/>
    <w:rsid w:val="00170724"/>
    <w:rsid w:val="0017124F"/>
    <w:rsid w:val="0017159B"/>
    <w:rsid w:val="00171B6C"/>
    <w:rsid w:val="00171E69"/>
    <w:rsid w:val="0017253C"/>
    <w:rsid w:val="001728C5"/>
    <w:rsid w:val="00172AE1"/>
    <w:rsid w:val="00172CC3"/>
    <w:rsid w:val="001731F0"/>
    <w:rsid w:val="00173482"/>
    <w:rsid w:val="001735FA"/>
    <w:rsid w:val="00174004"/>
    <w:rsid w:val="00174AD2"/>
    <w:rsid w:val="00175087"/>
    <w:rsid w:val="00176ADC"/>
    <w:rsid w:val="00177ED1"/>
    <w:rsid w:val="00180BE6"/>
    <w:rsid w:val="00180EF6"/>
    <w:rsid w:val="0018125C"/>
    <w:rsid w:val="001817F1"/>
    <w:rsid w:val="00181DC0"/>
    <w:rsid w:val="00181FE6"/>
    <w:rsid w:val="001823D5"/>
    <w:rsid w:val="001829DE"/>
    <w:rsid w:val="00182D33"/>
    <w:rsid w:val="00182E2B"/>
    <w:rsid w:val="00184AC3"/>
    <w:rsid w:val="00185E96"/>
    <w:rsid w:val="00186E43"/>
    <w:rsid w:val="00186FA2"/>
    <w:rsid w:val="00187C36"/>
    <w:rsid w:val="00190018"/>
    <w:rsid w:val="0019010F"/>
    <w:rsid w:val="0019019B"/>
    <w:rsid w:val="00190AFC"/>
    <w:rsid w:val="00191400"/>
    <w:rsid w:val="00191619"/>
    <w:rsid w:val="00191F19"/>
    <w:rsid w:val="00192107"/>
    <w:rsid w:val="00192DB9"/>
    <w:rsid w:val="00194028"/>
    <w:rsid w:val="001963DE"/>
    <w:rsid w:val="00196433"/>
    <w:rsid w:val="001A059D"/>
    <w:rsid w:val="001A0684"/>
    <w:rsid w:val="001A136D"/>
    <w:rsid w:val="001A26C8"/>
    <w:rsid w:val="001A3142"/>
    <w:rsid w:val="001A324E"/>
    <w:rsid w:val="001A3E65"/>
    <w:rsid w:val="001A4490"/>
    <w:rsid w:val="001A4988"/>
    <w:rsid w:val="001A5A8D"/>
    <w:rsid w:val="001A6BE0"/>
    <w:rsid w:val="001B073E"/>
    <w:rsid w:val="001B0A68"/>
    <w:rsid w:val="001B0DA4"/>
    <w:rsid w:val="001B13BC"/>
    <w:rsid w:val="001B156E"/>
    <w:rsid w:val="001B209A"/>
    <w:rsid w:val="001B2ADC"/>
    <w:rsid w:val="001B3BDC"/>
    <w:rsid w:val="001B58CF"/>
    <w:rsid w:val="001B5E9B"/>
    <w:rsid w:val="001B6161"/>
    <w:rsid w:val="001B659B"/>
    <w:rsid w:val="001B6AA8"/>
    <w:rsid w:val="001B6CE6"/>
    <w:rsid w:val="001B752D"/>
    <w:rsid w:val="001B79AD"/>
    <w:rsid w:val="001B7D87"/>
    <w:rsid w:val="001C0701"/>
    <w:rsid w:val="001C070A"/>
    <w:rsid w:val="001C28CF"/>
    <w:rsid w:val="001C2EA3"/>
    <w:rsid w:val="001C647C"/>
    <w:rsid w:val="001C65A7"/>
    <w:rsid w:val="001C6661"/>
    <w:rsid w:val="001C6CBD"/>
    <w:rsid w:val="001D0729"/>
    <w:rsid w:val="001D0A22"/>
    <w:rsid w:val="001D0B13"/>
    <w:rsid w:val="001D4145"/>
    <w:rsid w:val="001D57A3"/>
    <w:rsid w:val="001D586B"/>
    <w:rsid w:val="001D5E06"/>
    <w:rsid w:val="001D6C34"/>
    <w:rsid w:val="001D703F"/>
    <w:rsid w:val="001D7E2A"/>
    <w:rsid w:val="001E0CCD"/>
    <w:rsid w:val="001E0CDF"/>
    <w:rsid w:val="001E0E37"/>
    <w:rsid w:val="001E0FB2"/>
    <w:rsid w:val="001E10E0"/>
    <w:rsid w:val="001E30F9"/>
    <w:rsid w:val="001E3519"/>
    <w:rsid w:val="001E3A6C"/>
    <w:rsid w:val="001E3A82"/>
    <w:rsid w:val="001E40A0"/>
    <w:rsid w:val="001E4229"/>
    <w:rsid w:val="001E47B5"/>
    <w:rsid w:val="001E4AD9"/>
    <w:rsid w:val="001E50FD"/>
    <w:rsid w:val="001E525A"/>
    <w:rsid w:val="001E53F1"/>
    <w:rsid w:val="001E648F"/>
    <w:rsid w:val="001E6D82"/>
    <w:rsid w:val="001E6D8F"/>
    <w:rsid w:val="001E7504"/>
    <w:rsid w:val="001E751A"/>
    <w:rsid w:val="001E76E3"/>
    <w:rsid w:val="001F0328"/>
    <w:rsid w:val="001F0451"/>
    <w:rsid w:val="001F18F3"/>
    <w:rsid w:val="001F2214"/>
    <w:rsid w:val="001F3989"/>
    <w:rsid w:val="001F3C07"/>
    <w:rsid w:val="001F3EDB"/>
    <w:rsid w:val="001F4BD6"/>
    <w:rsid w:val="001F53BC"/>
    <w:rsid w:val="001F5FE9"/>
    <w:rsid w:val="001F610D"/>
    <w:rsid w:val="001F61D2"/>
    <w:rsid w:val="001F6AB9"/>
    <w:rsid w:val="001F70E7"/>
    <w:rsid w:val="001F7384"/>
    <w:rsid w:val="002001BC"/>
    <w:rsid w:val="002007F6"/>
    <w:rsid w:val="00201AE7"/>
    <w:rsid w:val="00201E6D"/>
    <w:rsid w:val="00202007"/>
    <w:rsid w:val="002036EA"/>
    <w:rsid w:val="00204C54"/>
    <w:rsid w:val="00205781"/>
    <w:rsid w:val="00205C41"/>
    <w:rsid w:val="00206601"/>
    <w:rsid w:val="00207307"/>
    <w:rsid w:val="00207A2A"/>
    <w:rsid w:val="0021076B"/>
    <w:rsid w:val="00211737"/>
    <w:rsid w:val="002131B9"/>
    <w:rsid w:val="0021328E"/>
    <w:rsid w:val="002134B6"/>
    <w:rsid w:val="00213B42"/>
    <w:rsid w:val="00213FE1"/>
    <w:rsid w:val="00214972"/>
    <w:rsid w:val="00214C78"/>
    <w:rsid w:val="00216CFC"/>
    <w:rsid w:val="0021725B"/>
    <w:rsid w:val="002175C8"/>
    <w:rsid w:val="00217617"/>
    <w:rsid w:val="002176A5"/>
    <w:rsid w:val="002176AA"/>
    <w:rsid w:val="00217BC8"/>
    <w:rsid w:val="002200FF"/>
    <w:rsid w:val="00220812"/>
    <w:rsid w:val="00220EBE"/>
    <w:rsid w:val="00221292"/>
    <w:rsid w:val="002219C0"/>
    <w:rsid w:val="002220B6"/>
    <w:rsid w:val="002221DC"/>
    <w:rsid w:val="002226DA"/>
    <w:rsid w:val="00222904"/>
    <w:rsid w:val="0022305A"/>
    <w:rsid w:val="00223493"/>
    <w:rsid w:val="002234CC"/>
    <w:rsid w:val="00223F6C"/>
    <w:rsid w:val="002242F0"/>
    <w:rsid w:val="00224746"/>
    <w:rsid w:val="002248B9"/>
    <w:rsid w:val="00225431"/>
    <w:rsid w:val="0022544F"/>
    <w:rsid w:val="002257BE"/>
    <w:rsid w:val="0022594B"/>
    <w:rsid w:val="0022598C"/>
    <w:rsid w:val="00225C32"/>
    <w:rsid w:val="00227538"/>
    <w:rsid w:val="00227BF1"/>
    <w:rsid w:val="002306A8"/>
    <w:rsid w:val="0023083E"/>
    <w:rsid w:val="0023134B"/>
    <w:rsid w:val="002316E4"/>
    <w:rsid w:val="00231808"/>
    <w:rsid w:val="00231B6D"/>
    <w:rsid w:val="00231B78"/>
    <w:rsid w:val="00231FBE"/>
    <w:rsid w:val="002322C2"/>
    <w:rsid w:val="00232732"/>
    <w:rsid w:val="00232F9F"/>
    <w:rsid w:val="00233857"/>
    <w:rsid w:val="00234990"/>
    <w:rsid w:val="00236900"/>
    <w:rsid w:val="0023737E"/>
    <w:rsid w:val="002407FF"/>
    <w:rsid w:val="0024245E"/>
    <w:rsid w:val="002431C9"/>
    <w:rsid w:val="002450CA"/>
    <w:rsid w:val="0024565A"/>
    <w:rsid w:val="00245A1F"/>
    <w:rsid w:val="00246A48"/>
    <w:rsid w:val="00246C0E"/>
    <w:rsid w:val="0024729A"/>
    <w:rsid w:val="002478A7"/>
    <w:rsid w:val="002478FF"/>
    <w:rsid w:val="0024790E"/>
    <w:rsid w:val="00247B2F"/>
    <w:rsid w:val="00250186"/>
    <w:rsid w:val="00250B6A"/>
    <w:rsid w:val="00251CD0"/>
    <w:rsid w:val="00251F17"/>
    <w:rsid w:val="0025270B"/>
    <w:rsid w:val="002530C2"/>
    <w:rsid w:val="00253329"/>
    <w:rsid w:val="002533FE"/>
    <w:rsid w:val="00253471"/>
    <w:rsid w:val="00254C29"/>
    <w:rsid w:val="002551D7"/>
    <w:rsid w:val="00255468"/>
    <w:rsid w:val="00255A78"/>
    <w:rsid w:val="00256580"/>
    <w:rsid w:val="00257311"/>
    <w:rsid w:val="002602AF"/>
    <w:rsid w:val="00260A57"/>
    <w:rsid w:val="00260BC2"/>
    <w:rsid w:val="002615D0"/>
    <w:rsid w:val="002618F9"/>
    <w:rsid w:val="00261E22"/>
    <w:rsid w:val="00261ECF"/>
    <w:rsid w:val="00262851"/>
    <w:rsid w:val="0026451C"/>
    <w:rsid w:val="00264C0E"/>
    <w:rsid w:val="00264E41"/>
    <w:rsid w:val="002653A3"/>
    <w:rsid w:val="00265836"/>
    <w:rsid w:val="0026607E"/>
    <w:rsid w:val="0026668E"/>
    <w:rsid w:val="00266E63"/>
    <w:rsid w:val="00267488"/>
    <w:rsid w:val="00267B23"/>
    <w:rsid w:val="0027173F"/>
    <w:rsid w:val="00271E6F"/>
    <w:rsid w:val="00273252"/>
    <w:rsid w:val="00273EBE"/>
    <w:rsid w:val="00274C4E"/>
    <w:rsid w:val="002755C4"/>
    <w:rsid w:val="00275919"/>
    <w:rsid w:val="00277496"/>
    <w:rsid w:val="00277A5B"/>
    <w:rsid w:val="00277C5E"/>
    <w:rsid w:val="00280859"/>
    <w:rsid w:val="00280987"/>
    <w:rsid w:val="0028111E"/>
    <w:rsid w:val="00281196"/>
    <w:rsid w:val="00281569"/>
    <w:rsid w:val="00281DBF"/>
    <w:rsid w:val="0028276C"/>
    <w:rsid w:val="002827B1"/>
    <w:rsid w:val="002828B4"/>
    <w:rsid w:val="00283781"/>
    <w:rsid w:val="00283867"/>
    <w:rsid w:val="00283CCF"/>
    <w:rsid w:val="00283E01"/>
    <w:rsid w:val="00284285"/>
    <w:rsid w:val="00284ADE"/>
    <w:rsid w:val="00284CCA"/>
    <w:rsid w:val="00284DE8"/>
    <w:rsid w:val="002851A4"/>
    <w:rsid w:val="0028522A"/>
    <w:rsid w:val="00285988"/>
    <w:rsid w:val="00285BB9"/>
    <w:rsid w:val="00287B8E"/>
    <w:rsid w:val="00287E78"/>
    <w:rsid w:val="00290A7F"/>
    <w:rsid w:val="00291534"/>
    <w:rsid w:val="00291B57"/>
    <w:rsid w:val="0029246F"/>
    <w:rsid w:val="002927C6"/>
    <w:rsid w:val="002932E6"/>
    <w:rsid w:val="0029344A"/>
    <w:rsid w:val="002935B5"/>
    <w:rsid w:val="002944CC"/>
    <w:rsid w:val="00294546"/>
    <w:rsid w:val="00294741"/>
    <w:rsid w:val="00294AC9"/>
    <w:rsid w:val="00295B60"/>
    <w:rsid w:val="00295C50"/>
    <w:rsid w:val="00295E44"/>
    <w:rsid w:val="0029724D"/>
    <w:rsid w:val="002A0390"/>
    <w:rsid w:val="002A0853"/>
    <w:rsid w:val="002A2597"/>
    <w:rsid w:val="002A29E6"/>
    <w:rsid w:val="002A3A9E"/>
    <w:rsid w:val="002A3BE7"/>
    <w:rsid w:val="002A41B9"/>
    <w:rsid w:val="002A4AEA"/>
    <w:rsid w:val="002A4C41"/>
    <w:rsid w:val="002A4D0D"/>
    <w:rsid w:val="002A4EFB"/>
    <w:rsid w:val="002A51AA"/>
    <w:rsid w:val="002A56A8"/>
    <w:rsid w:val="002A57B5"/>
    <w:rsid w:val="002A5B83"/>
    <w:rsid w:val="002A5FA3"/>
    <w:rsid w:val="002A7037"/>
    <w:rsid w:val="002A774C"/>
    <w:rsid w:val="002A7BD1"/>
    <w:rsid w:val="002A7EC3"/>
    <w:rsid w:val="002B0095"/>
    <w:rsid w:val="002B0745"/>
    <w:rsid w:val="002B0832"/>
    <w:rsid w:val="002B14F7"/>
    <w:rsid w:val="002B2369"/>
    <w:rsid w:val="002B2756"/>
    <w:rsid w:val="002B3535"/>
    <w:rsid w:val="002B3DA2"/>
    <w:rsid w:val="002B5380"/>
    <w:rsid w:val="002B5606"/>
    <w:rsid w:val="002B5C7E"/>
    <w:rsid w:val="002B6293"/>
    <w:rsid w:val="002B6FD0"/>
    <w:rsid w:val="002B76EB"/>
    <w:rsid w:val="002B7759"/>
    <w:rsid w:val="002B7A8A"/>
    <w:rsid w:val="002B7DEC"/>
    <w:rsid w:val="002C06CA"/>
    <w:rsid w:val="002C1F33"/>
    <w:rsid w:val="002C2E75"/>
    <w:rsid w:val="002C331D"/>
    <w:rsid w:val="002C3B9E"/>
    <w:rsid w:val="002C3E13"/>
    <w:rsid w:val="002C49EA"/>
    <w:rsid w:val="002C4B50"/>
    <w:rsid w:val="002C5504"/>
    <w:rsid w:val="002C58AA"/>
    <w:rsid w:val="002C5D6F"/>
    <w:rsid w:val="002C7AFA"/>
    <w:rsid w:val="002D07BF"/>
    <w:rsid w:val="002D0B0C"/>
    <w:rsid w:val="002D0E09"/>
    <w:rsid w:val="002D0F0F"/>
    <w:rsid w:val="002D16D5"/>
    <w:rsid w:val="002D17C6"/>
    <w:rsid w:val="002D2A96"/>
    <w:rsid w:val="002D3028"/>
    <w:rsid w:val="002D3A90"/>
    <w:rsid w:val="002D41F9"/>
    <w:rsid w:val="002D43FA"/>
    <w:rsid w:val="002D4C28"/>
    <w:rsid w:val="002D5C3D"/>
    <w:rsid w:val="002D5C43"/>
    <w:rsid w:val="002D5FB3"/>
    <w:rsid w:val="002D65DB"/>
    <w:rsid w:val="002D677A"/>
    <w:rsid w:val="002D6ABE"/>
    <w:rsid w:val="002D717F"/>
    <w:rsid w:val="002D732F"/>
    <w:rsid w:val="002D7423"/>
    <w:rsid w:val="002D778F"/>
    <w:rsid w:val="002D7A61"/>
    <w:rsid w:val="002E07D8"/>
    <w:rsid w:val="002E0941"/>
    <w:rsid w:val="002E1137"/>
    <w:rsid w:val="002E113B"/>
    <w:rsid w:val="002E16B5"/>
    <w:rsid w:val="002E2427"/>
    <w:rsid w:val="002E26A5"/>
    <w:rsid w:val="002E29D0"/>
    <w:rsid w:val="002E2EA4"/>
    <w:rsid w:val="002E3456"/>
    <w:rsid w:val="002E34AA"/>
    <w:rsid w:val="002E35DA"/>
    <w:rsid w:val="002E3F49"/>
    <w:rsid w:val="002E4087"/>
    <w:rsid w:val="002E523A"/>
    <w:rsid w:val="002E59FC"/>
    <w:rsid w:val="002E603A"/>
    <w:rsid w:val="002F045E"/>
    <w:rsid w:val="002F050D"/>
    <w:rsid w:val="002F053D"/>
    <w:rsid w:val="002F084E"/>
    <w:rsid w:val="002F08D8"/>
    <w:rsid w:val="002F0C32"/>
    <w:rsid w:val="002F13BE"/>
    <w:rsid w:val="002F1E9D"/>
    <w:rsid w:val="002F29B2"/>
    <w:rsid w:val="002F2D2D"/>
    <w:rsid w:val="002F4F70"/>
    <w:rsid w:val="002F52DF"/>
    <w:rsid w:val="002F56B5"/>
    <w:rsid w:val="002F58E6"/>
    <w:rsid w:val="002F671C"/>
    <w:rsid w:val="002F6D54"/>
    <w:rsid w:val="002F7114"/>
    <w:rsid w:val="002F78E2"/>
    <w:rsid w:val="00301142"/>
    <w:rsid w:val="00302572"/>
    <w:rsid w:val="00302755"/>
    <w:rsid w:val="00302D17"/>
    <w:rsid w:val="00302E32"/>
    <w:rsid w:val="00303F2F"/>
    <w:rsid w:val="003047BD"/>
    <w:rsid w:val="00304941"/>
    <w:rsid w:val="0030499C"/>
    <w:rsid w:val="00304F38"/>
    <w:rsid w:val="003052AF"/>
    <w:rsid w:val="0030589D"/>
    <w:rsid w:val="00306303"/>
    <w:rsid w:val="003103E4"/>
    <w:rsid w:val="0031063C"/>
    <w:rsid w:val="00310C4C"/>
    <w:rsid w:val="00310CEA"/>
    <w:rsid w:val="00310E90"/>
    <w:rsid w:val="003119CC"/>
    <w:rsid w:val="0031213E"/>
    <w:rsid w:val="0031218D"/>
    <w:rsid w:val="003124FA"/>
    <w:rsid w:val="003130B4"/>
    <w:rsid w:val="00313C86"/>
    <w:rsid w:val="00315C5E"/>
    <w:rsid w:val="003168CB"/>
    <w:rsid w:val="00316926"/>
    <w:rsid w:val="00316CB1"/>
    <w:rsid w:val="00316F17"/>
    <w:rsid w:val="00317658"/>
    <w:rsid w:val="003179E7"/>
    <w:rsid w:val="003206E8"/>
    <w:rsid w:val="00320A53"/>
    <w:rsid w:val="003211C7"/>
    <w:rsid w:val="0032187D"/>
    <w:rsid w:val="00321DCF"/>
    <w:rsid w:val="00321F15"/>
    <w:rsid w:val="00322254"/>
    <w:rsid w:val="00322997"/>
    <w:rsid w:val="00322E2D"/>
    <w:rsid w:val="0032315A"/>
    <w:rsid w:val="00323788"/>
    <w:rsid w:val="00323967"/>
    <w:rsid w:val="0032475F"/>
    <w:rsid w:val="003248A3"/>
    <w:rsid w:val="0032565F"/>
    <w:rsid w:val="003259EA"/>
    <w:rsid w:val="003264EE"/>
    <w:rsid w:val="00326670"/>
    <w:rsid w:val="00326824"/>
    <w:rsid w:val="00326B18"/>
    <w:rsid w:val="00327CA2"/>
    <w:rsid w:val="003300BA"/>
    <w:rsid w:val="003311FC"/>
    <w:rsid w:val="00331217"/>
    <w:rsid w:val="00331517"/>
    <w:rsid w:val="003315E4"/>
    <w:rsid w:val="00331FCC"/>
    <w:rsid w:val="003327F2"/>
    <w:rsid w:val="00334795"/>
    <w:rsid w:val="00334ABC"/>
    <w:rsid w:val="003350AF"/>
    <w:rsid w:val="003354D7"/>
    <w:rsid w:val="003359C5"/>
    <w:rsid w:val="00337B50"/>
    <w:rsid w:val="003403B2"/>
    <w:rsid w:val="00340AD2"/>
    <w:rsid w:val="003410BB"/>
    <w:rsid w:val="00341102"/>
    <w:rsid w:val="003411DF"/>
    <w:rsid w:val="0034132B"/>
    <w:rsid w:val="003417AC"/>
    <w:rsid w:val="0034228B"/>
    <w:rsid w:val="003425F4"/>
    <w:rsid w:val="003435F3"/>
    <w:rsid w:val="0034457C"/>
    <w:rsid w:val="00344F2A"/>
    <w:rsid w:val="003450BB"/>
    <w:rsid w:val="003460B0"/>
    <w:rsid w:val="00346739"/>
    <w:rsid w:val="00346BE7"/>
    <w:rsid w:val="00346D9D"/>
    <w:rsid w:val="0034713C"/>
    <w:rsid w:val="003475B2"/>
    <w:rsid w:val="00347716"/>
    <w:rsid w:val="00350098"/>
    <w:rsid w:val="00350217"/>
    <w:rsid w:val="003507D9"/>
    <w:rsid w:val="003513B1"/>
    <w:rsid w:val="003521AB"/>
    <w:rsid w:val="00352332"/>
    <w:rsid w:val="003523BE"/>
    <w:rsid w:val="0035279C"/>
    <w:rsid w:val="00352A95"/>
    <w:rsid w:val="00353077"/>
    <w:rsid w:val="00353710"/>
    <w:rsid w:val="0035373B"/>
    <w:rsid w:val="0035375A"/>
    <w:rsid w:val="00354F6A"/>
    <w:rsid w:val="00355FF1"/>
    <w:rsid w:val="00356616"/>
    <w:rsid w:val="00356DE1"/>
    <w:rsid w:val="00357403"/>
    <w:rsid w:val="003574DC"/>
    <w:rsid w:val="003578D1"/>
    <w:rsid w:val="0036000A"/>
    <w:rsid w:val="00360F9A"/>
    <w:rsid w:val="003617C8"/>
    <w:rsid w:val="00362F0B"/>
    <w:rsid w:val="0036320F"/>
    <w:rsid w:val="00363EBF"/>
    <w:rsid w:val="003640C9"/>
    <w:rsid w:val="00364558"/>
    <w:rsid w:val="0036470A"/>
    <w:rsid w:val="0036483F"/>
    <w:rsid w:val="00364FE9"/>
    <w:rsid w:val="0036601E"/>
    <w:rsid w:val="0036714A"/>
    <w:rsid w:val="0036756F"/>
    <w:rsid w:val="00367EDD"/>
    <w:rsid w:val="00370931"/>
    <w:rsid w:val="003711F1"/>
    <w:rsid w:val="00371B7A"/>
    <w:rsid w:val="00371FF2"/>
    <w:rsid w:val="003722D2"/>
    <w:rsid w:val="003738EB"/>
    <w:rsid w:val="00373936"/>
    <w:rsid w:val="00373E1E"/>
    <w:rsid w:val="00374456"/>
    <w:rsid w:val="0037559D"/>
    <w:rsid w:val="00375A73"/>
    <w:rsid w:val="00376216"/>
    <w:rsid w:val="00376E27"/>
    <w:rsid w:val="003773CF"/>
    <w:rsid w:val="00377D7D"/>
    <w:rsid w:val="00380111"/>
    <w:rsid w:val="0038217E"/>
    <w:rsid w:val="00382225"/>
    <w:rsid w:val="003823B8"/>
    <w:rsid w:val="00384D7B"/>
    <w:rsid w:val="00385467"/>
    <w:rsid w:val="003856CA"/>
    <w:rsid w:val="00385E36"/>
    <w:rsid w:val="00386BD2"/>
    <w:rsid w:val="0039054F"/>
    <w:rsid w:val="00390670"/>
    <w:rsid w:val="00390DA7"/>
    <w:rsid w:val="00391882"/>
    <w:rsid w:val="003923C9"/>
    <w:rsid w:val="003924EB"/>
    <w:rsid w:val="00392749"/>
    <w:rsid w:val="0039309B"/>
    <w:rsid w:val="00393968"/>
    <w:rsid w:val="003941D3"/>
    <w:rsid w:val="003947D0"/>
    <w:rsid w:val="003958D2"/>
    <w:rsid w:val="00396115"/>
    <w:rsid w:val="0039648E"/>
    <w:rsid w:val="003967EA"/>
    <w:rsid w:val="00397C8A"/>
    <w:rsid w:val="003A0843"/>
    <w:rsid w:val="003A0E58"/>
    <w:rsid w:val="003A0E5C"/>
    <w:rsid w:val="003A1514"/>
    <w:rsid w:val="003A1981"/>
    <w:rsid w:val="003A1FEE"/>
    <w:rsid w:val="003A242C"/>
    <w:rsid w:val="003A2469"/>
    <w:rsid w:val="003A2801"/>
    <w:rsid w:val="003A3F0D"/>
    <w:rsid w:val="003A40C2"/>
    <w:rsid w:val="003A44C8"/>
    <w:rsid w:val="003A5A1C"/>
    <w:rsid w:val="003A5AAB"/>
    <w:rsid w:val="003A5FA7"/>
    <w:rsid w:val="003A603E"/>
    <w:rsid w:val="003A604E"/>
    <w:rsid w:val="003A7D2F"/>
    <w:rsid w:val="003B009C"/>
    <w:rsid w:val="003B045B"/>
    <w:rsid w:val="003B04CF"/>
    <w:rsid w:val="003B0869"/>
    <w:rsid w:val="003B0DEB"/>
    <w:rsid w:val="003B10EC"/>
    <w:rsid w:val="003B159E"/>
    <w:rsid w:val="003B193F"/>
    <w:rsid w:val="003B1C02"/>
    <w:rsid w:val="003B256B"/>
    <w:rsid w:val="003B277A"/>
    <w:rsid w:val="003B2C19"/>
    <w:rsid w:val="003B3BAB"/>
    <w:rsid w:val="003B43DE"/>
    <w:rsid w:val="003B4F30"/>
    <w:rsid w:val="003B5B3A"/>
    <w:rsid w:val="003B5D96"/>
    <w:rsid w:val="003B78DA"/>
    <w:rsid w:val="003C02FB"/>
    <w:rsid w:val="003C085F"/>
    <w:rsid w:val="003C08F6"/>
    <w:rsid w:val="003C2F0F"/>
    <w:rsid w:val="003C33E0"/>
    <w:rsid w:val="003C3B30"/>
    <w:rsid w:val="003C42AF"/>
    <w:rsid w:val="003C4413"/>
    <w:rsid w:val="003C4869"/>
    <w:rsid w:val="003C4B1B"/>
    <w:rsid w:val="003C5105"/>
    <w:rsid w:val="003C515F"/>
    <w:rsid w:val="003C590B"/>
    <w:rsid w:val="003C5B26"/>
    <w:rsid w:val="003C5E1C"/>
    <w:rsid w:val="003C601F"/>
    <w:rsid w:val="003C6132"/>
    <w:rsid w:val="003C654D"/>
    <w:rsid w:val="003C6B31"/>
    <w:rsid w:val="003C7CD4"/>
    <w:rsid w:val="003D10D1"/>
    <w:rsid w:val="003D162C"/>
    <w:rsid w:val="003D1C8E"/>
    <w:rsid w:val="003D23AB"/>
    <w:rsid w:val="003D2517"/>
    <w:rsid w:val="003D2D23"/>
    <w:rsid w:val="003D32E7"/>
    <w:rsid w:val="003D36FF"/>
    <w:rsid w:val="003D3DA9"/>
    <w:rsid w:val="003D4CF9"/>
    <w:rsid w:val="003D4DFE"/>
    <w:rsid w:val="003D5376"/>
    <w:rsid w:val="003D5FB3"/>
    <w:rsid w:val="003D75E7"/>
    <w:rsid w:val="003E09E6"/>
    <w:rsid w:val="003E0F94"/>
    <w:rsid w:val="003E103C"/>
    <w:rsid w:val="003E1A0E"/>
    <w:rsid w:val="003E1ED4"/>
    <w:rsid w:val="003E2693"/>
    <w:rsid w:val="003E2D5E"/>
    <w:rsid w:val="003E3897"/>
    <w:rsid w:val="003E3D01"/>
    <w:rsid w:val="003E3F72"/>
    <w:rsid w:val="003E4470"/>
    <w:rsid w:val="003E44A8"/>
    <w:rsid w:val="003E4C22"/>
    <w:rsid w:val="003E675F"/>
    <w:rsid w:val="003E69BC"/>
    <w:rsid w:val="003E6FF9"/>
    <w:rsid w:val="003E726F"/>
    <w:rsid w:val="003E757A"/>
    <w:rsid w:val="003F08D8"/>
    <w:rsid w:val="003F09F4"/>
    <w:rsid w:val="003F0C12"/>
    <w:rsid w:val="003F0C2D"/>
    <w:rsid w:val="003F2B5D"/>
    <w:rsid w:val="003F31BE"/>
    <w:rsid w:val="003F37B9"/>
    <w:rsid w:val="003F37F6"/>
    <w:rsid w:val="003F44D1"/>
    <w:rsid w:val="003F4BBF"/>
    <w:rsid w:val="003F534C"/>
    <w:rsid w:val="003F658C"/>
    <w:rsid w:val="003F72AE"/>
    <w:rsid w:val="003F74DF"/>
    <w:rsid w:val="003F7E23"/>
    <w:rsid w:val="00400906"/>
    <w:rsid w:val="00400CAF"/>
    <w:rsid w:val="00401A3F"/>
    <w:rsid w:val="00401CDA"/>
    <w:rsid w:val="00401E51"/>
    <w:rsid w:val="004025B8"/>
    <w:rsid w:val="00402F7E"/>
    <w:rsid w:val="00403B4C"/>
    <w:rsid w:val="00405223"/>
    <w:rsid w:val="00405239"/>
    <w:rsid w:val="0040557B"/>
    <w:rsid w:val="00405A1D"/>
    <w:rsid w:val="004064EF"/>
    <w:rsid w:val="0040690D"/>
    <w:rsid w:val="00406A0D"/>
    <w:rsid w:val="00406FA5"/>
    <w:rsid w:val="00407E59"/>
    <w:rsid w:val="0041051F"/>
    <w:rsid w:val="004122C8"/>
    <w:rsid w:val="0041281F"/>
    <w:rsid w:val="004134E7"/>
    <w:rsid w:val="004137A2"/>
    <w:rsid w:val="00413D73"/>
    <w:rsid w:val="00414624"/>
    <w:rsid w:val="0041498E"/>
    <w:rsid w:val="00414B7B"/>
    <w:rsid w:val="004163CB"/>
    <w:rsid w:val="0041678E"/>
    <w:rsid w:val="0041685F"/>
    <w:rsid w:val="004169F4"/>
    <w:rsid w:val="0041790B"/>
    <w:rsid w:val="00417A37"/>
    <w:rsid w:val="004206E8"/>
    <w:rsid w:val="0042080F"/>
    <w:rsid w:val="00421840"/>
    <w:rsid w:val="00421C09"/>
    <w:rsid w:val="00422359"/>
    <w:rsid w:val="00422B5C"/>
    <w:rsid w:val="00423358"/>
    <w:rsid w:val="00424F21"/>
    <w:rsid w:val="004259C7"/>
    <w:rsid w:val="004264EF"/>
    <w:rsid w:val="00426FBB"/>
    <w:rsid w:val="00427003"/>
    <w:rsid w:val="00427D10"/>
    <w:rsid w:val="0043022E"/>
    <w:rsid w:val="00430F87"/>
    <w:rsid w:val="00431DA7"/>
    <w:rsid w:val="0043262B"/>
    <w:rsid w:val="00432FCB"/>
    <w:rsid w:val="00433725"/>
    <w:rsid w:val="004339B5"/>
    <w:rsid w:val="00433B43"/>
    <w:rsid w:val="00435202"/>
    <w:rsid w:val="004354A3"/>
    <w:rsid w:val="0043575B"/>
    <w:rsid w:val="0043714C"/>
    <w:rsid w:val="004373AF"/>
    <w:rsid w:val="00437484"/>
    <w:rsid w:val="00437E80"/>
    <w:rsid w:val="004401DC"/>
    <w:rsid w:val="00440BBB"/>
    <w:rsid w:val="00440D16"/>
    <w:rsid w:val="004425AE"/>
    <w:rsid w:val="00444389"/>
    <w:rsid w:val="0044455B"/>
    <w:rsid w:val="004448EE"/>
    <w:rsid w:val="00444C40"/>
    <w:rsid w:val="00444CD7"/>
    <w:rsid w:val="00444F6B"/>
    <w:rsid w:val="004453E3"/>
    <w:rsid w:val="00446730"/>
    <w:rsid w:val="00446DCF"/>
    <w:rsid w:val="00447D09"/>
    <w:rsid w:val="00447ECF"/>
    <w:rsid w:val="00450E62"/>
    <w:rsid w:val="00450E6B"/>
    <w:rsid w:val="004516D7"/>
    <w:rsid w:val="0045189E"/>
    <w:rsid w:val="004519E8"/>
    <w:rsid w:val="004525D9"/>
    <w:rsid w:val="004528A8"/>
    <w:rsid w:val="00452D93"/>
    <w:rsid w:val="0045425C"/>
    <w:rsid w:val="00454F65"/>
    <w:rsid w:val="004550FD"/>
    <w:rsid w:val="004551BC"/>
    <w:rsid w:val="00456637"/>
    <w:rsid w:val="00457F18"/>
    <w:rsid w:val="00460C97"/>
    <w:rsid w:val="004621BD"/>
    <w:rsid w:val="00462B0E"/>
    <w:rsid w:val="00463741"/>
    <w:rsid w:val="0046384E"/>
    <w:rsid w:val="00463CD0"/>
    <w:rsid w:val="00465466"/>
    <w:rsid w:val="004654F5"/>
    <w:rsid w:val="00465F88"/>
    <w:rsid w:val="00467239"/>
    <w:rsid w:val="00467C6F"/>
    <w:rsid w:val="00467CA3"/>
    <w:rsid w:val="00470A07"/>
    <w:rsid w:val="00470BB9"/>
    <w:rsid w:val="00470E21"/>
    <w:rsid w:val="00471018"/>
    <w:rsid w:val="00472013"/>
    <w:rsid w:val="00472485"/>
    <w:rsid w:val="00472AC1"/>
    <w:rsid w:val="00472ECF"/>
    <w:rsid w:val="0047436D"/>
    <w:rsid w:val="004748C3"/>
    <w:rsid w:val="004750CE"/>
    <w:rsid w:val="00475D5E"/>
    <w:rsid w:val="00476BB5"/>
    <w:rsid w:val="0047746A"/>
    <w:rsid w:val="00477B0E"/>
    <w:rsid w:val="004805D9"/>
    <w:rsid w:val="0048077D"/>
    <w:rsid w:val="00480801"/>
    <w:rsid w:val="00481FBB"/>
    <w:rsid w:val="00482D82"/>
    <w:rsid w:val="00483B56"/>
    <w:rsid w:val="00484759"/>
    <w:rsid w:val="00485B91"/>
    <w:rsid w:val="00485E96"/>
    <w:rsid w:val="00486071"/>
    <w:rsid w:val="00486663"/>
    <w:rsid w:val="004866FC"/>
    <w:rsid w:val="00486A6E"/>
    <w:rsid w:val="00486EF4"/>
    <w:rsid w:val="004878BE"/>
    <w:rsid w:val="00490C5B"/>
    <w:rsid w:val="00490FA0"/>
    <w:rsid w:val="0049101B"/>
    <w:rsid w:val="00491214"/>
    <w:rsid w:val="0049157E"/>
    <w:rsid w:val="00491BAE"/>
    <w:rsid w:val="004928E5"/>
    <w:rsid w:val="00492A70"/>
    <w:rsid w:val="00492B68"/>
    <w:rsid w:val="004931D3"/>
    <w:rsid w:val="004934C9"/>
    <w:rsid w:val="004938C7"/>
    <w:rsid w:val="00493FED"/>
    <w:rsid w:val="00494461"/>
    <w:rsid w:val="00494505"/>
    <w:rsid w:val="00495EDC"/>
    <w:rsid w:val="00496ACF"/>
    <w:rsid w:val="00496DFF"/>
    <w:rsid w:val="004975DB"/>
    <w:rsid w:val="004979A3"/>
    <w:rsid w:val="004A0763"/>
    <w:rsid w:val="004A0D97"/>
    <w:rsid w:val="004A10BB"/>
    <w:rsid w:val="004A1657"/>
    <w:rsid w:val="004A19CB"/>
    <w:rsid w:val="004A1AF2"/>
    <w:rsid w:val="004A2D05"/>
    <w:rsid w:val="004A3404"/>
    <w:rsid w:val="004A361C"/>
    <w:rsid w:val="004A370D"/>
    <w:rsid w:val="004A4FE8"/>
    <w:rsid w:val="004A5B1D"/>
    <w:rsid w:val="004A5CCE"/>
    <w:rsid w:val="004A61BB"/>
    <w:rsid w:val="004A6726"/>
    <w:rsid w:val="004A6F91"/>
    <w:rsid w:val="004A71BD"/>
    <w:rsid w:val="004A7BC3"/>
    <w:rsid w:val="004B09C2"/>
    <w:rsid w:val="004B12F3"/>
    <w:rsid w:val="004B1673"/>
    <w:rsid w:val="004B1A3D"/>
    <w:rsid w:val="004B2290"/>
    <w:rsid w:val="004B2555"/>
    <w:rsid w:val="004B27CC"/>
    <w:rsid w:val="004B2EB2"/>
    <w:rsid w:val="004B3A8D"/>
    <w:rsid w:val="004B4DD8"/>
    <w:rsid w:val="004B521A"/>
    <w:rsid w:val="004B52F0"/>
    <w:rsid w:val="004B6534"/>
    <w:rsid w:val="004B6BCD"/>
    <w:rsid w:val="004B7AD3"/>
    <w:rsid w:val="004B7CA4"/>
    <w:rsid w:val="004C0836"/>
    <w:rsid w:val="004C0C5D"/>
    <w:rsid w:val="004C0CA9"/>
    <w:rsid w:val="004C1184"/>
    <w:rsid w:val="004C1560"/>
    <w:rsid w:val="004C1C62"/>
    <w:rsid w:val="004C1FB2"/>
    <w:rsid w:val="004C2B2B"/>
    <w:rsid w:val="004C2CA7"/>
    <w:rsid w:val="004C33F0"/>
    <w:rsid w:val="004C36EC"/>
    <w:rsid w:val="004C44A2"/>
    <w:rsid w:val="004C4FA3"/>
    <w:rsid w:val="004C5836"/>
    <w:rsid w:val="004C59B8"/>
    <w:rsid w:val="004C61C6"/>
    <w:rsid w:val="004C6624"/>
    <w:rsid w:val="004C6662"/>
    <w:rsid w:val="004C6BF3"/>
    <w:rsid w:val="004C71F3"/>
    <w:rsid w:val="004C7270"/>
    <w:rsid w:val="004D086A"/>
    <w:rsid w:val="004D0BBE"/>
    <w:rsid w:val="004D0BC0"/>
    <w:rsid w:val="004D1E0D"/>
    <w:rsid w:val="004D1E92"/>
    <w:rsid w:val="004D20EA"/>
    <w:rsid w:val="004D230B"/>
    <w:rsid w:val="004D26C3"/>
    <w:rsid w:val="004D276D"/>
    <w:rsid w:val="004D2928"/>
    <w:rsid w:val="004D2BCC"/>
    <w:rsid w:val="004D349C"/>
    <w:rsid w:val="004D364D"/>
    <w:rsid w:val="004D38A7"/>
    <w:rsid w:val="004D537C"/>
    <w:rsid w:val="004D5FA0"/>
    <w:rsid w:val="004D7224"/>
    <w:rsid w:val="004D7606"/>
    <w:rsid w:val="004D76C4"/>
    <w:rsid w:val="004E0B2C"/>
    <w:rsid w:val="004E0F51"/>
    <w:rsid w:val="004E15CB"/>
    <w:rsid w:val="004E1A1B"/>
    <w:rsid w:val="004E1C8B"/>
    <w:rsid w:val="004E1D6E"/>
    <w:rsid w:val="004E1DD5"/>
    <w:rsid w:val="004E24CE"/>
    <w:rsid w:val="004E2ACE"/>
    <w:rsid w:val="004E2F3C"/>
    <w:rsid w:val="004E30A3"/>
    <w:rsid w:val="004E314B"/>
    <w:rsid w:val="004E35DF"/>
    <w:rsid w:val="004E3603"/>
    <w:rsid w:val="004E4555"/>
    <w:rsid w:val="004E4706"/>
    <w:rsid w:val="004E55B5"/>
    <w:rsid w:val="004E65E0"/>
    <w:rsid w:val="004E66B4"/>
    <w:rsid w:val="004E67E2"/>
    <w:rsid w:val="004E6D20"/>
    <w:rsid w:val="004E7472"/>
    <w:rsid w:val="004E7EDE"/>
    <w:rsid w:val="004E7FC4"/>
    <w:rsid w:val="004F1DE6"/>
    <w:rsid w:val="004F1DF8"/>
    <w:rsid w:val="004F22E0"/>
    <w:rsid w:val="004F2596"/>
    <w:rsid w:val="004F33AD"/>
    <w:rsid w:val="004F39BE"/>
    <w:rsid w:val="004F3F14"/>
    <w:rsid w:val="004F4A65"/>
    <w:rsid w:val="004F4BBB"/>
    <w:rsid w:val="004F4F8B"/>
    <w:rsid w:val="004F5ABD"/>
    <w:rsid w:val="004F5F8D"/>
    <w:rsid w:val="004F6159"/>
    <w:rsid w:val="004F623B"/>
    <w:rsid w:val="004F6902"/>
    <w:rsid w:val="004F6ED0"/>
    <w:rsid w:val="004F712C"/>
    <w:rsid w:val="004F72B1"/>
    <w:rsid w:val="004F740C"/>
    <w:rsid w:val="00500EBB"/>
    <w:rsid w:val="0050109D"/>
    <w:rsid w:val="005010A6"/>
    <w:rsid w:val="00501786"/>
    <w:rsid w:val="00501E6E"/>
    <w:rsid w:val="00502197"/>
    <w:rsid w:val="005021E8"/>
    <w:rsid w:val="00502BA8"/>
    <w:rsid w:val="005030D6"/>
    <w:rsid w:val="00503426"/>
    <w:rsid w:val="00504312"/>
    <w:rsid w:val="00505550"/>
    <w:rsid w:val="005068C6"/>
    <w:rsid w:val="00506CA0"/>
    <w:rsid w:val="005070B6"/>
    <w:rsid w:val="0050717E"/>
    <w:rsid w:val="0050732F"/>
    <w:rsid w:val="005075C8"/>
    <w:rsid w:val="00507720"/>
    <w:rsid w:val="00507782"/>
    <w:rsid w:val="005103C5"/>
    <w:rsid w:val="005115E7"/>
    <w:rsid w:val="00511F0F"/>
    <w:rsid w:val="00514E75"/>
    <w:rsid w:val="00515E98"/>
    <w:rsid w:val="005171CF"/>
    <w:rsid w:val="005172A8"/>
    <w:rsid w:val="00517435"/>
    <w:rsid w:val="0051751E"/>
    <w:rsid w:val="00517DE6"/>
    <w:rsid w:val="00521014"/>
    <w:rsid w:val="0052119F"/>
    <w:rsid w:val="0052128C"/>
    <w:rsid w:val="0052174E"/>
    <w:rsid w:val="0052183B"/>
    <w:rsid w:val="00521A57"/>
    <w:rsid w:val="00522523"/>
    <w:rsid w:val="00522638"/>
    <w:rsid w:val="00523979"/>
    <w:rsid w:val="00523A72"/>
    <w:rsid w:val="00523C0D"/>
    <w:rsid w:val="00523DD6"/>
    <w:rsid w:val="005245B6"/>
    <w:rsid w:val="005246DF"/>
    <w:rsid w:val="005255E6"/>
    <w:rsid w:val="0052573B"/>
    <w:rsid w:val="00525CC7"/>
    <w:rsid w:val="00525DC9"/>
    <w:rsid w:val="005265AA"/>
    <w:rsid w:val="005279A4"/>
    <w:rsid w:val="0053047E"/>
    <w:rsid w:val="0053093A"/>
    <w:rsid w:val="00530E9E"/>
    <w:rsid w:val="005314D2"/>
    <w:rsid w:val="005314EE"/>
    <w:rsid w:val="00531508"/>
    <w:rsid w:val="00531729"/>
    <w:rsid w:val="00532786"/>
    <w:rsid w:val="005328DF"/>
    <w:rsid w:val="00532BDD"/>
    <w:rsid w:val="00532D6A"/>
    <w:rsid w:val="00533887"/>
    <w:rsid w:val="005343A9"/>
    <w:rsid w:val="005345D0"/>
    <w:rsid w:val="0053591F"/>
    <w:rsid w:val="00535F42"/>
    <w:rsid w:val="0053741D"/>
    <w:rsid w:val="005375E2"/>
    <w:rsid w:val="00537D1A"/>
    <w:rsid w:val="00537E15"/>
    <w:rsid w:val="005408FE"/>
    <w:rsid w:val="0054093F"/>
    <w:rsid w:val="00541196"/>
    <w:rsid w:val="0054166E"/>
    <w:rsid w:val="00542070"/>
    <w:rsid w:val="00542D8E"/>
    <w:rsid w:val="00543116"/>
    <w:rsid w:val="0054357E"/>
    <w:rsid w:val="00543800"/>
    <w:rsid w:val="00544B6D"/>
    <w:rsid w:val="00544CE0"/>
    <w:rsid w:val="00545681"/>
    <w:rsid w:val="00550302"/>
    <w:rsid w:val="00550526"/>
    <w:rsid w:val="005514FC"/>
    <w:rsid w:val="00551EF0"/>
    <w:rsid w:val="005522B0"/>
    <w:rsid w:val="00553B95"/>
    <w:rsid w:val="0055490D"/>
    <w:rsid w:val="00555280"/>
    <w:rsid w:val="00555447"/>
    <w:rsid w:val="00555AA6"/>
    <w:rsid w:val="00555C4E"/>
    <w:rsid w:val="00555D7E"/>
    <w:rsid w:val="0055634A"/>
    <w:rsid w:val="005567E2"/>
    <w:rsid w:val="0055685C"/>
    <w:rsid w:val="0055799B"/>
    <w:rsid w:val="00560182"/>
    <w:rsid w:val="0056096B"/>
    <w:rsid w:val="00560A2B"/>
    <w:rsid w:val="005611E8"/>
    <w:rsid w:val="0056135B"/>
    <w:rsid w:val="0056175E"/>
    <w:rsid w:val="00562B8C"/>
    <w:rsid w:val="00563B0D"/>
    <w:rsid w:val="00563C77"/>
    <w:rsid w:val="00564458"/>
    <w:rsid w:val="00565518"/>
    <w:rsid w:val="00566640"/>
    <w:rsid w:val="0056675B"/>
    <w:rsid w:val="0056737A"/>
    <w:rsid w:val="005676C3"/>
    <w:rsid w:val="0056789F"/>
    <w:rsid w:val="00567EA7"/>
    <w:rsid w:val="00567FFB"/>
    <w:rsid w:val="00570100"/>
    <w:rsid w:val="005710D1"/>
    <w:rsid w:val="00571D0E"/>
    <w:rsid w:val="00572916"/>
    <w:rsid w:val="00572E9B"/>
    <w:rsid w:val="00572FA4"/>
    <w:rsid w:val="00573417"/>
    <w:rsid w:val="00573E05"/>
    <w:rsid w:val="00574AA5"/>
    <w:rsid w:val="0057501F"/>
    <w:rsid w:val="00575490"/>
    <w:rsid w:val="00575F29"/>
    <w:rsid w:val="00576622"/>
    <w:rsid w:val="0057663D"/>
    <w:rsid w:val="005779EB"/>
    <w:rsid w:val="0058074F"/>
    <w:rsid w:val="0058084B"/>
    <w:rsid w:val="005828EA"/>
    <w:rsid w:val="005829BD"/>
    <w:rsid w:val="00582D84"/>
    <w:rsid w:val="00582F31"/>
    <w:rsid w:val="005844D3"/>
    <w:rsid w:val="005856E3"/>
    <w:rsid w:val="00586489"/>
    <w:rsid w:val="00586E3B"/>
    <w:rsid w:val="005872CB"/>
    <w:rsid w:val="00587BE0"/>
    <w:rsid w:val="00591896"/>
    <w:rsid w:val="00591E0C"/>
    <w:rsid w:val="0059438D"/>
    <w:rsid w:val="0059457A"/>
    <w:rsid w:val="0059489E"/>
    <w:rsid w:val="00594F22"/>
    <w:rsid w:val="0059524D"/>
    <w:rsid w:val="00595559"/>
    <w:rsid w:val="00596330"/>
    <w:rsid w:val="00596B49"/>
    <w:rsid w:val="00596F08"/>
    <w:rsid w:val="00597293"/>
    <w:rsid w:val="00597A83"/>
    <w:rsid w:val="005A02B8"/>
    <w:rsid w:val="005A047F"/>
    <w:rsid w:val="005A149B"/>
    <w:rsid w:val="005A18A3"/>
    <w:rsid w:val="005A1955"/>
    <w:rsid w:val="005A2096"/>
    <w:rsid w:val="005A2745"/>
    <w:rsid w:val="005A29A6"/>
    <w:rsid w:val="005A2CBF"/>
    <w:rsid w:val="005A2D91"/>
    <w:rsid w:val="005A2EF9"/>
    <w:rsid w:val="005A32FF"/>
    <w:rsid w:val="005A3E5E"/>
    <w:rsid w:val="005A4028"/>
    <w:rsid w:val="005A41D9"/>
    <w:rsid w:val="005A4210"/>
    <w:rsid w:val="005A48C4"/>
    <w:rsid w:val="005A4C5D"/>
    <w:rsid w:val="005A5A4A"/>
    <w:rsid w:val="005A6621"/>
    <w:rsid w:val="005B1135"/>
    <w:rsid w:val="005B1739"/>
    <w:rsid w:val="005B1AED"/>
    <w:rsid w:val="005B4448"/>
    <w:rsid w:val="005B49B9"/>
    <w:rsid w:val="005B5165"/>
    <w:rsid w:val="005B5AB1"/>
    <w:rsid w:val="005B5D72"/>
    <w:rsid w:val="005B7128"/>
    <w:rsid w:val="005B717B"/>
    <w:rsid w:val="005C015F"/>
    <w:rsid w:val="005C0A7C"/>
    <w:rsid w:val="005C0BCD"/>
    <w:rsid w:val="005C0E26"/>
    <w:rsid w:val="005C1CF8"/>
    <w:rsid w:val="005C2CB8"/>
    <w:rsid w:val="005C2CEE"/>
    <w:rsid w:val="005C30D0"/>
    <w:rsid w:val="005C3459"/>
    <w:rsid w:val="005C34C5"/>
    <w:rsid w:val="005C3AD9"/>
    <w:rsid w:val="005C402F"/>
    <w:rsid w:val="005C4426"/>
    <w:rsid w:val="005C4745"/>
    <w:rsid w:val="005C57EC"/>
    <w:rsid w:val="005C59AB"/>
    <w:rsid w:val="005C5A0E"/>
    <w:rsid w:val="005C5DFA"/>
    <w:rsid w:val="005C5E02"/>
    <w:rsid w:val="005C775C"/>
    <w:rsid w:val="005D08D5"/>
    <w:rsid w:val="005D0CFA"/>
    <w:rsid w:val="005D1213"/>
    <w:rsid w:val="005D174C"/>
    <w:rsid w:val="005D1ECF"/>
    <w:rsid w:val="005D222E"/>
    <w:rsid w:val="005D267C"/>
    <w:rsid w:val="005D2B80"/>
    <w:rsid w:val="005D2C61"/>
    <w:rsid w:val="005D3F9C"/>
    <w:rsid w:val="005D4394"/>
    <w:rsid w:val="005D451B"/>
    <w:rsid w:val="005D4678"/>
    <w:rsid w:val="005D4BCC"/>
    <w:rsid w:val="005D59A6"/>
    <w:rsid w:val="005D6003"/>
    <w:rsid w:val="005D7766"/>
    <w:rsid w:val="005E10E5"/>
    <w:rsid w:val="005E1637"/>
    <w:rsid w:val="005E1640"/>
    <w:rsid w:val="005E2836"/>
    <w:rsid w:val="005E284C"/>
    <w:rsid w:val="005E3293"/>
    <w:rsid w:val="005E44A8"/>
    <w:rsid w:val="005E5039"/>
    <w:rsid w:val="005E5108"/>
    <w:rsid w:val="005E54AB"/>
    <w:rsid w:val="005E5B20"/>
    <w:rsid w:val="005E5C77"/>
    <w:rsid w:val="005E61E4"/>
    <w:rsid w:val="005E639F"/>
    <w:rsid w:val="005E6579"/>
    <w:rsid w:val="005E6F8C"/>
    <w:rsid w:val="005E7AA2"/>
    <w:rsid w:val="005E7EFC"/>
    <w:rsid w:val="005E7F29"/>
    <w:rsid w:val="005F0265"/>
    <w:rsid w:val="005F1421"/>
    <w:rsid w:val="005F19DB"/>
    <w:rsid w:val="005F267E"/>
    <w:rsid w:val="005F2FB9"/>
    <w:rsid w:val="005F3383"/>
    <w:rsid w:val="005F33C4"/>
    <w:rsid w:val="005F35FD"/>
    <w:rsid w:val="005F3609"/>
    <w:rsid w:val="005F4031"/>
    <w:rsid w:val="005F4ACA"/>
    <w:rsid w:val="005F536A"/>
    <w:rsid w:val="005F5D83"/>
    <w:rsid w:val="005F689B"/>
    <w:rsid w:val="005F7915"/>
    <w:rsid w:val="005F7D51"/>
    <w:rsid w:val="005F7E0B"/>
    <w:rsid w:val="0060168C"/>
    <w:rsid w:val="00601999"/>
    <w:rsid w:val="00601B91"/>
    <w:rsid w:val="00602015"/>
    <w:rsid w:val="006020AB"/>
    <w:rsid w:val="0060234E"/>
    <w:rsid w:val="0060251F"/>
    <w:rsid w:val="00602AAB"/>
    <w:rsid w:val="00602DDF"/>
    <w:rsid w:val="0060356C"/>
    <w:rsid w:val="00603823"/>
    <w:rsid w:val="00603F89"/>
    <w:rsid w:val="0060400E"/>
    <w:rsid w:val="0060545A"/>
    <w:rsid w:val="00605D12"/>
    <w:rsid w:val="00606FB4"/>
    <w:rsid w:val="00606FF5"/>
    <w:rsid w:val="00607164"/>
    <w:rsid w:val="00607692"/>
    <w:rsid w:val="00607E45"/>
    <w:rsid w:val="006104A4"/>
    <w:rsid w:val="00611068"/>
    <w:rsid w:val="00611E58"/>
    <w:rsid w:val="0061285A"/>
    <w:rsid w:val="00612EB3"/>
    <w:rsid w:val="00613BB6"/>
    <w:rsid w:val="00613DC9"/>
    <w:rsid w:val="00613E17"/>
    <w:rsid w:val="00614655"/>
    <w:rsid w:val="0061467A"/>
    <w:rsid w:val="006172DB"/>
    <w:rsid w:val="00617C14"/>
    <w:rsid w:val="006205C9"/>
    <w:rsid w:val="006213C9"/>
    <w:rsid w:val="006217C7"/>
    <w:rsid w:val="00622106"/>
    <w:rsid w:val="00623A65"/>
    <w:rsid w:val="00624890"/>
    <w:rsid w:val="00624C60"/>
    <w:rsid w:val="006252F7"/>
    <w:rsid w:val="0062591A"/>
    <w:rsid w:val="00626789"/>
    <w:rsid w:val="00630B1E"/>
    <w:rsid w:val="00631C86"/>
    <w:rsid w:val="00632467"/>
    <w:rsid w:val="006329AF"/>
    <w:rsid w:val="00632AB1"/>
    <w:rsid w:val="00632E20"/>
    <w:rsid w:val="006347C7"/>
    <w:rsid w:val="0063483C"/>
    <w:rsid w:val="006349ED"/>
    <w:rsid w:val="00634E88"/>
    <w:rsid w:val="006350E2"/>
    <w:rsid w:val="00635135"/>
    <w:rsid w:val="006351DA"/>
    <w:rsid w:val="00635340"/>
    <w:rsid w:val="0063560D"/>
    <w:rsid w:val="00636377"/>
    <w:rsid w:val="00636F0B"/>
    <w:rsid w:val="00637927"/>
    <w:rsid w:val="00637BC5"/>
    <w:rsid w:val="006401E7"/>
    <w:rsid w:val="006408A1"/>
    <w:rsid w:val="006411C4"/>
    <w:rsid w:val="00641BA3"/>
    <w:rsid w:val="00642E8F"/>
    <w:rsid w:val="006430E5"/>
    <w:rsid w:val="006431AF"/>
    <w:rsid w:val="006435C3"/>
    <w:rsid w:val="00643C4E"/>
    <w:rsid w:val="00644C58"/>
    <w:rsid w:val="00645018"/>
    <w:rsid w:val="006453BB"/>
    <w:rsid w:val="006456CC"/>
    <w:rsid w:val="00645E55"/>
    <w:rsid w:val="00646CBC"/>
    <w:rsid w:val="00647D89"/>
    <w:rsid w:val="00650253"/>
    <w:rsid w:val="00650B47"/>
    <w:rsid w:val="00650DFF"/>
    <w:rsid w:val="0065171B"/>
    <w:rsid w:val="006519AB"/>
    <w:rsid w:val="006525D1"/>
    <w:rsid w:val="00652C8A"/>
    <w:rsid w:val="0065349D"/>
    <w:rsid w:val="00653802"/>
    <w:rsid w:val="00653AB1"/>
    <w:rsid w:val="006544A5"/>
    <w:rsid w:val="0065527F"/>
    <w:rsid w:val="00655E23"/>
    <w:rsid w:val="006568D9"/>
    <w:rsid w:val="006579A0"/>
    <w:rsid w:val="00661473"/>
    <w:rsid w:val="00661533"/>
    <w:rsid w:val="00661B14"/>
    <w:rsid w:val="0066212A"/>
    <w:rsid w:val="006633D2"/>
    <w:rsid w:val="00663599"/>
    <w:rsid w:val="00664005"/>
    <w:rsid w:val="00664D16"/>
    <w:rsid w:val="00664E6D"/>
    <w:rsid w:val="00664EF4"/>
    <w:rsid w:val="00664F5C"/>
    <w:rsid w:val="00665620"/>
    <w:rsid w:val="00665710"/>
    <w:rsid w:val="006658D3"/>
    <w:rsid w:val="0066591D"/>
    <w:rsid w:val="00665B02"/>
    <w:rsid w:val="00666FDE"/>
    <w:rsid w:val="00667318"/>
    <w:rsid w:val="00667B6D"/>
    <w:rsid w:val="00667E61"/>
    <w:rsid w:val="00670B80"/>
    <w:rsid w:val="00670BBB"/>
    <w:rsid w:val="0067120F"/>
    <w:rsid w:val="006716F4"/>
    <w:rsid w:val="0067196F"/>
    <w:rsid w:val="006722FC"/>
    <w:rsid w:val="006729B0"/>
    <w:rsid w:val="00672B4F"/>
    <w:rsid w:val="006735D2"/>
    <w:rsid w:val="006737C6"/>
    <w:rsid w:val="00673C8C"/>
    <w:rsid w:val="00674129"/>
    <w:rsid w:val="0067425D"/>
    <w:rsid w:val="00675DE3"/>
    <w:rsid w:val="00676B49"/>
    <w:rsid w:val="00676BCA"/>
    <w:rsid w:val="00680F30"/>
    <w:rsid w:val="006811B4"/>
    <w:rsid w:val="00681334"/>
    <w:rsid w:val="006825C4"/>
    <w:rsid w:val="00682FF5"/>
    <w:rsid w:val="006830C5"/>
    <w:rsid w:val="00685C9F"/>
    <w:rsid w:val="00685E59"/>
    <w:rsid w:val="00687368"/>
    <w:rsid w:val="0068791B"/>
    <w:rsid w:val="006923E6"/>
    <w:rsid w:val="006935A2"/>
    <w:rsid w:val="0069372B"/>
    <w:rsid w:val="006937B1"/>
    <w:rsid w:val="00693A1D"/>
    <w:rsid w:val="00693E94"/>
    <w:rsid w:val="00693EA4"/>
    <w:rsid w:val="006943AE"/>
    <w:rsid w:val="00694EC6"/>
    <w:rsid w:val="0069556A"/>
    <w:rsid w:val="0069560B"/>
    <w:rsid w:val="006961F7"/>
    <w:rsid w:val="0069729D"/>
    <w:rsid w:val="0069743E"/>
    <w:rsid w:val="006A0234"/>
    <w:rsid w:val="006A0FCA"/>
    <w:rsid w:val="006A260B"/>
    <w:rsid w:val="006A2629"/>
    <w:rsid w:val="006A2713"/>
    <w:rsid w:val="006A2CC2"/>
    <w:rsid w:val="006A4624"/>
    <w:rsid w:val="006A46DC"/>
    <w:rsid w:val="006A4B10"/>
    <w:rsid w:val="006A5699"/>
    <w:rsid w:val="006A59E5"/>
    <w:rsid w:val="006A5A1E"/>
    <w:rsid w:val="006A5C99"/>
    <w:rsid w:val="006A64E9"/>
    <w:rsid w:val="006A697E"/>
    <w:rsid w:val="006A6A28"/>
    <w:rsid w:val="006A6F0F"/>
    <w:rsid w:val="006A725B"/>
    <w:rsid w:val="006A731A"/>
    <w:rsid w:val="006A7B2A"/>
    <w:rsid w:val="006A7B38"/>
    <w:rsid w:val="006A7CA9"/>
    <w:rsid w:val="006B14B8"/>
    <w:rsid w:val="006B198E"/>
    <w:rsid w:val="006B1B10"/>
    <w:rsid w:val="006B2AE4"/>
    <w:rsid w:val="006B2B8A"/>
    <w:rsid w:val="006B2CFF"/>
    <w:rsid w:val="006B43C5"/>
    <w:rsid w:val="006B5958"/>
    <w:rsid w:val="006B5CED"/>
    <w:rsid w:val="006B65C3"/>
    <w:rsid w:val="006B680A"/>
    <w:rsid w:val="006B720E"/>
    <w:rsid w:val="006B7692"/>
    <w:rsid w:val="006C02DB"/>
    <w:rsid w:val="006C0552"/>
    <w:rsid w:val="006C22C9"/>
    <w:rsid w:val="006C2476"/>
    <w:rsid w:val="006C2878"/>
    <w:rsid w:val="006C2B13"/>
    <w:rsid w:val="006C2C52"/>
    <w:rsid w:val="006C367F"/>
    <w:rsid w:val="006C4F9F"/>
    <w:rsid w:val="006C5134"/>
    <w:rsid w:val="006C5747"/>
    <w:rsid w:val="006C5EED"/>
    <w:rsid w:val="006C7502"/>
    <w:rsid w:val="006C796F"/>
    <w:rsid w:val="006C7A77"/>
    <w:rsid w:val="006C7F7E"/>
    <w:rsid w:val="006C7F82"/>
    <w:rsid w:val="006D082C"/>
    <w:rsid w:val="006D0B36"/>
    <w:rsid w:val="006D13DF"/>
    <w:rsid w:val="006D2254"/>
    <w:rsid w:val="006D22F3"/>
    <w:rsid w:val="006D2CE0"/>
    <w:rsid w:val="006D374E"/>
    <w:rsid w:val="006D4213"/>
    <w:rsid w:val="006D5193"/>
    <w:rsid w:val="006D52BE"/>
    <w:rsid w:val="006D57EB"/>
    <w:rsid w:val="006D5BD4"/>
    <w:rsid w:val="006D5C1E"/>
    <w:rsid w:val="006D5CD2"/>
    <w:rsid w:val="006D5D53"/>
    <w:rsid w:val="006D64DB"/>
    <w:rsid w:val="006D6533"/>
    <w:rsid w:val="006D6646"/>
    <w:rsid w:val="006D6897"/>
    <w:rsid w:val="006D691A"/>
    <w:rsid w:val="006D6B31"/>
    <w:rsid w:val="006D6D43"/>
    <w:rsid w:val="006D722C"/>
    <w:rsid w:val="006D72FE"/>
    <w:rsid w:val="006D77B1"/>
    <w:rsid w:val="006E0010"/>
    <w:rsid w:val="006E0124"/>
    <w:rsid w:val="006E027C"/>
    <w:rsid w:val="006E2437"/>
    <w:rsid w:val="006E2782"/>
    <w:rsid w:val="006E28FD"/>
    <w:rsid w:val="006E2E5F"/>
    <w:rsid w:val="006E40F2"/>
    <w:rsid w:val="006E5FE1"/>
    <w:rsid w:val="006E6038"/>
    <w:rsid w:val="006E63D1"/>
    <w:rsid w:val="006E67CE"/>
    <w:rsid w:val="006E76C3"/>
    <w:rsid w:val="006E77F1"/>
    <w:rsid w:val="006E7841"/>
    <w:rsid w:val="006E7B0D"/>
    <w:rsid w:val="006E7B99"/>
    <w:rsid w:val="006E7BBA"/>
    <w:rsid w:val="006F054A"/>
    <w:rsid w:val="006F0ADE"/>
    <w:rsid w:val="006F0EE3"/>
    <w:rsid w:val="006F0FCF"/>
    <w:rsid w:val="006F1E73"/>
    <w:rsid w:val="006F20CB"/>
    <w:rsid w:val="006F38E2"/>
    <w:rsid w:val="006F3A2A"/>
    <w:rsid w:val="006F4385"/>
    <w:rsid w:val="006F5B68"/>
    <w:rsid w:val="006F5BBE"/>
    <w:rsid w:val="006F60BB"/>
    <w:rsid w:val="006F6E8C"/>
    <w:rsid w:val="006F70A8"/>
    <w:rsid w:val="006F74DD"/>
    <w:rsid w:val="006F7DA9"/>
    <w:rsid w:val="00700615"/>
    <w:rsid w:val="00700B93"/>
    <w:rsid w:val="00702457"/>
    <w:rsid w:val="00703208"/>
    <w:rsid w:val="007050FC"/>
    <w:rsid w:val="007050FF"/>
    <w:rsid w:val="00705101"/>
    <w:rsid w:val="007051BB"/>
    <w:rsid w:val="00706438"/>
    <w:rsid w:val="0070667A"/>
    <w:rsid w:val="0070668C"/>
    <w:rsid w:val="00706F84"/>
    <w:rsid w:val="007071A0"/>
    <w:rsid w:val="00707226"/>
    <w:rsid w:val="0070729F"/>
    <w:rsid w:val="007076D9"/>
    <w:rsid w:val="00707739"/>
    <w:rsid w:val="007077E4"/>
    <w:rsid w:val="00707B0F"/>
    <w:rsid w:val="00707D5A"/>
    <w:rsid w:val="007102F5"/>
    <w:rsid w:val="007104F7"/>
    <w:rsid w:val="0071113A"/>
    <w:rsid w:val="00711550"/>
    <w:rsid w:val="007117C7"/>
    <w:rsid w:val="00711BC4"/>
    <w:rsid w:val="00712C02"/>
    <w:rsid w:val="00714E2E"/>
    <w:rsid w:val="00714E33"/>
    <w:rsid w:val="00714FDE"/>
    <w:rsid w:val="0071534A"/>
    <w:rsid w:val="007158DA"/>
    <w:rsid w:val="00715A5F"/>
    <w:rsid w:val="00716543"/>
    <w:rsid w:val="00716839"/>
    <w:rsid w:val="00716942"/>
    <w:rsid w:val="00716D7D"/>
    <w:rsid w:val="00720723"/>
    <w:rsid w:val="00720C00"/>
    <w:rsid w:val="00721E9C"/>
    <w:rsid w:val="007222DA"/>
    <w:rsid w:val="00722340"/>
    <w:rsid w:val="007224CA"/>
    <w:rsid w:val="00722BF1"/>
    <w:rsid w:val="007235AF"/>
    <w:rsid w:val="00724504"/>
    <w:rsid w:val="00725E14"/>
    <w:rsid w:val="00726B9B"/>
    <w:rsid w:val="00726EAE"/>
    <w:rsid w:val="00727738"/>
    <w:rsid w:val="00727A37"/>
    <w:rsid w:val="00730148"/>
    <w:rsid w:val="00730446"/>
    <w:rsid w:val="007319E9"/>
    <w:rsid w:val="00731F0D"/>
    <w:rsid w:val="00732A6A"/>
    <w:rsid w:val="00732DA4"/>
    <w:rsid w:val="00732FC6"/>
    <w:rsid w:val="00733950"/>
    <w:rsid w:val="00733B8A"/>
    <w:rsid w:val="00733BA5"/>
    <w:rsid w:val="00734A53"/>
    <w:rsid w:val="00734DDB"/>
    <w:rsid w:val="00734F9B"/>
    <w:rsid w:val="00735893"/>
    <w:rsid w:val="00735AED"/>
    <w:rsid w:val="0073673E"/>
    <w:rsid w:val="00736A91"/>
    <w:rsid w:val="007370B6"/>
    <w:rsid w:val="007373FD"/>
    <w:rsid w:val="00737E15"/>
    <w:rsid w:val="00740B37"/>
    <w:rsid w:val="007411B8"/>
    <w:rsid w:val="00741923"/>
    <w:rsid w:val="007419CF"/>
    <w:rsid w:val="00741A17"/>
    <w:rsid w:val="00742474"/>
    <w:rsid w:val="00743835"/>
    <w:rsid w:val="00744234"/>
    <w:rsid w:val="007444BB"/>
    <w:rsid w:val="00744DE8"/>
    <w:rsid w:val="00744E72"/>
    <w:rsid w:val="007458B3"/>
    <w:rsid w:val="00745E65"/>
    <w:rsid w:val="00746BBB"/>
    <w:rsid w:val="00746E47"/>
    <w:rsid w:val="007473BC"/>
    <w:rsid w:val="0075135A"/>
    <w:rsid w:val="00751E84"/>
    <w:rsid w:val="00752CF6"/>
    <w:rsid w:val="00753364"/>
    <w:rsid w:val="00754D4C"/>
    <w:rsid w:val="007552EE"/>
    <w:rsid w:val="00755865"/>
    <w:rsid w:val="00756B8F"/>
    <w:rsid w:val="00756D48"/>
    <w:rsid w:val="00756EA7"/>
    <w:rsid w:val="007570ED"/>
    <w:rsid w:val="00757104"/>
    <w:rsid w:val="007575DD"/>
    <w:rsid w:val="007576D8"/>
    <w:rsid w:val="0076043D"/>
    <w:rsid w:val="00760812"/>
    <w:rsid w:val="00760B52"/>
    <w:rsid w:val="00761102"/>
    <w:rsid w:val="00761291"/>
    <w:rsid w:val="007612BB"/>
    <w:rsid w:val="007614F8"/>
    <w:rsid w:val="00762B8D"/>
    <w:rsid w:val="007630BC"/>
    <w:rsid w:val="00763522"/>
    <w:rsid w:val="007638B6"/>
    <w:rsid w:val="00763911"/>
    <w:rsid w:val="00763F64"/>
    <w:rsid w:val="00764042"/>
    <w:rsid w:val="00764907"/>
    <w:rsid w:val="00764B2D"/>
    <w:rsid w:val="007659A9"/>
    <w:rsid w:val="00766071"/>
    <w:rsid w:val="007663B2"/>
    <w:rsid w:val="0076699A"/>
    <w:rsid w:val="0076701E"/>
    <w:rsid w:val="0076734F"/>
    <w:rsid w:val="00767531"/>
    <w:rsid w:val="00767702"/>
    <w:rsid w:val="00767A36"/>
    <w:rsid w:val="00767DB9"/>
    <w:rsid w:val="00770A28"/>
    <w:rsid w:val="0077117A"/>
    <w:rsid w:val="007711BF"/>
    <w:rsid w:val="00771745"/>
    <w:rsid w:val="00771F52"/>
    <w:rsid w:val="00772057"/>
    <w:rsid w:val="00772353"/>
    <w:rsid w:val="00772657"/>
    <w:rsid w:val="00772803"/>
    <w:rsid w:val="00773A1A"/>
    <w:rsid w:val="00773D63"/>
    <w:rsid w:val="00773F32"/>
    <w:rsid w:val="00774139"/>
    <w:rsid w:val="00774733"/>
    <w:rsid w:val="0077584D"/>
    <w:rsid w:val="00775A9C"/>
    <w:rsid w:val="00775C58"/>
    <w:rsid w:val="00775CAC"/>
    <w:rsid w:val="00776948"/>
    <w:rsid w:val="00776CD2"/>
    <w:rsid w:val="0077763F"/>
    <w:rsid w:val="00780BC2"/>
    <w:rsid w:val="007824DB"/>
    <w:rsid w:val="00782B25"/>
    <w:rsid w:val="00782C74"/>
    <w:rsid w:val="00782FEF"/>
    <w:rsid w:val="00783C0D"/>
    <w:rsid w:val="00783E7E"/>
    <w:rsid w:val="007843AC"/>
    <w:rsid w:val="00784532"/>
    <w:rsid w:val="007847DC"/>
    <w:rsid w:val="00784E55"/>
    <w:rsid w:val="00785045"/>
    <w:rsid w:val="00785D41"/>
    <w:rsid w:val="00785F48"/>
    <w:rsid w:val="00786C1D"/>
    <w:rsid w:val="00787711"/>
    <w:rsid w:val="007902BB"/>
    <w:rsid w:val="00790B59"/>
    <w:rsid w:val="00791CD7"/>
    <w:rsid w:val="00791F31"/>
    <w:rsid w:val="00791F88"/>
    <w:rsid w:val="00792326"/>
    <w:rsid w:val="0079242E"/>
    <w:rsid w:val="00792524"/>
    <w:rsid w:val="00792721"/>
    <w:rsid w:val="0079303E"/>
    <w:rsid w:val="007933B6"/>
    <w:rsid w:val="00794146"/>
    <w:rsid w:val="0079439D"/>
    <w:rsid w:val="00794BAC"/>
    <w:rsid w:val="00794DEC"/>
    <w:rsid w:val="0079607E"/>
    <w:rsid w:val="007971D1"/>
    <w:rsid w:val="00797D53"/>
    <w:rsid w:val="007A0082"/>
    <w:rsid w:val="007A0365"/>
    <w:rsid w:val="007A0B54"/>
    <w:rsid w:val="007A0FCA"/>
    <w:rsid w:val="007A131B"/>
    <w:rsid w:val="007A2083"/>
    <w:rsid w:val="007A27F8"/>
    <w:rsid w:val="007A3C5F"/>
    <w:rsid w:val="007A421F"/>
    <w:rsid w:val="007A4A85"/>
    <w:rsid w:val="007A5673"/>
    <w:rsid w:val="007A67CB"/>
    <w:rsid w:val="007B03E5"/>
    <w:rsid w:val="007B0DD2"/>
    <w:rsid w:val="007B1028"/>
    <w:rsid w:val="007B15EF"/>
    <w:rsid w:val="007B15F0"/>
    <w:rsid w:val="007B182E"/>
    <w:rsid w:val="007B2431"/>
    <w:rsid w:val="007B35B2"/>
    <w:rsid w:val="007B4E6F"/>
    <w:rsid w:val="007B5305"/>
    <w:rsid w:val="007B5393"/>
    <w:rsid w:val="007B5740"/>
    <w:rsid w:val="007B586A"/>
    <w:rsid w:val="007B6A85"/>
    <w:rsid w:val="007B6BD1"/>
    <w:rsid w:val="007B7DE0"/>
    <w:rsid w:val="007C06EB"/>
    <w:rsid w:val="007C0A72"/>
    <w:rsid w:val="007C1230"/>
    <w:rsid w:val="007C1CFE"/>
    <w:rsid w:val="007C1D90"/>
    <w:rsid w:val="007C27C6"/>
    <w:rsid w:val="007C2BF3"/>
    <w:rsid w:val="007C481D"/>
    <w:rsid w:val="007C50A0"/>
    <w:rsid w:val="007C51BB"/>
    <w:rsid w:val="007C6095"/>
    <w:rsid w:val="007C62F8"/>
    <w:rsid w:val="007C6FBE"/>
    <w:rsid w:val="007C719C"/>
    <w:rsid w:val="007C7244"/>
    <w:rsid w:val="007C7911"/>
    <w:rsid w:val="007C7B95"/>
    <w:rsid w:val="007D0270"/>
    <w:rsid w:val="007D0A1E"/>
    <w:rsid w:val="007D0D8C"/>
    <w:rsid w:val="007D102A"/>
    <w:rsid w:val="007D13E2"/>
    <w:rsid w:val="007D15D3"/>
    <w:rsid w:val="007D18C8"/>
    <w:rsid w:val="007D2E48"/>
    <w:rsid w:val="007D345A"/>
    <w:rsid w:val="007D3C50"/>
    <w:rsid w:val="007D5172"/>
    <w:rsid w:val="007D5536"/>
    <w:rsid w:val="007D6147"/>
    <w:rsid w:val="007D6408"/>
    <w:rsid w:val="007D6A79"/>
    <w:rsid w:val="007D74B7"/>
    <w:rsid w:val="007D7B9A"/>
    <w:rsid w:val="007E0306"/>
    <w:rsid w:val="007E0A20"/>
    <w:rsid w:val="007E17F8"/>
    <w:rsid w:val="007E207C"/>
    <w:rsid w:val="007E225E"/>
    <w:rsid w:val="007E2324"/>
    <w:rsid w:val="007E2970"/>
    <w:rsid w:val="007E319C"/>
    <w:rsid w:val="007E32E9"/>
    <w:rsid w:val="007E35C4"/>
    <w:rsid w:val="007E3B7B"/>
    <w:rsid w:val="007E40FD"/>
    <w:rsid w:val="007E4C2F"/>
    <w:rsid w:val="007E4DFA"/>
    <w:rsid w:val="007E52B9"/>
    <w:rsid w:val="007E58B6"/>
    <w:rsid w:val="007E59FE"/>
    <w:rsid w:val="007E6671"/>
    <w:rsid w:val="007E7254"/>
    <w:rsid w:val="007E73CC"/>
    <w:rsid w:val="007E7530"/>
    <w:rsid w:val="007E7F30"/>
    <w:rsid w:val="007E7F54"/>
    <w:rsid w:val="007F14BB"/>
    <w:rsid w:val="007F23F1"/>
    <w:rsid w:val="007F247D"/>
    <w:rsid w:val="007F292E"/>
    <w:rsid w:val="007F2D28"/>
    <w:rsid w:val="007F32A2"/>
    <w:rsid w:val="007F4044"/>
    <w:rsid w:val="007F487B"/>
    <w:rsid w:val="007F56ED"/>
    <w:rsid w:val="007F5DF9"/>
    <w:rsid w:val="007F649A"/>
    <w:rsid w:val="007F6539"/>
    <w:rsid w:val="007F6A5F"/>
    <w:rsid w:val="007F6D53"/>
    <w:rsid w:val="008001D1"/>
    <w:rsid w:val="0080023B"/>
    <w:rsid w:val="0080080A"/>
    <w:rsid w:val="008011B8"/>
    <w:rsid w:val="00801324"/>
    <w:rsid w:val="008017AD"/>
    <w:rsid w:val="00802551"/>
    <w:rsid w:val="00802772"/>
    <w:rsid w:val="00802AAF"/>
    <w:rsid w:val="00802E39"/>
    <w:rsid w:val="008035B7"/>
    <w:rsid w:val="00803D29"/>
    <w:rsid w:val="00803D7B"/>
    <w:rsid w:val="00804912"/>
    <w:rsid w:val="00804EC5"/>
    <w:rsid w:val="008055F9"/>
    <w:rsid w:val="00810061"/>
    <w:rsid w:val="008100E5"/>
    <w:rsid w:val="00810B1E"/>
    <w:rsid w:val="00810E95"/>
    <w:rsid w:val="00812344"/>
    <w:rsid w:val="00812831"/>
    <w:rsid w:val="00813452"/>
    <w:rsid w:val="0081425A"/>
    <w:rsid w:val="0081540D"/>
    <w:rsid w:val="00815747"/>
    <w:rsid w:val="00815A91"/>
    <w:rsid w:val="00816189"/>
    <w:rsid w:val="008165B1"/>
    <w:rsid w:val="008170C5"/>
    <w:rsid w:val="008176EA"/>
    <w:rsid w:val="00820180"/>
    <w:rsid w:val="00820AFF"/>
    <w:rsid w:val="008212AE"/>
    <w:rsid w:val="0082235C"/>
    <w:rsid w:val="00822825"/>
    <w:rsid w:val="00824614"/>
    <w:rsid w:val="00824F3E"/>
    <w:rsid w:val="00825401"/>
    <w:rsid w:val="00825C51"/>
    <w:rsid w:val="00825F5D"/>
    <w:rsid w:val="00826797"/>
    <w:rsid w:val="008300E6"/>
    <w:rsid w:val="00830FEC"/>
    <w:rsid w:val="0083154D"/>
    <w:rsid w:val="00831562"/>
    <w:rsid w:val="00831CE7"/>
    <w:rsid w:val="00831FA1"/>
    <w:rsid w:val="00832DC6"/>
    <w:rsid w:val="00832F7C"/>
    <w:rsid w:val="008338B4"/>
    <w:rsid w:val="00833B66"/>
    <w:rsid w:val="00834569"/>
    <w:rsid w:val="0083462D"/>
    <w:rsid w:val="00834D1B"/>
    <w:rsid w:val="008356D0"/>
    <w:rsid w:val="00835DD5"/>
    <w:rsid w:val="00836B00"/>
    <w:rsid w:val="008379B4"/>
    <w:rsid w:val="00837C36"/>
    <w:rsid w:val="0084026B"/>
    <w:rsid w:val="008408C5"/>
    <w:rsid w:val="00840BE9"/>
    <w:rsid w:val="00840E20"/>
    <w:rsid w:val="00841B6F"/>
    <w:rsid w:val="00841D36"/>
    <w:rsid w:val="00841DB9"/>
    <w:rsid w:val="00841E8E"/>
    <w:rsid w:val="0084221B"/>
    <w:rsid w:val="00842FF5"/>
    <w:rsid w:val="00843242"/>
    <w:rsid w:val="008432AE"/>
    <w:rsid w:val="0084376E"/>
    <w:rsid w:val="00843882"/>
    <w:rsid w:val="008443AD"/>
    <w:rsid w:val="008446F7"/>
    <w:rsid w:val="008447A7"/>
    <w:rsid w:val="0084497E"/>
    <w:rsid w:val="008458EB"/>
    <w:rsid w:val="0084749B"/>
    <w:rsid w:val="008479B2"/>
    <w:rsid w:val="00847A00"/>
    <w:rsid w:val="00847FE6"/>
    <w:rsid w:val="00850988"/>
    <w:rsid w:val="008509EA"/>
    <w:rsid w:val="00850A64"/>
    <w:rsid w:val="00851F13"/>
    <w:rsid w:val="00852A9B"/>
    <w:rsid w:val="00852D07"/>
    <w:rsid w:val="00853C24"/>
    <w:rsid w:val="00854360"/>
    <w:rsid w:val="008548A0"/>
    <w:rsid w:val="00855000"/>
    <w:rsid w:val="00856233"/>
    <w:rsid w:val="00856941"/>
    <w:rsid w:val="00856992"/>
    <w:rsid w:val="00856EB3"/>
    <w:rsid w:val="00857154"/>
    <w:rsid w:val="00857213"/>
    <w:rsid w:val="00857C1C"/>
    <w:rsid w:val="00860321"/>
    <w:rsid w:val="008605F8"/>
    <w:rsid w:val="008608C8"/>
    <w:rsid w:val="00860A51"/>
    <w:rsid w:val="00861187"/>
    <w:rsid w:val="00861F4F"/>
    <w:rsid w:val="008626C6"/>
    <w:rsid w:val="00862B7A"/>
    <w:rsid w:val="008647CB"/>
    <w:rsid w:val="00864A0C"/>
    <w:rsid w:val="00864AC8"/>
    <w:rsid w:val="008651CE"/>
    <w:rsid w:val="00865C9D"/>
    <w:rsid w:val="00866224"/>
    <w:rsid w:val="00866309"/>
    <w:rsid w:val="00866801"/>
    <w:rsid w:val="00867EE7"/>
    <w:rsid w:val="00867F74"/>
    <w:rsid w:val="0087026A"/>
    <w:rsid w:val="0087029E"/>
    <w:rsid w:val="008709A4"/>
    <w:rsid w:val="00870ED2"/>
    <w:rsid w:val="00871A61"/>
    <w:rsid w:val="00872785"/>
    <w:rsid w:val="008734CD"/>
    <w:rsid w:val="00873B35"/>
    <w:rsid w:val="00873EBB"/>
    <w:rsid w:val="00874AA6"/>
    <w:rsid w:val="0087533A"/>
    <w:rsid w:val="008753F8"/>
    <w:rsid w:val="00875B55"/>
    <w:rsid w:val="00877F2F"/>
    <w:rsid w:val="008807E3"/>
    <w:rsid w:val="00880E51"/>
    <w:rsid w:val="00881343"/>
    <w:rsid w:val="0088280D"/>
    <w:rsid w:val="0088366E"/>
    <w:rsid w:val="00883ABA"/>
    <w:rsid w:val="00884333"/>
    <w:rsid w:val="0088663B"/>
    <w:rsid w:val="0088696D"/>
    <w:rsid w:val="00886F1F"/>
    <w:rsid w:val="008872CA"/>
    <w:rsid w:val="00887996"/>
    <w:rsid w:val="00887A49"/>
    <w:rsid w:val="00887C1B"/>
    <w:rsid w:val="00890063"/>
    <w:rsid w:val="008903E5"/>
    <w:rsid w:val="0089067B"/>
    <w:rsid w:val="00891386"/>
    <w:rsid w:val="00891CCF"/>
    <w:rsid w:val="008934CB"/>
    <w:rsid w:val="008935A2"/>
    <w:rsid w:val="00893602"/>
    <w:rsid w:val="00893D22"/>
    <w:rsid w:val="00893E62"/>
    <w:rsid w:val="00895D37"/>
    <w:rsid w:val="00895E68"/>
    <w:rsid w:val="0089648C"/>
    <w:rsid w:val="008966DC"/>
    <w:rsid w:val="00896E08"/>
    <w:rsid w:val="00896E2A"/>
    <w:rsid w:val="00897E45"/>
    <w:rsid w:val="008A07B4"/>
    <w:rsid w:val="008A0BA2"/>
    <w:rsid w:val="008A0C4E"/>
    <w:rsid w:val="008A1276"/>
    <w:rsid w:val="008A425D"/>
    <w:rsid w:val="008A451F"/>
    <w:rsid w:val="008A4974"/>
    <w:rsid w:val="008A525E"/>
    <w:rsid w:val="008A5BDF"/>
    <w:rsid w:val="008A5FA4"/>
    <w:rsid w:val="008A620C"/>
    <w:rsid w:val="008A623C"/>
    <w:rsid w:val="008A67AA"/>
    <w:rsid w:val="008A6C3B"/>
    <w:rsid w:val="008A7551"/>
    <w:rsid w:val="008A7F1F"/>
    <w:rsid w:val="008A7F29"/>
    <w:rsid w:val="008B084A"/>
    <w:rsid w:val="008B14B6"/>
    <w:rsid w:val="008B18B6"/>
    <w:rsid w:val="008B4813"/>
    <w:rsid w:val="008B5124"/>
    <w:rsid w:val="008B6556"/>
    <w:rsid w:val="008B7C07"/>
    <w:rsid w:val="008C04B4"/>
    <w:rsid w:val="008C0D7F"/>
    <w:rsid w:val="008C1F81"/>
    <w:rsid w:val="008C306E"/>
    <w:rsid w:val="008C3442"/>
    <w:rsid w:val="008C438F"/>
    <w:rsid w:val="008C4B9C"/>
    <w:rsid w:val="008C4EC2"/>
    <w:rsid w:val="008C53B3"/>
    <w:rsid w:val="008C586D"/>
    <w:rsid w:val="008C58A2"/>
    <w:rsid w:val="008C5953"/>
    <w:rsid w:val="008C6461"/>
    <w:rsid w:val="008C6AAD"/>
    <w:rsid w:val="008C6F05"/>
    <w:rsid w:val="008C74AC"/>
    <w:rsid w:val="008C774A"/>
    <w:rsid w:val="008D05D5"/>
    <w:rsid w:val="008D066A"/>
    <w:rsid w:val="008D07F8"/>
    <w:rsid w:val="008D0AB1"/>
    <w:rsid w:val="008D0F8E"/>
    <w:rsid w:val="008D13B9"/>
    <w:rsid w:val="008D1DB3"/>
    <w:rsid w:val="008D2056"/>
    <w:rsid w:val="008D23BA"/>
    <w:rsid w:val="008D344E"/>
    <w:rsid w:val="008D370D"/>
    <w:rsid w:val="008D37AB"/>
    <w:rsid w:val="008D3C35"/>
    <w:rsid w:val="008D3FE0"/>
    <w:rsid w:val="008D41C8"/>
    <w:rsid w:val="008D45AD"/>
    <w:rsid w:val="008D4C3B"/>
    <w:rsid w:val="008D54F6"/>
    <w:rsid w:val="008D61E0"/>
    <w:rsid w:val="008D6686"/>
    <w:rsid w:val="008D6E4C"/>
    <w:rsid w:val="008D787D"/>
    <w:rsid w:val="008E0BE4"/>
    <w:rsid w:val="008E0C26"/>
    <w:rsid w:val="008E1077"/>
    <w:rsid w:val="008E1131"/>
    <w:rsid w:val="008E12A7"/>
    <w:rsid w:val="008E1B51"/>
    <w:rsid w:val="008E1E66"/>
    <w:rsid w:val="008E20E6"/>
    <w:rsid w:val="008E2677"/>
    <w:rsid w:val="008E2899"/>
    <w:rsid w:val="008E29C7"/>
    <w:rsid w:val="008E2A95"/>
    <w:rsid w:val="008E2BE1"/>
    <w:rsid w:val="008E30E0"/>
    <w:rsid w:val="008E38C1"/>
    <w:rsid w:val="008E3B49"/>
    <w:rsid w:val="008E404A"/>
    <w:rsid w:val="008E44E8"/>
    <w:rsid w:val="008E44FD"/>
    <w:rsid w:val="008E561B"/>
    <w:rsid w:val="008E6B9A"/>
    <w:rsid w:val="008E6C09"/>
    <w:rsid w:val="008E74F4"/>
    <w:rsid w:val="008F0768"/>
    <w:rsid w:val="008F0A0F"/>
    <w:rsid w:val="008F0B3C"/>
    <w:rsid w:val="008F1D63"/>
    <w:rsid w:val="008F2128"/>
    <w:rsid w:val="008F25A8"/>
    <w:rsid w:val="008F25B4"/>
    <w:rsid w:val="008F29EC"/>
    <w:rsid w:val="008F2B9D"/>
    <w:rsid w:val="008F33DE"/>
    <w:rsid w:val="008F34F6"/>
    <w:rsid w:val="008F3738"/>
    <w:rsid w:val="008F3C11"/>
    <w:rsid w:val="008F4310"/>
    <w:rsid w:val="008F474F"/>
    <w:rsid w:val="008F4F8B"/>
    <w:rsid w:val="008F5324"/>
    <w:rsid w:val="008F55E5"/>
    <w:rsid w:val="008F60CF"/>
    <w:rsid w:val="008F67B9"/>
    <w:rsid w:val="008F72F7"/>
    <w:rsid w:val="008F72F8"/>
    <w:rsid w:val="008F7777"/>
    <w:rsid w:val="008F7AF0"/>
    <w:rsid w:val="008F7E36"/>
    <w:rsid w:val="008F7E7C"/>
    <w:rsid w:val="009003D5"/>
    <w:rsid w:val="00900585"/>
    <w:rsid w:val="0090085B"/>
    <w:rsid w:val="00900F28"/>
    <w:rsid w:val="009016C1"/>
    <w:rsid w:val="00901ED8"/>
    <w:rsid w:val="00902337"/>
    <w:rsid w:val="00902739"/>
    <w:rsid w:val="00903F5A"/>
    <w:rsid w:val="0090569D"/>
    <w:rsid w:val="009058AA"/>
    <w:rsid w:val="00905C02"/>
    <w:rsid w:val="00907362"/>
    <w:rsid w:val="00907849"/>
    <w:rsid w:val="00907ABA"/>
    <w:rsid w:val="00907B0D"/>
    <w:rsid w:val="00910483"/>
    <w:rsid w:val="00911021"/>
    <w:rsid w:val="0091192E"/>
    <w:rsid w:val="00911B8E"/>
    <w:rsid w:val="00911D03"/>
    <w:rsid w:val="00911E7D"/>
    <w:rsid w:val="0091326F"/>
    <w:rsid w:val="00913A51"/>
    <w:rsid w:val="00913BC8"/>
    <w:rsid w:val="00914356"/>
    <w:rsid w:val="009148A9"/>
    <w:rsid w:val="009148BC"/>
    <w:rsid w:val="00914958"/>
    <w:rsid w:val="00914AE6"/>
    <w:rsid w:val="00916133"/>
    <w:rsid w:val="009163F5"/>
    <w:rsid w:val="0091688E"/>
    <w:rsid w:val="00916949"/>
    <w:rsid w:val="00916974"/>
    <w:rsid w:val="00916A1A"/>
    <w:rsid w:val="0092029F"/>
    <w:rsid w:val="00920D46"/>
    <w:rsid w:val="0092117A"/>
    <w:rsid w:val="00921C51"/>
    <w:rsid w:val="00922025"/>
    <w:rsid w:val="00922351"/>
    <w:rsid w:val="00922BE8"/>
    <w:rsid w:val="00923887"/>
    <w:rsid w:val="009245A8"/>
    <w:rsid w:val="00925309"/>
    <w:rsid w:val="009255C7"/>
    <w:rsid w:val="00925683"/>
    <w:rsid w:val="00925EA9"/>
    <w:rsid w:val="00925F90"/>
    <w:rsid w:val="009262AE"/>
    <w:rsid w:val="00926385"/>
    <w:rsid w:val="0092642C"/>
    <w:rsid w:val="00926B0C"/>
    <w:rsid w:val="009271A4"/>
    <w:rsid w:val="009302E2"/>
    <w:rsid w:val="009306B8"/>
    <w:rsid w:val="00931747"/>
    <w:rsid w:val="00931C0B"/>
    <w:rsid w:val="00932771"/>
    <w:rsid w:val="009327F9"/>
    <w:rsid w:val="009332E3"/>
    <w:rsid w:val="00933758"/>
    <w:rsid w:val="0093388B"/>
    <w:rsid w:val="009338F8"/>
    <w:rsid w:val="00934426"/>
    <w:rsid w:val="00934736"/>
    <w:rsid w:val="00934811"/>
    <w:rsid w:val="0093491B"/>
    <w:rsid w:val="00934DB2"/>
    <w:rsid w:val="00936710"/>
    <w:rsid w:val="00937010"/>
    <w:rsid w:val="00937B18"/>
    <w:rsid w:val="00940279"/>
    <w:rsid w:val="0094086E"/>
    <w:rsid w:val="00941858"/>
    <w:rsid w:val="00941AA0"/>
    <w:rsid w:val="00941D3F"/>
    <w:rsid w:val="00941E09"/>
    <w:rsid w:val="00941E0F"/>
    <w:rsid w:val="00942161"/>
    <w:rsid w:val="00942FD9"/>
    <w:rsid w:val="00944922"/>
    <w:rsid w:val="0094644D"/>
    <w:rsid w:val="00946701"/>
    <w:rsid w:val="009469C0"/>
    <w:rsid w:val="00946C27"/>
    <w:rsid w:val="00947116"/>
    <w:rsid w:val="009503AF"/>
    <w:rsid w:val="00950490"/>
    <w:rsid w:val="0095079F"/>
    <w:rsid w:val="00950B8B"/>
    <w:rsid w:val="0095100B"/>
    <w:rsid w:val="00951084"/>
    <w:rsid w:val="00951A00"/>
    <w:rsid w:val="00951EEE"/>
    <w:rsid w:val="00951EF0"/>
    <w:rsid w:val="00953190"/>
    <w:rsid w:val="00953963"/>
    <w:rsid w:val="009543A3"/>
    <w:rsid w:val="00954509"/>
    <w:rsid w:val="00954AEB"/>
    <w:rsid w:val="00954BB9"/>
    <w:rsid w:val="009555D5"/>
    <w:rsid w:val="00955817"/>
    <w:rsid w:val="00956513"/>
    <w:rsid w:val="0095662C"/>
    <w:rsid w:val="0095669C"/>
    <w:rsid w:val="00956A26"/>
    <w:rsid w:val="00957BED"/>
    <w:rsid w:val="00960690"/>
    <w:rsid w:val="009611B3"/>
    <w:rsid w:val="0096149A"/>
    <w:rsid w:val="009616CA"/>
    <w:rsid w:val="009617DA"/>
    <w:rsid w:val="009619CD"/>
    <w:rsid w:val="00961D85"/>
    <w:rsid w:val="00961FB0"/>
    <w:rsid w:val="009627E9"/>
    <w:rsid w:val="00963066"/>
    <w:rsid w:val="009636F2"/>
    <w:rsid w:val="00963DD4"/>
    <w:rsid w:val="0096574A"/>
    <w:rsid w:val="00965F90"/>
    <w:rsid w:val="00966151"/>
    <w:rsid w:val="009672F3"/>
    <w:rsid w:val="0096770C"/>
    <w:rsid w:val="00967C72"/>
    <w:rsid w:val="00970834"/>
    <w:rsid w:val="00970D8D"/>
    <w:rsid w:val="009713CC"/>
    <w:rsid w:val="00971A77"/>
    <w:rsid w:val="0097200E"/>
    <w:rsid w:val="0097285D"/>
    <w:rsid w:val="00973949"/>
    <w:rsid w:val="00973C5F"/>
    <w:rsid w:val="00974228"/>
    <w:rsid w:val="00974DE4"/>
    <w:rsid w:val="009750C9"/>
    <w:rsid w:val="00975862"/>
    <w:rsid w:val="00975E65"/>
    <w:rsid w:val="00977C15"/>
    <w:rsid w:val="009807FE"/>
    <w:rsid w:val="00980BA1"/>
    <w:rsid w:val="00980C5D"/>
    <w:rsid w:val="009825BE"/>
    <w:rsid w:val="00982A98"/>
    <w:rsid w:val="00982F57"/>
    <w:rsid w:val="00983D3C"/>
    <w:rsid w:val="00984660"/>
    <w:rsid w:val="00984783"/>
    <w:rsid w:val="00984886"/>
    <w:rsid w:val="00985AB9"/>
    <w:rsid w:val="00985DF8"/>
    <w:rsid w:val="00986224"/>
    <w:rsid w:val="009862A6"/>
    <w:rsid w:val="009868C9"/>
    <w:rsid w:val="009868E4"/>
    <w:rsid w:val="00986B37"/>
    <w:rsid w:val="00986D53"/>
    <w:rsid w:val="00987640"/>
    <w:rsid w:val="00987658"/>
    <w:rsid w:val="009878CB"/>
    <w:rsid w:val="00990214"/>
    <w:rsid w:val="0099030D"/>
    <w:rsid w:val="009903A7"/>
    <w:rsid w:val="009907FF"/>
    <w:rsid w:val="009908A8"/>
    <w:rsid w:val="00990F96"/>
    <w:rsid w:val="00990FBC"/>
    <w:rsid w:val="0099119A"/>
    <w:rsid w:val="009911C3"/>
    <w:rsid w:val="0099159C"/>
    <w:rsid w:val="00991647"/>
    <w:rsid w:val="009917E0"/>
    <w:rsid w:val="009919B0"/>
    <w:rsid w:val="00991F9F"/>
    <w:rsid w:val="009924D5"/>
    <w:rsid w:val="00992F0F"/>
    <w:rsid w:val="009931E1"/>
    <w:rsid w:val="00993464"/>
    <w:rsid w:val="00994A98"/>
    <w:rsid w:val="00994E12"/>
    <w:rsid w:val="00995CA6"/>
    <w:rsid w:val="009965C5"/>
    <w:rsid w:val="00996A96"/>
    <w:rsid w:val="00996C79"/>
    <w:rsid w:val="0099702E"/>
    <w:rsid w:val="009972F9"/>
    <w:rsid w:val="009A0160"/>
    <w:rsid w:val="009A0976"/>
    <w:rsid w:val="009A0B26"/>
    <w:rsid w:val="009A0B65"/>
    <w:rsid w:val="009A14A8"/>
    <w:rsid w:val="009A16BC"/>
    <w:rsid w:val="009A1A9F"/>
    <w:rsid w:val="009A2167"/>
    <w:rsid w:val="009A297B"/>
    <w:rsid w:val="009A3917"/>
    <w:rsid w:val="009A4449"/>
    <w:rsid w:val="009A47B8"/>
    <w:rsid w:val="009A5A7E"/>
    <w:rsid w:val="009A634D"/>
    <w:rsid w:val="009A6651"/>
    <w:rsid w:val="009A6F35"/>
    <w:rsid w:val="009A6F8C"/>
    <w:rsid w:val="009A7031"/>
    <w:rsid w:val="009A737E"/>
    <w:rsid w:val="009A7400"/>
    <w:rsid w:val="009A7845"/>
    <w:rsid w:val="009A7F24"/>
    <w:rsid w:val="009B0041"/>
    <w:rsid w:val="009B0086"/>
    <w:rsid w:val="009B0213"/>
    <w:rsid w:val="009B1121"/>
    <w:rsid w:val="009B15F2"/>
    <w:rsid w:val="009B1DFD"/>
    <w:rsid w:val="009B1FB9"/>
    <w:rsid w:val="009B1FCE"/>
    <w:rsid w:val="009B3473"/>
    <w:rsid w:val="009B387F"/>
    <w:rsid w:val="009B39DE"/>
    <w:rsid w:val="009B3B9C"/>
    <w:rsid w:val="009B3CF7"/>
    <w:rsid w:val="009B56F1"/>
    <w:rsid w:val="009B5B5A"/>
    <w:rsid w:val="009B6065"/>
    <w:rsid w:val="009B6441"/>
    <w:rsid w:val="009B69D9"/>
    <w:rsid w:val="009B6A18"/>
    <w:rsid w:val="009B78B8"/>
    <w:rsid w:val="009C14C9"/>
    <w:rsid w:val="009C17A4"/>
    <w:rsid w:val="009C2537"/>
    <w:rsid w:val="009C2715"/>
    <w:rsid w:val="009C28A0"/>
    <w:rsid w:val="009C3712"/>
    <w:rsid w:val="009C3850"/>
    <w:rsid w:val="009C3A82"/>
    <w:rsid w:val="009C3BD7"/>
    <w:rsid w:val="009C3CE0"/>
    <w:rsid w:val="009C470B"/>
    <w:rsid w:val="009C47F0"/>
    <w:rsid w:val="009C4A25"/>
    <w:rsid w:val="009C4CFC"/>
    <w:rsid w:val="009C4D62"/>
    <w:rsid w:val="009C4D82"/>
    <w:rsid w:val="009C6460"/>
    <w:rsid w:val="009C6A77"/>
    <w:rsid w:val="009C6B8E"/>
    <w:rsid w:val="009C6EA9"/>
    <w:rsid w:val="009C74EE"/>
    <w:rsid w:val="009C78E3"/>
    <w:rsid w:val="009C79EE"/>
    <w:rsid w:val="009D00DC"/>
    <w:rsid w:val="009D0941"/>
    <w:rsid w:val="009D21DC"/>
    <w:rsid w:val="009D244C"/>
    <w:rsid w:val="009D276D"/>
    <w:rsid w:val="009D2C51"/>
    <w:rsid w:val="009D2CB2"/>
    <w:rsid w:val="009D2DFB"/>
    <w:rsid w:val="009D3072"/>
    <w:rsid w:val="009D58CE"/>
    <w:rsid w:val="009D60EF"/>
    <w:rsid w:val="009D715E"/>
    <w:rsid w:val="009D7575"/>
    <w:rsid w:val="009D76DE"/>
    <w:rsid w:val="009D7C9C"/>
    <w:rsid w:val="009E00AC"/>
    <w:rsid w:val="009E040F"/>
    <w:rsid w:val="009E1861"/>
    <w:rsid w:val="009E1C77"/>
    <w:rsid w:val="009E2391"/>
    <w:rsid w:val="009E2453"/>
    <w:rsid w:val="009E256A"/>
    <w:rsid w:val="009E28BA"/>
    <w:rsid w:val="009E2F26"/>
    <w:rsid w:val="009E3761"/>
    <w:rsid w:val="009E4899"/>
    <w:rsid w:val="009E4D6C"/>
    <w:rsid w:val="009E4F3A"/>
    <w:rsid w:val="009E4FC0"/>
    <w:rsid w:val="009E519F"/>
    <w:rsid w:val="009E5B44"/>
    <w:rsid w:val="009E5C17"/>
    <w:rsid w:val="009E7142"/>
    <w:rsid w:val="009E7E00"/>
    <w:rsid w:val="009F0A82"/>
    <w:rsid w:val="009F0BDE"/>
    <w:rsid w:val="009F14BE"/>
    <w:rsid w:val="009F2081"/>
    <w:rsid w:val="009F2295"/>
    <w:rsid w:val="009F29A3"/>
    <w:rsid w:val="009F2D26"/>
    <w:rsid w:val="009F2E39"/>
    <w:rsid w:val="009F3670"/>
    <w:rsid w:val="009F3A8C"/>
    <w:rsid w:val="009F4A52"/>
    <w:rsid w:val="009F4B83"/>
    <w:rsid w:val="009F51B6"/>
    <w:rsid w:val="009F5539"/>
    <w:rsid w:val="009F6385"/>
    <w:rsid w:val="009F6436"/>
    <w:rsid w:val="009F6BA3"/>
    <w:rsid w:val="009F6D8B"/>
    <w:rsid w:val="00A00678"/>
    <w:rsid w:val="00A00A99"/>
    <w:rsid w:val="00A01059"/>
    <w:rsid w:val="00A01271"/>
    <w:rsid w:val="00A014D9"/>
    <w:rsid w:val="00A01F67"/>
    <w:rsid w:val="00A0275B"/>
    <w:rsid w:val="00A030E5"/>
    <w:rsid w:val="00A0333F"/>
    <w:rsid w:val="00A042CA"/>
    <w:rsid w:val="00A048F1"/>
    <w:rsid w:val="00A05270"/>
    <w:rsid w:val="00A0549A"/>
    <w:rsid w:val="00A0560B"/>
    <w:rsid w:val="00A061D5"/>
    <w:rsid w:val="00A0628A"/>
    <w:rsid w:val="00A06710"/>
    <w:rsid w:val="00A06A1D"/>
    <w:rsid w:val="00A06A97"/>
    <w:rsid w:val="00A06E77"/>
    <w:rsid w:val="00A07532"/>
    <w:rsid w:val="00A077C9"/>
    <w:rsid w:val="00A12F80"/>
    <w:rsid w:val="00A13713"/>
    <w:rsid w:val="00A142DA"/>
    <w:rsid w:val="00A15317"/>
    <w:rsid w:val="00A15AA0"/>
    <w:rsid w:val="00A1601A"/>
    <w:rsid w:val="00A16086"/>
    <w:rsid w:val="00A160DD"/>
    <w:rsid w:val="00A16590"/>
    <w:rsid w:val="00A168D4"/>
    <w:rsid w:val="00A17252"/>
    <w:rsid w:val="00A17943"/>
    <w:rsid w:val="00A17B5E"/>
    <w:rsid w:val="00A17BE0"/>
    <w:rsid w:val="00A21079"/>
    <w:rsid w:val="00A215FE"/>
    <w:rsid w:val="00A22A53"/>
    <w:rsid w:val="00A22CC5"/>
    <w:rsid w:val="00A22FF2"/>
    <w:rsid w:val="00A23BAA"/>
    <w:rsid w:val="00A23CBD"/>
    <w:rsid w:val="00A24070"/>
    <w:rsid w:val="00A24C49"/>
    <w:rsid w:val="00A2530D"/>
    <w:rsid w:val="00A2551F"/>
    <w:rsid w:val="00A2567D"/>
    <w:rsid w:val="00A2588B"/>
    <w:rsid w:val="00A25CB2"/>
    <w:rsid w:val="00A268FD"/>
    <w:rsid w:val="00A26FCD"/>
    <w:rsid w:val="00A27235"/>
    <w:rsid w:val="00A273E7"/>
    <w:rsid w:val="00A27553"/>
    <w:rsid w:val="00A27AB9"/>
    <w:rsid w:val="00A322E9"/>
    <w:rsid w:val="00A32D78"/>
    <w:rsid w:val="00A33BF7"/>
    <w:rsid w:val="00A33DD1"/>
    <w:rsid w:val="00A34709"/>
    <w:rsid w:val="00A35138"/>
    <w:rsid w:val="00A356D9"/>
    <w:rsid w:val="00A35924"/>
    <w:rsid w:val="00A35B32"/>
    <w:rsid w:val="00A35D1E"/>
    <w:rsid w:val="00A36263"/>
    <w:rsid w:val="00A3748A"/>
    <w:rsid w:val="00A37723"/>
    <w:rsid w:val="00A37865"/>
    <w:rsid w:val="00A42294"/>
    <w:rsid w:val="00A42999"/>
    <w:rsid w:val="00A434A4"/>
    <w:rsid w:val="00A43A07"/>
    <w:rsid w:val="00A43B78"/>
    <w:rsid w:val="00A44F7A"/>
    <w:rsid w:val="00A454AB"/>
    <w:rsid w:val="00A4638D"/>
    <w:rsid w:val="00A4645D"/>
    <w:rsid w:val="00A467B4"/>
    <w:rsid w:val="00A4696C"/>
    <w:rsid w:val="00A46C49"/>
    <w:rsid w:val="00A47A46"/>
    <w:rsid w:val="00A47C69"/>
    <w:rsid w:val="00A50249"/>
    <w:rsid w:val="00A51B95"/>
    <w:rsid w:val="00A53075"/>
    <w:rsid w:val="00A539B1"/>
    <w:rsid w:val="00A53D37"/>
    <w:rsid w:val="00A5541E"/>
    <w:rsid w:val="00A5590D"/>
    <w:rsid w:val="00A55C35"/>
    <w:rsid w:val="00A56A08"/>
    <w:rsid w:val="00A56EEF"/>
    <w:rsid w:val="00A572CE"/>
    <w:rsid w:val="00A576BD"/>
    <w:rsid w:val="00A57BF5"/>
    <w:rsid w:val="00A57EDF"/>
    <w:rsid w:val="00A606B3"/>
    <w:rsid w:val="00A607E3"/>
    <w:rsid w:val="00A60966"/>
    <w:rsid w:val="00A6123F"/>
    <w:rsid w:val="00A614FD"/>
    <w:rsid w:val="00A6167C"/>
    <w:rsid w:val="00A617D8"/>
    <w:rsid w:val="00A621FC"/>
    <w:rsid w:val="00A626B1"/>
    <w:rsid w:val="00A62B1B"/>
    <w:rsid w:val="00A632D3"/>
    <w:rsid w:val="00A63455"/>
    <w:rsid w:val="00A634C9"/>
    <w:rsid w:val="00A63866"/>
    <w:rsid w:val="00A63908"/>
    <w:rsid w:val="00A63C9E"/>
    <w:rsid w:val="00A651DE"/>
    <w:rsid w:val="00A66862"/>
    <w:rsid w:val="00A6707B"/>
    <w:rsid w:val="00A70544"/>
    <w:rsid w:val="00A721DC"/>
    <w:rsid w:val="00A7264B"/>
    <w:rsid w:val="00A72960"/>
    <w:rsid w:val="00A72BCE"/>
    <w:rsid w:val="00A73E50"/>
    <w:rsid w:val="00A74297"/>
    <w:rsid w:val="00A75431"/>
    <w:rsid w:val="00A75D1E"/>
    <w:rsid w:val="00A76778"/>
    <w:rsid w:val="00A77019"/>
    <w:rsid w:val="00A7762C"/>
    <w:rsid w:val="00A77D0D"/>
    <w:rsid w:val="00A77EEF"/>
    <w:rsid w:val="00A8075D"/>
    <w:rsid w:val="00A81B1F"/>
    <w:rsid w:val="00A81D07"/>
    <w:rsid w:val="00A822F8"/>
    <w:rsid w:val="00A8441C"/>
    <w:rsid w:val="00A85707"/>
    <w:rsid w:val="00A859C0"/>
    <w:rsid w:val="00A85EAB"/>
    <w:rsid w:val="00A86035"/>
    <w:rsid w:val="00A861CB"/>
    <w:rsid w:val="00A86907"/>
    <w:rsid w:val="00A8698A"/>
    <w:rsid w:val="00A86C3F"/>
    <w:rsid w:val="00A878D2"/>
    <w:rsid w:val="00A909FC"/>
    <w:rsid w:val="00A90D12"/>
    <w:rsid w:val="00A9177E"/>
    <w:rsid w:val="00A91959"/>
    <w:rsid w:val="00A9279F"/>
    <w:rsid w:val="00A93ABB"/>
    <w:rsid w:val="00A94B59"/>
    <w:rsid w:val="00A950C4"/>
    <w:rsid w:val="00A9539D"/>
    <w:rsid w:val="00A95516"/>
    <w:rsid w:val="00A95586"/>
    <w:rsid w:val="00A95DAD"/>
    <w:rsid w:val="00A961A9"/>
    <w:rsid w:val="00A96978"/>
    <w:rsid w:val="00A97B03"/>
    <w:rsid w:val="00AA014E"/>
    <w:rsid w:val="00AA02A4"/>
    <w:rsid w:val="00AA0C94"/>
    <w:rsid w:val="00AA1795"/>
    <w:rsid w:val="00AA1DA0"/>
    <w:rsid w:val="00AA3155"/>
    <w:rsid w:val="00AA3612"/>
    <w:rsid w:val="00AA4890"/>
    <w:rsid w:val="00AA4C13"/>
    <w:rsid w:val="00AA4E94"/>
    <w:rsid w:val="00AA5419"/>
    <w:rsid w:val="00AA5AC7"/>
    <w:rsid w:val="00AA65AB"/>
    <w:rsid w:val="00AA66DD"/>
    <w:rsid w:val="00AA6DD7"/>
    <w:rsid w:val="00AA761B"/>
    <w:rsid w:val="00AA77FE"/>
    <w:rsid w:val="00AB183B"/>
    <w:rsid w:val="00AB23A9"/>
    <w:rsid w:val="00AB2FC5"/>
    <w:rsid w:val="00AB4B17"/>
    <w:rsid w:val="00AB4BE9"/>
    <w:rsid w:val="00AB4DAA"/>
    <w:rsid w:val="00AB534E"/>
    <w:rsid w:val="00AB57CE"/>
    <w:rsid w:val="00AB65E4"/>
    <w:rsid w:val="00AB6AEB"/>
    <w:rsid w:val="00AB7121"/>
    <w:rsid w:val="00AB796A"/>
    <w:rsid w:val="00AB7D64"/>
    <w:rsid w:val="00AC0379"/>
    <w:rsid w:val="00AC0544"/>
    <w:rsid w:val="00AC0C18"/>
    <w:rsid w:val="00AC0EE4"/>
    <w:rsid w:val="00AC173D"/>
    <w:rsid w:val="00AC1A07"/>
    <w:rsid w:val="00AC1A18"/>
    <w:rsid w:val="00AC2A8C"/>
    <w:rsid w:val="00AC3187"/>
    <w:rsid w:val="00AC3D6C"/>
    <w:rsid w:val="00AC4BC0"/>
    <w:rsid w:val="00AC51CC"/>
    <w:rsid w:val="00AC5302"/>
    <w:rsid w:val="00AC5E26"/>
    <w:rsid w:val="00AC699C"/>
    <w:rsid w:val="00AC6D05"/>
    <w:rsid w:val="00AC6D20"/>
    <w:rsid w:val="00AC7A4F"/>
    <w:rsid w:val="00AD03F1"/>
    <w:rsid w:val="00AD1123"/>
    <w:rsid w:val="00AD13E7"/>
    <w:rsid w:val="00AD14D9"/>
    <w:rsid w:val="00AD1A7C"/>
    <w:rsid w:val="00AD1C0C"/>
    <w:rsid w:val="00AD27D8"/>
    <w:rsid w:val="00AD29A1"/>
    <w:rsid w:val="00AD2A09"/>
    <w:rsid w:val="00AD30CC"/>
    <w:rsid w:val="00AD3209"/>
    <w:rsid w:val="00AD4559"/>
    <w:rsid w:val="00AD4B2A"/>
    <w:rsid w:val="00AD4DB7"/>
    <w:rsid w:val="00AD4DBA"/>
    <w:rsid w:val="00AD4F7C"/>
    <w:rsid w:val="00AD5C5C"/>
    <w:rsid w:val="00AD5F42"/>
    <w:rsid w:val="00AD6886"/>
    <w:rsid w:val="00AD693A"/>
    <w:rsid w:val="00AD6A04"/>
    <w:rsid w:val="00AE0378"/>
    <w:rsid w:val="00AE0933"/>
    <w:rsid w:val="00AE0BE6"/>
    <w:rsid w:val="00AE1376"/>
    <w:rsid w:val="00AE1633"/>
    <w:rsid w:val="00AE2C3A"/>
    <w:rsid w:val="00AE31A4"/>
    <w:rsid w:val="00AE327A"/>
    <w:rsid w:val="00AE3D05"/>
    <w:rsid w:val="00AE437E"/>
    <w:rsid w:val="00AE552A"/>
    <w:rsid w:val="00AE5581"/>
    <w:rsid w:val="00AE6803"/>
    <w:rsid w:val="00AE698E"/>
    <w:rsid w:val="00AE6C3C"/>
    <w:rsid w:val="00AF1C8B"/>
    <w:rsid w:val="00AF2A7B"/>
    <w:rsid w:val="00AF335B"/>
    <w:rsid w:val="00AF41A8"/>
    <w:rsid w:val="00AF4F4F"/>
    <w:rsid w:val="00AF530E"/>
    <w:rsid w:val="00AF5783"/>
    <w:rsid w:val="00AF5CAD"/>
    <w:rsid w:val="00AF7B29"/>
    <w:rsid w:val="00B00E7E"/>
    <w:rsid w:val="00B01E9F"/>
    <w:rsid w:val="00B02246"/>
    <w:rsid w:val="00B031E1"/>
    <w:rsid w:val="00B0328F"/>
    <w:rsid w:val="00B045A1"/>
    <w:rsid w:val="00B05808"/>
    <w:rsid w:val="00B05D11"/>
    <w:rsid w:val="00B07CC7"/>
    <w:rsid w:val="00B1115E"/>
    <w:rsid w:val="00B11DAC"/>
    <w:rsid w:val="00B121E1"/>
    <w:rsid w:val="00B127E3"/>
    <w:rsid w:val="00B12CC3"/>
    <w:rsid w:val="00B132AC"/>
    <w:rsid w:val="00B139D3"/>
    <w:rsid w:val="00B13E21"/>
    <w:rsid w:val="00B14618"/>
    <w:rsid w:val="00B146E6"/>
    <w:rsid w:val="00B15727"/>
    <w:rsid w:val="00B157D8"/>
    <w:rsid w:val="00B15914"/>
    <w:rsid w:val="00B16246"/>
    <w:rsid w:val="00B17193"/>
    <w:rsid w:val="00B174FF"/>
    <w:rsid w:val="00B1782E"/>
    <w:rsid w:val="00B17E4D"/>
    <w:rsid w:val="00B20758"/>
    <w:rsid w:val="00B209E9"/>
    <w:rsid w:val="00B21651"/>
    <w:rsid w:val="00B229A1"/>
    <w:rsid w:val="00B229ED"/>
    <w:rsid w:val="00B23659"/>
    <w:rsid w:val="00B23A5A"/>
    <w:rsid w:val="00B23C1B"/>
    <w:rsid w:val="00B2461A"/>
    <w:rsid w:val="00B249AD"/>
    <w:rsid w:val="00B24AC9"/>
    <w:rsid w:val="00B276E8"/>
    <w:rsid w:val="00B30298"/>
    <w:rsid w:val="00B30555"/>
    <w:rsid w:val="00B3068B"/>
    <w:rsid w:val="00B32436"/>
    <w:rsid w:val="00B32440"/>
    <w:rsid w:val="00B3282B"/>
    <w:rsid w:val="00B32AC2"/>
    <w:rsid w:val="00B32AF5"/>
    <w:rsid w:val="00B333F6"/>
    <w:rsid w:val="00B33477"/>
    <w:rsid w:val="00B33634"/>
    <w:rsid w:val="00B337BC"/>
    <w:rsid w:val="00B33B49"/>
    <w:rsid w:val="00B33F21"/>
    <w:rsid w:val="00B34511"/>
    <w:rsid w:val="00B355A9"/>
    <w:rsid w:val="00B36A04"/>
    <w:rsid w:val="00B36C42"/>
    <w:rsid w:val="00B37E04"/>
    <w:rsid w:val="00B400CA"/>
    <w:rsid w:val="00B400FE"/>
    <w:rsid w:val="00B40B44"/>
    <w:rsid w:val="00B41C5B"/>
    <w:rsid w:val="00B41EFF"/>
    <w:rsid w:val="00B42942"/>
    <w:rsid w:val="00B42BCD"/>
    <w:rsid w:val="00B4303A"/>
    <w:rsid w:val="00B44EE0"/>
    <w:rsid w:val="00B44FB7"/>
    <w:rsid w:val="00B456F4"/>
    <w:rsid w:val="00B45DCB"/>
    <w:rsid w:val="00B46139"/>
    <w:rsid w:val="00B46F84"/>
    <w:rsid w:val="00B473CF"/>
    <w:rsid w:val="00B47775"/>
    <w:rsid w:val="00B47CC4"/>
    <w:rsid w:val="00B5090F"/>
    <w:rsid w:val="00B50C33"/>
    <w:rsid w:val="00B51607"/>
    <w:rsid w:val="00B51F3E"/>
    <w:rsid w:val="00B521CC"/>
    <w:rsid w:val="00B52240"/>
    <w:rsid w:val="00B52305"/>
    <w:rsid w:val="00B5250C"/>
    <w:rsid w:val="00B52896"/>
    <w:rsid w:val="00B528BF"/>
    <w:rsid w:val="00B52DB4"/>
    <w:rsid w:val="00B5333A"/>
    <w:rsid w:val="00B5364F"/>
    <w:rsid w:val="00B53EB6"/>
    <w:rsid w:val="00B54335"/>
    <w:rsid w:val="00B54968"/>
    <w:rsid w:val="00B54988"/>
    <w:rsid w:val="00B54C53"/>
    <w:rsid w:val="00B54DAC"/>
    <w:rsid w:val="00B55405"/>
    <w:rsid w:val="00B565FE"/>
    <w:rsid w:val="00B5662C"/>
    <w:rsid w:val="00B5685E"/>
    <w:rsid w:val="00B60275"/>
    <w:rsid w:val="00B60681"/>
    <w:rsid w:val="00B613FE"/>
    <w:rsid w:val="00B61DA2"/>
    <w:rsid w:val="00B62097"/>
    <w:rsid w:val="00B6222A"/>
    <w:rsid w:val="00B629B3"/>
    <w:rsid w:val="00B629FB"/>
    <w:rsid w:val="00B62E60"/>
    <w:rsid w:val="00B62F09"/>
    <w:rsid w:val="00B633E3"/>
    <w:rsid w:val="00B63AAC"/>
    <w:rsid w:val="00B64A40"/>
    <w:rsid w:val="00B65048"/>
    <w:rsid w:val="00B65268"/>
    <w:rsid w:val="00B6532B"/>
    <w:rsid w:val="00B654D8"/>
    <w:rsid w:val="00B6570B"/>
    <w:rsid w:val="00B66E5F"/>
    <w:rsid w:val="00B70936"/>
    <w:rsid w:val="00B70DD6"/>
    <w:rsid w:val="00B70F05"/>
    <w:rsid w:val="00B719BA"/>
    <w:rsid w:val="00B72669"/>
    <w:rsid w:val="00B7283A"/>
    <w:rsid w:val="00B72CE1"/>
    <w:rsid w:val="00B72E58"/>
    <w:rsid w:val="00B743EF"/>
    <w:rsid w:val="00B747C2"/>
    <w:rsid w:val="00B74F85"/>
    <w:rsid w:val="00B75718"/>
    <w:rsid w:val="00B75B67"/>
    <w:rsid w:val="00B76547"/>
    <w:rsid w:val="00B7670D"/>
    <w:rsid w:val="00B80292"/>
    <w:rsid w:val="00B80B4E"/>
    <w:rsid w:val="00B819D1"/>
    <w:rsid w:val="00B82962"/>
    <w:rsid w:val="00B8358F"/>
    <w:rsid w:val="00B83915"/>
    <w:rsid w:val="00B83A5D"/>
    <w:rsid w:val="00B83A7A"/>
    <w:rsid w:val="00B844F8"/>
    <w:rsid w:val="00B85AB0"/>
    <w:rsid w:val="00B86741"/>
    <w:rsid w:val="00B86ABC"/>
    <w:rsid w:val="00B90781"/>
    <w:rsid w:val="00B911AA"/>
    <w:rsid w:val="00B924BE"/>
    <w:rsid w:val="00B9291D"/>
    <w:rsid w:val="00B94290"/>
    <w:rsid w:val="00B94A71"/>
    <w:rsid w:val="00B95A42"/>
    <w:rsid w:val="00B970DE"/>
    <w:rsid w:val="00B97381"/>
    <w:rsid w:val="00B978BB"/>
    <w:rsid w:val="00BA0089"/>
    <w:rsid w:val="00BA023D"/>
    <w:rsid w:val="00BA054C"/>
    <w:rsid w:val="00BA0679"/>
    <w:rsid w:val="00BA0754"/>
    <w:rsid w:val="00BA0D26"/>
    <w:rsid w:val="00BA0E7E"/>
    <w:rsid w:val="00BA0FC3"/>
    <w:rsid w:val="00BA1423"/>
    <w:rsid w:val="00BA1441"/>
    <w:rsid w:val="00BA159A"/>
    <w:rsid w:val="00BA18EF"/>
    <w:rsid w:val="00BA249B"/>
    <w:rsid w:val="00BA2579"/>
    <w:rsid w:val="00BA2BEA"/>
    <w:rsid w:val="00BA32AD"/>
    <w:rsid w:val="00BA350A"/>
    <w:rsid w:val="00BA350E"/>
    <w:rsid w:val="00BA353E"/>
    <w:rsid w:val="00BA5CD0"/>
    <w:rsid w:val="00BA650C"/>
    <w:rsid w:val="00BA67E5"/>
    <w:rsid w:val="00BA6D32"/>
    <w:rsid w:val="00BA7D37"/>
    <w:rsid w:val="00BA7F8E"/>
    <w:rsid w:val="00BB0E73"/>
    <w:rsid w:val="00BB10F6"/>
    <w:rsid w:val="00BB201D"/>
    <w:rsid w:val="00BB2BCA"/>
    <w:rsid w:val="00BB39CE"/>
    <w:rsid w:val="00BB59FC"/>
    <w:rsid w:val="00BB6183"/>
    <w:rsid w:val="00BB61DC"/>
    <w:rsid w:val="00BB6504"/>
    <w:rsid w:val="00BB658F"/>
    <w:rsid w:val="00BB6684"/>
    <w:rsid w:val="00BB67F3"/>
    <w:rsid w:val="00BB69BB"/>
    <w:rsid w:val="00BB7F81"/>
    <w:rsid w:val="00BC0A43"/>
    <w:rsid w:val="00BC12A2"/>
    <w:rsid w:val="00BC1927"/>
    <w:rsid w:val="00BC1D19"/>
    <w:rsid w:val="00BC1E1F"/>
    <w:rsid w:val="00BC201C"/>
    <w:rsid w:val="00BC2D55"/>
    <w:rsid w:val="00BC36AE"/>
    <w:rsid w:val="00BC5709"/>
    <w:rsid w:val="00BC66E4"/>
    <w:rsid w:val="00BC6BFC"/>
    <w:rsid w:val="00BC74C2"/>
    <w:rsid w:val="00BC7AE8"/>
    <w:rsid w:val="00BD03AB"/>
    <w:rsid w:val="00BD051F"/>
    <w:rsid w:val="00BD26EE"/>
    <w:rsid w:val="00BD2E15"/>
    <w:rsid w:val="00BD33B7"/>
    <w:rsid w:val="00BD3B8C"/>
    <w:rsid w:val="00BD3EA5"/>
    <w:rsid w:val="00BD45D8"/>
    <w:rsid w:val="00BD4C1B"/>
    <w:rsid w:val="00BD581B"/>
    <w:rsid w:val="00BD5BE8"/>
    <w:rsid w:val="00BD6229"/>
    <w:rsid w:val="00BD64B7"/>
    <w:rsid w:val="00BD6626"/>
    <w:rsid w:val="00BD6CBC"/>
    <w:rsid w:val="00BD6FC6"/>
    <w:rsid w:val="00BD7516"/>
    <w:rsid w:val="00BD7811"/>
    <w:rsid w:val="00BD783B"/>
    <w:rsid w:val="00BD7B5C"/>
    <w:rsid w:val="00BD7E6E"/>
    <w:rsid w:val="00BE082A"/>
    <w:rsid w:val="00BE0FB7"/>
    <w:rsid w:val="00BE1171"/>
    <w:rsid w:val="00BE1ED0"/>
    <w:rsid w:val="00BE3250"/>
    <w:rsid w:val="00BE3396"/>
    <w:rsid w:val="00BE37F7"/>
    <w:rsid w:val="00BE3DCC"/>
    <w:rsid w:val="00BE4CEC"/>
    <w:rsid w:val="00BE4F75"/>
    <w:rsid w:val="00BE5095"/>
    <w:rsid w:val="00BE5327"/>
    <w:rsid w:val="00BE56BC"/>
    <w:rsid w:val="00BE6376"/>
    <w:rsid w:val="00BE73C5"/>
    <w:rsid w:val="00BF054B"/>
    <w:rsid w:val="00BF0D66"/>
    <w:rsid w:val="00BF0DF1"/>
    <w:rsid w:val="00BF14CC"/>
    <w:rsid w:val="00BF2571"/>
    <w:rsid w:val="00BF2A60"/>
    <w:rsid w:val="00BF31D9"/>
    <w:rsid w:val="00BF3281"/>
    <w:rsid w:val="00BF33D1"/>
    <w:rsid w:val="00BF370B"/>
    <w:rsid w:val="00BF38DB"/>
    <w:rsid w:val="00BF4357"/>
    <w:rsid w:val="00BF47AE"/>
    <w:rsid w:val="00BF564F"/>
    <w:rsid w:val="00BF59B5"/>
    <w:rsid w:val="00BF5E29"/>
    <w:rsid w:val="00BF5E69"/>
    <w:rsid w:val="00BF5F0A"/>
    <w:rsid w:val="00BF77D4"/>
    <w:rsid w:val="00BF78C9"/>
    <w:rsid w:val="00BF7B0B"/>
    <w:rsid w:val="00BF7EE4"/>
    <w:rsid w:val="00C00199"/>
    <w:rsid w:val="00C00701"/>
    <w:rsid w:val="00C02494"/>
    <w:rsid w:val="00C02E15"/>
    <w:rsid w:val="00C02FB9"/>
    <w:rsid w:val="00C03C64"/>
    <w:rsid w:val="00C03E15"/>
    <w:rsid w:val="00C042D1"/>
    <w:rsid w:val="00C047AE"/>
    <w:rsid w:val="00C047AF"/>
    <w:rsid w:val="00C04A7E"/>
    <w:rsid w:val="00C05020"/>
    <w:rsid w:val="00C05937"/>
    <w:rsid w:val="00C05AF5"/>
    <w:rsid w:val="00C07873"/>
    <w:rsid w:val="00C07AF3"/>
    <w:rsid w:val="00C10583"/>
    <w:rsid w:val="00C10B7F"/>
    <w:rsid w:val="00C10EFA"/>
    <w:rsid w:val="00C11AAF"/>
    <w:rsid w:val="00C11B5B"/>
    <w:rsid w:val="00C1335E"/>
    <w:rsid w:val="00C1365E"/>
    <w:rsid w:val="00C13753"/>
    <w:rsid w:val="00C142A1"/>
    <w:rsid w:val="00C14A3D"/>
    <w:rsid w:val="00C14C6A"/>
    <w:rsid w:val="00C154AE"/>
    <w:rsid w:val="00C1596A"/>
    <w:rsid w:val="00C1613C"/>
    <w:rsid w:val="00C16358"/>
    <w:rsid w:val="00C1698E"/>
    <w:rsid w:val="00C17714"/>
    <w:rsid w:val="00C17C28"/>
    <w:rsid w:val="00C20684"/>
    <w:rsid w:val="00C2086B"/>
    <w:rsid w:val="00C20C40"/>
    <w:rsid w:val="00C20E57"/>
    <w:rsid w:val="00C210D3"/>
    <w:rsid w:val="00C21CB7"/>
    <w:rsid w:val="00C22149"/>
    <w:rsid w:val="00C22190"/>
    <w:rsid w:val="00C224D4"/>
    <w:rsid w:val="00C227F2"/>
    <w:rsid w:val="00C22CE7"/>
    <w:rsid w:val="00C2396F"/>
    <w:rsid w:val="00C23A0F"/>
    <w:rsid w:val="00C23F99"/>
    <w:rsid w:val="00C2425F"/>
    <w:rsid w:val="00C243A2"/>
    <w:rsid w:val="00C24703"/>
    <w:rsid w:val="00C24850"/>
    <w:rsid w:val="00C25311"/>
    <w:rsid w:val="00C25875"/>
    <w:rsid w:val="00C25CC5"/>
    <w:rsid w:val="00C26373"/>
    <w:rsid w:val="00C26CB1"/>
    <w:rsid w:val="00C26FB6"/>
    <w:rsid w:val="00C276A2"/>
    <w:rsid w:val="00C314BF"/>
    <w:rsid w:val="00C31504"/>
    <w:rsid w:val="00C326B6"/>
    <w:rsid w:val="00C32C51"/>
    <w:rsid w:val="00C32CBA"/>
    <w:rsid w:val="00C33270"/>
    <w:rsid w:val="00C33344"/>
    <w:rsid w:val="00C33813"/>
    <w:rsid w:val="00C350C7"/>
    <w:rsid w:val="00C353A1"/>
    <w:rsid w:val="00C3540D"/>
    <w:rsid w:val="00C35B4F"/>
    <w:rsid w:val="00C35D39"/>
    <w:rsid w:val="00C35E07"/>
    <w:rsid w:val="00C36465"/>
    <w:rsid w:val="00C36760"/>
    <w:rsid w:val="00C36AA1"/>
    <w:rsid w:val="00C402E7"/>
    <w:rsid w:val="00C40503"/>
    <w:rsid w:val="00C41111"/>
    <w:rsid w:val="00C4163B"/>
    <w:rsid w:val="00C4276B"/>
    <w:rsid w:val="00C42ADA"/>
    <w:rsid w:val="00C4336A"/>
    <w:rsid w:val="00C43422"/>
    <w:rsid w:val="00C44451"/>
    <w:rsid w:val="00C44A46"/>
    <w:rsid w:val="00C44DF1"/>
    <w:rsid w:val="00C459C9"/>
    <w:rsid w:val="00C45B0A"/>
    <w:rsid w:val="00C45CC2"/>
    <w:rsid w:val="00C45D5C"/>
    <w:rsid w:val="00C45E96"/>
    <w:rsid w:val="00C461D3"/>
    <w:rsid w:val="00C46D58"/>
    <w:rsid w:val="00C47833"/>
    <w:rsid w:val="00C50050"/>
    <w:rsid w:val="00C50E06"/>
    <w:rsid w:val="00C5234F"/>
    <w:rsid w:val="00C5289F"/>
    <w:rsid w:val="00C5299D"/>
    <w:rsid w:val="00C52E47"/>
    <w:rsid w:val="00C52EC9"/>
    <w:rsid w:val="00C545E5"/>
    <w:rsid w:val="00C54B4E"/>
    <w:rsid w:val="00C55123"/>
    <w:rsid w:val="00C5533B"/>
    <w:rsid w:val="00C55372"/>
    <w:rsid w:val="00C55DAA"/>
    <w:rsid w:val="00C56501"/>
    <w:rsid w:val="00C57C96"/>
    <w:rsid w:val="00C57E7F"/>
    <w:rsid w:val="00C57F0F"/>
    <w:rsid w:val="00C60465"/>
    <w:rsid w:val="00C60E05"/>
    <w:rsid w:val="00C6129C"/>
    <w:rsid w:val="00C614D4"/>
    <w:rsid w:val="00C615BB"/>
    <w:rsid w:val="00C61767"/>
    <w:rsid w:val="00C6181B"/>
    <w:rsid w:val="00C61B38"/>
    <w:rsid w:val="00C61BE4"/>
    <w:rsid w:val="00C621DE"/>
    <w:rsid w:val="00C62393"/>
    <w:rsid w:val="00C669D4"/>
    <w:rsid w:val="00C66DE4"/>
    <w:rsid w:val="00C7098F"/>
    <w:rsid w:val="00C709BD"/>
    <w:rsid w:val="00C70EFB"/>
    <w:rsid w:val="00C71EDD"/>
    <w:rsid w:val="00C747E6"/>
    <w:rsid w:val="00C74B30"/>
    <w:rsid w:val="00C74C5D"/>
    <w:rsid w:val="00C7508E"/>
    <w:rsid w:val="00C75598"/>
    <w:rsid w:val="00C7630E"/>
    <w:rsid w:val="00C763CF"/>
    <w:rsid w:val="00C76555"/>
    <w:rsid w:val="00C7658E"/>
    <w:rsid w:val="00C77202"/>
    <w:rsid w:val="00C77D57"/>
    <w:rsid w:val="00C77EDB"/>
    <w:rsid w:val="00C80B63"/>
    <w:rsid w:val="00C80C84"/>
    <w:rsid w:val="00C81226"/>
    <w:rsid w:val="00C813DC"/>
    <w:rsid w:val="00C818D9"/>
    <w:rsid w:val="00C82B98"/>
    <w:rsid w:val="00C83539"/>
    <w:rsid w:val="00C83C80"/>
    <w:rsid w:val="00C83CB8"/>
    <w:rsid w:val="00C83F31"/>
    <w:rsid w:val="00C844DE"/>
    <w:rsid w:val="00C85BE1"/>
    <w:rsid w:val="00C867C9"/>
    <w:rsid w:val="00C86F87"/>
    <w:rsid w:val="00C87CDA"/>
    <w:rsid w:val="00C87DAC"/>
    <w:rsid w:val="00C90329"/>
    <w:rsid w:val="00C90C0C"/>
    <w:rsid w:val="00C91C28"/>
    <w:rsid w:val="00C9208E"/>
    <w:rsid w:val="00C93033"/>
    <w:rsid w:val="00C931CC"/>
    <w:rsid w:val="00C938EB"/>
    <w:rsid w:val="00C939A2"/>
    <w:rsid w:val="00C93CE8"/>
    <w:rsid w:val="00C9427A"/>
    <w:rsid w:val="00C95342"/>
    <w:rsid w:val="00C953D0"/>
    <w:rsid w:val="00C957E9"/>
    <w:rsid w:val="00C95A78"/>
    <w:rsid w:val="00C95C1A"/>
    <w:rsid w:val="00C96132"/>
    <w:rsid w:val="00C96235"/>
    <w:rsid w:val="00C9668A"/>
    <w:rsid w:val="00C9766F"/>
    <w:rsid w:val="00CA04FA"/>
    <w:rsid w:val="00CA0998"/>
    <w:rsid w:val="00CA0C7E"/>
    <w:rsid w:val="00CA0E2D"/>
    <w:rsid w:val="00CA2141"/>
    <w:rsid w:val="00CA2175"/>
    <w:rsid w:val="00CA237D"/>
    <w:rsid w:val="00CA2AD4"/>
    <w:rsid w:val="00CA397E"/>
    <w:rsid w:val="00CA487E"/>
    <w:rsid w:val="00CA58DC"/>
    <w:rsid w:val="00CA6237"/>
    <w:rsid w:val="00CA7A36"/>
    <w:rsid w:val="00CB0212"/>
    <w:rsid w:val="00CB1637"/>
    <w:rsid w:val="00CB1707"/>
    <w:rsid w:val="00CB17B5"/>
    <w:rsid w:val="00CB1DF3"/>
    <w:rsid w:val="00CB27AF"/>
    <w:rsid w:val="00CB29B4"/>
    <w:rsid w:val="00CB3226"/>
    <w:rsid w:val="00CB3578"/>
    <w:rsid w:val="00CB3969"/>
    <w:rsid w:val="00CB4DCF"/>
    <w:rsid w:val="00CB511A"/>
    <w:rsid w:val="00CB5537"/>
    <w:rsid w:val="00CB6E18"/>
    <w:rsid w:val="00CB747C"/>
    <w:rsid w:val="00CB76AA"/>
    <w:rsid w:val="00CB76B5"/>
    <w:rsid w:val="00CB7C44"/>
    <w:rsid w:val="00CB7E14"/>
    <w:rsid w:val="00CB7EB1"/>
    <w:rsid w:val="00CC0374"/>
    <w:rsid w:val="00CC09F2"/>
    <w:rsid w:val="00CC11BB"/>
    <w:rsid w:val="00CC12FA"/>
    <w:rsid w:val="00CC14EA"/>
    <w:rsid w:val="00CC1AAA"/>
    <w:rsid w:val="00CC2611"/>
    <w:rsid w:val="00CC2B4D"/>
    <w:rsid w:val="00CC2FE7"/>
    <w:rsid w:val="00CC3138"/>
    <w:rsid w:val="00CC3F37"/>
    <w:rsid w:val="00CC4B0B"/>
    <w:rsid w:val="00CC6F88"/>
    <w:rsid w:val="00CC72EE"/>
    <w:rsid w:val="00CC736E"/>
    <w:rsid w:val="00CD00F1"/>
    <w:rsid w:val="00CD2075"/>
    <w:rsid w:val="00CD2325"/>
    <w:rsid w:val="00CD27FC"/>
    <w:rsid w:val="00CD3787"/>
    <w:rsid w:val="00CD4512"/>
    <w:rsid w:val="00CD4B54"/>
    <w:rsid w:val="00CD4F3D"/>
    <w:rsid w:val="00CD51B8"/>
    <w:rsid w:val="00CD56A3"/>
    <w:rsid w:val="00CD5C44"/>
    <w:rsid w:val="00CD6F65"/>
    <w:rsid w:val="00CD6FB9"/>
    <w:rsid w:val="00CD7E14"/>
    <w:rsid w:val="00CE00A5"/>
    <w:rsid w:val="00CE02A6"/>
    <w:rsid w:val="00CE0369"/>
    <w:rsid w:val="00CE06FC"/>
    <w:rsid w:val="00CE1BB5"/>
    <w:rsid w:val="00CE2136"/>
    <w:rsid w:val="00CE2553"/>
    <w:rsid w:val="00CE27FD"/>
    <w:rsid w:val="00CE29E1"/>
    <w:rsid w:val="00CE2E6E"/>
    <w:rsid w:val="00CE2F55"/>
    <w:rsid w:val="00CE3D01"/>
    <w:rsid w:val="00CE44E5"/>
    <w:rsid w:val="00CE470C"/>
    <w:rsid w:val="00CE50AF"/>
    <w:rsid w:val="00CE56F5"/>
    <w:rsid w:val="00CE5DE4"/>
    <w:rsid w:val="00CE5EA9"/>
    <w:rsid w:val="00CE633E"/>
    <w:rsid w:val="00CE72E4"/>
    <w:rsid w:val="00CE77EA"/>
    <w:rsid w:val="00CE7BA1"/>
    <w:rsid w:val="00CF049F"/>
    <w:rsid w:val="00CF0A7E"/>
    <w:rsid w:val="00CF0C4E"/>
    <w:rsid w:val="00CF0E49"/>
    <w:rsid w:val="00CF13C3"/>
    <w:rsid w:val="00CF17A8"/>
    <w:rsid w:val="00CF2331"/>
    <w:rsid w:val="00CF2640"/>
    <w:rsid w:val="00CF3CAB"/>
    <w:rsid w:val="00CF4070"/>
    <w:rsid w:val="00CF46E1"/>
    <w:rsid w:val="00CF4C3A"/>
    <w:rsid w:val="00CF4F51"/>
    <w:rsid w:val="00CF6193"/>
    <w:rsid w:val="00D0101D"/>
    <w:rsid w:val="00D022DC"/>
    <w:rsid w:val="00D02399"/>
    <w:rsid w:val="00D025F3"/>
    <w:rsid w:val="00D02730"/>
    <w:rsid w:val="00D02F01"/>
    <w:rsid w:val="00D02F59"/>
    <w:rsid w:val="00D04870"/>
    <w:rsid w:val="00D04DE0"/>
    <w:rsid w:val="00D06FBE"/>
    <w:rsid w:val="00D071EB"/>
    <w:rsid w:val="00D07B60"/>
    <w:rsid w:val="00D07C24"/>
    <w:rsid w:val="00D102C4"/>
    <w:rsid w:val="00D10582"/>
    <w:rsid w:val="00D1071F"/>
    <w:rsid w:val="00D1083D"/>
    <w:rsid w:val="00D10C31"/>
    <w:rsid w:val="00D127BC"/>
    <w:rsid w:val="00D12CF1"/>
    <w:rsid w:val="00D13A94"/>
    <w:rsid w:val="00D1429A"/>
    <w:rsid w:val="00D1447E"/>
    <w:rsid w:val="00D14635"/>
    <w:rsid w:val="00D14708"/>
    <w:rsid w:val="00D14E0A"/>
    <w:rsid w:val="00D14F39"/>
    <w:rsid w:val="00D15A14"/>
    <w:rsid w:val="00D16D3E"/>
    <w:rsid w:val="00D21750"/>
    <w:rsid w:val="00D218C5"/>
    <w:rsid w:val="00D21BF6"/>
    <w:rsid w:val="00D22757"/>
    <w:rsid w:val="00D229CD"/>
    <w:rsid w:val="00D238FF"/>
    <w:rsid w:val="00D23926"/>
    <w:rsid w:val="00D23D08"/>
    <w:rsid w:val="00D23EBC"/>
    <w:rsid w:val="00D24009"/>
    <w:rsid w:val="00D24AF5"/>
    <w:rsid w:val="00D24C97"/>
    <w:rsid w:val="00D25535"/>
    <w:rsid w:val="00D263CB"/>
    <w:rsid w:val="00D2655F"/>
    <w:rsid w:val="00D2701F"/>
    <w:rsid w:val="00D27A01"/>
    <w:rsid w:val="00D307BC"/>
    <w:rsid w:val="00D30DB8"/>
    <w:rsid w:val="00D30FD2"/>
    <w:rsid w:val="00D3176B"/>
    <w:rsid w:val="00D31792"/>
    <w:rsid w:val="00D3188E"/>
    <w:rsid w:val="00D32346"/>
    <w:rsid w:val="00D32E11"/>
    <w:rsid w:val="00D33E5E"/>
    <w:rsid w:val="00D3455E"/>
    <w:rsid w:val="00D35349"/>
    <w:rsid w:val="00D35DB0"/>
    <w:rsid w:val="00D36140"/>
    <w:rsid w:val="00D36D22"/>
    <w:rsid w:val="00D37D6F"/>
    <w:rsid w:val="00D42172"/>
    <w:rsid w:val="00D421C3"/>
    <w:rsid w:val="00D43646"/>
    <w:rsid w:val="00D43665"/>
    <w:rsid w:val="00D43CDF"/>
    <w:rsid w:val="00D443F7"/>
    <w:rsid w:val="00D465D3"/>
    <w:rsid w:val="00D4683F"/>
    <w:rsid w:val="00D473A8"/>
    <w:rsid w:val="00D47753"/>
    <w:rsid w:val="00D500E3"/>
    <w:rsid w:val="00D50557"/>
    <w:rsid w:val="00D50775"/>
    <w:rsid w:val="00D511B9"/>
    <w:rsid w:val="00D51BE0"/>
    <w:rsid w:val="00D5220F"/>
    <w:rsid w:val="00D52E4B"/>
    <w:rsid w:val="00D531D0"/>
    <w:rsid w:val="00D53F03"/>
    <w:rsid w:val="00D53F12"/>
    <w:rsid w:val="00D552C5"/>
    <w:rsid w:val="00D558BD"/>
    <w:rsid w:val="00D57829"/>
    <w:rsid w:val="00D607A9"/>
    <w:rsid w:val="00D6099B"/>
    <w:rsid w:val="00D622F4"/>
    <w:rsid w:val="00D6494D"/>
    <w:rsid w:val="00D64A61"/>
    <w:rsid w:val="00D64AEB"/>
    <w:rsid w:val="00D64D69"/>
    <w:rsid w:val="00D64DF1"/>
    <w:rsid w:val="00D65893"/>
    <w:rsid w:val="00D66378"/>
    <w:rsid w:val="00D66B34"/>
    <w:rsid w:val="00D67D16"/>
    <w:rsid w:val="00D67D78"/>
    <w:rsid w:val="00D70522"/>
    <w:rsid w:val="00D71243"/>
    <w:rsid w:val="00D717D9"/>
    <w:rsid w:val="00D71890"/>
    <w:rsid w:val="00D71A8C"/>
    <w:rsid w:val="00D720E2"/>
    <w:rsid w:val="00D7236C"/>
    <w:rsid w:val="00D72672"/>
    <w:rsid w:val="00D726FB"/>
    <w:rsid w:val="00D72FDF"/>
    <w:rsid w:val="00D73485"/>
    <w:rsid w:val="00D736ED"/>
    <w:rsid w:val="00D73FEF"/>
    <w:rsid w:val="00D74001"/>
    <w:rsid w:val="00D74598"/>
    <w:rsid w:val="00D74776"/>
    <w:rsid w:val="00D7493B"/>
    <w:rsid w:val="00D75B98"/>
    <w:rsid w:val="00D75DCA"/>
    <w:rsid w:val="00D75FF2"/>
    <w:rsid w:val="00D761BE"/>
    <w:rsid w:val="00D76C6B"/>
    <w:rsid w:val="00D774FA"/>
    <w:rsid w:val="00D77706"/>
    <w:rsid w:val="00D77EAD"/>
    <w:rsid w:val="00D8191A"/>
    <w:rsid w:val="00D81D77"/>
    <w:rsid w:val="00D82995"/>
    <w:rsid w:val="00D82A9F"/>
    <w:rsid w:val="00D8332E"/>
    <w:rsid w:val="00D84C1F"/>
    <w:rsid w:val="00D8505D"/>
    <w:rsid w:val="00D8537A"/>
    <w:rsid w:val="00D85436"/>
    <w:rsid w:val="00D85A41"/>
    <w:rsid w:val="00D85BAA"/>
    <w:rsid w:val="00D85BB2"/>
    <w:rsid w:val="00D8604D"/>
    <w:rsid w:val="00D86441"/>
    <w:rsid w:val="00D878DB"/>
    <w:rsid w:val="00D87ED2"/>
    <w:rsid w:val="00D910CF"/>
    <w:rsid w:val="00D91E4D"/>
    <w:rsid w:val="00D92195"/>
    <w:rsid w:val="00D92517"/>
    <w:rsid w:val="00D92988"/>
    <w:rsid w:val="00D93174"/>
    <w:rsid w:val="00D93C43"/>
    <w:rsid w:val="00D93D18"/>
    <w:rsid w:val="00D94265"/>
    <w:rsid w:val="00D94F04"/>
    <w:rsid w:val="00D961B3"/>
    <w:rsid w:val="00D9642F"/>
    <w:rsid w:val="00D9649C"/>
    <w:rsid w:val="00D967B5"/>
    <w:rsid w:val="00D96A40"/>
    <w:rsid w:val="00D97938"/>
    <w:rsid w:val="00D97CCE"/>
    <w:rsid w:val="00DA0175"/>
    <w:rsid w:val="00DA0AC9"/>
    <w:rsid w:val="00DA0C0B"/>
    <w:rsid w:val="00DA2DF7"/>
    <w:rsid w:val="00DA34AF"/>
    <w:rsid w:val="00DA391F"/>
    <w:rsid w:val="00DA3F38"/>
    <w:rsid w:val="00DA4823"/>
    <w:rsid w:val="00DA5549"/>
    <w:rsid w:val="00DA63BB"/>
    <w:rsid w:val="00DA7413"/>
    <w:rsid w:val="00DA7ED7"/>
    <w:rsid w:val="00DB0196"/>
    <w:rsid w:val="00DB2201"/>
    <w:rsid w:val="00DB28FE"/>
    <w:rsid w:val="00DB421D"/>
    <w:rsid w:val="00DB4682"/>
    <w:rsid w:val="00DB4B7F"/>
    <w:rsid w:val="00DB57F1"/>
    <w:rsid w:val="00DB5DC9"/>
    <w:rsid w:val="00DB5F4B"/>
    <w:rsid w:val="00DB6741"/>
    <w:rsid w:val="00DB6AA9"/>
    <w:rsid w:val="00DB74F9"/>
    <w:rsid w:val="00DC00C6"/>
    <w:rsid w:val="00DC1E7B"/>
    <w:rsid w:val="00DC1E8B"/>
    <w:rsid w:val="00DC2324"/>
    <w:rsid w:val="00DC293F"/>
    <w:rsid w:val="00DC3758"/>
    <w:rsid w:val="00DC3807"/>
    <w:rsid w:val="00DC4287"/>
    <w:rsid w:val="00DC455D"/>
    <w:rsid w:val="00DC4C15"/>
    <w:rsid w:val="00DC4D3A"/>
    <w:rsid w:val="00DC4EA0"/>
    <w:rsid w:val="00DC5920"/>
    <w:rsid w:val="00DC6334"/>
    <w:rsid w:val="00DC656F"/>
    <w:rsid w:val="00DC6B4B"/>
    <w:rsid w:val="00DC745D"/>
    <w:rsid w:val="00DC798C"/>
    <w:rsid w:val="00DD01F9"/>
    <w:rsid w:val="00DD0988"/>
    <w:rsid w:val="00DD1120"/>
    <w:rsid w:val="00DD16B9"/>
    <w:rsid w:val="00DD1E0A"/>
    <w:rsid w:val="00DD2647"/>
    <w:rsid w:val="00DD26BC"/>
    <w:rsid w:val="00DD29D2"/>
    <w:rsid w:val="00DD3190"/>
    <w:rsid w:val="00DD31BB"/>
    <w:rsid w:val="00DD33C8"/>
    <w:rsid w:val="00DD3A8F"/>
    <w:rsid w:val="00DD4609"/>
    <w:rsid w:val="00DD5598"/>
    <w:rsid w:val="00DD5A7F"/>
    <w:rsid w:val="00DD5C05"/>
    <w:rsid w:val="00DD5DB9"/>
    <w:rsid w:val="00DD6639"/>
    <w:rsid w:val="00DD6F84"/>
    <w:rsid w:val="00DD7495"/>
    <w:rsid w:val="00DD7850"/>
    <w:rsid w:val="00DE122B"/>
    <w:rsid w:val="00DE1715"/>
    <w:rsid w:val="00DE1753"/>
    <w:rsid w:val="00DE1C2B"/>
    <w:rsid w:val="00DE2076"/>
    <w:rsid w:val="00DE2B3B"/>
    <w:rsid w:val="00DE516F"/>
    <w:rsid w:val="00DE5204"/>
    <w:rsid w:val="00DE621F"/>
    <w:rsid w:val="00DE63E6"/>
    <w:rsid w:val="00DE65EA"/>
    <w:rsid w:val="00DE6B53"/>
    <w:rsid w:val="00DE7045"/>
    <w:rsid w:val="00DE76A4"/>
    <w:rsid w:val="00DE79DE"/>
    <w:rsid w:val="00DE7B88"/>
    <w:rsid w:val="00DF00F3"/>
    <w:rsid w:val="00DF044B"/>
    <w:rsid w:val="00DF0483"/>
    <w:rsid w:val="00DF04B2"/>
    <w:rsid w:val="00DF0D8B"/>
    <w:rsid w:val="00DF1AE0"/>
    <w:rsid w:val="00DF1DF2"/>
    <w:rsid w:val="00DF2A27"/>
    <w:rsid w:val="00DF2E20"/>
    <w:rsid w:val="00DF3D9E"/>
    <w:rsid w:val="00DF3E2C"/>
    <w:rsid w:val="00DF3F92"/>
    <w:rsid w:val="00DF4B9E"/>
    <w:rsid w:val="00DF51B6"/>
    <w:rsid w:val="00DF51FE"/>
    <w:rsid w:val="00DF5BC6"/>
    <w:rsid w:val="00DF6361"/>
    <w:rsid w:val="00DF6F90"/>
    <w:rsid w:val="00E00CD7"/>
    <w:rsid w:val="00E018C3"/>
    <w:rsid w:val="00E03031"/>
    <w:rsid w:val="00E0496D"/>
    <w:rsid w:val="00E04BBA"/>
    <w:rsid w:val="00E04CAE"/>
    <w:rsid w:val="00E0505E"/>
    <w:rsid w:val="00E0530B"/>
    <w:rsid w:val="00E05328"/>
    <w:rsid w:val="00E0621E"/>
    <w:rsid w:val="00E0754E"/>
    <w:rsid w:val="00E076FF"/>
    <w:rsid w:val="00E110F5"/>
    <w:rsid w:val="00E11266"/>
    <w:rsid w:val="00E1309E"/>
    <w:rsid w:val="00E131BF"/>
    <w:rsid w:val="00E1387A"/>
    <w:rsid w:val="00E13AAE"/>
    <w:rsid w:val="00E13EFF"/>
    <w:rsid w:val="00E1427E"/>
    <w:rsid w:val="00E15A74"/>
    <w:rsid w:val="00E16992"/>
    <w:rsid w:val="00E16C59"/>
    <w:rsid w:val="00E17049"/>
    <w:rsid w:val="00E172AD"/>
    <w:rsid w:val="00E20114"/>
    <w:rsid w:val="00E20D41"/>
    <w:rsid w:val="00E219B5"/>
    <w:rsid w:val="00E2270E"/>
    <w:rsid w:val="00E23153"/>
    <w:rsid w:val="00E243F8"/>
    <w:rsid w:val="00E24507"/>
    <w:rsid w:val="00E25387"/>
    <w:rsid w:val="00E25A37"/>
    <w:rsid w:val="00E26194"/>
    <w:rsid w:val="00E26497"/>
    <w:rsid w:val="00E276B2"/>
    <w:rsid w:val="00E301A4"/>
    <w:rsid w:val="00E30670"/>
    <w:rsid w:val="00E319FC"/>
    <w:rsid w:val="00E32152"/>
    <w:rsid w:val="00E32528"/>
    <w:rsid w:val="00E3280D"/>
    <w:rsid w:val="00E33830"/>
    <w:rsid w:val="00E33A41"/>
    <w:rsid w:val="00E33DA0"/>
    <w:rsid w:val="00E34621"/>
    <w:rsid w:val="00E34DE5"/>
    <w:rsid w:val="00E34E84"/>
    <w:rsid w:val="00E36232"/>
    <w:rsid w:val="00E36C9A"/>
    <w:rsid w:val="00E36D37"/>
    <w:rsid w:val="00E37048"/>
    <w:rsid w:val="00E40892"/>
    <w:rsid w:val="00E40B8C"/>
    <w:rsid w:val="00E40C28"/>
    <w:rsid w:val="00E416B7"/>
    <w:rsid w:val="00E42A04"/>
    <w:rsid w:val="00E43AF5"/>
    <w:rsid w:val="00E43D8D"/>
    <w:rsid w:val="00E448A2"/>
    <w:rsid w:val="00E44E9C"/>
    <w:rsid w:val="00E450C9"/>
    <w:rsid w:val="00E45306"/>
    <w:rsid w:val="00E45458"/>
    <w:rsid w:val="00E45879"/>
    <w:rsid w:val="00E45A0D"/>
    <w:rsid w:val="00E4672A"/>
    <w:rsid w:val="00E471DF"/>
    <w:rsid w:val="00E4746C"/>
    <w:rsid w:val="00E50087"/>
    <w:rsid w:val="00E506EF"/>
    <w:rsid w:val="00E508A0"/>
    <w:rsid w:val="00E51625"/>
    <w:rsid w:val="00E5183E"/>
    <w:rsid w:val="00E52704"/>
    <w:rsid w:val="00E528C1"/>
    <w:rsid w:val="00E52C22"/>
    <w:rsid w:val="00E53255"/>
    <w:rsid w:val="00E54172"/>
    <w:rsid w:val="00E545C5"/>
    <w:rsid w:val="00E54A29"/>
    <w:rsid w:val="00E54E0D"/>
    <w:rsid w:val="00E56C15"/>
    <w:rsid w:val="00E5766E"/>
    <w:rsid w:val="00E57891"/>
    <w:rsid w:val="00E60186"/>
    <w:rsid w:val="00E602DC"/>
    <w:rsid w:val="00E603E2"/>
    <w:rsid w:val="00E60CFC"/>
    <w:rsid w:val="00E612BB"/>
    <w:rsid w:val="00E617D4"/>
    <w:rsid w:val="00E62C24"/>
    <w:rsid w:val="00E635B5"/>
    <w:rsid w:val="00E63644"/>
    <w:rsid w:val="00E637A0"/>
    <w:rsid w:val="00E6384A"/>
    <w:rsid w:val="00E64316"/>
    <w:rsid w:val="00E647F8"/>
    <w:rsid w:val="00E648D4"/>
    <w:rsid w:val="00E648EB"/>
    <w:rsid w:val="00E65C1F"/>
    <w:rsid w:val="00E70098"/>
    <w:rsid w:val="00E701F3"/>
    <w:rsid w:val="00E71201"/>
    <w:rsid w:val="00E71384"/>
    <w:rsid w:val="00E71A51"/>
    <w:rsid w:val="00E731B1"/>
    <w:rsid w:val="00E746B8"/>
    <w:rsid w:val="00E74901"/>
    <w:rsid w:val="00E74997"/>
    <w:rsid w:val="00E74A6C"/>
    <w:rsid w:val="00E74DF1"/>
    <w:rsid w:val="00E75581"/>
    <w:rsid w:val="00E76204"/>
    <w:rsid w:val="00E769F1"/>
    <w:rsid w:val="00E76F06"/>
    <w:rsid w:val="00E7769D"/>
    <w:rsid w:val="00E8044B"/>
    <w:rsid w:val="00E804C1"/>
    <w:rsid w:val="00E80DAC"/>
    <w:rsid w:val="00E811B0"/>
    <w:rsid w:val="00E81530"/>
    <w:rsid w:val="00E81DE9"/>
    <w:rsid w:val="00E824EA"/>
    <w:rsid w:val="00E826D3"/>
    <w:rsid w:val="00E82AB4"/>
    <w:rsid w:val="00E82E5C"/>
    <w:rsid w:val="00E84D37"/>
    <w:rsid w:val="00E8502B"/>
    <w:rsid w:val="00E8572E"/>
    <w:rsid w:val="00E861A3"/>
    <w:rsid w:val="00E871D5"/>
    <w:rsid w:val="00E87438"/>
    <w:rsid w:val="00E878F8"/>
    <w:rsid w:val="00E87969"/>
    <w:rsid w:val="00E91640"/>
    <w:rsid w:val="00E91923"/>
    <w:rsid w:val="00E92A03"/>
    <w:rsid w:val="00E92C16"/>
    <w:rsid w:val="00E9424A"/>
    <w:rsid w:val="00E9519F"/>
    <w:rsid w:val="00E95339"/>
    <w:rsid w:val="00E95C8E"/>
    <w:rsid w:val="00E95FC6"/>
    <w:rsid w:val="00E96249"/>
    <w:rsid w:val="00E964E8"/>
    <w:rsid w:val="00E979CE"/>
    <w:rsid w:val="00EA05C5"/>
    <w:rsid w:val="00EA0EF9"/>
    <w:rsid w:val="00EA0FE2"/>
    <w:rsid w:val="00EA12DA"/>
    <w:rsid w:val="00EA14A1"/>
    <w:rsid w:val="00EA1FAA"/>
    <w:rsid w:val="00EA224B"/>
    <w:rsid w:val="00EA3BD9"/>
    <w:rsid w:val="00EA40A6"/>
    <w:rsid w:val="00EA422A"/>
    <w:rsid w:val="00EA4C21"/>
    <w:rsid w:val="00EA685A"/>
    <w:rsid w:val="00EA68AD"/>
    <w:rsid w:val="00EA7B22"/>
    <w:rsid w:val="00EA7FB9"/>
    <w:rsid w:val="00EB08FE"/>
    <w:rsid w:val="00EB14D1"/>
    <w:rsid w:val="00EB1B17"/>
    <w:rsid w:val="00EB1F2C"/>
    <w:rsid w:val="00EB208E"/>
    <w:rsid w:val="00EB3DD6"/>
    <w:rsid w:val="00EB4635"/>
    <w:rsid w:val="00EB4DFC"/>
    <w:rsid w:val="00EB4F75"/>
    <w:rsid w:val="00EB5704"/>
    <w:rsid w:val="00EB5FE6"/>
    <w:rsid w:val="00EB62C2"/>
    <w:rsid w:val="00EB6572"/>
    <w:rsid w:val="00EB68A3"/>
    <w:rsid w:val="00EB6CF8"/>
    <w:rsid w:val="00EB7B2D"/>
    <w:rsid w:val="00EB7E41"/>
    <w:rsid w:val="00EC02D9"/>
    <w:rsid w:val="00EC0769"/>
    <w:rsid w:val="00EC1D6D"/>
    <w:rsid w:val="00EC1EBE"/>
    <w:rsid w:val="00EC2286"/>
    <w:rsid w:val="00EC258E"/>
    <w:rsid w:val="00EC311E"/>
    <w:rsid w:val="00EC348E"/>
    <w:rsid w:val="00EC37E6"/>
    <w:rsid w:val="00EC39C3"/>
    <w:rsid w:val="00EC39ED"/>
    <w:rsid w:val="00EC3E20"/>
    <w:rsid w:val="00EC4667"/>
    <w:rsid w:val="00EC46C5"/>
    <w:rsid w:val="00EC4BC5"/>
    <w:rsid w:val="00EC5636"/>
    <w:rsid w:val="00EC5F7B"/>
    <w:rsid w:val="00EC60AC"/>
    <w:rsid w:val="00EC648A"/>
    <w:rsid w:val="00EC6D3A"/>
    <w:rsid w:val="00EC6DCC"/>
    <w:rsid w:val="00EC74BD"/>
    <w:rsid w:val="00EC79C0"/>
    <w:rsid w:val="00ED0FEC"/>
    <w:rsid w:val="00ED15A0"/>
    <w:rsid w:val="00ED17AA"/>
    <w:rsid w:val="00ED18A0"/>
    <w:rsid w:val="00ED18FC"/>
    <w:rsid w:val="00ED1DB9"/>
    <w:rsid w:val="00ED27F0"/>
    <w:rsid w:val="00ED32B0"/>
    <w:rsid w:val="00ED3CD4"/>
    <w:rsid w:val="00ED3DC9"/>
    <w:rsid w:val="00ED3E1F"/>
    <w:rsid w:val="00ED41D2"/>
    <w:rsid w:val="00ED4354"/>
    <w:rsid w:val="00ED489E"/>
    <w:rsid w:val="00ED56F2"/>
    <w:rsid w:val="00ED59DE"/>
    <w:rsid w:val="00ED76C1"/>
    <w:rsid w:val="00EE02DF"/>
    <w:rsid w:val="00EE0673"/>
    <w:rsid w:val="00EE113F"/>
    <w:rsid w:val="00EE12A3"/>
    <w:rsid w:val="00EE1D04"/>
    <w:rsid w:val="00EE2045"/>
    <w:rsid w:val="00EE2449"/>
    <w:rsid w:val="00EE2982"/>
    <w:rsid w:val="00EE35B0"/>
    <w:rsid w:val="00EE3839"/>
    <w:rsid w:val="00EE4E55"/>
    <w:rsid w:val="00EE512E"/>
    <w:rsid w:val="00EE545E"/>
    <w:rsid w:val="00EE5729"/>
    <w:rsid w:val="00EE6275"/>
    <w:rsid w:val="00EE6545"/>
    <w:rsid w:val="00EE6D75"/>
    <w:rsid w:val="00EE6DBE"/>
    <w:rsid w:val="00EF01D2"/>
    <w:rsid w:val="00EF03A2"/>
    <w:rsid w:val="00EF0D40"/>
    <w:rsid w:val="00EF0FCD"/>
    <w:rsid w:val="00EF116F"/>
    <w:rsid w:val="00EF148F"/>
    <w:rsid w:val="00EF1C6D"/>
    <w:rsid w:val="00EF1DA8"/>
    <w:rsid w:val="00EF21A8"/>
    <w:rsid w:val="00EF24FD"/>
    <w:rsid w:val="00EF28BD"/>
    <w:rsid w:val="00EF322A"/>
    <w:rsid w:val="00EF45E8"/>
    <w:rsid w:val="00EF5756"/>
    <w:rsid w:val="00EF6960"/>
    <w:rsid w:val="00EF6A37"/>
    <w:rsid w:val="00EF76D8"/>
    <w:rsid w:val="00EF7B18"/>
    <w:rsid w:val="00F00686"/>
    <w:rsid w:val="00F01579"/>
    <w:rsid w:val="00F0241D"/>
    <w:rsid w:val="00F0274C"/>
    <w:rsid w:val="00F02D9F"/>
    <w:rsid w:val="00F0313F"/>
    <w:rsid w:val="00F0395B"/>
    <w:rsid w:val="00F039F1"/>
    <w:rsid w:val="00F03BC9"/>
    <w:rsid w:val="00F03D72"/>
    <w:rsid w:val="00F043B4"/>
    <w:rsid w:val="00F04465"/>
    <w:rsid w:val="00F06635"/>
    <w:rsid w:val="00F06833"/>
    <w:rsid w:val="00F079C4"/>
    <w:rsid w:val="00F07C86"/>
    <w:rsid w:val="00F07EA1"/>
    <w:rsid w:val="00F07F26"/>
    <w:rsid w:val="00F10893"/>
    <w:rsid w:val="00F10C27"/>
    <w:rsid w:val="00F10EDE"/>
    <w:rsid w:val="00F10F0F"/>
    <w:rsid w:val="00F10F67"/>
    <w:rsid w:val="00F115E7"/>
    <w:rsid w:val="00F119F8"/>
    <w:rsid w:val="00F11A20"/>
    <w:rsid w:val="00F11B53"/>
    <w:rsid w:val="00F12E3C"/>
    <w:rsid w:val="00F13715"/>
    <w:rsid w:val="00F13F39"/>
    <w:rsid w:val="00F1445D"/>
    <w:rsid w:val="00F1630D"/>
    <w:rsid w:val="00F16753"/>
    <w:rsid w:val="00F16838"/>
    <w:rsid w:val="00F16963"/>
    <w:rsid w:val="00F16A6E"/>
    <w:rsid w:val="00F173E1"/>
    <w:rsid w:val="00F176EF"/>
    <w:rsid w:val="00F179FB"/>
    <w:rsid w:val="00F200D9"/>
    <w:rsid w:val="00F20F8B"/>
    <w:rsid w:val="00F211D9"/>
    <w:rsid w:val="00F21A58"/>
    <w:rsid w:val="00F228D3"/>
    <w:rsid w:val="00F22AB0"/>
    <w:rsid w:val="00F22E08"/>
    <w:rsid w:val="00F23B0A"/>
    <w:rsid w:val="00F23D71"/>
    <w:rsid w:val="00F23F40"/>
    <w:rsid w:val="00F2464F"/>
    <w:rsid w:val="00F246C2"/>
    <w:rsid w:val="00F24A64"/>
    <w:rsid w:val="00F258A8"/>
    <w:rsid w:val="00F25F21"/>
    <w:rsid w:val="00F265B3"/>
    <w:rsid w:val="00F267DC"/>
    <w:rsid w:val="00F2695A"/>
    <w:rsid w:val="00F26D20"/>
    <w:rsid w:val="00F26D63"/>
    <w:rsid w:val="00F27447"/>
    <w:rsid w:val="00F27F94"/>
    <w:rsid w:val="00F30074"/>
    <w:rsid w:val="00F30470"/>
    <w:rsid w:val="00F30C72"/>
    <w:rsid w:val="00F30EE6"/>
    <w:rsid w:val="00F3108E"/>
    <w:rsid w:val="00F310FB"/>
    <w:rsid w:val="00F3131F"/>
    <w:rsid w:val="00F3145B"/>
    <w:rsid w:val="00F319D4"/>
    <w:rsid w:val="00F32B24"/>
    <w:rsid w:val="00F336AF"/>
    <w:rsid w:val="00F33A01"/>
    <w:rsid w:val="00F33E04"/>
    <w:rsid w:val="00F34793"/>
    <w:rsid w:val="00F351D6"/>
    <w:rsid w:val="00F36155"/>
    <w:rsid w:val="00F36233"/>
    <w:rsid w:val="00F3650B"/>
    <w:rsid w:val="00F36AB5"/>
    <w:rsid w:val="00F36F69"/>
    <w:rsid w:val="00F37D0C"/>
    <w:rsid w:val="00F37F4B"/>
    <w:rsid w:val="00F4019B"/>
    <w:rsid w:val="00F4155D"/>
    <w:rsid w:val="00F420CA"/>
    <w:rsid w:val="00F420D8"/>
    <w:rsid w:val="00F422A5"/>
    <w:rsid w:val="00F42949"/>
    <w:rsid w:val="00F42A5D"/>
    <w:rsid w:val="00F42BAC"/>
    <w:rsid w:val="00F43D84"/>
    <w:rsid w:val="00F447A0"/>
    <w:rsid w:val="00F447E2"/>
    <w:rsid w:val="00F44BD2"/>
    <w:rsid w:val="00F455F8"/>
    <w:rsid w:val="00F45F68"/>
    <w:rsid w:val="00F460C9"/>
    <w:rsid w:val="00F463C5"/>
    <w:rsid w:val="00F4656A"/>
    <w:rsid w:val="00F4657E"/>
    <w:rsid w:val="00F46AEA"/>
    <w:rsid w:val="00F50630"/>
    <w:rsid w:val="00F506F8"/>
    <w:rsid w:val="00F50C47"/>
    <w:rsid w:val="00F51330"/>
    <w:rsid w:val="00F521CB"/>
    <w:rsid w:val="00F5234C"/>
    <w:rsid w:val="00F535A3"/>
    <w:rsid w:val="00F54013"/>
    <w:rsid w:val="00F546B6"/>
    <w:rsid w:val="00F54E0E"/>
    <w:rsid w:val="00F55281"/>
    <w:rsid w:val="00F5536E"/>
    <w:rsid w:val="00F56537"/>
    <w:rsid w:val="00F5660D"/>
    <w:rsid w:val="00F576A4"/>
    <w:rsid w:val="00F600B2"/>
    <w:rsid w:val="00F6047F"/>
    <w:rsid w:val="00F60BA0"/>
    <w:rsid w:val="00F62ACC"/>
    <w:rsid w:val="00F62E59"/>
    <w:rsid w:val="00F64422"/>
    <w:rsid w:val="00F64E51"/>
    <w:rsid w:val="00F664A6"/>
    <w:rsid w:val="00F66695"/>
    <w:rsid w:val="00F67084"/>
    <w:rsid w:val="00F67C60"/>
    <w:rsid w:val="00F70141"/>
    <w:rsid w:val="00F7079E"/>
    <w:rsid w:val="00F708E8"/>
    <w:rsid w:val="00F71041"/>
    <w:rsid w:val="00F71728"/>
    <w:rsid w:val="00F71EBD"/>
    <w:rsid w:val="00F7225D"/>
    <w:rsid w:val="00F72657"/>
    <w:rsid w:val="00F72C9E"/>
    <w:rsid w:val="00F72CC8"/>
    <w:rsid w:val="00F72E01"/>
    <w:rsid w:val="00F73DBF"/>
    <w:rsid w:val="00F74343"/>
    <w:rsid w:val="00F744BF"/>
    <w:rsid w:val="00F747D6"/>
    <w:rsid w:val="00F7566C"/>
    <w:rsid w:val="00F75D72"/>
    <w:rsid w:val="00F767FF"/>
    <w:rsid w:val="00F7709D"/>
    <w:rsid w:val="00F77257"/>
    <w:rsid w:val="00F77F76"/>
    <w:rsid w:val="00F77FFE"/>
    <w:rsid w:val="00F80471"/>
    <w:rsid w:val="00F81A66"/>
    <w:rsid w:val="00F81A92"/>
    <w:rsid w:val="00F820AC"/>
    <w:rsid w:val="00F82554"/>
    <w:rsid w:val="00F825B7"/>
    <w:rsid w:val="00F826B5"/>
    <w:rsid w:val="00F8320E"/>
    <w:rsid w:val="00F838A7"/>
    <w:rsid w:val="00F84C97"/>
    <w:rsid w:val="00F862DB"/>
    <w:rsid w:val="00F863DB"/>
    <w:rsid w:val="00F86EC8"/>
    <w:rsid w:val="00F90236"/>
    <w:rsid w:val="00F910E4"/>
    <w:rsid w:val="00F91605"/>
    <w:rsid w:val="00F919A0"/>
    <w:rsid w:val="00F92185"/>
    <w:rsid w:val="00F9271F"/>
    <w:rsid w:val="00F92C2F"/>
    <w:rsid w:val="00F93014"/>
    <w:rsid w:val="00F938B2"/>
    <w:rsid w:val="00F93F4B"/>
    <w:rsid w:val="00F9449B"/>
    <w:rsid w:val="00F94683"/>
    <w:rsid w:val="00F94931"/>
    <w:rsid w:val="00F95770"/>
    <w:rsid w:val="00F95EF3"/>
    <w:rsid w:val="00F9666A"/>
    <w:rsid w:val="00F96901"/>
    <w:rsid w:val="00FA0547"/>
    <w:rsid w:val="00FA05C7"/>
    <w:rsid w:val="00FA0FF5"/>
    <w:rsid w:val="00FA10CF"/>
    <w:rsid w:val="00FA12E8"/>
    <w:rsid w:val="00FA148D"/>
    <w:rsid w:val="00FA15EC"/>
    <w:rsid w:val="00FA26CF"/>
    <w:rsid w:val="00FA2FB1"/>
    <w:rsid w:val="00FA348B"/>
    <w:rsid w:val="00FA3B18"/>
    <w:rsid w:val="00FA3CEE"/>
    <w:rsid w:val="00FA3F06"/>
    <w:rsid w:val="00FA5993"/>
    <w:rsid w:val="00FA5BB8"/>
    <w:rsid w:val="00FA5DA3"/>
    <w:rsid w:val="00FA614C"/>
    <w:rsid w:val="00FA781D"/>
    <w:rsid w:val="00FA7867"/>
    <w:rsid w:val="00FA7FDD"/>
    <w:rsid w:val="00FB09CF"/>
    <w:rsid w:val="00FB0DB1"/>
    <w:rsid w:val="00FB189E"/>
    <w:rsid w:val="00FB191F"/>
    <w:rsid w:val="00FB1C21"/>
    <w:rsid w:val="00FB2173"/>
    <w:rsid w:val="00FB25A8"/>
    <w:rsid w:val="00FB2B76"/>
    <w:rsid w:val="00FB2DFF"/>
    <w:rsid w:val="00FB3433"/>
    <w:rsid w:val="00FB3583"/>
    <w:rsid w:val="00FB37EA"/>
    <w:rsid w:val="00FB4B89"/>
    <w:rsid w:val="00FB5D8A"/>
    <w:rsid w:val="00FB5DEA"/>
    <w:rsid w:val="00FB61AF"/>
    <w:rsid w:val="00FC0354"/>
    <w:rsid w:val="00FC050B"/>
    <w:rsid w:val="00FC05C4"/>
    <w:rsid w:val="00FC0F51"/>
    <w:rsid w:val="00FC0FB0"/>
    <w:rsid w:val="00FC12FD"/>
    <w:rsid w:val="00FC16B3"/>
    <w:rsid w:val="00FC19DC"/>
    <w:rsid w:val="00FC291E"/>
    <w:rsid w:val="00FC2A55"/>
    <w:rsid w:val="00FC461B"/>
    <w:rsid w:val="00FC4E54"/>
    <w:rsid w:val="00FC4E63"/>
    <w:rsid w:val="00FC5EB0"/>
    <w:rsid w:val="00FC66AE"/>
    <w:rsid w:val="00FC66E8"/>
    <w:rsid w:val="00FC67F5"/>
    <w:rsid w:val="00FC681E"/>
    <w:rsid w:val="00FC6DFF"/>
    <w:rsid w:val="00FC6E88"/>
    <w:rsid w:val="00FC6FB2"/>
    <w:rsid w:val="00FC7E8A"/>
    <w:rsid w:val="00FD05D0"/>
    <w:rsid w:val="00FD0952"/>
    <w:rsid w:val="00FD1313"/>
    <w:rsid w:val="00FD16B1"/>
    <w:rsid w:val="00FD1AC3"/>
    <w:rsid w:val="00FD2753"/>
    <w:rsid w:val="00FD2AB9"/>
    <w:rsid w:val="00FD31FB"/>
    <w:rsid w:val="00FD35F8"/>
    <w:rsid w:val="00FD3D50"/>
    <w:rsid w:val="00FD3E58"/>
    <w:rsid w:val="00FD4294"/>
    <w:rsid w:val="00FD44C9"/>
    <w:rsid w:val="00FD497B"/>
    <w:rsid w:val="00FD511A"/>
    <w:rsid w:val="00FD5AA9"/>
    <w:rsid w:val="00FD5CA9"/>
    <w:rsid w:val="00FD5D82"/>
    <w:rsid w:val="00FD5FA3"/>
    <w:rsid w:val="00FD721F"/>
    <w:rsid w:val="00FD7723"/>
    <w:rsid w:val="00FE001F"/>
    <w:rsid w:val="00FE0B13"/>
    <w:rsid w:val="00FE1871"/>
    <w:rsid w:val="00FE1904"/>
    <w:rsid w:val="00FE196E"/>
    <w:rsid w:val="00FE3005"/>
    <w:rsid w:val="00FE3565"/>
    <w:rsid w:val="00FE3F5C"/>
    <w:rsid w:val="00FE4326"/>
    <w:rsid w:val="00FE4E1F"/>
    <w:rsid w:val="00FE5AEA"/>
    <w:rsid w:val="00FE60FF"/>
    <w:rsid w:val="00FF0428"/>
    <w:rsid w:val="00FF0E02"/>
    <w:rsid w:val="00FF0F04"/>
    <w:rsid w:val="00FF1288"/>
    <w:rsid w:val="00FF161F"/>
    <w:rsid w:val="00FF21D4"/>
    <w:rsid w:val="00FF2C58"/>
    <w:rsid w:val="00FF2E4B"/>
    <w:rsid w:val="00FF3825"/>
    <w:rsid w:val="00FF430F"/>
    <w:rsid w:val="00FF44CD"/>
    <w:rsid w:val="00FF46C6"/>
    <w:rsid w:val="00FF4AC4"/>
    <w:rsid w:val="00FF55FC"/>
    <w:rsid w:val="00FF583D"/>
    <w:rsid w:val="00FF5E83"/>
    <w:rsid w:val="00FF6E90"/>
    <w:rsid w:val="00FF70A3"/>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2DB8D"/>
  <w15:docId w15:val="{0435E929-1428-47C8-84EE-6CD2BB14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link w:val="Heading5Char"/>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uiPriority w:val="99"/>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56"/>
      </w:numPr>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uiPriority w:val="99"/>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TOCHeading">
    <w:name w:val="TOC Heading"/>
    <w:basedOn w:val="Heading1"/>
    <w:next w:val="Normal"/>
    <w:uiPriority w:val="39"/>
    <w:unhideWhenUsed/>
    <w:qFormat/>
    <w:rsid w:val="002B2369"/>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ListParagraph">
    <w:name w:val="List Paragraph"/>
    <w:basedOn w:val="Normal"/>
    <w:uiPriority w:val="34"/>
    <w:qFormat/>
    <w:rsid w:val="00467C6F"/>
    <w:pPr>
      <w:ind w:left="720"/>
      <w:contextualSpacing/>
    </w:pPr>
  </w:style>
  <w:style w:type="paragraph" w:styleId="TOC3">
    <w:name w:val="toc 3"/>
    <w:basedOn w:val="Normal"/>
    <w:next w:val="Normal"/>
    <w:autoRedefine/>
    <w:uiPriority w:val="39"/>
    <w:rsid w:val="00874AA6"/>
    <w:pPr>
      <w:spacing w:after="100"/>
      <w:ind w:left="520"/>
    </w:pPr>
  </w:style>
  <w:style w:type="table" w:styleId="TableGrid">
    <w:name w:val="Table Grid"/>
    <w:basedOn w:val="TableNormal"/>
    <w:rsid w:val="00A7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7400"/>
    <w:rPr>
      <w:sz w:val="16"/>
      <w:szCs w:val="16"/>
    </w:rPr>
  </w:style>
  <w:style w:type="paragraph" w:styleId="CommentSubject">
    <w:name w:val="annotation subject"/>
    <w:basedOn w:val="CommentText"/>
    <w:next w:val="CommentText"/>
    <w:link w:val="CommentSubjectChar"/>
    <w:rsid w:val="009A7400"/>
    <w:rPr>
      <w:rFonts w:ascii="Gill Sans MT" w:hAnsi="Gill Sans MT"/>
      <w:b/>
      <w:bCs/>
      <w:szCs w:val="20"/>
      <w:lang w:val="en-IE"/>
    </w:rPr>
  </w:style>
  <w:style w:type="character" w:customStyle="1" w:styleId="CommentSubjectChar">
    <w:name w:val="Comment Subject Char"/>
    <w:basedOn w:val="CommentTextChar"/>
    <w:link w:val="CommentSubject"/>
    <w:rsid w:val="009A7400"/>
    <w:rPr>
      <w:rFonts w:ascii="Gill Sans MT" w:eastAsia="Times New Roman" w:hAnsi="Gill Sans MT"/>
      <w:b/>
      <w:bCs/>
      <w:szCs w:val="24"/>
      <w:lang w:eastAsia="en-US"/>
    </w:rPr>
  </w:style>
  <w:style w:type="paragraph" w:styleId="BalloonText">
    <w:name w:val="Balloon Text"/>
    <w:basedOn w:val="Normal"/>
    <w:link w:val="BalloonTextChar"/>
    <w:rsid w:val="009A7400"/>
    <w:pPr>
      <w:spacing w:after="0"/>
    </w:pPr>
    <w:rPr>
      <w:rFonts w:ascii="Segoe UI" w:hAnsi="Segoe UI" w:cs="Segoe UI"/>
      <w:sz w:val="18"/>
      <w:szCs w:val="18"/>
    </w:rPr>
  </w:style>
  <w:style w:type="character" w:customStyle="1" w:styleId="BalloonTextChar">
    <w:name w:val="Balloon Text Char"/>
    <w:basedOn w:val="DefaultParagraphFont"/>
    <w:link w:val="BalloonText"/>
    <w:rsid w:val="009A7400"/>
    <w:rPr>
      <w:rFonts w:ascii="Segoe UI" w:eastAsia="Times New Roman" w:hAnsi="Segoe UI" w:cs="Segoe UI"/>
      <w:sz w:val="18"/>
      <w:szCs w:val="18"/>
      <w:lang w:eastAsia="en-US"/>
    </w:rPr>
  </w:style>
  <w:style w:type="character" w:customStyle="1" w:styleId="FootnoteTextChar">
    <w:name w:val="Footnote Text Char"/>
    <w:link w:val="FootnoteText"/>
    <w:uiPriority w:val="99"/>
    <w:semiHidden/>
    <w:rsid w:val="006B2B8A"/>
    <w:rPr>
      <w:rFonts w:ascii="Gill Sans MT" w:eastAsia="Times New Roman" w:hAnsi="Gill Sans MT"/>
      <w:sz w:val="22"/>
      <w:lang w:eastAsia="en-US"/>
    </w:rPr>
  </w:style>
  <w:style w:type="character" w:customStyle="1" w:styleId="Heading2Char">
    <w:name w:val="Heading 2 Char"/>
    <w:basedOn w:val="DefaultParagraphFont"/>
    <w:link w:val="Heading2"/>
    <w:rsid w:val="00BF31D9"/>
    <w:rPr>
      <w:rFonts w:ascii="Gill Sans MT" w:eastAsia="Times New Roman" w:hAnsi="Gill Sans MT" w:cs="Arial Bold"/>
      <w:b/>
      <w:bCs/>
      <w:iCs/>
      <w:sz w:val="28"/>
      <w:szCs w:val="28"/>
      <w:lang w:eastAsia="en-US"/>
    </w:rPr>
  </w:style>
  <w:style w:type="paragraph" w:customStyle="1" w:styleId="Default">
    <w:name w:val="Default"/>
    <w:rsid w:val="00D02F59"/>
    <w:pPr>
      <w:autoSpaceDE w:val="0"/>
      <w:autoSpaceDN w:val="0"/>
      <w:adjustRightInd w:val="0"/>
    </w:pPr>
    <w:rPr>
      <w:rFonts w:ascii="UXJPW S+ Bliss" w:hAnsi="UXJPW S+ Bliss" w:cs="UXJPW S+ Bliss"/>
      <w:color w:val="000000"/>
      <w:sz w:val="24"/>
      <w:szCs w:val="24"/>
    </w:rPr>
  </w:style>
  <w:style w:type="paragraph" w:styleId="Revision">
    <w:name w:val="Revision"/>
    <w:hidden/>
    <w:uiPriority w:val="99"/>
    <w:semiHidden/>
    <w:rsid w:val="00BB67F3"/>
    <w:rPr>
      <w:rFonts w:ascii="Gill Sans MT" w:eastAsia="Times New Roman" w:hAnsi="Gill Sans MT"/>
      <w:sz w:val="26"/>
      <w:szCs w:val="24"/>
      <w:lang w:eastAsia="en-US"/>
    </w:rPr>
  </w:style>
  <w:style w:type="paragraph" w:styleId="TOC4">
    <w:name w:val="toc 4"/>
    <w:basedOn w:val="Normal"/>
    <w:next w:val="Normal"/>
    <w:autoRedefine/>
    <w:uiPriority w:val="39"/>
    <w:unhideWhenUsed/>
    <w:rsid w:val="00E172AD"/>
    <w:pPr>
      <w:spacing w:after="100" w:line="259" w:lineRule="auto"/>
      <w:ind w:left="660"/>
    </w:pPr>
    <w:rPr>
      <w:rFonts w:asciiTheme="minorHAnsi" w:eastAsiaTheme="minorEastAsia" w:hAnsiTheme="minorHAnsi" w:cstheme="minorBidi"/>
      <w:sz w:val="22"/>
      <w:szCs w:val="22"/>
      <w:lang w:eastAsia="en-IE"/>
    </w:rPr>
  </w:style>
  <w:style w:type="paragraph" w:styleId="TOC5">
    <w:name w:val="toc 5"/>
    <w:basedOn w:val="Normal"/>
    <w:next w:val="Normal"/>
    <w:autoRedefine/>
    <w:uiPriority w:val="39"/>
    <w:unhideWhenUsed/>
    <w:rsid w:val="00E172AD"/>
    <w:pPr>
      <w:spacing w:after="100" w:line="259"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iPriority w:val="39"/>
    <w:unhideWhenUsed/>
    <w:rsid w:val="00E172AD"/>
    <w:pPr>
      <w:spacing w:after="100" w:line="259"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E172AD"/>
    <w:pPr>
      <w:spacing w:after="100" w:line="259"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E172AD"/>
    <w:pPr>
      <w:spacing w:after="100" w:line="259"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E172AD"/>
    <w:pPr>
      <w:spacing w:after="100" w:line="259" w:lineRule="auto"/>
      <w:ind w:left="1760"/>
    </w:pPr>
    <w:rPr>
      <w:rFonts w:asciiTheme="minorHAnsi" w:eastAsiaTheme="minorEastAsia" w:hAnsiTheme="minorHAnsi" w:cstheme="minorBidi"/>
      <w:sz w:val="22"/>
      <w:szCs w:val="22"/>
      <w:lang w:eastAsia="en-IE"/>
    </w:rPr>
  </w:style>
  <w:style w:type="character" w:customStyle="1" w:styleId="Heading5Char">
    <w:name w:val="Heading 5 Char"/>
    <w:basedOn w:val="DefaultParagraphFont"/>
    <w:link w:val="Heading5"/>
    <w:rsid w:val="000B1C7E"/>
    <w:rPr>
      <w:rFonts w:ascii="Gill Sans MT" w:eastAsia="Times New Roman" w:hAnsi="Gill Sans MT"/>
      <w:b/>
      <w:bCs/>
      <w:i/>
      <w:iCs/>
      <w:sz w:val="26"/>
      <w:szCs w:val="26"/>
      <w:lang w:eastAsia="en-US"/>
    </w:rPr>
  </w:style>
  <w:style w:type="character" w:customStyle="1" w:styleId="TitleChar">
    <w:name w:val="Title Char"/>
    <w:link w:val="Title"/>
    <w:rsid w:val="00D102C4"/>
    <w:rPr>
      <w:rFonts w:ascii="Gill Sans MT" w:eastAsia="Times New Roman" w:hAnsi="Gill Sans MT" w:cs="Arial"/>
      <w:b/>
      <w:bCs/>
      <w:kern w:val="28"/>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605">
      <w:bodyDiv w:val="1"/>
      <w:marLeft w:val="0"/>
      <w:marRight w:val="0"/>
      <w:marTop w:val="0"/>
      <w:marBottom w:val="0"/>
      <w:divBdr>
        <w:top w:val="none" w:sz="0" w:space="0" w:color="auto"/>
        <w:left w:val="none" w:sz="0" w:space="0" w:color="auto"/>
        <w:bottom w:val="none" w:sz="0" w:space="0" w:color="auto"/>
        <w:right w:val="none" w:sz="0" w:space="0" w:color="auto"/>
      </w:divBdr>
      <w:divsChild>
        <w:div w:id="168983387">
          <w:marLeft w:val="0"/>
          <w:marRight w:val="0"/>
          <w:marTop w:val="0"/>
          <w:marBottom w:val="0"/>
          <w:divBdr>
            <w:top w:val="none" w:sz="0" w:space="0" w:color="auto"/>
            <w:left w:val="none" w:sz="0" w:space="0" w:color="auto"/>
            <w:bottom w:val="none" w:sz="0" w:space="0" w:color="auto"/>
            <w:right w:val="none" w:sz="0" w:space="0" w:color="auto"/>
          </w:divBdr>
          <w:divsChild>
            <w:div w:id="522868315">
              <w:marLeft w:val="0"/>
              <w:marRight w:val="0"/>
              <w:marTop w:val="0"/>
              <w:marBottom w:val="0"/>
              <w:divBdr>
                <w:top w:val="none" w:sz="0" w:space="0" w:color="auto"/>
                <w:left w:val="none" w:sz="0" w:space="0" w:color="auto"/>
                <w:bottom w:val="none" w:sz="0" w:space="0" w:color="auto"/>
                <w:right w:val="none" w:sz="0" w:space="0" w:color="auto"/>
              </w:divBdr>
              <w:divsChild>
                <w:div w:id="13291412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80757323">
      <w:bodyDiv w:val="1"/>
      <w:marLeft w:val="0"/>
      <w:marRight w:val="0"/>
      <w:marTop w:val="0"/>
      <w:marBottom w:val="0"/>
      <w:divBdr>
        <w:top w:val="none" w:sz="0" w:space="0" w:color="auto"/>
        <w:left w:val="none" w:sz="0" w:space="0" w:color="auto"/>
        <w:bottom w:val="none" w:sz="0" w:space="0" w:color="auto"/>
        <w:right w:val="none" w:sz="0" w:space="0" w:color="auto"/>
      </w:divBdr>
    </w:div>
    <w:div w:id="90862816">
      <w:bodyDiv w:val="1"/>
      <w:marLeft w:val="0"/>
      <w:marRight w:val="0"/>
      <w:marTop w:val="0"/>
      <w:marBottom w:val="0"/>
      <w:divBdr>
        <w:top w:val="none" w:sz="0" w:space="0" w:color="auto"/>
        <w:left w:val="none" w:sz="0" w:space="0" w:color="auto"/>
        <w:bottom w:val="none" w:sz="0" w:space="0" w:color="auto"/>
        <w:right w:val="none" w:sz="0" w:space="0" w:color="auto"/>
      </w:divBdr>
    </w:div>
    <w:div w:id="399207447">
      <w:bodyDiv w:val="1"/>
      <w:marLeft w:val="0"/>
      <w:marRight w:val="0"/>
      <w:marTop w:val="0"/>
      <w:marBottom w:val="0"/>
      <w:divBdr>
        <w:top w:val="none" w:sz="0" w:space="0" w:color="auto"/>
        <w:left w:val="none" w:sz="0" w:space="0" w:color="auto"/>
        <w:bottom w:val="none" w:sz="0" w:space="0" w:color="auto"/>
        <w:right w:val="none" w:sz="0" w:space="0" w:color="auto"/>
      </w:divBdr>
    </w:div>
    <w:div w:id="429282517">
      <w:bodyDiv w:val="1"/>
      <w:marLeft w:val="0"/>
      <w:marRight w:val="0"/>
      <w:marTop w:val="0"/>
      <w:marBottom w:val="0"/>
      <w:divBdr>
        <w:top w:val="none" w:sz="0" w:space="0" w:color="auto"/>
        <w:left w:val="none" w:sz="0" w:space="0" w:color="auto"/>
        <w:bottom w:val="none" w:sz="0" w:space="0" w:color="auto"/>
        <w:right w:val="none" w:sz="0" w:space="0" w:color="auto"/>
      </w:divBdr>
    </w:div>
    <w:div w:id="626736358">
      <w:bodyDiv w:val="1"/>
      <w:marLeft w:val="0"/>
      <w:marRight w:val="0"/>
      <w:marTop w:val="0"/>
      <w:marBottom w:val="0"/>
      <w:divBdr>
        <w:top w:val="none" w:sz="0" w:space="0" w:color="auto"/>
        <w:left w:val="none" w:sz="0" w:space="0" w:color="auto"/>
        <w:bottom w:val="none" w:sz="0" w:space="0" w:color="auto"/>
        <w:right w:val="none" w:sz="0" w:space="0" w:color="auto"/>
      </w:divBdr>
    </w:div>
    <w:div w:id="667631760">
      <w:bodyDiv w:val="1"/>
      <w:marLeft w:val="0"/>
      <w:marRight w:val="0"/>
      <w:marTop w:val="0"/>
      <w:marBottom w:val="0"/>
      <w:divBdr>
        <w:top w:val="none" w:sz="0" w:space="0" w:color="auto"/>
        <w:left w:val="none" w:sz="0" w:space="0" w:color="auto"/>
        <w:bottom w:val="none" w:sz="0" w:space="0" w:color="auto"/>
        <w:right w:val="none" w:sz="0" w:space="0" w:color="auto"/>
      </w:divBdr>
    </w:div>
    <w:div w:id="931859418">
      <w:bodyDiv w:val="1"/>
      <w:marLeft w:val="0"/>
      <w:marRight w:val="0"/>
      <w:marTop w:val="0"/>
      <w:marBottom w:val="0"/>
      <w:divBdr>
        <w:top w:val="none" w:sz="0" w:space="0" w:color="auto"/>
        <w:left w:val="none" w:sz="0" w:space="0" w:color="auto"/>
        <w:bottom w:val="none" w:sz="0" w:space="0" w:color="auto"/>
        <w:right w:val="none" w:sz="0" w:space="0" w:color="auto"/>
      </w:divBdr>
    </w:div>
    <w:div w:id="938103204">
      <w:bodyDiv w:val="1"/>
      <w:marLeft w:val="0"/>
      <w:marRight w:val="0"/>
      <w:marTop w:val="0"/>
      <w:marBottom w:val="0"/>
      <w:divBdr>
        <w:top w:val="none" w:sz="0" w:space="0" w:color="auto"/>
        <w:left w:val="none" w:sz="0" w:space="0" w:color="auto"/>
        <w:bottom w:val="none" w:sz="0" w:space="0" w:color="auto"/>
        <w:right w:val="none" w:sz="0" w:space="0" w:color="auto"/>
      </w:divBdr>
    </w:div>
    <w:div w:id="964694843">
      <w:bodyDiv w:val="1"/>
      <w:marLeft w:val="0"/>
      <w:marRight w:val="0"/>
      <w:marTop w:val="0"/>
      <w:marBottom w:val="0"/>
      <w:divBdr>
        <w:top w:val="none" w:sz="0" w:space="0" w:color="auto"/>
        <w:left w:val="none" w:sz="0" w:space="0" w:color="auto"/>
        <w:bottom w:val="none" w:sz="0" w:space="0" w:color="auto"/>
        <w:right w:val="none" w:sz="0" w:space="0" w:color="auto"/>
      </w:divBdr>
    </w:div>
    <w:div w:id="1006665274">
      <w:bodyDiv w:val="1"/>
      <w:marLeft w:val="0"/>
      <w:marRight w:val="0"/>
      <w:marTop w:val="0"/>
      <w:marBottom w:val="0"/>
      <w:divBdr>
        <w:top w:val="none" w:sz="0" w:space="0" w:color="auto"/>
        <w:left w:val="none" w:sz="0" w:space="0" w:color="auto"/>
        <w:bottom w:val="none" w:sz="0" w:space="0" w:color="auto"/>
        <w:right w:val="none" w:sz="0" w:space="0" w:color="auto"/>
      </w:divBdr>
    </w:div>
    <w:div w:id="1021592109">
      <w:bodyDiv w:val="1"/>
      <w:marLeft w:val="0"/>
      <w:marRight w:val="0"/>
      <w:marTop w:val="0"/>
      <w:marBottom w:val="0"/>
      <w:divBdr>
        <w:top w:val="none" w:sz="0" w:space="0" w:color="auto"/>
        <w:left w:val="none" w:sz="0" w:space="0" w:color="auto"/>
        <w:bottom w:val="none" w:sz="0" w:space="0" w:color="auto"/>
        <w:right w:val="none" w:sz="0" w:space="0" w:color="auto"/>
      </w:divBdr>
      <w:divsChild>
        <w:div w:id="2009863988">
          <w:marLeft w:val="0"/>
          <w:marRight w:val="0"/>
          <w:marTop w:val="0"/>
          <w:marBottom w:val="0"/>
          <w:divBdr>
            <w:top w:val="none" w:sz="0" w:space="0" w:color="auto"/>
            <w:left w:val="none" w:sz="0" w:space="0" w:color="auto"/>
            <w:bottom w:val="none" w:sz="0" w:space="0" w:color="auto"/>
            <w:right w:val="none" w:sz="0" w:space="0" w:color="auto"/>
          </w:divBdr>
          <w:divsChild>
            <w:div w:id="788279763">
              <w:marLeft w:val="0"/>
              <w:marRight w:val="0"/>
              <w:marTop w:val="0"/>
              <w:marBottom w:val="0"/>
              <w:divBdr>
                <w:top w:val="none" w:sz="0" w:space="0" w:color="auto"/>
                <w:left w:val="none" w:sz="0" w:space="0" w:color="auto"/>
                <w:bottom w:val="none" w:sz="0" w:space="0" w:color="auto"/>
                <w:right w:val="none" w:sz="0" w:space="0" w:color="auto"/>
              </w:divBdr>
              <w:divsChild>
                <w:div w:id="282460978">
                  <w:marLeft w:val="0"/>
                  <w:marRight w:val="0"/>
                  <w:marTop w:val="0"/>
                  <w:marBottom w:val="0"/>
                  <w:divBdr>
                    <w:top w:val="none" w:sz="0" w:space="0" w:color="auto"/>
                    <w:left w:val="none" w:sz="0" w:space="0" w:color="auto"/>
                    <w:bottom w:val="none" w:sz="0" w:space="0" w:color="auto"/>
                    <w:right w:val="none" w:sz="0" w:space="0" w:color="auto"/>
                  </w:divBdr>
                  <w:divsChild>
                    <w:div w:id="2024043221">
                      <w:marLeft w:val="0"/>
                      <w:marRight w:val="0"/>
                      <w:marTop w:val="0"/>
                      <w:marBottom w:val="0"/>
                      <w:divBdr>
                        <w:top w:val="none" w:sz="0" w:space="0" w:color="auto"/>
                        <w:left w:val="none" w:sz="0" w:space="0" w:color="auto"/>
                        <w:bottom w:val="none" w:sz="0" w:space="0" w:color="auto"/>
                        <w:right w:val="none" w:sz="0" w:space="0" w:color="auto"/>
                      </w:divBdr>
                      <w:divsChild>
                        <w:div w:id="1590847432">
                          <w:marLeft w:val="0"/>
                          <w:marRight w:val="0"/>
                          <w:marTop w:val="0"/>
                          <w:marBottom w:val="0"/>
                          <w:divBdr>
                            <w:top w:val="none" w:sz="0" w:space="0" w:color="auto"/>
                            <w:left w:val="none" w:sz="0" w:space="0" w:color="auto"/>
                            <w:bottom w:val="none" w:sz="0" w:space="0" w:color="auto"/>
                            <w:right w:val="none" w:sz="0" w:space="0" w:color="auto"/>
                          </w:divBdr>
                          <w:divsChild>
                            <w:div w:id="201400722">
                              <w:marLeft w:val="0"/>
                              <w:marRight w:val="0"/>
                              <w:marTop w:val="0"/>
                              <w:marBottom w:val="0"/>
                              <w:divBdr>
                                <w:top w:val="none" w:sz="0" w:space="0" w:color="auto"/>
                                <w:left w:val="none" w:sz="0" w:space="0" w:color="auto"/>
                                <w:bottom w:val="none" w:sz="0" w:space="0" w:color="auto"/>
                                <w:right w:val="none" w:sz="0" w:space="0" w:color="auto"/>
                              </w:divBdr>
                              <w:divsChild>
                                <w:div w:id="2131780168">
                                  <w:marLeft w:val="0"/>
                                  <w:marRight w:val="0"/>
                                  <w:marTop w:val="0"/>
                                  <w:marBottom w:val="0"/>
                                  <w:divBdr>
                                    <w:top w:val="none" w:sz="0" w:space="0" w:color="auto"/>
                                    <w:left w:val="none" w:sz="0" w:space="0" w:color="auto"/>
                                    <w:bottom w:val="none" w:sz="0" w:space="0" w:color="auto"/>
                                    <w:right w:val="none" w:sz="0" w:space="0" w:color="auto"/>
                                  </w:divBdr>
                                  <w:divsChild>
                                    <w:div w:id="546995092">
                                      <w:marLeft w:val="1"/>
                                      <w:marRight w:val="1"/>
                                      <w:marTop w:val="0"/>
                                      <w:marBottom w:val="0"/>
                                      <w:divBdr>
                                        <w:top w:val="none" w:sz="0" w:space="0" w:color="auto"/>
                                        <w:left w:val="none" w:sz="0" w:space="0" w:color="auto"/>
                                        <w:bottom w:val="none" w:sz="0" w:space="0" w:color="auto"/>
                                        <w:right w:val="none" w:sz="0" w:space="0" w:color="auto"/>
                                      </w:divBdr>
                                      <w:divsChild>
                                        <w:div w:id="1087726333">
                                          <w:marLeft w:val="-225"/>
                                          <w:marRight w:val="-225"/>
                                          <w:marTop w:val="0"/>
                                          <w:marBottom w:val="0"/>
                                          <w:divBdr>
                                            <w:top w:val="none" w:sz="0" w:space="0" w:color="auto"/>
                                            <w:left w:val="none" w:sz="0" w:space="0" w:color="auto"/>
                                            <w:bottom w:val="none" w:sz="0" w:space="0" w:color="auto"/>
                                            <w:right w:val="none" w:sz="0" w:space="0" w:color="auto"/>
                                          </w:divBdr>
                                          <w:divsChild>
                                            <w:div w:id="341053943">
                                              <w:marLeft w:val="0"/>
                                              <w:marRight w:val="0"/>
                                              <w:marTop w:val="0"/>
                                              <w:marBottom w:val="0"/>
                                              <w:divBdr>
                                                <w:top w:val="none" w:sz="0" w:space="0" w:color="auto"/>
                                                <w:left w:val="none" w:sz="0" w:space="0" w:color="auto"/>
                                                <w:bottom w:val="none" w:sz="0" w:space="0" w:color="auto"/>
                                                <w:right w:val="none" w:sz="0" w:space="0" w:color="auto"/>
                                              </w:divBdr>
                                              <w:divsChild>
                                                <w:div w:id="1897548292">
                                                  <w:marLeft w:val="0"/>
                                                  <w:marRight w:val="0"/>
                                                  <w:marTop w:val="0"/>
                                                  <w:marBottom w:val="0"/>
                                                  <w:divBdr>
                                                    <w:top w:val="none" w:sz="0" w:space="0" w:color="auto"/>
                                                    <w:left w:val="none" w:sz="0" w:space="0" w:color="auto"/>
                                                    <w:bottom w:val="none" w:sz="0" w:space="0" w:color="auto"/>
                                                    <w:right w:val="none" w:sz="0" w:space="0" w:color="auto"/>
                                                  </w:divBdr>
                                                  <w:divsChild>
                                                    <w:div w:id="2145585185">
                                                      <w:marLeft w:val="0"/>
                                                      <w:marRight w:val="0"/>
                                                      <w:marTop w:val="0"/>
                                                      <w:marBottom w:val="0"/>
                                                      <w:divBdr>
                                                        <w:top w:val="none" w:sz="0" w:space="0" w:color="auto"/>
                                                        <w:left w:val="none" w:sz="0" w:space="0" w:color="auto"/>
                                                        <w:bottom w:val="none" w:sz="0" w:space="0" w:color="auto"/>
                                                        <w:right w:val="none" w:sz="0" w:space="0" w:color="auto"/>
                                                      </w:divBdr>
                                                      <w:divsChild>
                                                        <w:div w:id="1426997266">
                                                          <w:marLeft w:val="-225"/>
                                                          <w:marRight w:val="-225"/>
                                                          <w:marTop w:val="0"/>
                                                          <w:marBottom w:val="0"/>
                                                          <w:divBdr>
                                                            <w:top w:val="none" w:sz="0" w:space="0" w:color="auto"/>
                                                            <w:left w:val="none" w:sz="0" w:space="0" w:color="auto"/>
                                                            <w:bottom w:val="none" w:sz="0" w:space="0" w:color="auto"/>
                                                            <w:right w:val="none" w:sz="0" w:space="0" w:color="auto"/>
                                                          </w:divBdr>
                                                          <w:divsChild>
                                                            <w:div w:id="1464621571">
                                                              <w:marLeft w:val="0"/>
                                                              <w:marRight w:val="0"/>
                                                              <w:marTop w:val="0"/>
                                                              <w:marBottom w:val="0"/>
                                                              <w:divBdr>
                                                                <w:top w:val="none" w:sz="0" w:space="0" w:color="auto"/>
                                                                <w:left w:val="none" w:sz="0" w:space="0" w:color="auto"/>
                                                                <w:bottom w:val="none" w:sz="0" w:space="0" w:color="auto"/>
                                                                <w:right w:val="none" w:sz="0" w:space="0" w:color="auto"/>
                                                              </w:divBdr>
                                                              <w:divsChild>
                                                                <w:div w:id="1779180799">
                                                                  <w:marLeft w:val="0"/>
                                                                  <w:marRight w:val="0"/>
                                                                  <w:marTop w:val="0"/>
                                                                  <w:marBottom w:val="0"/>
                                                                  <w:divBdr>
                                                                    <w:top w:val="none" w:sz="0" w:space="0" w:color="auto"/>
                                                                    <w:left w:val="none" w:sz="0" w:space="0" w:color="auto"/>
                                                                    <w:bottom w:val="none" w:sz="0" w:space="0" w:color="auto"/>
                                                                    <w:right w:val="none" w:sz="0" w:space="0" w:color="auto"/>
                                                                  </w:divBdr>
                                                                  <w:divsChild>
                                                                    <w:div w:id="771434031">
                                                                      <w:marLeft w:val="0"/>
                                                                      <w:marRight w:val="0"/>
                                                                      <w:marTop w:val="0"/>
                                                                      <w:marBottom w:val="0"/>
                                                                      <w:divBdr>
                                                                        <w:top w:val="none" w:sz="0" w:space="0" w:color="auto"/>
                                                                        <w:left w:val="none" w:sz="0" w:space="0" w:color="auto"/>
                                                                        <w:bottom w:val="none" w:sz="0" w:space="0" w:color="auto"/>
                                                                        <w:right w:val="none" w:sz="0" w:space="0" w:color="auto"/>
                                                                      </w:divBdr>
                                                                      <w:divsChild>
                                                                        <w:div w:id="170025301">
                                                                          <w:marLeft w:val="0"/>
                                                                          <w:marRight w:val="0"/>
                                                                          <w:marTop w:val="0"/>
                                                                          <w:marBottom w:val="0"/>
                                                                          <w:divBdr>
                                                                            <w:top w:val="none" w:sz="0" w:space="0" w:color="auto"/>
                                                                            <w:left w:val="none" w:sz="0" w:space="0" w:color="auto"/>
                                                                            <w:bottom w:val="none" w:sz="0" w:space="0" w:color="auto"/>
                                                                            <w:right w:val="none" w:sz="0" w:space="0" w:color="auto"/>
                                                                          </w:divBdr>
                                                                          <w:divsChild>
                                                                            <w:div w:id="1874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74432">
                                                              <w:marLeft w:val="0"/>
                                                              <w:marRight w:val="0"/>
                                                              <w:marTop w:val="0"/>
                                                              <w:marBottom w:val="0"/>
                                                              <w:divBdr>
                                                                <w:top w:val="none" w:sz="0" w:space="0" w:color="auto"/>
                                                                <w:left w:val="none" w:sz="0" w:space="0" w:color="auto"/>
                                                                <w:bottom w:val="none" w:sz="0" w:space="0" w:color="auto"/>
                                                                <w:right w:val="none" w:sz="0" w:space="0" w:color="auto"/>
                                                              </w:divBdr>
                                                              <w:divsChild>
                                                                <w:div w:id="1255358611">
                                                                  <w:marLeft w:val="0"/>
                                                                  <w:marRight w:val="0"/>
                                                                  <w:marTop w:val="0"/>
                                                                  <w:marBottom w:val="0"/>
                                                                  <w:divBdr>
                                                                    <w:top w:val="none" w:sz="0" w:space="0" w:color="auto"/>
                                                                    <w:left w:val="none" w:sz="0" w:space="0" w:color="auto"/>
                                                                    <w:bottom w:val="none" w:sz="0" w:space="0" w:color="auto"/>
                                                                    <w:right w:val="none" w:sz="0" w:space="0" w:color="auto"/>
                                                                  </w:divBdr>
                                                                  <w:divsChild>
                                                                    <w:div w:id="1330868384">
                                                                      <w:marLeft w:val="0"/>
                                                                      <w:marRight w:val="0"/>
                                                                      <w:marTop w:val="0"/>
                                                                      <w:marBottom w:val="0"/>
                                                                      <w:divBdr>
                                                                        <w:top w:val="none" w:sz="0" w:space="0" w:color="auto"/>
                                                                        <w:left w:val="none" w:sz="0" w:space="0" w:color="auto"/>
                                                                        <w:bottom w:val="none" w:sz="0" w:space="0" w:color="auto"/>
                                                                        <w:right w:val="none" w:sz="0" w:space="0" w:color="auto"/>
                                                                      </w:divBdr>
                                                                      <w:divsChild>
                                                                        <w:div w:id="1024525244">
                                                                          <w:marLeft w:val="0"/>
                                                                          <w:marRight w:val="0"/>
                                                                          <w:marTop w:val="0"/>
                                                                          <w:marBottom w:val="0"/>
                                                                          <w:divBdr>
                                                                            <w:top w:val="none" w:sz="0" w:space="0" w:color="auto"/>
                                                                            <w:left w:val="none" w:sz="0" w:space="0" w:color="auto"/>
                                                                            <w:bottom w:val="none" w:sz="0" w:space="0" w:color="auto"/>
                                                                            <w:right w:val="none" w:sz="0" w:space="0" w:color="auto"/>
                                                                          </w:divBdr>
                                                                          <w:divsChild>
                                                                            <w:div w:id="15003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190354">
      <w:bodyDiv w:val="1"/>
      <w:marLeft w:val="0"/>
      <w:marRight w:val="0"/>
      <w:marTop w:val="0"/>
      <w:marBottom w:val="0"/>
      <w:divBdr>
        <w:top w:val="none" w:sz="0" w:space="0" w:color="auto"/>
        <w:left w:val="none" w:sz="0" w:space="0" w:color="auto"/>
        <w:bottom w:val="none" w:sz="0" w:space="0" w:color="auto"/>
        <w:right w:val="none" w:sz="0" w:space="0" w:color="auto"/>
      </w:divBdr>
      <w:divsChild>
        <w:div w:id="1418017160">
          <w:marLeft w:val="0"/>
          <w:marRight w:val="0"/>
          <w:marTop w:val="0"/>
          <w:marBottom w:val="0"/>
          <w:divBdr>
            <w:top w:val="none" w:sz="0" w:space="0" w:color="auto"/>
            <w:left w:val="none" w:sz="0" w:space="0" w:color="auto"/>
            <w:bottom w:val="none" w:sz="0" w:space="0" w:color="auto"/>
            <w:right w:val="none" w:sz="0" w:space="0" w:color="auto"/>
          </w:divBdr>
          <w:divsChild>
            <w:div w:id="863633850">
              <w:marLeft w:val="0"/>
              <w:marRight w:val="0"/>
              <w:marTop w:val="0"/>
              <w:marBottom w:val="0"/>
              <w:divBdr>
                <w:top w:val="none" w:sz="0" w:space="0" w:color="auto"/>
                <w:left w:val="none" w:sz="0" w:space="0" w:color="auto"/>
                <w:bottom w:val="none" w:sz="0" w:space="0" w:color="auto"/>
                <w:right w:val="none" w:sz="0" w:space="0" w:color="auto"/>
              </w:divBdr>
              <w:divsChild>
                <w:div w:id="434524153">
                  <w:marLeft w:val="0"/>
                  <w:marRight w:val="0"/>
                  <w:marTop w:val="0"/>
                  <w:marBottom w:val="0"/>
                  <w:divBdr>
                    <w:top w:val="none" w:sz="0" w:space="0" w:color="auto"/>
                    <w:left w:val="none" w:sz="0" w:space="0" w:color="auto"/>
                    <w:bottom w:val="none" w:sz="0" w:space="0" w:color="auto"/>
                    <w:right w:val="none" w:sz="0" w:space="0" w:color="auto"/>
                  </w:divBdr>
                  <w:divsChild>
                    <w:div w:id="1202674523">
                      <w:marLeft w:val="0"/>
                      <w:marRight w:val="0"/>
                      <w:marTop w:val="0"/>
                      <w:marBottom w:val="0"/>
                      <w:divBdr>
                        <w:top w:val="none" w:sz="0" w:space="0" w:color="auto"/>
                        <w:left w:val="none" w:sz="0" w:space="0" w:color="auto"/>
                        <w:bottom w:val="none" w:sz="0" w:space="0" w:color="auto"/>
                        <w:right w:val="none" w:sz="0" w:space="0" w:color="auto"/>
                      </w:divBdr>
                    </w:div>
                    <w:div w:id="271473681">
                      <w:marLeft w:val="0"/>
                      <w:marRight w:val="0"/>
                      <w:marTop w:val="0"/>
                      <w:marBottom w:val="0"/>
                      <w:divBdr>
                        <w:top w:val="none" w:sz="0" w:space="0" w:color="auto"/>
                        <w:left w:val="none" w:sz="0" w:space="0" w:color="auto"/>
                        <w:bottom w:val="none" w:sz="0" w:space="0" w:color="auto"/>
                        <w:right w:val="none" w:sz="0" w:space="0" w:color="auto"/>
                      </w:divBdr>
                      <w:divsChild>
                        <w:div w:id="1338388630">
                          <w:marLeft w:val="150"/>
                          <w:marRight w:val="210"/>
                          <w:marTop w:val="0"/>
                          <w:marBottom w:val="240"/>
                          <w:divBdr>
                            <w:top w:val="single" w:sz="6" w:space="3" w:color="89B84B"/>
                            <w:left w:val="single" w:sz="6" w:space="3" w:color="89B84B"/>
                            <w:bottom w:val="single" w:sz="6" w:space="3" w:color="89B84B"/>
                            <w:right w:val="single" w:sz="6" w:space="3" w:color="89B84B"/>
                          </w:divBdr>
                        </w:div>
                      </w:divsChild>
                    </w:div>
                  </w:divsChild>
                </w:div>
              </w:divsChild>
            </w:div>
          </w:divsChild>
        </w:div>
      </w:divsChild>
    </w:div>
    <w:div w:id="1044216062">
      <w:bodyDiv w:val="1"/>
      <w:marLeft w:val="0"/>
      <w:marRight w:val="0"/>
      <w:marTop w:val="0"/>
      <w:marBottom w:val="0"/>
      <w:divBdr>
        <w:top w:val="none" w:sz="0" w:space="0" w:color="auto"/>
        <w:left w:val="none" w:sz="0" w:space="0" w:color="auto"/>
        <w:bottom w:val="none" w:sz="0" w:space="0" w:color="auto"/>
        <w:right w:val="none" w:sz="0" w:space="0" w:color="auto"/>
      </w:divBdr>
    </w:div>
    <w:div w:id="1237521440">
      <w:bodyDiv w:val="1"/>
      <w:marLeft w:val="0"/>
      <w:marRight w:val="0"/>
      <w:marTop w:val="0"/>
      <w:marBottom w:val="0"/>
      <w:divBdr>
        <w:top w:val="none" w:sz="0" w:space="0" w:color="auto"/>
        <w:left w:val="none" w:sz="0" w:space="0" w:color="auto"/>
        <w:bottom w:val="none" w:sz="0" w:space="0" w:color="auto"/>
        <w:right w:val="none" w:sz="0" w:space="0" w:color="auto"/>
      </w:divBdr>
    </w:div>
    <w:div w:id="1249583651">
      <w:bodyDiv w:val="1"/>
      <w:marLeft w:val="0"/>
      <w:marRight w:val="0"/>
      <w:marTop w:val="0"/>
      <w:marBottom w:val="0"/>
      <w:divBdr>
        <w:top w:val="none" w:sz="0" w:space="0" w:color="auto"/>
        <w:left w:val="none" w:sz="0" w:space="0" w:color="auto"/>
        <w:bottom w:val="none" w:sz="0" w:space="0" w:color="auto"/>
        <w:right w:val="none" w:sz="0" w:space="0" w:color="auto"/>
      </w:divBdr>
    </w:div>
    <w:div w:id="1342003843">
      <w:bodyDiv w:val="1"/>
      <w:marLeft w:val="0"/>
      <w:marRight w:val="0"/>
      <w:marTop w:val="0"/>
      <w:marBottom w:val="0"/>
      <w:divBdr>
        <w:top w:val="none" w:sz="0" w:space="0" w:color="auto"/>
        <w:left w:val="none" w:sz="0" w:space="0" w:color="auto"/>
        <w:bottom w:val="none" w:sz="0" w:space="0" w:color="auto"/>
        <w:right w:val="none" w:sz="0" w:space="0" w:color="auto"/>
      </w:divBdr>
    </w:div>
    <w:div w:id="1619602629">
      <w:bodyDiv w:val="1"/>
      <w:marLeft w:val="0"/>
      <w:marRight w:val="0"/>
      <w:marTop w:val="0"/>
      <w:marBottom w:val="0"/>
      <w:divBdr>
        <w:top w:val="none" w:sz="0" w:space="0" w:color="auto"/>
        <w:left w:val="none" w:sz="0" w:space="0" w:color="auto"/>
        <w:bottom w:val="none" w:sz="0" w:space="0" w:color="auto"/>
        <w:right w:val="none" w:sz="0" w:space="0" w:color="auto"/>
      </w:divBdr>
    </w:div>
    <w:div w:id="19440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irishdeafsociety.ie/irish-sign-language/" TargetMode="External"/><Relationship Id="rId1" Type="http://schemas.openxmlformats.org/officeDocument/2006/relationships/hyperlink" Target="https://data.oireachtas.ie/ie/oireachtas/committee/dail/32/joint_committee_on_justice_and_equality/reports/2016/2016-10-13_report-on-the-formal-recognition-of-irish-sign-language-october-2016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24E9-EA87-4168-99EA-8EBEC668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2011.dot</Template>
  <TotalTime>5</TotalTime>
  <Pages>13</Pages>
  <Words>3513</Words>
  <Characters>20028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L. Veitch</dc:creator>
  <cp:lastModifiedBy>Janelle L. Veitch</cp:lastModifiedBy>
  <cp:revision>3</cp:revision>
  <dcterms:created xsi:type="dcterms:W3CDTF">2022-01-26T15:46:00Z</dcterms:created>
  <dcterms:modified xsi:type="dcterms:W3CDTF">2022-01-26T15:52:00Z</dcterms:modified>
</cp:coreProperties>
</file>