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7A" w:rsidRDefault="00435CC3" w:rsidP="00001702">
      <w:pPr>
        <w:rPr>
          <w:b/>
          <w:bCs/>
          <w:color w:val="C22C91"/>
          <w:sz w:val="32"/>
          <w:szCs w:val="32"/>
        </w:rPr>
      </w:pPr>
      <w:bookmarkStart w:id="0" w:name="_GoBack"/>
      <w:bookmarkEnd w:id="0"/>
      <w:r>
        <w:rPr>
          <w:noProof/>
          <w:lang w:eastAsia="en-IE"/>
        </w:rPr>
        <w:drawing>
          <wp:anchor distT="0" distB="0" distL="114300" distR="114300" simplePos="0" relativeHeight="251668480" behindDoc="0" locked="0" layoutInCell="1" allowOverlap="1" wp14:anchorId="0B61F6AC" wp14:editId="4840D497">
            <wp:simplePos x="0" y="0"/>
            <wp:positionH relativeFrom="column">
              <wp:posOffset>862965</wp:posOffset>
            </wp:positionH>
            <wp:positionV relativeFrom="paragraph">
              <wp:posOffset>699770</wp:posOffset>
            </wp:positionV>
            <wp:extent cx="1773555" cy="1757045"/>
            <wp:effectExtent l="0" t="0" r="0" b="0"/>
            <wp:wrapNone/>
            <wp:docPr id="11" name="Picture 11" descr="A young couple (man and women) sitting together looking loveingly at each other. The woman is wearing a leather jacket with the sleeves rolled up and is missing her right arm." title="Round picture front page"/>
            <wp:cNvGraphicFramePr/>
            <a:graphic xmlns:a="http://schemas.openxmlformats.org/drawingml/2006/main">
              <a:graphicData uri="http://schemas.openxmlformats.org/drawingml/2006/picture">
                <pic:pic xmlns:pic="http://schemas.openxmlformats.org/drawingml/2006/picture">
                  <pic:nvPicPr>
                    <pic:cNvPr id="6" name="Picture 11" descr="A young couple (man and women) sitting together looking loveingly at each other. The woman is wearing a leather jacket with the sleeves rolled up and is missing her right arm." title="Round picture front page"/>
                    <pic:cNvPicPr/>
                  </pic:nvPicPr>
                  <pic:blipFill rotWithShape="1">
                    <a:blip r:embed="rId7" cstate="print">
                      <a:extLst>
                        <a:ext uri="{28A0092B-C50C-407E-A947-70E740481C1C}">
                          <a14:useLocalDpi xmlns:a14="http://schemas.microsoft.com/office/drawing/2010/main" val="0"/>
                        </a:ext>
                      </a:extLst>
                    </a:blip>
                    <a:srcRect l="17178" r="17302"/>
                    <a:stretch/>
                  </pic:blipFill>
                  <pic:spPr>
                    <a:xfrm>
                      <a:off x="0" y="0"/>
                      <a:ext cx="1773555" cy="1757045"/>
                    </a:xfrm>
                    <a:prstGeom prst="ellipse">
                      <a:avLst/>
                    </a:prstGeom>
                  </pic:spPr>
                </pic:pic>
              </a:graphicData>
            </a:graphic>
          </wp:anchor>
        </w:drawing>
      </w:r>
      <w:r>
        <w:rPr>
          <w:noProof/>
          <w:lang w:eastAsia="en-IE"/>
        </w:rPr>
        <w:drawing>
          <wp:anchor distT="0" distB="0" distL="114300" distR="114300" simplePos="0" relativeHeight="251667456" behindDoc="0" locked="0" layoutInCell="1" allowOverlap="1" wp14:anchorId="3D011428" wp14:editId="6D6F0BE2">
            <wp:simplePos x="0" y="0"/>
            <wp:positionH relativeFrom="column">
              <wp:posOffset>2712085</wp:posOffset>
            </wp:positionH>
            <wp:positionV relativeFrom="paragraph">
              <wp:posOffset>699770</wp:posOffset>
            </wp:positionV>
            <wp:extent cx="1773555" cy="1757045"/>
            <wp:effectExtent l="0" t="0" r="0" b="0"/>
            <wp:wrapNone/>
            <wp:docPr id="10" name="Picture 10" descr="Young girl in a wheelchair in a park with her mother/carer pulling up the zip of her jacket. The girl also appears to have an intellectual disability." title="Round picture on front page"/>
            <wp:cNvGraphicFramePr/>
            <a:graphic xmlns:a="http://schemas.openxmlformats.org/drawingml/2006/main">
              <a:graphicData uri="http://schemas.openxmlformats.org/drawingml/2006/picture">
                <pic:pic xmlns:pic="http://schemas.openxmlformats.org/drawingml/2006/picture">
                  <pic:nvPicPr>
                    <pic:cNvPr id="5" name="Picture 10" descr="Young girl in a wheelchair in a park with her mother/carer pulling up the zip of her jacket. The girl also appears to have an intellectual disability." title="Round picture on front page"/>
                    <pic:cNvPicPr/>
                  </pic:nvPicPr>
                  <pic:blipFill rotWithShape="1">
                    <a:blip r:embed="rId8" cstate="print">
                      <a:extLst>
                        <a:ext uri="{28A0092B-C50C-407E-A947-70E740481C1C}">
                          <a14:useLocalDpi xmlns:a14="http://schemas.microsoft.com/office/drawing/2010/main" val="0"/>
                        </a:ext>
                      </a:extLst>
                    </a:blip>
                    <a:srcRect l="5499" r="26939"/>
                    <a:stretch/>
                  </pic:blipFill>
                  <pic:spPr>
                    <a:xfrm>
                      <a:off x="0" y="0"/>
                      <a:ext cx="1773555" cy="1757045"/>
                    </a:xfrm>
                    <a:prstGeom prst="ellipse">
                      <a:avLst/>
                    </a:prstGeom>
                  </pic:spPr>
                </pic:pic>
              </a:graphicData>
            </a:graphic>
          </wp:anchor>
        </w:drawing>
      </w:r>
      <w:r>
        <w:rPr>
          <w:noProof/>
          <w:lang w:eastAsia="en-IE"/>
        </w:rPr>
        <w:drawing>
          <wp:anchor distT="0" distB="0" distL="114300" distR="114300" simplePos="0" relativeHeight="251666432" behindDoc="0" locked="0" layoutInCell="1" allowOverlap="1" wp14:anchorId="51CCE486" wp14:editId="3C67D88C">
            <wp:simplePos x="0" y="0"/>
            <wp:positionH relativeFrom="column">
              <wp:posOffset>-965835</wp:posOffset>
            </wp:positionH>
            <wp:positionV relativeFrom="paragraph">
              <wp:posOffset>658495</wp:posOffset>
            </wp:positionV>
            <wp:extent cx="1773555" cy="1757045"/>
            <wp:effectExtent l="0" t="0" r="0" b="0"/>
            <wp:wrapNone/>
            <wp:docPr id="4" name="Picture 9" descr="Blind lady sitting on grass with her dog wearing dark glasses and with a white cane." title="Circle picture on front page"/>
            <wp:cNvGraphicFramePr/>
            <a:graphic xmlns:a="http://schemas.openxmlformats.org/drawingml/2006/main">
              <a:graphicData uri="http://schemas.openxmlformats.org/drawingml/2006/picture">
                <pic:pic xmlns:pic="http://schemas.openxmlformats.org/drawingml/2006/picture">
                  <pic:nvPicPr>
                    <pic:cNvPr id="4" name="Picture 9" descr="Blind lady sitting on grass with her dog wearing dark glasses and with a white cane." title="Circle picture on front page"/>
                    <pic:cNvPicPr/>
                  </pic:nvPicPr>
                  <pic:blipFill rotWithShape="1">
                    <a:blip r:embed="rId9" cstate="print">
                      <a:extLst>
                        <a:ext uri="{28A0092B-C50C-407E-A947-70E740481C1C}">
                          <a14:useLocalDpi xmlns:a14="http://schemas.microsoft.com/office/drawing/2010/main" val="0"/>
                        </a:ext>
                      </a:extLst>
                    </a:blip>
                    <a:srcRect l="26355" r="6468"/>
                    <a:stretch/>
                  </pic:blipFill>
                  <pic:spPr>
                    <a:xfrm>
                      <a:off x="0" y="0"/>
                      <a:ext cx="1773555" cy="1757045"/>
                    </a:xfrm>
                    <a:prstGeom prst="ellipse">
                      <a:avLst/>
                    </a:prstGeom>
                  </pic:spPr>
                </pic:pic>
              </a:graphicData>
            </a:graphic>
          </wp:anchor>
        </w:drawing>
      </w:r>
      <w:r>
        <w:rPr>
          <w:noProof/>
          <w:lang w:eastAsia="en-IE"/>
        </w:rPr>
        <w:drawing>
          <wp:anchor distT="0" distB="0" distL="114300" distR="114300" simplePos="0" relativeHeight="251665408" behindDoc="0" locked="0" layoutInCell="1" allowOverlap="1" wp14:anchorId="0A74DF42" wp14:editId="40A591D6">
            <wp:simplePos x="0" y="0"/>
            <wp:positionH relativeFrom="column">
              <wp:posOffset>4561840</wp:posOffset>
            </wp:positionH>
            <wp:positionV relativeFrom="paragraph">
              <wp:posOffset>699770</wp:posOffset>
            </wp:positionV>
            <wp:extent cx="1773555" cy="1757045"/>
            <wp:effectExtent l="0" t="0" r="0" b="0"/>
            <wp:wrapNone/>
            <wp:docPr id="9" name="Picture 8" descr="An older lady being pushed in her wheelchair in a park by a younger lady. " title="Round picture front page"/>
            <wp:cNvGraphicFramePr/>
            <a:graphic xmlns:a="http://schemas.openxmlformats.org/drawingml/2006/main">
              <a:graphicData uri="http://schemas.openxmlformats.org/drawingml/2006/picture">
                <pic:pic xmlns:pic="http://schemas.openxmlformats.org/drawingml/2006/picture">
                  <pic:nvPicPr>
                    <pic:cNvPr id="1" name="Picture 8" descr="An older lady being pushed in her wheelchair in a park by a younger lady. " title="Round picture front page"/>
                    <pic:cNvPicPr/>
                  </pic:nvPicPr>
                  <pic:blipFill rotWithShape="1">
                    <a:blip r:embed="rId10" cstate="print">
                      <a:extLst>
                        <a:ext uri="{28A0092B-C50C-407E-A947-70E740481C1C}">
                          <a14:useLocalDpi xmlns:a14="http://schemas.microsoft.com/office/drawing/2010/main" val="0"/>
                        </a:ext>
                      </a:extLst>
                    </a:blip>
                    <a:srcRect l="30278" r="3017"/>
                    <a:stretch/>
                  </pic:blipFill>
                  <pic:spPr>
                    <a:xfrm>
                      <a:off x="0" y="0"/>
                      <a:ext cx="1773555" cy="1757045"/>
                    </a:xfrm>
                    <a:prstGeom prst="ellipse">
                      <a:avLst/>
                    </a:prstGeom>
                  </pic:spPr>
                </pic:pic>
              </a:graphicData>
            </a:graphic>
          </wp:anchor>
        </w:drawing>
      </w:r>
      <w:r>
        <w:rPr>
          <w:b/>
          <w:bCs/>
          <w:noProof/>
          <w:color w:val="C22C91"/>
          <w:sz w:val="32"/>
          <w:szCs w:val="32"/>
          <w:lang w:eastAsia="en-IE"/>
        </w:rPr>
        <mc:AlternateContent>
          <mc:Choice Requires="wps">
            <w:drawing>
              <wp:anchor distT="0" distB="0" distL="114300" distR="114300" simplePos="0" relativeHeight="251663360" behindDoc="0" locked="0" layoutInCell="1" allowOverlap="1">
                <wp:simplePos x="0" y="0"/>
                <wp:positionH relativeFrom="column">
                  <wp:posOffset>-1061085</wp:posOffset>
                </wp:positionH>
                <wp:positionV relativeFrom="paragraph">
                  <wp:posOffset>-589280</wp:posOffset>
                </wp:positionV>
                <wp:extent cx="7534275" cy="106394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534275" cy="10639425"/>
                        </a:xfrm>
                        <a:prstGeom prst="rect">
                          <a:avLst/>
                        </a:prstGeom>
                        <a:solidFill>
                          <a:srgbClr val="BF2296"/>
                        </a:solidFill>
                      </wps:spPr>
                      <wps:style>
                        <a:lnRef idx="2">
                          <a:schemeClr val="accent1">
                            <a:shade val="50000"/>
                          </a:schemeClr>
                        </a:lnRef>
                        <a:fillRef idx="1">
                          <a:schemeClr val="accent1"/>
                        </a:fillRef>
                        <a:effectRef idx="0">
                          <a:schemeClr val="accent1"/>
                        </a:effectRef>
                        <a:fontRef idx="minor">
                          <a:schemeClr val="lt1"/>
                        </a:fontRef>
                      </wps:style>
                      <wps:txbx>
                        <w:txbxContent>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r w:rsidRPr="000E428A">
                              <w:rPr>
                                <w:b/>
                                <w:color w:val="FFFFFF"/>
                                <w:w w:val="105"/>
                                <w:sz w:val="80"/>
                                <w:szCs w:val="80"/>
                              </w:rPr>
                              <w:t>National</w:t>
                            </w:r>
                            <w:r w:rsidRPr="000E428A">
                              <w:rPr>
                                <w:b/>
                                <w:color w:val="FFFFFF"/>
                                <w:spacing w:val="-70"/>
                                <w:w w:val="105"/>
                                <w:sz w:val="80"/>
                                <w:szCs w:val="80"/>
                              </w:rPr>
                              <w:t xml:space="preserve"> </w:t>
                            </w:r>
                            <w:r w:rsidRPr="000E428A">
                              <w:rPr>
                                <w:b/>
                                <w:color w:val="FFFFFF"/>
                                <w:spacing w:val="-8"/>
                                <w:w w:val="105"/>
                                <w:sz w:val="80"/>
                                <w:szCs w:val="80"/>
                              </w:rPr>
                              <w:t>Survey</w:t>
                            </w:r>
                            <w:r w:rsidRPr="000E428A">
                              <w:rPr>
                                <w:b/>
                                <w:color w:val="FFFFFF"/>
                                <w:spacing w:val="-70"/>
                                <w:w w:val="105"/>
                                <w:sz w:val="80"/>
                                <w:szCs w:val="80"/>
                              </w:rPr>
                              <w:t xml:space="preserve"> </w:t>
                            </w:r>
                            <w:r w:rsidRPr="000E428A">
                              <w:rPr>
                                <w:b/>
                                <w:color w:val="FFFFFF"/>
                                <w:w w:val="105"/>
                                <w:sz w:val="80"/>
                                <w:szCs w:val="80"/>
                              </w:rPr>
                              <w:t xml:space="preserve">of </w:t>
                            </w:r>
                          </w:p>
                          <w:p w:rsidR="00435CC3" w:rsidRDefault="00435CC3" w:rsidP="00435CC3">
                            <w:pPr>
                              <w:spacing w:line="235" w:lineRule="auto"/>
                              <w:jc w:val="center"/>
                              <w:rPr>
                                <w:b/>
                                <w:color w:val="FFFFFF"/>
                                <w:w w:val="105"/>
                                <w:sz w:val="80"/>
                                <w:szCs w:val="80"/>
                              </w:rPr>
                            </w:pPr>
                            <w:r w:rsidRPr="000E428A">
                              <w:rPr>
                                <w:b/>
                                <w:color w:val="FFFFFF"/>
                                <w:w w:val="105"/>
                                <w:sz w:val="80"/>
                                <w:szCs w:val="80"/>
                              </w:rPr>
                              <w:t xml:space="preserve">Public Attitudes to </w:t>
                            </w:r>
                          </w:p>
                          <w:p w:rsidR="00435CC3" w:rsidRDefault="00435CC3" w:rsidP="00435CC3">
                            <w:pPr>
                              <w:spacing w:line="235" w:lineRule="auto"/>
                              <w:jc w:val="center"/>
                              <w:rPr>
                                <w:b/>
                                <w:color w:val="FFFFFF"/>
                                <w:w w:val="105"/>
                                <w:sz w:val="80"/>
                                <w:szCs w:val="80"/>
                              </w:rPr>
                            </w:pPr>
                            <w:r w:rsidRPr="000E428A">
                              <w:rPr>
                                <w:b/>
                                <w:color w:val="FFFFFF"/>
                                <w:w w:val="105"/>
                                <w:sz w:val="80"/>
                                <w:szCs w:val="80"/>
                              </w:rPr>
                              <w:t>Disability in</w:t>
                            </w:r>
                            <w:r w:rsidRPr="000E428A">
                              <w:rPr>
                                <w:b/>
                                <w:color w:val="FFFFFF"/>
                                <w:spacing w:val="-58"/>
                                <w:w w:val="105"/>
                                <w:sz w:val="80"/>
                                <w:szCs w:val="80"/>
                              </w:rPr>
                              <w:t xml:space="preserve"> </w:t>
                            </w:r>
                            <w:r w:rsidRPr="000E428A">
                              <w:rPr>
                                <w:b/>
                                <w:color w:val="FFFFFF"/>
                                <w:w w:val="105"/>
                                <w:sz w:val="80"/>
                                <w:szCs w:val="80"/>
                              </w:rPr>
                              <w:t xml:space="preserve">Ireland </w:t>
                            </w:r>
                          </w:p>
                          <w:p w:rsidR="00435CC3" w:rsidRPr="000E428A" w:rsidRDefault="00435CC3" w:rsidP="00435CC3">
                            <w:pPr>
                              <w:spacing w:line="235" w:lineRule="auto"/>
                              <w:jc w:val="center"/>
                              <w:rPr>
                                <w:b/>
                                <w:color w:val="FFFFFF"/>
                                <w:w w:val="105"/>
                                <w:sz w:val="80"/>
                                <w:szCs w:val="80"/>
                              </w:rPr>
                            </w:pPr>
                            <w:r w:rsidRPr="000E428A">
                              <w:rPr>
                                <w:b/>
                                <w:color w:val="FFFFFF"/>
                                <w:w w:val="105"/>
                                <w:sz w:val="80"/>
                                <w:szCs w:val="80"/>
                              </w:rPr>
                              <w:t>2017</w:t>
                            </w:r>
                          </w:p>
                          <w:p w:rsidR="00435CC3" w:rsidRDefault="00435CC3" w:rsidP="00435CC3">
                            <w:pPr>
                              <w:jc w:val="center"/>
                            </w:pPr>
                          </w:p>
                          <w:p w:rsidR="00435CC3" w:rsidRDefault="00435CC3" w:rsidP="00435CC3">
                            <w:pPr>
                              <w:jc w:val="center"/>
                            </w:pPr>
                          </w:p>
                          <w:p w:rsidR="00435CC3" w:rsidRDefault="00435CC3" w:rsidP="00435CC3">
                            <w:pPr>
                              <w:pStyle w:val="NormalWeb"/>
                              <w:spacing w:before="0" w:beforeAutospacing="0" w:after="0" w:afterAutospacing="0"/>
                              <w:jc w:val="center"/>
                            </w:pPr>
                            <w:r>
                              <w:rPr>
                                <w:rFonts w:ascii="Arial" w:eastAsia="+mn-ea" w:hAnsi="Arial" w:cs="Arial"/>
                                <w:color w:val="FFFFFF"/>
                                <w:kern w:val="24"/>
                                <w:sz w:val="48"/>
                                <w:szCs w:val="48"/>
                                <w:lang w:val="en-GB"/>
                              </w:rPr>
                              <w:t>Executive Summary</w:t>
                            </w:r>
                          </w:p>
                          <w:p w:rsidR="00435CC3" w:rsidRDefault="00435CC3" w:rsidP="00435CC3">
                            <w:pPr>
                              <w:jc w:val="center"/>
                            </w:pPr>
                          </w:p>
                          <w:p w:rsidR="00435CC3" w:rsidRDefault="00150A24" w:rsidP="00150A24">
                            <w:pPr>
                              <w:jc w:val="center"/>
                            </w:pPr>
                            <w:r>
                              <w:rPr>
                                <w:noProof/>
                                <w:lang w:eastAsia="en-IE"/>
                              </w:rPr>
                              <w:drawing>
                                <wp:inline distT="0" distB="0" distL="0" distR="0" wp14:anchorId="7164169F" wp14:editId="27C4C993">
                                  <wp:extent cx="2597150" cy="1856105"/>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7150" cy="18561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3.55pt;margin-top:-46.4pt;width:593.25pt;height:8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aFlQIAAHoFAAAOAAAAZHJzL2Uyb0RvYy54bWysVEtv2zAMvg/YfxB0X+24SdMGdYqsRYYB&#10;RRu0HXpWZCk2IEsapcTOfv0o+dGgK3YYloNCiR8/Pkzy+qatFTkIcJXROZ2cpZQIzU1R6V1Of7ys&#10;v1xS4jzTBVNGi5wehaM3y8+frhu7EJkpjSoEECTRbtHYnJbe20WSOF6KmrkzY4VGpTRQM49X2CUF&#10;sAbZa5VkaXqRNAYKC4YL5/D1rlPSZeSXUnD/KKUTnqicYmw+nhDPbTiT5TVb7IDZsuJ9GOwfoqhZ&#10;pdHpSHXHPCN7qP6gqisOxhnpz7ipEyNlxUXMAbOZpO+yeS6ZFTEXLI6zY5nc/6PlD4cNkKrI6ZwS&#10;zWr8RE9YNKZ3SpB5KE9j3QJRz3YD/c2hGHJtJdThH7MgbSzpcSypaD3h+DifnU+z+YwSjrpJenF+&#10;Nc1mgTZ5s7fg/DdhahKEnAL6j7Vkh3vnO+gACe6cUVWxrpSKF9htbxWQA8MP/HWdZVcXPfsJLAk5&#10;dFFHyR+VCMZKPwmJyWOcWfQY206MfIxzof2kU5WsEJ2bWYq/wUto1GARM4qEgVlieCN3TzAgO5KB&#10;u8uvxwdTEbt2NE7/FlhnPFpEz0b70biutIGPCBRm1Xvu8Bj+SWmC6Ntti5Agbk1xxC4B042Ps3xd&#10;4ae6Z85vGOC84GThDvCPeEhlmpyaXqKkNPDro/eAxzZGLSUNzl9O3c89A0GJ+q6xwa8m02kY2HiZ&#10;zuYZXuBUsz3V6H19a7ADJrhtLI9iwHs1iBJM/YqrYhW8ooppjr5zyj0Ml1vf7QVcNlysVhGGQ2qZ&#10;v9fPlgfyUODQii/tKwPb96vHXn8ww6yyxbu27bDBUpvV3htZxZ5+q2tfehzw2EP9Mgob5PQeUW8r&#10;c/kbAAD//wMAUEsDBBQABgAIAAAAIQC6zXKD4QAAAA4BAAAPAAAAZHJzL2Rvd25yZXYueG1sTI/N&#10;TsMwEITvSLyDtUhcUOs40L8Qp4oqceNC4MLNjU0csNchdtvA07M9lduM9tPsTLmdvGNHM8Y+oAQx&#10;z4AZbIPusZPw9vo0WwOLSaFWLqCR8GMibKvrq1IVOpzwxRyb1DEKwVgoCTaloeA8ttZ4FedhMEi3&#10;jzB6lciOHdejOlG4dzzPsiX3qkf6YNVgdta0X83BS2jsgr/bu934XIvfeO+srT+/rZS3N1P9CCyZ&#10;KV1gONen6lBRp304oI7MSZiJ5UoQS2qT04gzkonNA7A9qcU6XwGvSv5/RvUHAAD//wMAUEsBAi0A&#10;FAAGAAgAAAAhALaDOJL+AAAA4QEAABMAAAAAAAAAAAAAAAAAAAAAAFtDb250ZW50X1R5cGVzXS54&#10;bWxQSwECLQAUAAYACAAAACEAOP0h/9YAAACUAQAACwAAAAAAAAAAAAAAAAAvAQAAX3JlbHMvLnJl&#10;bHNQSwECLQAUAAYACAAAACEA5RJmhZUCAAB6BQAADgAAAAAAAAAAAAAAAAAuAgAAZHJzL2Uyb0Rv&#10;Yy54bWxQSwECLQAUAAYACAAAACEAus1yg+EAAAAOAQAADwAAAAAAAAAAAAAAAADvBAAAZHJzL2Rv&#10;d25yZXYueG1sUEsFBgAAAAAEAAQA8wAAAP0FAAAAAA==&#10;" fillcolor="#bf2296" strokecolor="#243f60 [1604]" strokeweight="2pt">
                <v:textbox>
                  <w:txbxContent>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p>
                    <w:p w:rsidR="00435CC3" w:rsidRDefault="00435CC3" w:rsidP="00435CC3">
                      <w:pPr>
                        <w:spacing w:line="235" w:lineRule="auto"/>
                        <w:jc w:val="center"/>
                        <w:rPr>
                          <w:b/>
                          <w:color w:val="FFFFFF"/>
                          <w:w w:val="105"/>
                          <w:sz w:val="80"/>
                          <w:szCs w:val="80"/>
                        </w:rPr>
                      </w:pPr>
                      <w:r w:rsidRPr="000E428A">
                        <w:rPr>
                          <w:b/>
                          <w:color w:val="FFFFFF"/>
                          <w:w w:val="105"/>
                          <w:sz w:val="80"/>
                          <w:szCs w:val="80"/>
                        </w:rPr>
                        <w:t>National</w:t>
                      </w:r>
                      <w:r w:rsidRPr="000E428A">
                        <w:rPr>
                          <w:b/>
                          <w:color w:val="FFFFFF"/>
                          <w:spacing w:val="-70"/>
                          <w:w w:val="105"/>
                          <w:sz w:val="80"/>
                          <w:szCs w:val="80"/>
                        </w:rPr>
                        <w:t xml:space="preserve"> </w:t>
                      </w:r>
                      <w:r w:rsidRPr="000E428A">
                        <w:rPr>
                          <w:b/>
                          <w:color w:val="FFFFFF"/>
                          <w:spacing w:val="-8"/>
                          <w:w w:val="105"/>
                          <w:sz w:val="80"/>
                          <w:szCs w:val="80"/>
                        </w:rPr>
                        <w:t>Survey</w:t>
                      </w:r>
                      <w:r w:rsidRPr="000E428A">
                        <w:rPr>
                          <w:b/>
                          <w:color w:val="FFFFFF"/>
                          <w:spacing w:val="-70"/>
                          <w:w w:val="105"/>
                          <w:sz w:val="80"/>
                          <w:szCs w:val="80"/>
                        </w:rPr>
                        <w:t xml:space="preserve"> </w:t>
                      </w:r>
                      <w:r w:rsidRPr="000E428A">
                        <w:rPr>
                          <w:b/>
                          <w:color w:val="FFFFFF"/>
                          <w:w w:val="105"/>
                          <w:sz w:val="80"/>
                          <w:szCs w:val="80"/>
                        </w:rPr>
                        <w:t xml:space="preserve">of </w:t>
                      </w:r>
                    </w:p>
                    <w:p w:rsidR="00435CC3" w:rsidRDefault="00435CC3" w:rsidP="00435CC3">
                      <w:pPr>
                        <w:spacing w:line="235" w:lineRule="auto"/>
                        <w:jc w:val="center"/>
                        <w:rPr>
                          <w:b/>
                          <w:color w:val="FFFFFF"/>
                          <w:w w:val="105"/>
                          <w:sz w:val="80"/>
                          <w:szCs w:val="80"/>
                        </w:rPr>
                      </w:pPr>
                      <w:r w:rsidRPr="000E428A">
                        <w:rPr>
                          <w:b/>
                          <w:color w:val="FFFFFF"/>
                          <w:w w:val="105"/>
                          <w:sz w:val="80"/>
                          <w:szCs w:val="80"/>
                        </w:rPr>
                        <w:t xml:space="preserve">Public Attitudes to </w:t>
                      </w:r>
                    </w:p>
                    <w:p w:rsidR="00435CC3" w:rsidRDefault="00435CC3" w:rsidP="00435CC3">
                      <w:pPr>
                        <w:spacing w:line="235" w:lineRule="auto"/>
                        <w:jc w:val="center"/>
                        <w:rPr>
                          <w:b/>
                          <w:color w:val="FFFFFF"/>
                          <w:w w:val="105"/>
                          <w:sz w:val="80"/>
                          <w:szCs w:val="80"/>
                        </w:rPr>
                      </w:pPr>
                      <w:r w:rsidRPr="000E428A">
                        <w:rPr>
                          <w:b/>
                          <w:color w:val="FFFFFF"/>
                          <w:w w:val="105"/>
                          <w:sz w:val="80"/>
                          <w:szCs w:val="80"/>
                        </w:rPr>
                        <w:t>Disability in</w:t>
                      </w:r>
                      <w:r w:rsidRPr="000E428A">
                        <w:rPr>
                          <w:b/>
                          <w:color w:val="FFFFFF"/>
                          <w:spacing w:val="-58"/>
                          <w:w w:val="105"/>
                          <w:sz w:val="80"/>
                          <w:szCs w:val="80"/>
                        </w:rPr>
                        <w:t xml:space="preserve"> </w:t>
                      </w:r>
                      <w:r w:rsidRPr="000E428A">
                        <w:rPr>
                          <w:b/>
                          <w:color w:val="FFFFFF"/>
                          <w:w w:val="105"/>
                          <w:sz w:val="80"/>
                          <w:szCs w:val="80"/>
                        </w:rPr>
                        <w:t xml:space="preserve">Ireland </w:t>
                      </w:r>
                    </w:p>
                    <w:p w:rsidR="00435CC3" w:rsidRPr="000E428A" w:rsidRDefault="00435CC3" w:rsidP="00435CC3">
                      <w:pPr>
                        <w:spacing w:line="235" w:lineRule="auto"/>
                        <w:jc w:val="center"/>
                        <w:rPr>
                          <w:b/>
                          <w:color w:val="FFFFFF"/>
                          <w:w w:val="105"/>
                          <w:sz w:val="80"/>
                          <w:szCs w:val="80"/>
                        </w:rPr>
                      </w:pPr>
                      <w:r w:rsidRPr="000E428A">
                        <w:rPr>
                          <w:b/>
                          <w:color w:val="FFFFFF"/>
                          <w:w w:val="105"/>
                          <w:sz w:val="80"/>
                          <w:szCs w:val="80"/>
                        </w:rPr>
                        <w:t>2017</w:t>
                      </w:r>
                    </w:p>
                    <w:p w:rsidR="00435CC3" w:rsidRDefault="00435CC3" w:rsidP="00435CC3">
                      <w:pPr>
                        <w:jc w:val="center"/>
                      </w:pPr>
                    </w:p>
                    <w:p w:rsidR="00435CC3" w:rsidRDefault="00435CC3" w:rsidP="00435CC3">
                      <w:pPr>
                        <w:jc w:val="center"/>
                      </w:pPr>
                    </w:p>
                    <w:p w:rsidR="00435CC3" w:rsidRDefault="00435CC3" w:rsidP="00435CC3">
                      <w:pPr>
                        <w:pStyle w:val="NormalWeb"/>
                        <w:spacing w:before="0" w:beforeAutospacing="0" w:after="0" w:afterAutospacing="0"/>
                        <w:jc w:val="center"/>
                      </w:pPr>
                      <w:r>
                        <w:rPr>
                          <w:rFonts w:ascii="Arial" w:eastAsia="+mn-ea" w:hAnsi="Arial" w:cs="Arial"/>
                          <w:color w:val="FFFFFF"/>
                          <w:kern w:val="24"/>
                          <w:sz w:val="48"/>
                          <w:szCs w:val="48"/>
                          <w:lang w:val="en-GB"/>
                        </w:rPr>
                        <w:t>Executive Summary</w:t>
                      </w:r>
                    </w:p>
                    <w:p w:rsidR="00435CC3" w:rsidRDefault="00435CC3" w:rsidP="00435CC3">
                      <w:pPr>
                        <w:jc w:val="center"/>
                      </w:pPr>
                    </w:p>
                    <w:p w:rsidR="00435CC3" w:rsidRDefault="00150A24" w:rsidP="00150A24">
                      <w:pPr>
                        <w:jc w:val="center"/>
                      </w:pPr>
                      <w:r>
                        <w:rPr>
                          <w:noProof/>
                          <w:lang w:eastAsia="en-IE"/>
                        </w:rPr>
                        <w:drawing>
                          <wp:inline distT="0" distB="0" distL="0" distR="0" wp14:anchorId="7164169F" wp14:editId="27C4C993">
                            <wp:extent cx="2597150" cy="1856105"/>
                            <wp:effectExtent l="0" t="0" r="0" b="0"/>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7150" cy="1856105"/>
                                    </a:xfrm>
                                    <a:prstGeom prst="rect">
                                      <a:avLst/>
                                    </a:prstGeom>
                                  </pic:spPr>
                                </pic:pic>
                              </a:graphicData>
                            </a:graphic>
                          </wp:inline>
                        </w:drawing>
                      </w:r>
                      <w:bookmarkStart w:id="1" w:name="_GoBack"/>
                      <w:bookmarkEnd w:id="1"/>
                    </w:p>
                  </w:txbxContent>
                </v:textbox>
              </v:rect>
            </w:pict>
          </mc:Fallback>
        </mc:AlternateContent>
      </w:r>
    </w:p>
    <w:p w:rsidR="00435CC3" w:rsidRDefault="00435CC3">
      <w:pPr>
        <w:widowControl/>
        <w:autoSpaceDE/>
        <w:autoSpaceDN/>
        <w:spacing w:after="200" w:line="276" w:lineRule="auto"/>
        <w:rPr>
          <w:b/>
          <w:bCs/>
          <w:color w:val="C22C91"/>
          <w:sz w:val="32"/>
          <w:szCs w:val="32"/>
        </w:rPr>
        <w:sectPr w:rsidR="00435CC3" w:rsidSect="00A52A19">
          <w:headerReference w:type="default" r:id="rId13"/>
          <w:footerReference w:type="default" r:id="rId14"/>
          <w:pgSz w:w="11910" w:h="16840"/>
          <w:pgMar w:top="851" w:right="1701" w:bottom="851" w:left="1701" w:header="0" w:footer="720" w:gutter="0"/>
          <w:cols w:space="720"/>
          <w:docGrid w:linePitch="299"/>
        </w:sectPr>
      </w:pPr>
    </w:p>
    <w:p w:rsidR="00001702" w:rsidRPr="005F1C65" w:rsidRDefault="001B69A0" w:rsidP="00435CC3">
      <w:pPr>
        <w:widowControl/>
        <w:autoSpaceDE/>
        <w:autoSpaceDN/>
        <w:spacing w:after="200" w:line="276" w:lineRule="auto"/>
        <w:rPr>
          <w:rFonts w:eastAsia="Century Gothic" w:cs="Century Gothic"/>
          <w:b/>
          <w:bCs/>
          <w:color w:val="292929"/>
          <w:w w:val="105"/>
          <w:sz w:val="32"/>
          <w:szCs w:val="32"/>
        </w:rPr>
      </w:pPr>
      <w:r>
        <w:rPr>
          <w:b/>
          <w:bCs/>
          <w:noProof/>
          <w:color w:val="C22C91"/>
          <w:sz w:val="32"/>
          <w:szCs w:val="32"/>
          <w:lang w:eastAsia="en-IE"/>
        </w:rPr>
        <w:lastRenderedPageBreak/>
        <mc:AlternateContent>
          <mc:Choice Requires="wps">
            <w:drawing>
              <wp:anchor distT="0" distB="0" distL="114300" distR="114300" simplePos="0" relativeHeight="251660288" behindDoc="0" locked="0" layoutInCell="1" allowOverlap="1">
                <wp:simplePos x="0" y="0"/>
                <wp:positionH relativeFrom="column">
                  <wp:posOffset>3168015</wp:posOffset>
                </wp:positionH>
                <wp:positionV relativeFrom="paragraph">
                  <wp:posOffset>3499485</wp:posOffset>
                </wp:positionV>
                <wp:extent cx="45719" cy="123825"/>
                <wp:effectExtent l="0" t="0" r="12065" b="28575"/>
                <wp:wrapNone/>
                <wp:docPr id="1" name="Rounded Rectangle 1"/>
                <wp:cNvGraphicFramePr/>
                <a:graphic xmlns:a="http://schemas.openxmlformats.org/drawingml/2006/main">
                  <a:graphicData uri="http://schemas.microsoft.com/office/word/2010/wordprocessingShape">
                    <wps:wsp>
                      <wps:cNvSpPr/>
                      <wps:spPr>
                        <a:xfrm>
                          <a:off x="0" y="0"/>
                          <a:ext cx="45719" cy="12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9A237" id="Rounded Rectangle 1" o:spid="_x0000_s1026" style="position:absolute;margin-left:249.45pt;margin-top:275.55pt;width:3.6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b1eAIAAEQFAAAOAAAAZHJzL2Uyb0RvYy54bWysVN9v2yAQfp+0/wHxvjrO2q2N4lRRq06T&#10;qrbqD/WZYIgtAccOEif763dgx63aag/T/ICBu/u4+/iO+fnOGrZVGFpwFS+PJpwpJ6Fu3briT49X&#10;X045C1G4WhhwquJ7Ffj54vOneednagoNmFohIxAXZp2veBOjnxVFkI2yIhyBV46MGtCKSEtcFzWK&#10;jtCtKaaTybeiA6w9glQh0O5lb+SLjK+1kvFW66AiMxWn3GIeMY+rNBaLuZitUfimlUMa4h+ysKJ1&#10;dOgIdSmiYBts30HZViIE0PFIgi1A61aqXANVU07eVPPQCK9yLURO8CNN4f/BypvtHbK2prvjzAlL&#10;V3QPG1ermt0TecKtjWJloqnzYUbeD/4Oh1Wgaap5p9GmP1XDdpna/Uit2kUmafP45Ht5xpkkSzn9&#10;ejo9SZDFS6zHEH8osCxNKo4ph5RAJlVsr0Ps/Q9+FJwS6lPIs7g3KmVh3L3SVBEdOs3RWUvqwiDb&#10;ClKBkFK5WPamRtSq3z6Z0DckNUbkFDNgQtatMSP2AJB0+h67z3XwT6EqS3EMnvwtsT54jMgng4tj&#10;sG0d4EcAhqoaTu79DyT11CSWVlDv6b4R+kYIXl61RPi1CPFOICmfeoS6Od7SoA10FYdhxlkD+Puj&#10;/eRPgiQrZx11UsXDr41AxZn56UiqZ+XxcWq9vCAdTGmBry2r1xa3sRdA10RypOzyNPlHc5hqBPtM&#10;Tb9Mp5JJOElnV1xGPCwuYt/h9GxItVxmN2o3L+K1e/AygSdWk5Yed88C/aC6SGq9gUPXidkb3fW+&#10;KdLBchNBt1mUL7wOfFOrZuEMz0p6C16vs9fL47f4AwAA//8DAFBLAwQUAAYACAAAACEABe+0Ad0A&#10;AAALAQAADwAAAGRycy9kb3ducmV2LnhtbEyPwU7DMAyG70i8Q+RJXBBLCrSsXdMJIQHndTyA13ht&#10;RZNUTbp1b485we23/On353K32EGcaQq9dxqStQJBrvGmd62Gr8P7wwZEiOgMDt6RhisF2FW3NyUW&#10;xl/cns51bAWXuFCghi7GsZAyNB1ZDGs/kuPdyU8WI49TK82EFy63g3xUKpMWe8cXOhzpraPmu56t&#10;hnz+vNa9PD0dMN7PH+TzGluj9d1qed2CiLTEPxh+9VkdKnY6+tmZIAYNz/kmZ1RDmiYJCCZSlXE4&#10;cnhRGciqlP9/qH4AAAD//wMAUEsBAi0AFAAGAAgAAAAhALaDOJL+AAAA4QEAABMAAAAAAAAAAAAA&#10;AAAAAAAAAFtDb250ZW50X1R5cGVzXS54bWxQSwECLQAUAAYACAAAACEAOP0h/9YAAACUAQAACwAA&#10;AAAAAAAAAAAAAAAvAQAAX3JlbHMvLnJlbHNQSwECLQAUAAYACAAAACEADz/W9XgCAABEBQAADgAA&#10;AAAAAAAAAAAAAAAuAgAAZHJzL2Uyb0RvYy54bWxQSwECLQAUAAYACAAAACEABe+0Ad0AAAALAQAA&#10;DwAAAAAAAAAAAAAAAADSBAAAZHJzL2Rvd25yZXYueG1sUEsFBgAAAAAEAAQA8wAAANwFAAAAAA==&#10;" fillcolor="#4f81bd [3204]" strokecolor="#243f60 [1604]" strokeweight="2pt"/>
            </w:pict>
          </mc:Fallback>
        </mc:AlternateContent>
      </w:r>
      <w:r w:rsidR="00001702">
        <w:rPr>
          <w:b/>
          <w:bCs/>
          <w:color w:val="C22C91"/>
          <w:sz w:val="32"/>
          <w:szCs w:val="32"/>
        </w:rPr>
        <w:t>Executive Summary</w:t>
      </w:r>
    </w:p>
    <w:p w:rsidR="00001702" w:rsidRPr="007E59BF" w:rsidRDefault="00001702" w:rsidP="00001702">
      <w:pPr>
        <w:spacing w:line="245" w:lineRule="auto"/>
        <w:rPr>
          <w:szCs w:val="26"/>
        </w:rPr>
      </w:pPr>
      <w:r w:rsidRPr="007E59BF">
        <w:rPr>
          <w:szCs w:val="26"/>
        </w:rPr>
        <w:t xml:space="preserve">The National Disability </w:t>
      </w:r>
      <w:r>
        <w:rPr>
          <w:szCs w:val="26"/>
        </w:rPr>
        <w:t xml:space="preserve">Authority (NDA) commissioned </w:t>
      </w:r>
      <w:r w:rsidRPr="007E59BF">
        <w:rPr>
          <w:szCs w:val="26"/>
        </w:rPr>
        <w:t xml:space="preserve">Behaviour &amp; Attitudes (B&amp;A) </w:t>
      </w:r>
      <w:r>
        <w:rPr>
          <w:szCs w:val="26"/>
        </w:rPr>
        <w:t xml:space="preserve">to conduct a </w:t>
      </w:r>
      <w:r w:rsidRPr="007E59BF">
        <w:rPr>
          <w:szCs w:val="26"/>
        </w:rPr>
        <w:t>national</w:t>
      </w:r>
      <w:r>
        <w:rPr>
          <w:szCs w:val="26"/>
        </w:rPr>
        <w:t>ly representative</w:t>
      </w:r>
      <w:r w:rsidRPr="007E59BF">
        <w:rPr>
          <w:szCs w:val="26"/>
        </w:rPr>
        <w:t xml:space="preserve"> survey on public attitudes to disability in Ireland in 2017. The NDA previously conducted national surveys on attitudes to disability in 2001, 2006</w:t>
      </w:r>
      <w:r>
        <w:rPr>
          <w:szCs w:val="26"/>
        </w:rPr>
        <w:t xml:space="preserve"> and 2011.  </w:t>
      </w:r>
    </w:p>
    <w:p w:rsidR="00001702" w:rsidRDefault="00001702" w:rsidP="00001702">
      <w:pPr>
        <w:spacing w:line="244" w:lineRule="auto"/>
      </w:pPr>
      <w:r>
        <w:rPr>
          <w:szCs w:val="26"/>
        </w:rPr>
        <w:t>The</w:t>
      </w:r>
      <w:r w:rsidRPr="007E59BF">
        <w:rPr>
          <w:szCs w:val="26"/>
        </w:rPr>
        <w:t xml:space="preserve"> survey</w:t>
      </w:r>
      <w:r>
        <w:rPr>
          <w:szCs w:val="26"/>
        </w:rPr>
        <w:t xml:space="preserve"> used quota sampling and was </w:t>
      </w:r>
      <w:r w:rsidRPr="007E59BF">
        <w:rPr>
          <w:szCs w:val="26"/>
        </w:rPr>
        <w:t>conducted</w:t>
      </w:r>
      <w:r>
        <w:rPr>
          <w:szCs w:val="26"/>
        </w:rPr>
        <w:t xml:space="preserve"> via</w:t>
      </w:r>
      <w:r w:rsidRPr="007E59BF">
        <w:rPr>
          <w:szCs w:val="26"/>
        </w:rPr>
        <w:t xml:space="preserve"> face-to-face interviews during January and February 2017</w:t>
      </w:r>
      <w:r>
        <w:rPr>
          <w:szCs w:val="26"/>
        </w:rPr>
        <w:t>. Data were weighted on gender, age, region, socio-economic status and disability status. Data from 2017 were compared to 2011 and 2006 data and these datasets were also weighted to their respective census year. Multivariate analysis was carried out to determine what factors influenced the key findings.</w:t>
      </w:r>
      <w:r w:rsidRPr="004A5971">
        <w:t xml:space="preserve"> </w:t>
      </w:r>
    </w:p>
    <w:p w:rsidR="00001702" w:rsidRDefault="00001702" w:rsidP="00001702">
      <w:pPr>
        <w:shd w:val="clear" w:color="auto" w:fill="FFFFFF"/>
        <w:spacing w:before="100" w:beforeAutospacing="1" w:after="100" w:afterAutospacing="1"/>
      </w:pPr>
      <w:r w:rsidRPr="00C45161">
        <w:t xml:space="preserve">It is important to note that in surveys, </w:t>
      </w:r>
      <w:r>
        <w:t xml:space="preserve">some </w:t>
      </w:r>
      <w:r w:rsidRPr="00C45161">
        <w:t xml:space="preserve">small fluctuations in results can be due to sampling variation and chance rather than reflecting a true change in attitudes. </w:t>
      </w:r>
      <w:r>
        <w:t>However, d</w:t>
      </w:r>
      <w:r w:rsidRPr="007E59BF">
        <w:t>ifferences between groups cited in the report are</w:t>
      </w:r>
      <w:r>
        <w:t xml:space="preserve"> statistically significant (that is, are not as a result of chance). If differences are not mentioned</w:t>
      </w:r>
      <w:r w:rsidRPr="007E59BF">
        <w:t xml:space="preserve">, it can be assumed that they </w:t>
      </w:r>
      <w:r>
        <w:t xml:space="preserve">are </w:t>
      </w:r>
      <w:r w:rsidRPr="007E59BF">
        <w:t>not statistically significant.</w:t>
      </w:r>
    </w:p>
    <w:p w:rsidR="00001702" w:rsidRPr="004A5971" w:rsidRDefault="00001702" w:rsidP="00001702">
      <w:pPr>
        <w:pStyle w:val="BodyText"/>
        <w:spacing w:before="0" w:after="240" w:line="256" w:lineRule="auto"/>
      </w:pPr>
      <w:r w:rsidRPr="007E59BF">
        <w:t>The survey covered a range of topics on attitudes relating to disability. These included awareness of disability</w:t>
      </w:r>
      <w:r>
        <w:t xml:space="preserve"> and </w:t>
      </w:r>
      <w:r w:rsidRPr="007E59BF">
        <w:t>attitudes to</w:t>
      </w:r>
      <w:r>
        <w:t xml:space="preserve">wards particular types of disability. Survey questions explored attitudes towards children with disabilities in mainstream education, the employment of people with disabilities as well as </w:t>
      </w:r>
      <w:r w:rsidRPr="007E59BF">
        <w:t>relationships, neighbourhood</w:t>
      </w:r>
      <w:r>
        <w:t>,</w:t>
      </w:r>
      <w:r w:rsidRPr="007E59BF">
        <w:t xml:space="preserve"> and </w:t>
      </w:r>
      <w:r>
        <w:t xml:space="preserve">the </w:t>
      </w:r>
      <w:r w:rsidRPr="007E59BF">
        <w:t xml:space="preserve">social </w:t>
      </w:r>
      <w:r>
        <w:t>wellbeing of people with and without disabilities</w:t>
      </w:r>
      <w:r w:rsidRPr="007E59BF">
        <w:t xml:space="preserve">. </w:t>
      </w:r>
    </w:p>
    <w:p w:rsidR="00001702" w:rsidRPr="004A5971" w:rsidRDefault="00001702" w:rsidP="00001702">
      <w:pPr>
        <w:rPr>
          <w:b/>
          <w:color w:val="BF2296"/>
          <w:w w:val="105"/>
          <w:szCs w:val="26"/>
        </w:rPr>
      </w:pPr>
      <w:r>
        <w:rPr>
          <w:b/>
          <w:color w:val="BF2296"/>
          <w:w w:val="105"/>
          <w:szCs w:val="26"/>
        </w:rPr>
        <w:t>Description of the sample</w:t>
      </w:r>
    </w:p>
    <w:p w:rsidR="00001702" w:rsidRDefault="00001702" w:rsidP="00001702">
      <w:r w:rsidRPr="007E59BF">
        <w:rPr>
          <w:szCs w:val="26"/>
        </w:rPr>
        <w:t>A total sample of 1294 respondents aged 18 years and older participated in the survey.</w:t>
      </w:r>
      <w:r>
        <w:t xml:space="preserve"> </w:t>
      </w:r>
      <w:r>
        <w:rPr>
          <w:szCs w:val="26"/>
        </w:rPr>
        <w:t>The sample was comprised of</w:t>
      </w:r>
      <w:r w:rsidRPr="007E59BF">
        <w:rPr>
          <w:szCs w:val="26"/>
        </w:rPr>
        <w:t xml:space="preserve"> </w:t>
      </w:r>
      <w:r>
        <w:rPr>
          <w:szCs w:val="26"/>
        </w:rPr>
        <w:t xml:space="preserve">an initial sample of </w:t>
      </w:r>
      <w:r w:rsidRPr="007E59BF">
        <w:rPr>
          <w:szCs w:val="26"/>
        </w:rPr>
        <w:t>1,021 respondents</w:t>
      </w:r>
      <w:r>
        <w:t>, of whom 166 had a disability,</w:t>
      </w:r>
      <w:r w:rsidRPr="007E59BF">
        <w:rPr>
          <w:szCs w:val="26"/>
        </w:rPr>
        <w:t xml:space="preserve"> </w:t>
      </w:r>
      <w:r>
        <w:rPr>
          <w:szCs w:val="26"/>
        </w:rPr>
        <w:t>and</w:t>
      </w:r>
      <w:r w:rsidRPr="007E59BF">
        <w:rPr>
          <w:szCs w:val="26"/>
        </w:rPr>
        <w:t xml:space="preserve"> a booster </w:t>
      </w:r>
      <w:r>
        <w:rPr>
          <w:szCs w:val="26"/>
        </w:rPr>
        <w:t>sample</w:t>
      </w:r>
      <w:r w:rsidRPr="007E59BF">
        <w:rPr>
          <w:szCs w:val="26"/>
        </w:rPr>
        <w:t xml:space="preserve"> </w:t>
      </w:r>
      <w:r>
        <w:t xml:space="preserve">of 273 people with disabilities, giving a total of 439 people with a disability and 855 without. </w:t>
      </w:r>
    </w:p>
    <w:p w:rsidR="00001702" w:rsidRDefault="00001702" w:rsidP="00001702">
      <w:r>
        <w:t xml:space="preserve">People with disabilities were more likely than people without disabilities to be: older; to be from lower socioeconomic groups; to be either unemployed, retired, or a fulltime homemaker; to be single; to have only primary or secondary education; and to have no children. </w:t>
      </w:r>
    </w:p>
    <w:p w:rsidR="00001702" w:rsidRPr="004A5971" w:rsidRDefault="00001702" w:rsidP="00001702">
      <w:pPr>
        <w:rPr>
          <w:b/>
          <w:color w:val="BF2296"/>
          <w:w w:val="105"/>
          <w:szCs w:val="26"/>
        </w:rPr>
      </w:pPr>
      <w:r w:rsidRPr="00D57F0E">
        <w:rPr>
          <w:b/>
          <w:color w:val="BF2296"/>
          <w:w w:val="105"/>
          <w:szCs w:val="26"/>
        </w:rPr>
        <w:t>A</w:t>
      </w:r>
      <w:r>
        <w:rPr>
          <w:b/>
          <w:color w:val="BF2296"/>
          <w:w w:val="105"/>
          <w:szCs w:val="26"/>
        </w:rPr>
        <w:t>wareness of and familiarity with disability</w:t>
      </w:r>
    </w:p>
    <w:p w:rsidR="00001702" w:rsidRDefault="00001702" w:rsidP="00001702">
      <w:pPr>
        <w:rPr>
          <w:szCs w:val="26"/>
        </w:rPr>
      </w:pPr>
      <w:r w:rsidRPr="007E59BF">
        <w:rPr>
          <w:szCs w:val="26"/>
        </w:rPr>
        <w:t>In 2017, physical disability receive</w:t>
      </w:r>
      <w:r>
        <w:rPr>
          <w:szCs w:val="26"/>
        </w:rPr>
        <w:t>d</w:t>
      </w:r>
      <w:r w:rsidRPr="007E59BF">
        <w:rPr>
          <w:szCs w:val="26"/>
        </w:rPr>
        <w:t xml:space="preserve"> the highest unprompted association with the term ‘people with disabilities’ (82%)</w:t>
      </w:r>
      <w:r>
        <w:rPr>
          <w:szCs w:val="26"/>
        </w:rPr>
        <w:t xml:space="preserve">, </w:t>
      </w:r>
      <w:r w:rsidRPr="007E59BF">
        <w:rPr>
          <w:szCs w:val="26"/>
        </w:rPr>
        <w:t>followed by mental health difficult</w:t>
      </w:r>
      <w:r>
        <w:rPr>
          <w:szCs w:val="26"/>
        </w:rPr>
        <w:t>ies</w:t>
      </w:r>
      <w:r w:rsidRPr="007E59BF">
        <w:rPr>
          <w:szCs w:val="26"/>
        </w:rPr>
        <w:t xml:space="preserve"> (54%) and intellectual disability (47%). When compared with the 2011 survey results, unprompted association with intellectual disability (54%</w:t>
      </w:r>
      <w:r>
        <w:rPr>
          <w:szCs w:val="26"/>
        </w:rPr>
        <w:t xml:space="preserve"> in 2011 versus 47% in 2017), vision difficulties (</w:t>
      </w:r>
      <w:r w:rsidRPr="007E59BF">
        <w:rPr>
          <w:szCs w:val="26"/>
        </w:rPr>
        <w:t>33%</w:t>
      </w:r>
      <w:r>
        <w:rPr>
          <w:szCs w:val="26"/>
        </w:rPr>
        <w:t xml:space="preserve"> in 2011 versus 28% in 2017</w:t>
      </w:r>
      <w:r w:rsidRPr="007E59BF">
        <w:rPr>
          <w:szCs w:val="26"/>
        </w:rPr>
        <w:t>), and addiction (</w:t>
      </w:r>
      <w:r>
        <w:rPr>
          <w:szCs w:val="26"/>
        </w:rPr>
        <w:t xml:space="preserve">13% in 2011 versus </w:t>
      </w:r>
      <w:r w:rsidRPr="007E59BF">
        <w:rPr>
          <w:szCs w:val="26"/>
        </w:rPr>
        <w:t xml:space="preserve">9% </w:t>
      </w:r>
      <w:r>
        <w:rPr>
          <w:szCs w:val="26"/>
        </w:rPr>
        <w:t>in2017</w:t>
      </w:r>
      <w:r w:rsidRPr="007E59BF">
        <w:rPr>
          <w:szCs w:val="26"/>
        </w:rPr>
        <w:t xml:space="preserve">) </w:t>
      </w:r>
      <w:r>
        <w:rPr>
          <w:szCs w:val="26"/>
        </w:rPr>
        <w:t xml:space="preserve">had </w:t>
      </w:r>
      <w:r w:rsidRPr="007E59BF">
        <w:rPr>
          <w:szCs w:val="26"/>
        </w:rPr>
        <w:t>declined among respondents</w:t>
      </w:r>
      <w:r>
        <w:rPr>
          <w:szCs w:val="26"/>
        </w:rPr>
        <w:t>.</w:t>
      </w:r>
      <w:r w:rsidRPr="007E59BF">
        <w:rPr>
          <w:szCs w:val="26"/>
        </w:rPr>
        <w:t xml:space="preserve"> </w:t>
      </w:r>
      <w:r>
        <w:rPr>
          <w:szCs w:val="26"/>
        </w:rPr>
        <w:t>U</w:t>
      </w:r>
      <w:r w:rsidRPr="007E59BF">
        <w:rPr>
          <w:szCs w:val="26"/>
        </w:rPr>
        <w:t xml:space="preserve">nprompted association of the term </w:t>
      </w:r>
      <w:r>
        <w:rPr>
          <w:szCs w:val="26"/>
        </w:rPr>
        <w:t xml:space="preserve">‘disability’ </w:t>
      </w:r>
      <w:r w:rsidRPr="007E59BF">
        <w:rPr>
          <w:szCs w:val="26"/>
        </w:rPr>
        <w:t>with mental health difficulty</w:t>
      </w:r>
      <w:r>
        <w:rPr>
          <w:szCs w:val="26"/>
        </w:rPr>
        <w:t xml:space="preserve"> was slightly higher in 2017 at 54% compared to 50</w:t>
      </w:r>
      <w:r w:rsidRPr="007E59BF">
        <w:rPr>
          <w:szCs w:val="26"/>
        </w:rPr>
        <w:t>%</w:t>
      </w:r>
      <w:r>
        <w:rPr>
          <w:szCs w:val="26"/>
        </w:rPr>
        <w:t xml:space="preserve"> in 2011</w:t>
      </w:r>
      <w:r w:rsidRPr="007E59BF">
        <w:rPr>
          <w:szCs w:val="26"/>
        </w:rPr>
        <w:t xml:space="preserve"> and</w:t>
      </w:r>
      <w:r>
        <w:rPr>
          <w:szCs w:val="26"/>
        </w:rPr>
        <w:t xml:space="preserve"> also higher for </w:t>
      </w:r>
      <w:r w:rsidRPr="007E59BF">
        <w:rPr>
          <w:szCs w:val="26"/>
        </w:rPr>
        <w:t xml:space="preserve">long-term illness </w:t>
      </w:r>
      <w:r>
        <w:rPr>
          <w:szCs w:val="26"/>
        </w:rPr>
        <w:t xml:space="preserve">at </w:t>
      </w:r>
      <w:r>
        <w:rPr>
          <w:szCs w:val="26"/>
        </w:rPr>
        <w:lastRenderedPageBreak/>
        <w:t>25% compared to 22% in 2011</w:t>
      </w:r>
      <w:r w:rsidRPr="007E59BF">
        <w:rPr>
          <w:szCs w:val="26"/>
        </w:rPr>
        <w:t>.</w:t>
      </w:r>
    </w:p>
    <w:p w:rsidR="00001702" w:rsidRDefault="00001702" w:rsidP="00001702">
      <w:pPr>
        <w:rPr>
          <w:szCs w:val="26"/>
        </w:rPr>
      </w:pPr>
      <w:r w:rsidRPr="00246B7B">
        <w:rPr>
          <w:szCs w:val="26"/>
        </w:rPr>
        <w:t xml:space="preserve">Almost </w:t>
      </w:r>
      <w:r>
        <w:rPr>
          <w:szCs w:val="26"/>
        </w:rPr>
        <w:t>three</w:t>
      </w:r>
      <w:r w:rsidRPr="00246B7B">
        <w:rPr>
          <w:szCs w:val="26"/>
        </w:rPr>
        <w:t xml:space="preserve"> in every</w:t>
      </w:r>
      <w:r>
        <w:rPr>
          <w:szCs w:val="26"/>
        </w:rPr>
        <w:t xml:space="preserve"> four</w:t>
      </w:r>
      <w:r w:rsidRPr="00246B7B">
        <w:rPr>
          <w:szCs w:val="26"/>
        </w:rPr>
        <w:t xml:space="preserve"> respondents knew someone with a disability</w:t>
      </w:r>
      <w:r>
        <w:rPr>
          <w:b/>
          <w:szCs w:val="26"/>
        </w:rPr>
        <w:t xml:space="preserve">. </w:t>
      </w:r>
      <w:r w:rsidRPr="00246B7B">
        <w:rPr>
          <w:szCs w:val="26"/>
        </w:rPr>
        <w:t>On average</w:t>
      </w:r>
      <w:r>
        <w:rPr>
          <w:szCs w:val="26"/>
        </w:rPr>
        <w:t>,</w:t>
      </w:r>
      <w:r w:rsidRPr="00246B7B">
        <w:rPr>
          <w:szCs w:val="26"/>
        </w:rPr>
        <w:t xml:space="preserve"> they knew </w:t>
      </w:r>
      <w:r>
        <w:rPr>
          <w:szCs w:val="26"/>
        </w:rPr>
        <w:t>two</w:t>
      </w:r>
      <w:r w:rsidRPr="00246B7B">
        <w:rPr>
          <w:szCs w:val="26"/>
        </w:rPr>
        <w:t xml:space="preserve"> people with a disability</w:t>
      </w:r>
      <w:r>
        <w:rPr>
          <w:szCs w:val="26"/>
        </w:rPr>
        <w:t xml:space="preserve"> and 78% of those who knew someone with a disability had daily or weekly contact with them.</w:t>
      </w:r>
    </w:p>
    <w:p w:rsidR="00001702" w:rsidRPr="007E59BF" w:rsidRDefault="00001702" w:rsidP="00001702">
      <w:pPr>
        <w:rPr>
          <w:szCs w:val="26"/>
        </w:rPr>
      </w:pPr>
      <w:r>
        <w:rPr>
          <w:szCs w:val="26"/>
        </w:rPr>
        <w:t>More w</w:t>
      </w:r>
      <w:r w:rsidRPr="007E59BF">
        <w:rPr>
          <w:szCs w:val="26"/>
        </w:rPr>
        <w:t xml:space="preserve">omen </w:t>
      </w:r>
      <w:r>
        <w:rPr>
          <w:szCs w:val="26"/>
        </w:rPr>
        <w:t>than men had</w:t>
      </w:r>
      <w:r w:rsidRPr="007E59BF">
        <w:rPr>
          <w:szCs w:val="26"/>
        </w:rPr>
        <w:t xml:space="preserve"> daily contact with someone with a disability (44% </w:t>
      </w:r>
      <w:r>
        <w:rPr>
          <w:szCs w:val="26"/>
        </w:rPr>
        <w:t>versus</w:t>
      </w:r>
      <w:r w:rsidRPr="007E59BF">
        <w:rPr>
          <w:szCs w:val="26"/>
        </w:rPr>
        <w:t xml:space="preserve"> 29%)</w:t>
      </w:r>
      <w:r>
        <w:rPr>
          <w:szCs w:val="26"/>
        </w:rPr>
        <w:t xml:space="preserve"> while</w:t>
      </w:r>
      <w:r w:rsidRPr="007E59BF">
        <w:rPr>
          <w:szCs w:val="26"/>
        </w:rPr>
        <w:t xml:space="preserve"> </w:t>
      </w:r>
      <w:r>
        <w:rPr>
          <w:szCs w:val="26"/>
        </w:rPr>
        <w:t>respondents</w:t>
      </w:r>
      <w:r w:rsidRPr="007E59BF">
        <w:rPr>
          <w:szCs w:val="26"/>
        </w:rPr>
        <w:t xml:space="preserve"> living in Dublin </w:t>
      </w:r>
      <w:r>
        <w:rPr>
          <w:szCs w:val="26"/>
        </w:rPr>
        <w:t>were</w:t>
      </w:r>
      <w:r w:rsidRPr="007E59BF">
        <w:rPr>
          <w:szCs w:val="26"/>
        </w:rPr>
        <w:t xml:space="preserve"> less likely to have </w:t>
      </w:r>
      <w:r>
        <w:rPr>
          <w:szCs w:val="26"/>
        </w:rPr>
        <w:t>daily contact (28</w:t>
      </w:r>
      <w:r w:rsidRPr="007E59BF">
        <w:rPr>
          <w:szCs w:val="26"/>
        </w:rPr>
        <w:t xml:space="preserve">%) with someone who has a disability </w:t>
      </w:r>
      <w:r>
        <w:rPr>
          <w:szCs w:val="26"/>
        </w:rPr>
        <w:t>compared to respondents</w:t>
      </w:r>
      <w:r w:rsidRPr="007E59BF">
        <w:rPr>
          <w:szCs w:val="26"/>
        </w:rPr>
        <w:t xml:space="preserve"> living elsewhere in the country</w:t>
      </w:r>
      <w:r>
        <w:rPr>
          <w:szCs w:val="26"/>
        </w:rPr>
        <w:t xml:space="preserve"> (for example, 43% of respondents living in Munster had daily contact).</w:t>
      </w:r>
    </w:p>
    <w:p w:rsidR="00001702" w:rsidRPr="00D57F0E" w:rsidRDefault="00001702" w:rsidP="00001702">
      <w:pPr>
        <w:rPr>
          <w:b/>
          <w:color w:val="BF2296"/>
          <w:w w:val="105"/>
          <w:szCs w:val="26"/>
        </w:rPr>
      </w:pPr>
      <w:r>
        <w:rPr>
          <w:b/>
          <w:color w:val="BF2296"/>
          <w:w w:val="105"/>
          <w:szCs w:val="26"/>
        </w:rPr>
        <w:t>Prevalence</w:t>
      </w:r>
      <w:r w:rsidRPr="00D57F0E">
        <w:rPr>
          <w:b/>
          <w:color w:val="BF2296"/>
          <w:w w:val="105"/>
          <w:szCs w:val="26"/>
        </w:rPr>
        <w:t xml:space="preserve"> of disability</w:t>
      </w:r>
    </w:p>
    <w:p w:rsidR="00001702" w:rsidRDefault="00001702" w:rsidP="00001702">
      <w:pPr>
        <w:rPr>
          <w:szCs w:val="26"/>
        </w:rPr>
      </w:pPr>
      <w:r w:rsidRPr="001F4FFF">
        <w:rPr>
          <w:szCs w:val="26"/>
        </w:rPr>
        <w:t>The overall prevalence among respondents of having a ‘long-lasting condition’ increased from 12% in 2006 to 14% in 2011 to 16% in 2017. The 16% disability pr</w:t>
      </w:r>
      <w:r>
        <w:rPr>
          <w:szCs w:val="26"/>
        </w:rPr>
        <w:t>evalence of this</w:t>
      </w:r>
      <w:r w:rsidRPr="001F4FFF">
        <w:rPr>
          <w:szCs w:val="26"/>
        </w:rPr>
        <w:t xml:space="preserve"> survey </w:t>
      </w:r>
      <w:r>
        <w:rPr>
          <w:szCs w:val="26"/>
        </w:rPr>
        <w:t>corresponds to</w:t>
      </w:r>
      <w:r w:rsidRPr="001F4FFF">
        <w:rPr>
          <w:szCs w:val="26"/>
        </w:rPr>
        <w:t xml:space="preserve"> that of Census 2016 where the prevalence of disability in the 2</w:t>
      </w:r>
      <w:r>
        <w:rPr>
          <w:szCs w:val="26"/>
        </w:rPr>
        <w:t>0 to 85+ year category was 16.1</w:t>
      </w:r>
      <w:r w:rsidRPr="001F4FFF">
        <w:rPr>
          <w:szCs w:val="26"/>
        </w:rPr>
        <w:t>%.</w:t>
      </w:r>
      <w:r>
        <w:rPr>
          <w:rStyle w:val="FootnoteReference"/>
          <w:szCs w:val="26"/>
        </w:rPr>
        <w:footnoteReference w:id="1"/>
      </w:r>
      <w:r>
        <w:rPr>
          <w:szCs w:val="26"/>
        </w:rPr>
        <w:t xml:space="preserve"> </w:t>
      </w:r>
    </w:p>
    <w:p w:rsidR="00001702" w:rsidRPr="00246B7B" w:rsidRDefault="00001702" w:rsidP="00001702">
      <w:pPr>
        <w:rPr>
          <w:szCs w:val="26"/>
        </w:rPr>
      </w:pPr>
      <w:r w:rsidRPr="007E59BF">
        <w:rPr>
          <w:szCs w:val="26"/>
        </w:rPr>
        <w:t xml:space="preserve">The </w:t>
      </w:r>
      <w:r>
        <w:rPr>
          <w:szCs w:val="26"/>
        </w:rPr>
        <w:t>most common disability reported in the 2017 survey was a condition that substantially limits one or more basic physical activities (57%, up from 45% in 2011), followed by a chronic illness (37%, up from 11% in 2011).</w:t>
      </w:r>
      <w:r>
        <w:rPr>
          <w:rStyle w:val="FootnoteReference"/>
          <w:szCs w:val="26"/>
        </w:rPr>
        <w:footnoteReference w:id="2"/>
      </w:r>
      <w:r>
        <w:rPr>
          <w:szCs w:val="26"/>
        </w:rPr>
        <w:t xml:space="preserve"> There were minimal differences in the distribution of conditions among respondents in the booster sample and among respondents with disabilities in the main sample. The prevalence of disability, as expected, increased with age. Those who were 18-35 years had a prevalence of 7% compared to a 33% prevalence among those aged over 65 years. Those aged 55+ and those in the lower socio-economic group were </w:t>
      </w:r>
      <w:r w:rsidRPr="007E59BF">
        <w:rPr>
          <w:szCs w:val="26"/>
        </w:rPr>
        <w:t xml:space="preserve">most likely to have a condition that substantially limits one or </w:t>
      </w:r>
      <w:r>
        <w:rPr>
          <w:szCs w:val="26"/>
        </w:rPr>
        <w:t xml:space="preserve">more basic physical activities. </w:t>
      </w:r>
      <w:r w:rsidRPr="007E59BF">
        <w:rPr>
          <w:szCs w:val="26"/>
        </w:rPr>
        <w:t>Ch</w:t>
      </w:r>
      <w:r>
        <w:rPr>
          <w:szCs w:val="26"/>
        </w:rPr>
        <w:t>ronic illness and deafness were</w:t>
      </w:r>
      <w:r w:rsidRPr="007E59BF">
        <w:rPr>
          <w:szCs w:val="26"/>
        </w:rPr>
        <w:t xml:space="preserve"> </w:t>
      </w:r>
      <w:r>
        <w:rPr>
          <w:szCs w:val="26"/>
        </w:rPr>
        <w:t xml:space="preserve">more common </w:t>
      </w:r>
      <w:r w:rsidRPr="007E59BF">
        <w:rPr>
          <w:szCs w:val="26"/>
        </w:rPr>
        <w:t>amongst th</w:t>
      </w:r>
      <w:r>
        <w:rPr>
          <w:szCs w:val="26"/>
        </w:rPr>
        <w:t>ose aged over 65 years</w:t>
      </w:r>
      <w:r w:rsidRPr="007E59BF">
        <w:rPr>
          <w:szCs w:val="26"/>
        </w:rPr>
        <w:t xml:space="preserve">. </w:t>
      </w:r>
    </w:p>
    <w:p w:rsidR="00001702" w:rsidRPr="008974C4" w:rsidRDefault="00001702" w:rsidP="00001702">
      <w:pPr>
        <w:rPr>
          <w:b/>
          <w:color w:val="BF2296"/>
          <w:w w:val="105"/>
          <w:szCs w:val="26"/>
        </w:rPr>
      </w:pPr>
      <w:r>
        <w:rPr>
          <w:b/>
          <w:color w:val="BF2296"/>
          <w:w w:val="105"/>
          <w:szCs w:val="26"/>
        </w:rPr>
        <w:t>General attitudes to people with a disability</w:t>
      </w:r>
    </w:p>
    <w:p w:rsidR="00001702" w:rsidRDefault="00001702" w:rsidP="00001702">
      <w:pPr>
        <w:rPr>
          <w:szCs w:val="26"/>
        </w:rPr>
      </w:pPr>
      <w:r>
        <w:rPr>
          <w:szCs w:val="26"/>
        </w:rPr>
        <w:t>Over one-third (36</w:t>
      </w:r>
      <w:r w:rsidRPr="007E59BF">
        <w:rPr>
          <w:szCs w:val="26"/>
        </w:rPr>
        <w:t>%) of respondents agree</w:t>
      </w:r>
      <w:r>
        <w:rPr>
          <w:szCs w:val="26"/>
        </w:rPr>
        <w:t>d</w:t>
      </w:r>
      <w:r w:rsidRPr="007E59BF">
        <w:rPr>
          <w:szCs w:val="26"/>
        </w:rPr>
        <w:t xml:space="preserve"> that ‘people with disabilities are treated fairly in Irish society.’ This is </w:t>
      </w:r>
      <w:r>
        <w:rPr>
          <w:szCs w:val="26"/>
        </w:rPr>
        <w:t>a decrease from 44% in 2011 and 40% in 2006. L</w:t>
      </w:r>
      <w:r w:rsidRPr="008E36AA">
        <w:rPr>
          <w:szCs w:val="26"/>
        </w:rPr>
        <w:t>evels of agreement were higher among people living in urban areas</w:t>
      </w:r>
      <w:r>
        <w:rPr>
          <w:szCs w:val="26"/>
        </w:rPr>
        <w:t xml:space="preserve"> and were also higher both</w:t>
      </w:r>
      <w:r w:rsidRPr="008E36AA">
        <w:rPr>
          <w:szCs w:val="26"/>
        </w:rPr>
        <w:t xml:space="preserve"> among people who knew someone with a disability</w:t>
      </w:r>
      <w:r>
        <w:rPr>
          <w:szCs w:val="26"/>
        </w:rPr>
        <w:t xml:space="preserve"> and, somewhat contradictory, among people who never or </w:t>
      </w:r>
      <w:r w:rsidRPr="008E36AA">
        <w:rPr>
          <w:szCs w:val="26"/>
        </w:rPr>
        <w:t xml:space="preserve">rarely interacted </w:t>
      </w:r>
      <w:r>
        <w:rPr>
          <w:szCs w:val="26"/>
        </w:rPr>
        <w:t>with a person with a disability.</w:t>
      </w:r>
    </w:p>
    <w:p w:rsidR="00001702" w:rsidRPr="0042000D" w:rsidRDefault="00001702" w:rsidP="00001702">
      <w:pPr>
        <w:pStyle w:val="BodyText"/>
        <w:spacing w:before="0" w:after="240" w:line="257" w:lineRule="auto"/>
        <w:rPr>
          <w:b/>
          <w:bCs/>
          <w:sz w:val="22"/>
          <w:szCs w:val="22"/>
        </w:rPr>
      </w:pPr>
      <w:r w:rsidRPr="007E7795">
        <w:t xml:space="preserve">There has been a significant increase in the level of agreement </w:t>
      </w:r>
      <w:r>
        <w:t xml:space="preserve">with the statements </w:t>
      </w:r>
      <w:r w:rsidRPr="007E7795">
        <w:t>that people with</w:t>
      </w:r>
      <w:r>
        <w:t xml:space="preserve"> all types of disability</w:t>
      </w:r>
      <w:r w:rsidRPr="007E7795">
        <w:t xml:space="preserve"> can participate fully in life</w:t>
      </w:r>
      <w:r>
        <w:t xml:space="preserve"> compared to the 2011 and 2006 data. For example, agreement that people with physical disabilities can participate fully in life increased to 46% in 2017 from </w:t>
      </w:r>
      <w:r>
        <w:lastRenderedPageBreak/>
        <w:t>31% in 2011 and 30% in 2006. Although not directly comparable, it would appear that more respondents thought that people with both autism and intellectual disability were able to participate fully in life when compared to the combined autism and intellectual disability category in 2011 and 2006. Further analysis found that</w:t>
      </w:r>
      <w:r w:rsidRPr="007E59BF">
        <w:t xml:space="preserve"> the levels of agreement that people with disabilities could participate fully in life was higher among younger people</w:t>
      </w:r>
      <w:r>
        <w:t xml:space="preserve"> (all disability categories except physical disability)</w:t>
      </w:r>
      <w:r w:rsidRPr="007E59BF">
        <w:t xml:space="preserve"> and people living in urban areas</w:t>
      </w:r>
      <w:r>
        <w:t xml:space="preserve"> (all disability categories except intellectual disability)</w:t>
      </w:r>
      <w:r w:rsidRPr="007E59BF">
        <w:t xml:space="preserve">. </w:t>
      </w:r>
      <w:r>
        <w:t>P</w:t>
      </w:r>
      <w:r w:rsidRPr="007E59BF">
        <w:t>eople who were more satisfied with life</w:t>
      </w:r>
      <w:r>
        <w:t xml:space="preserve"> were more likely to agree that those with </w:t>
      </w:r>
      <w:r w:rsidRPr="007E59BF">
        <w:t xml:space="preserve">mental health difficulties and physical disabilities </w:t>
      </w:r>
      <w:r>
        <w:t xml:space="preserve">can participate fully in life. </w:t>
      </w:r>
    </w:p>
    <w:p w:rsidR="00001702" w:rsidRPr="007E59BF" w:rsidRDefault="00001702" w:rsidP="00001702">
      <w:pPr>
        <w:rPr>
          <w:szCs w:val="26"/>
        </w:rPr>
      </w:pPr>
      <w:r w:rsidRPr="007E59BF">
        <w:rPr>
          <w:szCs w:val="26"/>
        </w:rPr>
        <w:t>Three in four respondents (76%) believe</w:t>
      </w:r>
      <w:r>
        <w:rPr>
          <w:szCs w:val="26"/>
        </w:rPr>
        <w:t>d</w:t>
      </w:r>
      <w:r w:rsidRPr="007E59BF">
        <w:rPr>
          <w:szCs w:val="26"/>
        </w:rPr>
        <w:t xml:space="preserve"> that there are circumstances when it is all right to treat people with disabilities more</w:t>
      </w:r>
      <w:r>
        <w:rPr>
          <w:szCs w:val="26"/>
        </w:rPr>
        <w:t xml:space="preserve"> favourably than others. This was</w:t>
      </w:r>
      <w:r w:rsidRPr="007E59BF">
        <w:rPr>
          <w:szCs w:val="26"/>
        </w:rPr>
        <w:t xml:space="preserve"> an increase </w:t>
      </w:r>
      <w:r>
        <w:rPr>
          <w:szCs w:val="26"/>
        </w:rPr>
        <w:t>from 68% in 2011</w:t>
      </w:r>
      <w:r w:rsidRPr="007E59BF">
        <w:rPr>
          <w:szCs w:val="26"/>
        </w:rPr>
        <w:t xml:space="preserve"> but still lower than </w:t>
      </w:r>
      <w:r>
        <w:rPr>
          <w:szCs w:val="26"/>
        </w:rPr>
        <w:t>the 2006 level of 81%</w:t>
      </w:r>
      <w:r w:rsidRPr="007E59BF">
        <w:rPr>
          <w:szCs w:val="26"/>
        </w:rPr>
        <w:t xml:space="preserve">. </w:t>
      </w:r>
      <w:r>
        <w:rPr>
          <w:szCs w:val="26"/>
        </w:rPr>
        <w:t>There was a</w:t>
      </w:r>
      <w:r w:rsidRPr="007E59BF">
        <w:rPr>
          <w:szCs w:val="26"/>
        </w:rPr>
        <w:t xml:space="preserve"> similar level of agreement </w:t>
      </w:r>
      <w:r>
        <w:rPr>
          <w:szCs w:val="26"/>
        </w:rPr>
        <w:t xml:space="preserve">regarding </w:t>
      </w:r>
      <w:r w:rsidRPr="007E59BF">
        <w:rPr>
          <w:szCs w:val="26"/>
        </w:rPr>
        <w:t>people with a disability hav</w:t>
      </w:r>
      <w:r>
        <w:rPr>
          <w:szCs w:val="26"/>
        </w:rPr>
        <w:t>ing</w:t>
      </w:r>
      <w:r w:rsidRPr="007E59BF">
        <w:rPr>
          <w:szCs w:val="26"/>
        </w:rPr>
        <w:t xml:space="preserve"> priority over others concerning social housing (78% agree), hospital waiting lists (78% agree) and receiving increases in welfare payments (77% agree).</w:t>
      </w:r>
    </w:p>
    <w:p w:rsidR="00001702" w:rsidRPr="00113CBD" w:rsidRDefault="00001702" w:rsidP="00001702">
      <w:pPr>
        <w:rPr>
          <w:b/>
          <w:color w:val="BF2296"/>
          <w:w w:val="105"/>
          <w:szCs w:val="26"/>
        </w:rPr>
      </w:pPr>
      <w:r>
        <w:rPr>
          <w:b/>
          <w:color w:val="BF2296"/>
          <w:w w:val="105"/>
          <w:szCs w:val="26"/>
        </w:rPr>
        <w:t>D</w:t>
      </w:r>
      <w:r w:rsidRPr="00D57F0E">
        <w:rPr>
          <w:b/>
          <w:color w:val="BF2296"/>
          <w:w w:val="105"/>
          <w:szCs w:val="26"/>
        </w:rPr>
        <w:t>isability</w:t>
      </w:r>
      <w:r>
        <w:rPr>
          <w:b/>
          <w:color w:val="BF2296"/>
          <w:w w:val="105"/>
          <w:szCs w:val="26"/>
        </w:rPr>
        <w:t xml:space="preserve"> and education</w:t>
      </w:r>
    </w:p>
    <w:p w:rsidR="00001702" w:rsidRPr="007E59BF" w:rsidRDefault="00001702" w:rsidP="00001702">
      <w:pPr>
        <w:rPr>
          <w:szCs w:val="26"/>
        </w:rPr>
      </w:pPr>
      <w:r>
        <w:rPr>
          <w:szCs w:val="26"/>
        </w:rPr>
        <w:t>Almost two in five people</w:t>
      </w:r>
      <w:r w:rsidRPr="007E59BF">
        <w:rPr>
          <w:szCs w:val="26"/>
        </w:rPr>
        <w:t xml:space="preserve"> (38%) </w:t>
      </w:r>
      <w:r>
        <w:rPr>
          <w:szCs w:val="26"/>
        </w:rPr>
        <w:t>agreed</w:t>
      </w:r>
      <w:r w:rsidRPr="007E59BF">
        <w:rPr>
          <w:szCs w:val="26"/>
        </w:rPr>
        <w:t xml:space="preserve"> that, in general, people with disabilities receive equal opportunities in terms of education</w:t>
      </w:r>
      <w:r>
        <w:rPr>
          <w:szCs w:val="26"/>
        </w:rPr>
        <w:t>.</w:t>
      </w:r>
      <w:r w:rsidRPr="007E59BF">
        <w:rPr>
          <w:szCs w:val="26"/>
        </w:rPr>
        <w:t xml:space="preserve"> </w:t>
      </w:r>
      <w:r>
        <w:rPr>
          <w:szCs w:val="26"/>
        </w:rPr>
        <w:t>This is a non-significant increase from 34% in 2011 and 33% in 2006</w:t>
      </w:r>
      <w:r w:rsidRPr="007E59BF">
        <w:rPr>
          <w:szCs w:val="26"/>
        </w:rPr>
        <w:t xml:space="preserve">. </w:t>
      </w:r>
    </w:p>
    <w:p w:rsidR="00001702" w:rsidRDefault="00001702" w:rsidP="00001702">
      <w:pPr>
        <w:rPr>
          <w:szCs w:val="26"/>
        </w:rPr>
      </w:pPr>
      <w:r w:rsidRPr="007E59BF">
        <w:rPr>
          <w:szCs w:val="26"/>
        </w:rPr>
        <w:t>The</w:t>
      </w:r>
      <w:r>
        <w:rPr>
          <w:szCs w:val="26"/>
        </w:rPr>
        <w:t xml:space="preserve"> number of respondents agreeing</w:t>
      </w:r>
      <w:r w:rsidRPr="007E59BF">
        <w:rPr>
          <w:szCs w:val="26"/>
        </w:rPr>
        <w:t xml:space="preserve"> that children with various disabilities should attend the same schools as children witho</w:t>
      </w:r>
      <w:r>
        <w:rPr>
          <w:szCs w:val="26"/>
        </w:rPr>
        <w:t>ut disabilities increased for all disability types. For example, for children with vision or hearing disabilities 61% of respondents agreed that they should attend the same school as children without disabilities an increase from 46% in 2011 and 57% in 2006.</w:t>
      </w:r>
      <w:r w:rsidRPr="007E59BF">
        <w:rPr>
          <w:szCs w:val="26"/>
        </w:rPr>
        <w:t xml:space="preserve"> Respondents continue to be most supportive </w:t>
      </w:r>
      <w:r>
        <w:rPr>
          <w:szCs w:val="26"/>
        </w:rPr>
        <w:t>in relation to</w:t>
      </w:r>
      <w:r w:rsidRPr="007E59BF">
        <w:rPr>
          <w:szCs w:val="26"/>
        </w:rPr>
        <w:t xml:space="preserve"> children with physical disabilities attending the same schools as those without disabilities</w:t>
      </w:r>
      <w:r>
        <w:rPr>
          <w:szCs w:val="26"/>
        </w:rPr>
        <w:t xml:space="preserve"> (75%) and least supportive in relation to children with mental health difficulties (49%). </w:t>
      </w:r>
      <w:r w:rsidRPr="007E59BF">
        <w:rPr>
          <w:szCs w:val="26"/>
        </w:rPr>
        <w:t xml:space="preserve"> </w:t>
      </w:r>
    </w:p>
    <w:p w:rsidR="00001702" w:rsidRPr="007E59BF" w:rsidRDefault="00001702" w:rsidP="00001702">
      <w:pPr>
        <w:rPr>
          <w:szCs w:val="26"/>
        </w:rPr>
      </w:pPr>
      <w:r w:rsidRPr="007E59BF">
        <w:rPr>
          <w:szCs w:val="26"/>
        </w:rPr>
        <w:t>In further analysis</w:t>
      </w:r>
      <w:r>
        <w:rPr>
          <w:szCs w:val="26"/>
        </w:rPr>
        <w:t>,</w:t>
      </w:r>
      <w:r w:rsidRPr="007E59BF">
        <w:rPr>
          <w:szCs w:val="26"/>
        </w:rPr>
        <w:t xml:space="preserve"> for all disability categories</w:t>
      </w:r>
      <w:r>
        <w:rPr>
          <w:szCs w:val="26"/>
        </w:rPr>
        <w:t>,</w:t>
      </w:r>
      <w:r w:rsidRPr="007E59BF">
        <w:rPr>
          <w:szCs w:val="26"/>
        </w:rPr>
        <w:t xml:space="preserve"> people from Leinster (excluding Dublin) had higher agre</w:t>
      </w:r>
      <w:r>
        <w:rPr>
          <w:szCs w:val="26"/>
        </w:rPr>
        <w:t>ement levels with the statement that children with disabilities should attend mainstream schools.</w:t>
      </w:r>
      <w:r w:rsidRPr="007E59BF">
        <w:rPr>
          <w:szCs w:val="26"/>
        </w:rPr>
        <w:t xml:space="preserve"> </w:t>
      </w:r>
      <w:r>
        <w:rPr>
          <w:szCs w:val="26"/>
        </w:rPr>
        <w:t>F</w:t>
      </w:r>
      <w:r w:rsidRPr="007E59BF">
        <w:rPr>
          <w:szCs w:val="26"/>
        </w:rPr>
        <w:t>or three</w:t>
      </w:r>
      <w:r>
        <w:rPr>
          <w:szCs w:val="26"/>
        </w:rPr>
        <w:t xml:space="preserve"> of the five disability categories (intellectual disability</w:t>
      </w:r>
      <w:r w:rsidRPr="007E59BF">
        <w:rPr>
          <w:szCs w:val="26"/>
        </w:rPr>
        <w:t xml:space="preserve">, autism and vision </w:t>
      </w:r>
      <w:r>
        <w:rPr>
          <w:szCs w:val="26"/>
        </w:rPr>
        <w:t>or</w:t>
      </w:r>
      <w:r w:rsidRPr="007E59BF">
        <w:rPr>
          <w:szCs w:val="26"/>
        </w:rPr>
        <w:t xml:space="preserve"> hearing </w:t>
      </w:r>
      <w:r>
        <w:rPr>
          <w:szCs w:val="26"/>
        </w:rPr>
        <w:t>disabilities</w:t>
      </w:r>
      <w:r w:rsidRPr="007E59BF">
        <w:rPr>
          <w:szCs w:val="26"/>
        </w:rPr>
        <w:t>) people from Connaught/Ulster had higher agreement levels</w:t>
      </w:r>
      <w:r>
        <w:rPr>
          <w:szCs w:val="26"/>
        </w:rPr>
        <w:t xml:space="preserve"> when compared to people from Munster</w:t>
      </w:r>
      <w:r w:rsidRPr="007E59BF">
        <w:rPr>
          <w:szCs w:val="26"/>
        </w:rPr>
        <w:t xml:space="preserve">. </w:t>
      </w:r>
      <w:r>
        <w:rPr>
          <w:szCs w:val="26"/>
        </w:rPr>
        <w:t>P</w:t>
      </w:r>
      <w:r w:rsidRPr="0086780A">
        <w:rPr>
          <w:szCs w:val="26"/>
        </w:rPr>
        <w:t>eople who were younger had higher agree</w:t>
      </w:r>
      <w:r>
        <w:rPr>
          <w:szCs w:val="26"/>
        </w:rPr>
        <w:t xml:space="preserve">ment levels with the statement for children with </w:t>
      </w:r>
      <w:r w:rsidRPr="007E59BF">
        <w:rPr>
          <w:szCs w:val="26"/>
        </w:rPr>
        <w:t xml:space="preserve">mental health difficulties, autism and vision </w:t>
      </w:r>
      <w:r>
        <w:rPr>
          <w:szCs w:val="26"/>
        </w:rPr>
        <w:t>or</w:t>
      </w:r>
      <w:r w:rsidRPr="007E59BF">
        <w:rPr>
          <w:szCs w:val="26"/>
        </w:rPr>
        <w:t xml:space="preserve"> hearing </w:t>
      </w:r>
      <w:r>
        <w:rPr>
          <w:szCs w:val="26"/>
        </w:rPr>
        <w:t>disabilities.</w:t>
      </w:r>
      <w:r w:rsidRPr="007E59BF">
        <w:rPr>
          <w:szCs w:val="26"/>
        </w:rPr>
        <w:t xml:space="preserve"> </w:t>
      </w:r>
    </w:p>
    <w:p w:rsidR="00001702" w:rsidRPr="00EE3657" w:rsidRDefault="00001702" w:rsidP="00001702">
      <w:pPr>
        <w:rPr>
          <w:b/>
          <w:color w:val="BF2296"/>
          <w:w w:val="105"/>
          <w:szCs w:val="26"/>
        </w:rPr>
      </w:pPr>
      <w:r>
        <w:rPr>
          <w:b/>
          <w:color w:val="BF2296"/>
          <w:w w:val="105"/>
          <w:szCs w:val="26"/>
        </w:rPr>
        <w:t>D</w:t>
      </w:r>
      <w:r w:rsidRPr="00D57F0E">
        <w:rPr>
          <w:b/>
          <w:color w:val="BF2296"/>
          <w:w w:val="105"/>
          <w:szCs w:val="26"/>
        </w:rPr>
        <w:t>isability</w:t>
      </w:r>
      <w:r>
        <w:rPr>
          <w:b/>
          <w:color w:val="BF2296"/>
          <w:w w:val="105"/>
          <w:szCs w:val="26"/>
        </w:rPr>
        <w:t xml:space="preserve"> and employment</w:t>
      </w:r>
    </w:p>
    <w:p w:rsidR="00001702" w:rsidRPr="007E59BF" w:rsidRDefault="00001702" w:rsidP="00001702">
      <w:pPr>
        <w:rPr>
          <w:szCs w:val="26"/>
        </w:rPr>
      </w:pPr>
      <w:r w:rsidRPr="007E59BF">
        <w:rPr>
          <w:szCs w:val="26"/>
        </w:rPr>
        <w:t>Overall</w:t>
      </w:r>
      <w:r>
        <w:rPr>
          <w:szCs w:val="26"/>
        </w:rPr>
        <w:t>, only 18% of respondents</w:t>
      </w:r>
      <w:r w:rsidRPr="007E59BF">
        <w:rPr>
          <w:szCs w:val="26"/>
        </w:rPr>
        <w:t xml:space="preserve"> believed that people with disabilities receive equal opportunities in terms of employment (20% in 2011</w:t>
      </w:r>
      <w:r>
        <w:rPr>
          <w:szCs w:val="26"/>
        </w:rPr>
        <w:t>, 15% in 2016</w:t>
      </w:r>
      <w:r w:rsidRPr="007E59BF">
        <w:rPr>
          <w:szCs w:val="26"/>
        </w:rPr>
        <w:t xml:space="preserve">). </w:t>
      </w:r>
    </w:p>
    <w:p w:rsidR="00001702" w:rsidRPr="007E59BF" w:rsidRDefault="00001702" w:rsidP="00001702">
      <w:pPr>
        <w:rPr>
          <w:szCs w:val="26"/>
        </w:rPr>
      </w:pPr>
      <w:r>
        <w:rPr>
          <w:szCs w:val="26"/>
        </w:rPr>
        <w:t xml:space="preserve">When asked about their level of comfort working with people with disabilities, respondents reported highest comfort levels for working </w:t>
      </w:r>
      <w:r w:rsidRPr="007E59BF">
        <w:rPr>
          <w:szCs w:val="26"/>
        </w:rPr>
        <w:t xml:space="preserve">with people </w:t>
      </w:r>
      <w:r>
        <w:rPr>
          <w:szCs w:val="26"/>
        </w:rPr>
        <w:t xml:space="preserve">with </w:t>
      </w:r>
      <w:r>
        <w:rPr>
          <w:szCs w:val="26"/>
        </w:rPr>
        <w:lastRenderedPageBreak/>
        <w:t>physical disabilities (8.9</w:t>
      </w:r>
      <w:r w:rsidRPr="007E59BF">
        <w:rPr>
          <w:szCs w:val="26"/>
        </w:rPr>
        <w:t xml:space="preserve"> out of 10), and </w:t>
      </w:r>
      <w:r>
        <w:rPr>
          <w:szCs w:val="26"/>
        </w:rPr>
        <w:t>the lowest comfort levels for</w:t>
      </w:r>
      <w:r w:rsidRPr="007E59BF">
        <w:rPr>
          <w:szCs w:val="26"/>
        </w:rPr>
        <w:t xml:space="preserve"> working with people with </w:t>
      </w:r>
      <w:r>
        <w:rPr>
          <w:szCs w:val="26"/>
        </w:rPr>
        <w:t>mental health difficulties (8.2</w:t>
      </w:r>
      <w:r w:rsidRPr="007E59BF">
        <w:rPr>
          <w:szCs w:val="26"/>
        </w:rPr>
        <w:t xml:space="preserve"> out of 10). Nevertheless, positive attitudes towards all, including people with mental health difficulties, have increased when compared to previous years.</w:t>
      </w:r>
      <w:r>
        <w:rPr>
          <w:szCs w:val="26"/>
        </w:rPr>
        <w:t xml:space="preserve"> Comfort levels working with people with disabilities were slightly lower compared to other minority groups apart from members of the travelling community. </w:t>
      </w:r>
    </w:p>
    <w:p w:rsidR="00001702" w:rsidRPr="00EE3657" w:rsidRDefault="00001702" w:rsidP="00001702">
      <w:pPr>
        <w:rPr>
          <w:b/>
          <w:color w:val="BF2296"/>
          <w:w w:val="105"/>
          <w:szCs w:val="26"/>
        </w:rPr>
      </w:pPr>
      <w:r>
        <w:rPr>
          <w:b/>
          <w:color w:val="BF2296"/>
          <w:w w:val="105"/>
          <w:szCs w:val="26"/>
        </w:rPr>
        <w:t>D</w:t>
      </w:r>
      <w:r w:rsidRPr="00D57F0E">
        <w:rPr>
          <w:b/>
          <w:color w:val="BF2296"/>
          <w:w w:val="105"/>
          <w:szCs w:val="26"/>
        </w:rPr>
        <w:t>isability</w:t>
      </w:r>
      <w:r>
        <w:rPr>
          <w:b/>
          <w:color w:val="BF2296"/>
          <w:w w:val="105"/>
          <w:szCs w:val="26"/>
        </w:rPr>
        <w:t xml:space="preserve"> and relationships</w:t>
      </w:r>
    </w:p>
    <w:p w:rsidR="00001702" w:rsidRPr="00024FA0" w:rsidRDefault="00001702" w:rsidP="00001702">
      <w:pPr>
        <w:rPr>
          <w:szCs w:val="26"/>
        </w:rPr>
      </w:pPr>
      <w:r w:rsidRPr="00024FA0">
        <w:rPr>
          <w:szCs w:val="26"/>
        </w:rPr>
        <w:t xml:space="preserve">Agreement that adults with disabilities have the same right to fulfilment through sexual relationships as everyone else increased for people with vision or hearing </w:t>
      </w:r>
      <w:r>
        <w:rPr>
          <w:szCs w:val="26"/>
        </w:rPr>
        <w:t>disabilities</w:t>
      </w:r>
      <w:r w:rsidRPr="00024FA0">
        <w:rPr>
          <w:szCs w:val="26"/>
        </w:rPr>
        <w:t xml:space="preserve"> (77% to 90%)  and physical disabilities (76% to 88%)</w:t>
      </w:r>
      <w:r>
        <w:rPr>
          <w:szCs w:val="26"/>
        </w:rPr>
        <w:t xml:space="preserve"> when compared to 2011. F</w:t>
      </w:r>
      <w:r w:rsidRPr="00024FA0">
        <w:rPr>
          <w:szCs w:val="26"/>
        </w:rPr>
        <w:t>or people with mental health difficulties</w:t>
      </w:r>
      <w:r>
        <w:rPr>
          <w:szCs w:val="26"/>
        </w:rPr>
        <w:t xml:space="preserve"> agreement that they had the same right to fulfilment through sexual relationships</w:t>
      </w:r>
      <w:r w:rsidRPr="00024FA0">
        <w:rPr>
          <w:szCs w:val="26"/>
        </w:rPr>
        <w:t xml:space="preserve"> increased </w:t>
      </w:r>
      <w:r>
        <w:rPr>
          <w:szCs w:val="26"/>
        </w:rPr>
        <w:t xml:space="preserve">to 78% in 2017 from 54% in 2011 and 61% in 2006. Although not directly comparable, the proportion of respondents agreeing that people with autism and intellectual disabilities have the same right to fulfilment through sexual relationships also increased substantially. </w:t>
      </w:r>
    </w:p>
    <w:p w:rsidR="00001702" w:rsidRDefault="00001702" w:rsidP="00001702">
      <w:pPr>
        <w:rPr>
          <w:szCs w:val="26"/>
        </w:rPr>
      </w:pPr>
      <w:r w:rsidRPr="00024FA0">
        <w:rPr>
          <w:szCs w:val="26"/>
        </w:rPr>
        <w:t>In further analysis</w:t>
      </w:r>
      <w:r>
        <w:rPr>
          <w:szCs w:val="26"/>
        </w:rPr>
        <w:t>,</w:t>
      </w:r>
      <w:r w:rsidRPr="00024FA0">
        <w:rPr>
          <w:szCs w:val="26"/>
        </w:rPr>
        <w:t xml:space="preserve"> living in Connaught/Ulster </w:t>
      </w:r>
      <w:r>
        <w:rPr>
          <w:szCs w:val="26"/>
        </w:rPr>
        <w:t xml:space="preserve">increased the odds of agreeing with the statement that people with intellectual disability, autism and physical disabilities have the same right to fulfilment through sexual relationships as everyone else. </w:t>
      </w:r>
    </w:p>
    <w:p w:rsidR="00001702" w:rsidRDefault="00001702" w:rsidP="00001702">
      <w:pPr>
        <w:rPr>
          <w:szCs w:val="26"/>
        </w:rPr>
      </w:pPr>
      <w:r>
        <w:rPr>
          <w:szCs w:val="26"/>
        </w:rPr>
        <w:t>H</w:t>
      </w:r>
      <w:r w:rsidRPr="00024FA0">
        <w:rPr>
          <w:szCs w:val="26"/>
        </w:rPr>
        <w:t>aving a higher satisfaction with life score increas</w:t>
      </w:r>
      <w:r>
        <w:rPr>
          <w:szCs w:val="26"/>
        </w:rPr>
        <w:t>ed</w:t>
      </w:r>
      <w:r w:rsidRPr="00024FA0">
        <w:rPr>
          <w:szCs w:val="26"/>
        </w:rPr>
        <w:t xml:space="preserve"> the odds of agreeing with the statement </w:t>
      </w:r>
      <w:r>
        <w:rPr>
          <w:szCs w:val="26"/>
        </w:rPr>
        <w:t xml:space="preserve">that </w:t>
      </w:r>
      <w:r w:rsidRPr="00024FA0">
        <w:rPr>
          <w:szCs w:val="26"/>
        </w:rPr>
        <w:t xml:space="preserve">people with </w:t>
      </w:r>
      <w:r>
        <w:rPr>
          <w:szCs w:val="26"/>
        </w:rPr>
        <w:t>intellectual disability, autism</w:t>
      </w:r>
      <w:r w:rsidRPr="00555ED5">
        <w:rPr>
          <w:szCs w:val="26"/>
        </w:rPr>
        <w:t xml:space="preserve"> </w:t>
      </w:r>
      <w:r>
        <w:rPr>
          <w:szCs w:val="26"/>
        </w:rPr>
        <w:t xml:space="preserve">and mental health difficulties </w:t>
      </w:r>
      <w:r w:rsidRPr="00024FA0">
        <w:rPr>
          <w:szCs w:val="26"/>
        </w:rPr>
        <w:t>hav</w:t>
      </w:r>
      <w:r>
        <w:rPr>
          <w:szCs w:val="26"/>
        </w:rPr>
        <w:t>e</w:t>
      </w:r>
      <w:r w:rsidRPr="00024FA0">
        <w:rPr>
          <w:szCs w:val="26"/>
        </w:rPr>
        <w:t xml:space="preserve"> the same right to fulfilment through sexual relationships as everyone else</w:t>
      </w:r>
      <w:r>
        <w:rPr>
          <w:szCs w:val="26"/>
        </w:rPr>
        <w:t>.</w:t>
      </w:r>
    </w:p>
    <w:p w:rsidR="00001702" w:rsidRDefault="00001702" w:rsidP="00001702">
      <w:pPr>
        <w:rPr>
          <w:szCs w:val="26"/>
        </w:rPr>
      </w:pPr>
      <w:r w:rsidRPr="007E59BF">
        <w:rPr>
          <w:szCs w:val="26"/>
        </w:rPr>
        <w:t>Similarly, support for people with disabilities having children if the</w:t>
      </w:r>
      <w:r>
        <w:rPr>
          <w:szCs w:val="26"/>
        </w:rPr>
        <w:t>y wish was</w:t>
      </w:r>
      <w:r w:rsidRPr="007E59BF">
        <w:rPr>
          <w:szCs w:val="26"/>
        </w:rPr>
        <w:t xml:space="preserve"> highest for </w:t>
      </w:r>
      <w:r>
        <w:rPr>
          <w:szCs w:val="26"/>
        </w:rPr>
        <w:t xml:space="preserve">adults </w:t>
      </w:r>
      <w:r w:rsidRPr="007E59BF">
        <w:rPr>
          <w:szCs w:val="26"/>
        </w:rPr>
        <w:t xml:space="preserve">with vision or hearing </w:t>
      </w:r>
      <w:r>
        <w:rPr>
          <w:szCs w:val="26"/>
        </w:rPr>
        <w:t>disabilities</w:t>
      </w:r>
      <w:r w:rsidRPr="007E59BF">
        <w:rPr>
          <w:szCs w:val="26"/>
        </w:rPr>
        <w:t xml:space="preserve"> (</w:t>
      </w:r>
      <w:r>
        <w:rPr>
          <w:szCs w:val="26"/>
        </w:rPr>
        <w:t>85%) and physical disabilities (</w:t>
      </w:r>
      <w:r w:rsidRPr="007E59BF">
        <w:rPr>
          <w:szCs w:val="26"/>
        </w:rPr>
        <w:t>80%)</w:t>
      </w:r>
      <w:r>
        <w:rPr>
          <w:szCs w:val="26"/>
        </w:rPr>
        <w:t xml:space="preserve"> and</w:t>
      </w:r>
      <w:r w:rsidRPr="007E59BF">
        <w:rPr>
          <w:szCs w:val="26"/>
        </w:rPr>
        <w:t xml:space="preserve"> </w:t>
      </w:r>
      <w:r>
        <w:rPr>
          <w:szCs w:val="26"/>
        </w:rPr>
        <w:t>lowest support was</w:t>
      </w:r>
      <w:r w:rsidRPr="007E59BF">
        <w:rPr>
          <w:szCs w:val="26"/>
        </w:rPr>
        <w:t xml:space="preserve"> for </w:t>
      </w:r>
      <w:r>
        <w:rPr>
          <w:szCs w:val="26"/>
        </w:rPr>
        <w:t>adults</w:t>
      </w:r>
      <w:r w:rsidRPr="007E59BF">
        <w:rPr>
          <w:szCs w:val="26"/>
        </w:rPr>
        <w:t xml:space="preserve"> with mental health </w:t>
      </w:r>
      <w:r>
        <w:rPr>
          <w:szCs w:val="26"/>
        </w:rPr>
        <w:t>difficulties</w:t>
      </w:r>
      <w:r w:rsidRPr="007E59BF">
        <w:rPr>
          <w:szCs w:val="26"/>
        </w:rPr>
        <w:t xml:space="preserve"> (56%)</w:t>
      </w:r>
      <w:r>
        <w:rPr>
          <w:szCs w:val="26"/>
        </w:rPr>
        <w:t>.</w:t>
      </w:r>
      <w:r w:rsidRPr="007E59BF">
        <w:rPr>
          <w:szCs w:val="26"/>
        </w:rPr>
        <w:t xml:space="preserve"> The proportion of respondents agreeing that adults with vision or hearing </w:t>
      </w:r>
      <w:r>
        <w:rPr>
          <w:szCs w:val="26"/>
        </w:rPr>
        <w:t xml:space="preserve">disabilities </w:t>
      </w:r>
      <w:r w:rsidRPr="007E59BF">
        <w:rPr>
          <w:szCs w:val="26"/>
        </w:rPr>
        <w:t>(85%), physical disabilities (80%), or mental health difficulties (56%)</w:t>
      </w:r>
      <w:r>
        <w:rPr>
          <w:szCs w:val="26"/>
        </w:rPr>
        <w:t xml:space="preserve"> should </w:t>
      </w:r>
      <w:r w:rsidRPr="007E59BF">
        <w:rPr>
          <w:szCs w:val="26"/>
        </w:rPr>
        <w:t>hav</w:t>
      </w:r>
      <w:r>
        <w:rPr>
          <w:szCs w:val="26"/>
        </w:rPr>
        <w:t>e</w:t>
      </w:r>
      <w:r w:rsidRPr="007E59BF">
        <w:rPr>
          <w:szCs w:val="26"/>
        </w:rPr>
        <w:t xml:space="preserve"> children if they wish increased significantly on 2011 levels </w:t>
      </w:r>
      <w:r>
        <w:rPr>
          <w:szCs w:val="26"/>
        </w:rPr>
        <w:t xml:space="preserve">(68%, 65%, and 36% respectively) </w:t>
      </w:r>
      <w:r w:rsidRPr="007E59BF">
        <w:rPr>
          <w:szCs w:val="26"/>
        </w:rPr>
        <w:t xml:space="preserve">and are back in line with those recorded in 2006. </w:t>
      </w:r>
      <w:r>
        <w:rPr>
          <w:szCs w:val="26"/>
        </w:rPr>
        <w:t>Similar increases were seen for autism and intellectual disability although these were not directly comparable to previous years.</w:t>
      </w:r>
    </w:p>
    <w:p w:rsidR="00001702" w:rsidRPr="00555ED5" w:rsidRDefault="00001702" w:rsidP="00001702">
      <w:pPr>
        <w:rPr>
          <w:szCs w:val="26"/>
        </w:rPr>
      </w:pPr>
      <w:r>
        <w:rPr>
          <w:szCs w:val="26"/>
        </w:rPr>
        <w:t>F</w:t>
      </w:r>
      <w:r w:rsidRPr="00024FA0">
        <w:rPr>
          <w:szCs w:val="26"/>
        </w:rPr>
        <w:t>urther analysis</w:t>
      </w:r>
      <w:r>
        <w:rPr>
          <w:szCs w:val="26"/>
        </w:rPr>
        <w:t xml:space="preserve"> found that</w:t>
      </w:r>
      <w:r w:rsidRPr="00024FA0">
        <w:rPr>
          <w:szCs w:val="26"/>
        </w:rPr>
        <w:t xml:space="preserve"> </w:t>
      </w:r>
      <w:r>
        <w:rPr>
          <w:szCs w:val="26"/>
        </w:rPr>
        <w:t xml:space="preserve">in </w:t>
      </w:r>
      <w:r w:rsidRPr="00024FA0">
        <w:rPr>
          <w:szCs w:val="26"/>
        </w:rPr>
        <w:t xml:space="preserve">four of the five disability types (all except mental health difficulties) people from Leinster (excluding Dublin) and people from Connaught/Ulster had </w:t>
      </w:r>
      <w:r>
        <w:rPr>
          <w:szCs w:val="26"/>
        </w:rPr>
        <w:t>higher levels of agreement with the statements that people with disabilities should have children if they wished compared to Munster</w:t>
      </w:r>
      <w:r w:rsidRPr="00024FA0">
        <w:rPr>
          <w:szCs w:val="26"/>
        </w:rPr>
        <w:t xml:space="preserve">. </w:t>
      </w:r>
      <w:r>
        <w:rPr>
          <w:szCs w:val="26"/>
        </w:rPr>
        <w:t>Y</w:t>
      </w:r>
      <w:r w:rsidRPr="00024FA0">
        <w:rPr>
          <w:szCs w:val="26"/>
        </w:rPr>
        <w:t xml:space="preserve">ounger </w:t>
      </w:r>
      <w:r>
        <w:rPr>
          <w:szCs w:val="26"/>
        </w:rPr>
        <w:t>people had higher agreement levels</w:t>
      </w:r>
      <w:r w:rsidRPr="00024FA0">
        <w:rPr>
          <w:szCs w:val="26"/>
        </w:rPr>
        <w:t xml:space="preserve"> </w:t>
      </w:r>
      <w:r>
        <w:rPr>
          <w:szCs w:val="26"/>
        </w:rPr>
        <w:t xml:space="preserve">for </w:t>
      </w:r>
      <w:r w:rsidRPr="00024FA0">
        <w:rPr>
          <w:szCs w:val="26"/>
        </w:rPr>
        <w:t>three of the five disability groups (</w:t>
      </w:r>
      <w:r>
        <w:rPr>
          <w:szCs w:val="26"/>
        </w:rPr>
        <w:t xml:space="preserve">people with </w:t>
      </w:r>
      <w:r w:rsidRPr="00024FA0">
        <w:rPr>
          <w:szCs w:val="26"/>
        </w:rPr>
        <w:t xml:space="preserve">mental health difficulties, </w:t>
      </w:r>
      <w:r>
        <w:rPr>
          <w:szCs w:val="26"/>
        </w:rPr>
        <w:t>intellectual disability</w:t>
      </w:r>
      <w:r w:rsidRPr="00024FA0">
        <w:rPr>
          <w:szCs w:val="26"/>
        </w:rPr>
        <w:t xml:space="preserve"> and physical disabilities)</w:t>
      </w:r>
      <w:r>
        <w:rPr>
          <w:szCs w:val="26"/>
        </w:rPr>
        <w:t>.</w:t>
      </w:r>
      <w:r w:rsidRPr="00024FA0">
        <w:rPr>
          <w:szCs w:val="26"/>
        </w:rPr>
        <w:t xml:space="preserve"> </w:t>
      </w:r>
      <w:r>
        <w:rPr>
          <w:szCs w:val="26"/>
        </w:rPr>
        <w:t>H</w:t>
      </w:r>
      <w:r w:rsidRPr="00024FA0">
        <w:rPr>
          <w:szCs w:val="26"/>
        </w:rPr>
        <w:t>aving a higher satisfaction</w:t>
      </w:r>
      <w:r>
        <w:rPr>
          <w:szCs w:val="26"/>
        </w:rPr>
        <w:t xml:space="preserve"> with life</w:t>
      </w:r>
      <w:r w:rsidRPr="00024FA0">
        <w:rPr>
          <w:szCs w:val="26"/>
        </w:rPr>
        <w:t xml:space="preserve"> score </w:t>
      </w:r>
      <w:r>
        <w:rPr>
          <w:szCs w:val="26"/>
        </w:rPr>
        <w:t xml:space="preserve">were associated with higher agreement scores for people with </w:t>
      </w:r>
      <w:r w:rsidRPr="00555ED5">
        <w:rPr>
          <w:szCs w:val="26"/>
        </w:rPr>
        <w:t>mental</w:t>
      </w:r>
      <w:r>
        <w:rPr>
          <w:szCs w:val="26"/>
        </w:rPr>
        <w:t xml:space="preserve"> health difficulties and autism.</w:t>
      </w:r>
    </w:p>
    <w:p w:rsidR="00001702" w:rsidRPr="00D57F0E" w:rsidRDefault="00001702" w:rsidP="00001702">
      <w:pPr>
        <w:rPr>
          <w:b/>
          <w:color w:val="BF2296"/>
          <w:w w:val="105"/>
          <w:szCs w:val="26"/>
        </w:rPr>
      </w:pPr>
      <w:r>
        <w:rPr>
          <w:b/>
          <w:color w:val="BF2296"/>
          <w:w w:val="105"/>
          <w:szCs w:val="26"/>
        </w:rPr>
        <w:lastRenderedPageBreak/>
        <w:t>Disability and neighbourhood</w:t>
      </w:r>
    </w:p>
    <w:p w:rsidR="00001702" w:rsidRPr="007E59BF" w:rsidRDefault="00001702" w:rsidP="00001702">
      <w:pPr>
        <w:rPr>
          <w:szCs w:val="26"/>
        </w:rPr>
      </w:pPr>
      <w:r w:rsidRPr="007E59BF">
        <w:rPr>
          <w:szCs w:val="26"/>
        </w:rPr>
        <w:t xml:space="preserve">Overall </w:t>
      </w:r>
      <w:r>
        <w:rPr>
          <w:szCs w:val="26"/>
        </w:rPr>
        <w:t>almost nine in ten respondents</w:t>
      </w:r>
      <w:r w:rsidRPr="007E59BF">
        <w:rPr>
          <w:szCs w:val="26"/>
        </w:rPr>
        <w:t xml:space="preserve"> (87%) agreed that people with disabilities should li</w:t>
      </w:r>
      <w:r>
        <w:rPr>
          <w:szCs w:val="26"/>
        </w:rPr>
        <w:t>ve in houses like everyone else.</w:t>
      </w:r>
    </w:p>
    <w:p w:rsidR="00001702" w:rsidRPr="007E59BF" w:rsidRDefault="00001702" w:rsidP="00001702">
      <w:pPr>
        <w:rPr>
          <w:szCs w:val="26"/>
        </w:rPr>
      </w:pPr>
      <w:r>
        <w:rPr>
          <w:szCs w:val="26"/>
        </w:rPr>
        <w:t xml:space="preserve">Respondents were asked about their level of comfort if people with disabilities were living in their neighbourhood. Highest comfort levels were for living close to </w:t>
      </w:r>
      <w:r w:rsidRPr="007E59BF">
        <w:rPr>
          <w:szCs w:val="26"/>
        </w:rPr>
        <w:t xml:space="preserve">people </w:t>
      </w:r>
      <w:r>
        <w:rPr>
          <w:szCs w:val="26"/>
        </w:rPr>
        <w:t>with physical disabilities or vision and hearing disabilities (9.3</w:t>
      </w:r>
      <w:r w:rsidRPr="007E59BF">
        <w:rPr>
          <w:szCs w:val="26"/>
        </w:rPr>
        <w:t xml:space="preserve"> out of 10), and </w:t>
      </w:r>
      <w:r>
        <w:rPr>
          <w:szCs w:val="26"/>
        </w:rPr>
        <w:t>lowest comfort levels were for</w:t>
      </w:r>
      <w:r w:rsidRPr="007E59BF">
        <w:rPr>
          <w:szCs w:val="26"/>
        </w:rPr>
        <w:t xml:space="preserve"> </w:t>
      </w:r>
      <w:r>
        <w:rPr>
          <w:szCs w:val="26"/>
        </w:rPr>
        <w:t>living close to</w:t>
      </w:r>
      <w:r w:rsidRPr="007E59BF">
        <w:rPr>
          <w:szCs w:val="26"/>
        </w:rPr>
        <w:t xml:space="preserve"> people with </w:t>
      </w:r>
      <w:r>
        <w:rPr>
          <w:szCs w:val="26"/>
        </w:rPr>
        <w:t>mental health difficulties (8.8</w:t>
      </w:r>
      <w:r w:rsidRPr="007E59BF">
        <w:rPr>
          <w:szCs w:val="26"/>
        </w:rPr>
        <w:t xml:space="preserve"> out of 10). </w:t>
      </w:r>
      <w:r>
        <w:rPr>
          <w:szCs w:val="26"/>
        </w:rPr>
        <w:t xml:space="preserve">Although comfort levels increased since 2011 this was not significant. </w:t>
      </w:r>
      <w:r>
        <w:t>Comfort levels with living close to people with disabilities were similar to comfort levels with living close to other minority groups such as migrant workers with the exception of</w:t>
      </w:r>
      <w:r>
        <w:rPr>
          <w:szCs w:val="26"/>
        </w:rPr>
        <w:t xml:space="preserve"> members of the travelling community for whom people expressed lower levels of comfort  (7.5 out of 10). </w:t>
      </w:r>
    </w:p>
    <w:p w:rsidR="00001702" w:rsidRPr="000A7BE8" w:rsidRDefault="00001702" w:rsidP="00001702">
      <w:pPr>
        <w:rPr>
          <w:szCs w:val="26"/>
        </w:rPr>
      </w:pPr>
      <w:r w:rsidRPr="00024FA0">
        <w:rPr>
          <w:szCs w:val="26"/>
        </w:rPr>
        <w:t>In further analysis</w:t>
      </w:r>
      <w:r>
        <w:rPr>
          <w:szCs w:val="26"/>
        </w:rPr>
        <w:t>,</w:t>
      </w:r>
      <w:r w:rsidRPr="00024FA0">
        <w:rPr>
          <w:szCs w:val="26"/>
        </w:rPr>
        <w:t xml:space="preserve"> people from Leinster (excluding Dublin) had consistently higher</w:t>
      </w:r>
      <w:r>
        <w:rPr>
          <w:szCs w:val="26"/>
        </w:rPr>
        <w:t xml:space="preserve"> levels of comfort with having</w:t>
      </w:r>
      <w:r w:rsidRPr="00024FA0">
        <w:rPr>
          <w:szCs w:val="26"/>
        </w:rPr>
        <w:t xml:space="preserve"> neighbour</w:t>
      </w:r>
      <w:r>
        <w:rPr>
          <w:szCs w:val="26"/>
        </w:rPr>
        <w:t>s</w:t>
      </w:r>
      <w:r w:rsidRPr="00024FA0">
        <w:rPr>
          <w:szCs w:val="26"/>
        </w:rPr>
        <w:t xml:space="preserve"> with all types of disability</w:t>
      </w:r>
      <w:r>
        <w:rPr>
          <w:szCs w:val="26"/>
        </w:rPr>
        <w:t xml:space="preserve"> when compared to Munster</w:t>
      </w:r>
      <w:r w:rsidRPr="00024FA0">
        <w:rPr>
          <w:szCs w:val="26"/>
        </w:rPr>
        <w:t>. People at risk of social isolation, and who rarely or never had contact with someone with a disability</w:t>
      </w:r>
      <w:r>
        <w:rPr>
          <w:szCs w:val="26"/>
        </w:rPr>
        <w:t>,</w:t>
      </w:r>
      <w:r w:rsidRPr="00024FA0">
        <w:rPr>
          <w:szCs w:val="26"/>
        </w:rPr>
        <w:t xml:space="preserve"> had lower levels of comfort with</w:t>
      </w:r>
      <w:r>
        <w:rPr>
          <w:szCs w:val="26"/>
        </w:rPr>
        <w:t xml:space="preserve"> having neighbours with a disability</w:t>
      </w:r>
      <w:r w:rsidRPr="00024FA0">
        <w:rPr>
          <w:szCs w:val="26"/>
        </w:rPr>
        <w:t>. For four of the five disability types (all except mental health difficulties) people who knew someone with a disability had higher comfort levels</w:t>
      </w:r>
      <w:r>
        <w:rPr>
          <w:szCs w:val="26"/>
        </w:rPr>
        <w:t xml:space="preserve">. </w:t>
      </w:r>
    </w:p>
    <w:p w:rsidR="00001702" w:rsidRPr="000A7BE8" w:rsidRDefault="00001702" w:rsidP="00001702">
      <w:pPr>
        <w:rPr>
          <w:b/>
          <w:color w:val="BF2296"/>
          <w:w w:val="105"/>
          <w:szCs w:val="26"/>
        </w:rPr>
      </w:pPr>
      <w:r>
        <w:rPr>
          <w:b/>
          <w:color w:val="BF2296"/>
          <w:w w:val="105"/>
          <w:szCs w:val="26"/>
        </w:rPr>
        <w:t>Disability, social participation and social isolation</w:t>
      </w:r>
    </w:p>
    <w:p w:rsidR="00001702" w:rsidRPr="007E59BF" w:rsidRDefault="00001702" w:rsidP="00001702">
      <w:pPr>
        <w:rPr>
          <w:szCs w:val="26"/>
        </w:rPr>
      </w:pPr>
      <w:r>
        <w:rPr>
          <w:szCs w:val="26"/>
        </w:rPr>
        <w:t xml:space="preserve">Respondents who had a disability were </w:t>
      </w:r>
      <w:r w:rsidRPr="007E59BF">
        <w:rPr>
          <w:szCs w:val="26"/>
        </w:rPr>
        <w:t>significantly less likely than those without a disability to have taken a holiday at home</w:t>
      </w:r>
      <w:r>
        <w:rPr>
          <w:szCs w:val="26"/>
        </w:rPr>
        <w:t xml:space="preserve"> (36% vs. 53</w:t>
      </w:r>
      <w:r w:rsidRPr="007E59BF">
        <w:rPr>
          <w:szCs w:val="26"/>
        </w:rPr>
        <w:t>%) or abroad</w:t>
      </w:r>
      <w:r>
        <w:rPr>
          <w:szCs w:val="26"/>
        </w:rPr>
        <w:t xml:space="preserve"> </w:t>
      </w:r>
      <w:r w:rsidRPr="007E59BF">
        <w:rPr>
          <w:szCs w:val="26"/>
        </w:rPr>
        <w:t xml:space="preserve">(28% vs. 50%) in the past 12 months, gone on a day trip (55% vs. 75%) or </w:t>
      </w:r>
      <w:r>
        <w:rPr>
          <w:szCs w:val="26"/>
        </w:rPr>
        <w:t>had</w:t>
      </w:r>
      <w:r w:rsidRPr="007E59BF">
        <w:rPr>
          <w:szCs w:val="26"/>
        </w:rPr>
        <w:t xml:space="preserve"> a hobby (67% vs. 82</w:t>
      </w:r>
      <w:r>
        <w:rPr>
          <w:szCs w:val="26"/>
        </w:rPr>
        <w:t>%)</w:t>
      </w:r>
      <w:r w:rsidRPr="007E59BF">
        <w:rPr>
          <w:szCs w:val="26"/>
        </w:rPr>
        <w:t>. They were also significantly less likely to ac</w:t>
      </w:r>
      <w:r>
        <w:rPr>
          <w:szCs w:val="26"/>
        </w:rPr>
        <w:t xml:space="preserve">cess the internet (66% vs. 88%) or </w:t>
      </w:r>
      <w:r w:rsidRPr="007E59BF">
        <w:rPr>
          <w:szCs w:val="26"/>
        </w:rPr>
        <w:t xml:space="preserve">own a mobile phone (85% vs. 96%) </w:t>
      </w:r>
      <w:r>
        <w:rPr>
          <w:szCs w:val="26"/>
        </w:rPr>
        <w:t>although mobile phone ownership was high overall. Further analysis found</w:t>
      </w:r>
      <w:r w:rsidRPr="001943A0">
        <w:rPr>
          <w:szCs w:val="26"/>
        </w:rPr>
        <w:t xml:space="preserve"> </w:t>
      </w:r>
      <w:r>
        <w:rPr>
          <w:szCs w:val="26"/>
        </w:rPr>
        <w:t xml:space="preserve">that for </w:t>
      </w:r>
      <w:r w:rsidRPr="001943A0">
        <w:rPr>
          <w:szCs w:val="26"/>
        </w:rPr>
        <w:t xml:space="preserve">most activities being younger, living in an urban area, being from </w:t>
      </w:r>
      <w:r>
        <w:rPr>
          <w:szCs w:val="26"/>
        </w:rPr>
        <w:t>the higher socio-economic group</w:t>
      </w:r>
      <w:r w:rsidRPr="001943A0">
        <w:rPr>
          <w:szCs w:val="26"/>
        </w:rPr>
        <w:t xml:space="preserve"> and having a higher satisf</w:t>
      </w:r>
      <w:r>
        <w:rPr>
          <w:szCs w:val="26"/>
        </w:rPr>
        <w:t>action with life score increased</w:t>
      </w:r>
      <w:r w:rsidRPr="001943A0">
        <w:rPr>
          <w:szCs w:val="26"/>
        </w:rPr>
        <w:t xml:space="preserve"> the odds of participating in these activities. Having a disability is the most common factor assoc</w:t>
      </w:r>
      <w:r>
        <w:rPr>
          <w:szCs w:val="26"/>
        </w:rPr>
        <w:t>i</w:t>
      </w:r>
      <w:r w:rsidRPr="001943A0">
        <w:rPr>
          <w:szCs w:val="26"/>
        </w:rPr>
        <w:t>ated with not participating in these activities. Being at risk of social isolation was also a significant fact</w:t>
      </w:r>
      <w:r>
        <w:rPr>
          <w:szCs w:val="26"/>
        </w:rPr>
        <w:t>or</w:t>
      </w:r>
      <w:r w:rsidRPr="001943A0">
        <w:rPr>
          <w:szCs w:val="26"/>
        </w:rPr>
        <w:t xml:space="preserve"> in not participating in some of the activities. </w:t>
      </w:r>
      <w:r>
        <w:rPr>
          <w:szCs w:val="26"/>
        </w:rPr>
        <w:t>Disability remained a significant factor in lower mobile phone ownership and less internet access even after controlling for age, socio-economic group and other relevant variables.</w:t>
      </w:r>
    </w:p>
    <w:p w:rsidR="00001702" w:rsidRDefault="00001702" w:rsidP="00001702">
      <w:pPr>
        <w:rPr>
          <w:szCs w:val="26"/>
        </w:rPr>
      </w:pPr>
      <w:r>
        <w:rPr>
          <w:szCs w:val="26"/>
        </w:rPr>
        <w:t xml:space="preserve">People with a disability were </w:t>
      </w:r>
      <w:r w:rsidRPr="007E59BF">
        <w:rPr>
          <w:szCs w:val="26"/>
        </w:rPr>
        <w:t xml:space="preserve">significantly more likely to </w:t>
      </w:r>
      <w:r>
        <w:rPr>
          <w:szCs w:val="26"/>
        </w:rPr>
        <w:t>be at high risk of social isolation as measured on the Lubben Social Network Scale-6. Thirty-two percent</w:t>
      </w:r>
      <w:r w:rsidRPr="00024FA0">
        <w:rPr>
          <w:szCs w:val="26"/>
        </w:rPr>
        <w:t xml:space="preserve"> of people with a disability are at risk of being socially isolated versus 22% of people without a disability</w:t>
      </w:r>
      <w:r>
        <w:rPr>
          <w:szCs w:val="26"/>
        </w:rPr>
        <w:t xml:space="preserve">. </w:t>
      </w:r>
    </w:p>
    <w:p w:rsidR="00001702" w:rsidRDefault="00001702" w:rsidP="00001702">
      <w:pPr>
        <w:pStyle w:val="BodyText"/>
        <w:spacing w:before="0" w:after="120" w:line="257" w:lineRule="auto"/>
      </w:pPr>
      <w:r>
        <w:t>Respondents were asked to rate their level of satisfaction with life and their level of happiness on a scale of one to 10, where 10 was the highest score. People with disabilities reported</w:t>
      </w:r>
      <w:r w:rsidRPr="007E59BF">
        <w:t xml:space="preserve"> a significantly lower level of</w:t>
      </w:r>
      <w:r>
        <w:t xml:space="preserve"> satisfaction with life (7.3 versus 8.0 out of 10) and were less happy (7.4 versus</w:t>
      </w:r>
      <w:r w:rsidRPr="007E59BF">
        <w:t xml:space="preserve"> 8.2 out of 10) than those without disabilities.</w:t>
      </w:r>
      <w:r>
        <w:t xml:space="preserve"> </w:t>
      </w:r>
      <w:r w:rsidRPr="00024FA0">
        <w:t xml:space="preserve">Further analysis </w:t>
      </w:r>
      <w:r>
        <w:t>on the satisfaction scale</w:t>
      </w:r>
      <w:r w:rsidRPr="00024FA0">
        <w:t xml:space="preserve"> found that those living in Leinster</w:t>
      </w:r>
      <w:r>
        <w:t>,</w:t>
      </w:r>
      <w:r w:rsidRPr="00024FA0">
        <w:t xml:space="preserve"> including Dublin</w:t>
      </w:r>
      <w:r>
        <w:t>,</w:t>
      </w:r>
      <w:r w:rsidRPr="00024FA0">
        <w:t xml:space="preserve"> and those in higher socio-economic groups had a higher satisfaction with life </w:t>
      </w:r>
      <w:r>
        <w:t xml:space="preserve">score. People who are younger, </w:t>
      </w:r>
      <w:r w:rsidRPr="00024FA0">
        <w:t>who have a disability and who are at risk of social isolation had lower lev</w:t>
      </w:r>
      <w:r>
        <w:t>els of satisfaction with life. Further analysis of the happiness scale</w:t>
      </w:r>
      <w:r w:rsidRPr="00024FA0">
        <w:t xml:space="preserve"> found that those living in Leinster</w:t>
      </w:r>
      <w:r>
        <w:t>,</w:t>
      </w:r>
      <w:r w:rsidRPr="00024FA0">
        <w:t xml:space="preserve"> Dublin</w:t>
      </w:r>
      <w:r>
        <w:t>,</w:t>
      </w:r>
      <w:r w:rsidRPr="00024FA0">
        <w:t xml:space="preserve"> or in Connaught/Ulster and those in higher socio-economic groups had higher levels of happiness. </w:t>
      </w:r>
      <w:r>
        <w:t xml:space="preserve">Respondents who were younger had lower levels of happiness. </w:t>
      </w:r>
      <w:r w:rsidRPr="00024FA0">
        <w:t>A higher propor</w:t>
      </w:r>
      <w:r>
        <w:t>tion of people with a disability</w:t>
      </w:r>
      <w:r w:rsidRPr="00024FA0">
        <w:t xml:space="preserve"> compared to people without a disability felt tense (19% vs 4%), lonely (16% vs 4%), and downhearted and depressed (18% vs 4%)</w:t>
      </w:r>
      <w:r>
        <w:t>. There was no variation in the levels of trust expressed between those with and without a disability.</w:t>
      </w:r>
    </w:p>
    <w:p w:rsidR="00001702" w:rsidRPr="000A7BE8" w:rsidRDefault="00001702" w:rsidP="00001702">
      <w:pPr>
        <w:rPr>
          <w:b/>
          <w:color w:val="BF2296"/>
          <w:w w:val="105"/>
          <w:szCs w:val="26"/>
        </w:rPr>
      </w:pPr>
      <w:r>
        <w:rPr>
          <w:b/>
          <w:color w:val="BF2296"/>
          <w:w w:val="105"/>
          <w:szCs w:val="26"/>
        </w:rPr>
        <w:t>Conclusion</w:t>
      </w:r>
    </w:p>
    <w:p w:rsidR="00001702" w:rsidRDefault="00001702" w:rsidP="00001702">
      <w:pPr>
        <w:shd w:val="clear" w:color="auto" w:fill="FFFFFF"/>
        <w:spacing w:before="100" w:beforeAutospacing="1" w:after="100" w:afterAutospacing="1"/>
      </w:pPr>
      <w:r w:rsidRPr="00C45161">
        <w:t xml:space="preserve">The 2017 NDA national survey data suggests that positive attitudes towards every kind of disability including mental health difficulties are increasing </w:t>
      </w:r>
      <w:r>
        <w:t>when compared to the 2011 findings, which have largely returned to, or exceeded the 2006 findings.</w:t>
      </w:r>
      <w:r w:rsidRPr="00C45161">
        <w:t xml:space="preserve"> There is a statistically significant increase in the number of respondents agreeing with the statement that people with physical disabilities, vision or hearing disabilities or mental health difficulties can participate fully in life. In further analysis that controlled for demographic and other factors, this increase remained consistent for all disability types across th</w:t>
      </w:r>
      <w:r>
        <w:t xml:space="preserve">e 2006 and 2011 surveys years. </w:t>
      </w:r>
    </w:p>
    <w:p w:rsidR="00001702" w:rsidRDefault="00001702" w:rsidP="00001702">
      <w:pPr>
        <w:shd w:val="clear" w:color="auto" w:fill="FFFFFF"/>
        <w:spacing w:before="100" w:beforeAutospacing="1" w:after="100" w:afterAutospacing="1"/>
      </w:pPr>
      <w:r>
        <w:t xml:space="preserve">The findings of this survey need to be considered in relation to a number of contextual factors over the past six years. It is possible that a recession effect may have contributed to the more negative attitudes expressed in 2011 and this is consistent with research findings from other countries. There have been a number of mental health campaigns and campaigns around other disabilities over the last number of years. An evaluation of the largest of these, the See Change Green Ribbon campaign, showed an increase in awareness of mental health issues. The impact of some public policies are now being seen with more accessible buildings and public transport and more access to mainstream schools for people with disability. With the commencement of inspection of residential services for people with disabilities by HIQA in 2014, there has been substantial media coverage of the reports, particularly where problems have been identified. </w:t>
      </w:r>
    </w:p>
    <w:p w:rsidR="00001702" w:rsidRDefault="00001702" w:rsidP="00001702">
      <w:pPr>
        <w:shd w:val="clear" w:color="auto" w:fill="FFFFFF"/>
        <w:spacing w:before="100" w:beforeAutospacing="1" w:after="100" w:afterAutospacing="1"/>
      </w:pPr>
      <w:r>
        <w:rPr>
          <w:szCs w:val="26"/>
          <w:lang w:val="en-US"/>
        </w:rPr>
        <w:t xml:space="preserve">All of these factors and others may influence attitudes of the general population to people with disability. However, as attitudes form through </w:t>
      </w:r>
      <w:r>
        <w:t>complex interactions of a multiplicity of factors,</w:t>
      </w:r>
      <w:r>
        <w:rPr>
          <w:szCs w:val="26"/>
          <w:lang w:val="en-US"/>
        </w:rPr>
        <w:t xml:space="preserve"> it is difficult to pinpoint particular issues or events as drivers of changes in attitude. </w:t>
      </w:r>
    </w:p>
    <w:p w:rsidR="00001702" w:rsidRDefault="00001702" w:rsidP="00001702">
      <w:pPr>
        <w:shd w:val="clear" w:color="auto" w:fill="FFFFFF"/>
        <w:spacing w:after="100" w:afterAutospacing="1"/>
      </w:pPr>
      <w:r>
        <w:t xml:space="preserve">It is important to stress that while increasing positive attitudes facilitates the inclusion of people with disabilities, the converse is also true. That is, ensuring inclusion and participation improves attitudes. In this regard, the United Nations Convention on the Rights of People with Disabilities (UNCRPD) with its focus on full </w:t>
      </w:r>
      <w:r w:rsidRPr="005A3D6D">
        <w:t xml:space="preserve">inclusion of </w:t>
      </w:r>
      <w:r>
        <w:t>p</w:t>
      </w:r>
      <w:r w:rsidRPr="005A3D6D">
        <w:t xml:space="preserve">eople into </w:t>
      </w:r>
      <w:r>
        <w:t xml:space="preserve">every aspect of life </w:t>
      </w:r>
      <w:r w:rsidRPr="00C561DE">
        <w:t>is an important international instrument</w:t>
      </w:r>
      <w:r>
        <w:t xml:space="preserve"> for advancing policy and practice and, in so doing, improving attitudes. The UNCRPD insists that people with disabilities must have the support and accommodations</w:t>
      </w:r>
      <w:r w:rsidRPr="005A3D6D">
        <w:t xml:space="preserve"> </w:t>
      </w:r>
      <w:r>
        <w:t xml:space="preserve">they need to exercise their </w:t>
      </w:r>
      <w:r w:rsidRPr="005A3D6D">
        <w:t>rights</w:t>
      </w:r>
      <w:r>
        <w:t xml:space="preserve">. It also includes people with disabilities as equal partners with the government in negotiating each of the principles and articles. Ireland is currently amending its legislation so that, when it ratifies the UNCRPD, it will be in a position to implement it. This will be an important step towards improving attitudes as it highlights the adaptations required so that people with disabilities are fully included in Irish society. By ratifying the Convention, the Irish government will enter into a commitment to translate the UNCRPD principles into policy and practice. </w:t>
      </w:r>
      <w:r w:rsidRPr="003D198B">
        <w:t>The Convention includes both national and international monitoring mechanisms.</w:t>
      </w:r>
      <w:r>
        <w:t xml:space="preserve"> It is anticipated that the UNCRPD will be ratified by Ireland by the end of 2017 and the NDA urges the government to meet this target. </w:t>
      </w:r>
    </w:p>
    <w:p w:rsidR="00001702" w:rsidRPr="007E59BF" w:rsidRDefault="00001702" w:rsidP="00001702">
      <w:pPr>
        <w:shd w:val="clear" w:color="auto" w:fill="FFFFFF"/>
        <w:spacing w:after="100" w:afterAutospacing="1"/>
      </w:pPr>
      <w:r>
        <w:t>In conclusion, despite an apparent increase in positive attitudes in 2017, it is essential to continue increasing employment opportunities, promoting inclusive education and reducing stigma associated with mental illness.</w:t>
      </w:r>
      <w:r w:rsidRPr="008D28EE">
        <w:t xml:space="preserve"> </w:t>
      </w:r>
      <w:r w:rsidRPr="0072043E">
        <w:t>Well-designed interventio</w:t>
      </w:r>
      <w:r>
        <w:t>ns can improve knowledge about</w:t>
      </w:r>
      <w:r w:rsidRPr="0072043E">
        <w:t>, attitudes towards</w:t>
      </w:r>
      <w:r>
        <w:t xml:space="preserve">, </w:t>
      </w:r>
      <w:r w:rsidRPr="00373C20">
        <w:t xml:space="preserve">and acceptance of </w:t>
      </w:r>
      <w:r>
        <w:t xml:space="preserve">people </w:t>
      </w:r>
      <w:r w:rsidRPr="00373C20">
        <w:t>with a disability.</w:t>
      </w:r>
      <w:r w:rsidRPr="00373C20">
        <w:rPr>
          <w:vertAlign w:val="superscript"/>
        </w:rPr>
        <w:footnoteReference w:id="3"/>
      </w:r>
      <w:r>
        <w:t xml:space="preserve"> I</w:t>
      </w:r>
      <w:r w:rsidRPr="00373C20">
        <w:t xml:space="preserve">nterventions </w:t>
      </w:r>
      <w:r>
        <w:t>that address the rights of people with disabilities such as e</w:t>
      </w:r>
      <w:r w:rsidRPr="00373C20">
        <w:t>ducation,</w:t>
      </w:r>
      <w:r>
        <w:t xml:space="preserve"> employment and health policies can influence attitudes. L</w:t>
      </w:r>
      <w:r w:rsidRPr="00373C20">
        <w:t>egislation and suppor</w:t>
      </w:r>
      <w:r>
        <w:t>ting mechanisms such as standards and</w:t>
      </w:r>
      <w:r w:rsidRPr="00373C20">
        <w:t xml:space="preserve"> </w:t>
      </w:r>
      <w:r>
        <w:t xml:space="preserve">monitoring </w:t>
      </w:r>
      <w:r w:rsidRPr="00373C20">
        <w:t>strategies</w:t>
      </w:r>
      <w:r>
        <w:t xml:space="preserve"> can also influence attitudes as can interventions that increase </w:t>
      </w:r>
      <w:r w:rsidRPr="00373C20">
        <w:t>contact</w:t>
      </w:r>
      <w:r>
        <w:t xml:space="preserve"> with people with disabilities</w:t>
      </w:r>
      <w:r w:rsidRPr="00373C20">
        <w:t xml:space="preserve"> </w:t>
      </w:r>
      <w:r>
        <w:t xml:space="preserve">on an equal footing </w:t>
      </w:r>
      <w:r w:rsidRPr="00373C20">
        <w:t xml:space="preserve">and </w:t>
      </w:r>
      <w:r>
        <w:t>positively portray</w:t>
      </w:r>
      <w:r w:rsidRPr="00373C20">
        <w:t xml:space="preserve"> people with disabilities in the me</w:t>
      </w:r>
      <w:r>
        <w:t>dia and the arts. Ireland is at an early stage in transformational programmes for people with disabilities. The implementation of policies and strategies such as the Comprehensive Employment Strategy,</w:t>
      </w:r>
      <w:r>
        <w:rPr>
          <w:rStyle w:val="FootnoteReference"/>
        </w:rPr>
        <w:footnoteReference w:id="4"/>
      </w:r>
      <w:r>
        <w:t xml:space="preserve"> Time to Move on From Congregated Settings,</w:t>
      </w:r>
      <w:r>
        <w:rPr>
          <w:rStyle w:val="FootnoteReference"/>
        </w:rPr>
        <w:footnoteReference w:id="5"/>
      </w:r>
      <w:r>
        <w:t xml:space="preserve"> the Review of Vision for Change,</w:t>
      </w:r>
      <w:r>
        <w:rPr>
          <w:rStyle w:val="FootnoteReference"/>
        </w:rPr>
        <w:footnoteReference w:id="6"/>
      </w:r>
      <w:r>
        <w:t xml:space="preserve"> New Directions,</w:t>
      </w:r>
      <w:r>
        <w:rPr>
          <w:rStyle w:val="FootnoteReference"/>
        </w:rPr>
        <w:footnoteReference w:id="7"/>
      </w:r>
      <w:r>
        <w:t xml:space="preserve"> the Task Force on Personalized Budgets,</w:t>
      </w:r>
      <w:r>
        <w:rPr>
          <w:rStyle w:val="FootnoteReference"/>
        </w:rPr>
        <w:footnoteReference w:id="8"/>
      </w:r>
      <w:r>
        <w:t xml:space="preserve"> and the National Disability Inclusion Strategy, are at an early stage of implementation.</w:t>
      </w:r>
      <w:r>
        <w:rPr>
          <w:rStyle w:val="FootnoteReference"/>
        </w:rPr>
        <w:footnoteReference w:id="9"/>
      </w:r>
      <w:r>
        <w:t xml:space="preserve"> The full implementation of these strategies and policies should result in further increases in positive attitudes. </w:t>
      </w:r>
    </w:p>
    <w:p w:rsidR="00001702" w:rsidRPr="007E59BF" w:rsidRDefault="00001702" w:rsidP="00001702">
      <w:pPr>
        <w:pStyle w:val="BodyText"/>
        <w:spacing w:before="0" w:after="0"/>
        <w:sectPr w:rsidR="00001702" w:rsidRPr="007E59BF" w:rsidSect="00435CC3">
          <w:pgSz w:w="11910" w:h="16840"/>
          <w:pgMar w:top="851" w:right="1701" w:bottom="851" w:left="1701" w:header="0" w:footer="720" w:gutter="0"/>
          <w:pgNumType w:start="1"/>
          <w:cols w:space="720"/>
          <w:docGrid w:linePitch="299"/>
        </w:sectPr>
      </w:pPr>
    </w:p>
    <w:p w:rsidR="00001702" w:rsidRPr="00D94990" w:rsidRDefault="00001702" w:rsidP="00001702">
      <w:pPr>
        <w:spacing w:after="0"/>
        <w:rPr>
          <w:rFonts w:eastAsia="Century Gothic" w:cs="Century Gothic"/>
          <w:b/>
          <w:bCs/>
          <w:color w:val="292929"/>
          <w:w w:val="105"/>
          <w:sz w:val="32"/>
          <w:szCs w:val="32"/>
        </w:rPr>
      </w:pPr>
      <w:r>
        <w:rPr>
          <w:b/>
          <w:bCs/>
          <w:color w:val="C22C91"/>
          <w:sz w:val="32"/>
          <w:szCs w:val="32"/>
        </w:rPr>
        <w:t>Key Facts</w:t>
      </w:r>
    </w:p>
    <w:p w:rsidR="00001702" w:rsidRPr="00E74528" w:rsidRDefault="00001702" w:rsidP="00001702">
      <w:pPr>
        <w:pStyle w:val="ListBullet"/>
        <w:rPr>
          <w:rFonts w:ascii="Gill Sans MT" w:hAnsi="Gill Sans MT"/>
        </w:rPr>
      </w:pPr>
      <w:r w:rsidRPr="00D94990">
        <w:rPr>
          <w:rFonts w:ascii="Gill Sans MT" w:hAnsi="Gill Sans MT"/>
        </w:rPr>
        <w:t xml:space="preserve">The proportion of adults with a disability in the sample was 16% (14% in 2011 and 12% in 2006). </w:t>
      </w:r>
      <w:r>
        <w:rPr>
          <w:rFonts w:ascii="Gill Sans MT" w:hAnsi="Gill Sans MT"/>
        </w:rPr>
        <w:t xml:space="preserve">The disability prevalence of 16% is the </w:t>
      </w:r>
      <w:r w:rsidRPr="00E74528">
        <w:rPr>
          <w:rFonts w:ascii="Gill Sans MT" w:hAnsi="Gill Sans MT"/>
        </w:rPr>
        <w:t xml:space="preserve">same as the Census 2016 figure for adults </w:t>
      </w:r>
      <w:r>
        <w:rPr>
          <w:rFonts w:ascii="Gill Sans MT" w:hAnsi="Gill Sans MT"/>
        </w:rPr>
        <w:t>aged 20 - 85+</w:t>
      </w:r>
    </w:p>
    <w:p w:rsidR="00001702" w:rsidRPr="00D94990" w:rsidRDefault="00001702" w:rsidP="00001702">
      <w:pPr>
        <w:pStyle w:val="ListBullet"/>
        <w:rPr>
          <w:rFonts w:ascii="Gill Sans MT" w:hAnsi="Gill Sans MT"/>
        </w:rPr>
      </w:pPr>
      <w:r w:rsidRPr="00D94990">
        <w:rPr>
          <w:rFonts w:ascii="Gill Sans MT" w:hAnsi="Gill Sans MT"/>
        </w:rPr>
        <w:t>Almost 3 in every 4 respondents knew someone with a disability</w:t>
      </w:r>
      <w:r w:rsidRPr="00D94990">
        <w:rPr>
          <w:rFonts w:ascii="Gill Sans MT" w:hAnsi="Gill Sans MT"/>
          <w:b/>
        </w:rPr>
        <w:t xml:space="preserve"> </w:t>
      </w:r>
    </w:p>
    <w:p w:rsidR="00001702" w:rsidRPr="00D94990" w:rsidRDefault="00001702" w:rsidP="00001702">
      <w:pPr>
        <w:pStyle w:val="ListBullet2"/>
        <w:rPr>
          <w:rFonts w:ascii="Gill Sans MT" w:hAnsi="Gill Sans MT"/>
        </w:rPr>
      </w:pPr>
      <w:r w:rsidRPr="00D94990">
        <w:rPr>
          <w:rFonts w:ascii="Gill Sans MT" w:hAnsi="Gill Sans MT"/>
        </w:rPr>
        <w:t>On average they knew 2 people with a disability</w:t>
      </w:r>
    </w:p>
    <w:p w:rsidR="00001702" w:rsidRPr="00D94990" w:rsidRDefault="00001702" w:rsidP="00001702">
      <w:pPr>
        <w:pStyle w:val="ListBullet2"/>
        <w:rPr>
          <w:rFonts w:ascii="Gill Sans MT" w:hAnsi="Gill Sans MT"/>
        </w:rPr>
      </w:pPr>
      <w:r w:rsidRPr="00D94990">
        <w:rPr>
          <w:rFonts w:ascii="Gill Sans MT" w:hAnsi="Gill Sans MT"/>
        </w:rPr>
        <w:t>78% of those who knew someone with a disability had daily or weekly contact with them</w:t>
      </w:r>
    </w:p>
    <w:p w:rsidR="00001702" w:rsidRPr="00D94990" w:rsidRDefault="00001702" w:rsidP="00001702">
      <w:pPr>
        <w:pStyle w:val="ListBullet"/>
        <w:rPr>
          <w:rFonts w:ascii="Gill Sans MT" w:hAnsi="Gill Sans MT"/>
        </w:rPr>
      </w:pPr>
      <w:r>
        <w:rPr>
          <w:rFonts w:ascii="Gill Sans MT" w:hAnsi="Gill Sans MT"/>
        </w:rPr>
        <w:t>There was</w:t>
      </w:r>
      <w:r w:rsidRPr="00D94990">
        <w:rPr>
          <w:rFonts w:ascii="Gill Sans MT" w:hAnsi="Gill Sans MT"/>
        </w:rPr>
        <w:t xml:space="preserve"> an overall improvement in attitudes towards people with disabilities when compared to 2011 data, with 2017 attitudes generally returning to 2006 levels. For example, </w:t>
      </w:r>
      <w:r>
        <w:rPr>
          <w:rFonts w:ascii="Gill Sans MT" w:hAnsi="Gill Sans MT"/>
        </w:rPr>
        <w:t xml:space="preserve">there was </w:t>
      </w:r>
      <w:r w:rsidRPr="00D94990">
        <w:rPr>
          <w:rFonts w:ascii="Gill Sans MT" w:hAnsi="Gill Sans MT"/>
        </w:rPr>
        <w:t>increased agreement that:</w:t>
      </w:r>
    </w:p>
    <w:p w:rsidR="00001702" w:rsidRPr="00D94990" w:rsidRDefault="00001702" w:rsidP="00001702">
      <w:pPr>
        <w:pStyle w:val="ListBullet2"/>
        <w:rPr>
          <w:rFonts w:ascii="Gill Sans MT" w:hAnsi="Gill Sans MT"/>
        </w:rPr>
      </w:pPr>
      <w:r w:rsidRPr="00D94990">
        <w:rPr>
          <w:rFonts w:ascii="Gill Sans MT" w:hAnsi="Gill Sans MT"/>
        </w:rPr>
        <w:t xml:space="preserve">Children with disabilities should be in the same school as those without disabilities </w:t>
      </w:r>
    </w:p>
    <w:p w:rsidR="00001702" w:rsidRPr="00D94990" w:rsidRDefault="00001702" w:rsidP="00001702">
      <w:pPr>
        <w:pStyle w:val="ListBullet2"/>
        <w:rPr>
          <w:rFonts w:ascii="Gill Sans MT" w:hAnsi="Gill Sans MT"/>
        </w:rPr>
      </w:pPr>
      <w:r w:rsidRPr="00D94990">
        <w:rPr>
          <w:rFonts w:ascii="Gill Sans MT" w:hAnsi="Gill Sans MT"/>
        </w:rPr>
        <w:t>People with disabilities should have fulfilment through sexual relationships and have children if they wish</w:t>
      </w:r>
    </w:p>
    <w:p w:rsidR="00001702" w:rsidRPr="00D94990" w:rsidRDefault="00001702" w:rsidP="00001702">
      <w:pPr>
        <w:pStyle w:val="ListBullet"/>
        <w:rPr>
          <w:rFonts w:ascii="Gill Sans MT" w:hAnsi="Gill Sans MT"/>
        </w:rPr>
      </w:pPr>
      <w:r>
        <w:rPr>
          <w:rFonts w:ascii="Gill Sans MT" w:hAnsi="Gill Sans MT"/>
        </w:rPr>
        <w:t xml:space="preserve">While </w:t>
      </w:r>
      <w:r w:rsidRPr="00D94990">
        <w:rPr>
          <w:rFonts w:ascii="Gill Sans MT" w:hAnsi="Gill Sans MT"/>
        </w:rPr>
        <w:t>attitudes to people with mental health difficulties</w:t>
      </w:r>
      <w:r>
        <w:rPr>
          <w:rFonts w:ascii="Gill Sans MT" w:hAnsi="Gill Sans MT"/>
        </w:rPr>
        <w:t xml:space="preserve"> are more positive</w:t>
      </w:r>
      <w:r w:rsidRPr="00D94990">
        <w:rPr>
          <w:rFonts w:ascii="Gill Sans MT" w:hAnsi="Gill Sans MT"/>
        </w:rPr>
        <w:t xml:space="preserve">, </w:t>
      </w:r>
      <w:r>
        <w:rPr>
          <w:rFonts w:ascii="Gill Sans MT" w:hAnsi="Gill Sans MT"/>
        </w:rPr>
        <w:t xml:space="preserve">mental illness continues to invite </w:t>
      </w:r>
      <w:r w:rsidRPr="00D94990">
        <w:rPr>
          <w:rFonts w:ascii="Gill Sans MT" w:hAnsi="Gill Sans MT"/>
        </w:rPr>
        <w:t>more negative attitudes</w:t>
      </w:r>
      <w:r>
        <w:rPr>
          <w:rFonts w:ascii="Gill Sans MT" w:hAnsi="Gill Sans MT"/>
        </w:rPr>
        <w:t xml:space="preserve"> than other disabilities and this is in keeping with international surveys. </w:t>
      </w:r>
      <w:r w:rsidRPr="00D94990">
        <w:rPr>
          <w:rFonts w:ascii="Gill Sans MT" w:hAnsi="Gill Sans MT"/>
        </w:rPr>
        <w:t>For example:</w:t>
      </w:r>
    </w:p>
    <w:p w:rsidR="00001702" w:rsidRPr="00D94990" w:rsidRDefault="00001702" w:rsidP="00001702">
      <w:pPr>
        <w:pStyle w:val="ListBullet2"/>
        <w:rPr>
          <w:rFonts w:ascii="Gill Sans MT" w:hAnsi="Gill Sans MT"/>
        </w:rPr>
      </w:pPr>
      <w:r w:rsidRPr="00D94990">
        <w:rPr>
          <w:rFonts w:ascii="Gill Sans MT" w:hAnsi="Gill Sans MT"/>
        </w:rPr>
        <w:t>Only 49% of respondents agreed that children with mental health difficulties should attend the same schools as children without disabilities compared to 75% for physical disability.</w:t>
      </w:r>
    </w:p>
    <w:p w:rsidR="00001702" w:rsidRPr="00D94990" w:rsidRDefault="00001702" w:rsidP="00001702">
      <w:pPr>
        <w:pStyle w:val="ListBullet2"/>
        <w:rPr>
          <w:rFonts w:ascii="Gill Sans MT" w:hAnsi="Gill Sans MT"/>
        </w:rPr>
      </w:pPr>
      <w:r w:rsidRPr="00D94990">
        <w:rPr>
          <w:rFonts w:ascii="Gill Sans MT" w:hAnsi="Gill Sans MT"/>
        </w:rPr>
        <w:t>Only 56% of respondents agreed that adults with mental health difficulties should have children if they wish compared to 85% for vision or hearing disabilities.</w:t>
      </w:r>
    </w:p>
    <w:p w:rsidR="00001702" w:rsidRPr="00D94990" w:rsidRDefault="00001702" w:rsidP="00001702">
      <w:pPr>
        <w:pStyle w:val="ListBullet"/>
        <w:rPr>
          <w:rFonts w:ascii="Gill Sans MT" w:hAnsi="Gill Sans MT"/>
        </w:rPr>
      </w:pPr>
      <w:r w:rsidRPr="00D94990">
        <w:rPr>
          <w:rFonts w:ascii="Gill Sans MT" w:hAnsi="Gill Sans MT"/>
        </w:rPr>
        <w:t>Only 36% of respondents believe</w:t>
      </w:r>
      <w:r>
        <w:rPr>
          <w:rFonts w:ascii="Gill Sans MT" w:hAnsi="Gill Sans MT"/>
        </w:rPr>
        <w:t>d</w:t>
      </w:r>
      <w:r w:rsidRPr="00D94990">
        <w:rPr>
          <w:rFonts w:ascii="Gill Sans MT" w:hAnsi="Gill Sans MT"/>
        </w:rPr>
        <w:t xml:space="preserve"> people with disabilities are treated fairly in Irish</w:t>
      </w:r>
      <w:r w:rsidRPr="00D94990">
        <w:rPr>
          <w:rFonts w:ascii="Gill Sans MT" w:hAnsi="Gill Sans MT"/>
          <w:b/>
        </w:rPr>
        <w:t xml:space="preserve"> </w:t>
      </w:r>
      <w:r w:rsidRPr="00D94990">
        <w:rPr>
          <w:rFonts w:ascii="Gill Sans MT" w:hAnsi="Gill Sans MT"/>
        </w:rPr>
        <w:t>society compared to 44% in 2011 and 40% in 2006.</w:t>
      </w:r>
    </w:p>
    <w:p w:rsidR="00001702" w:rsidRPr="00D94990" w:rsidRDefault="00001702" w:rsidP="00001702">
      <w:pPr>
        <w:pStyle w:val="ListBullet"/>
        <w:rPr>
          <w:rFonts w:ascii="Gill Sans MT" w:hAnsi="Gill Sans MT"/>
        </w:rPr>
      </w:pPr>
      <w:r w:rsidRPr="00D94990">
        <w:rPr>
          <w:rFonts w:ascii="Gill Sans MT" w:hAnsi="Gill Sans MT"/>
        </w:rPr>
        <w:t xml:space="preserve">More respondents thought that people with disabilities receive equal educational opportunities (38%) compared to employment opportunities (18%). </w:t>
      </w:r>
    </w:p>
    <w:p w:rsidR="00001702" w:rsidRPr="00D94990" w:rsidRDefault="00001702" w:rsidP="00001702">
      <w:pPr>
        <w:pStyle w:val="ListBullet"/>
        <w:rPr>
          <w:rFonts w:ascii="Gill Sans MT" w:hAnsi="Gill Sans MT"/>
        </w:rPr>
      </w:pPr>
      <w:r w:rsidRPr="00D94990">
        <w:rPr>
          <w:rFonts w:ascii="Gill Sans MT" w:hAnsi="Gill Sans MT"/>
        </w:rPr>
        <w:t>Over 3 in 4 respondents agree</w:t>
      </w:r>
      <w:r>
        <w:rPr>
          <w:rFonts w:ascii="Gill Sans MT" w:hAnsi="Gill Sans MT"/>
        </w:rPr>
        <w:t>d</w:t>
      </w:r>
      <w:r w:rsidRPr="00D94990">
        <w:rPr>
          <w:rFonts w:ascii="Gill Sans MT" w:hAnsi="Gill Sans MT"/>
        </w:rPr>
        <w:t xml:space="preserve"> that people with a disability should have priority over others</w:t>
      </w:r>
      <w:r w:rsidRPr="00D94990">
        <w:rPr>
          <w:rFonts w:ascii="Gill Sans MT" w:hAnsi="Gill Sans MT"/>
          <w:b/>
        </w:rPr>
        <w:t xml:space="preserve"> </w:t>
      </w:r>
      <w:r w:rsidRPr="00D94990">
        <w:rPr>
          <w:rFonts w:ascii="Gill Sans MT" w:hAnsi="Gill Sans MT"/>
        </w:rPr>
        <w:t xml:space="preserve">in certain circumstances (for example, waiting for social housing, hospital waiting lists and increases in welfare payments) </w:t>
      </w:r>
    </w:p>
    <w:p w:rsidR="00001702" w:rsidRPr="00D94990" w:rsidRDefault="00001702" w:rsidP="00001702">
      <w:pPr>
        <w:pStyle w:val="ListBullet"/>
        <w:rPr>
          <w:rFonts w:ascii="Gill Sans MT" w:hAnsi="Gill Sans MT"/>
        </w:rPr>
      </w:pPr>
      <w:r w:rsidRPr="00D94990">
        <w:rPr>
          <w:rFonts w:ascii="Gill Sans MT" w:hAnsi="Gill Sans MT"/>
        </w:rPr>
        <w:t xml:space="preserve">People with disabilities reported more social isolation (32% versus 22%) and less participation in social activities than those without a disability (for example, 28% versus 50% took a holiday abroad in the last 12 months). </w:t>
      </w:r>
    </w:p>
    <w:p w:rsidR="00001702" w:rsidRPr="00781A39" w:rsidRDefault="00001702" w:rsidP="00001702">
      <w:pPr>
        <w:pStyle w:val="ListBullet"/>
      </w:pPr>
      <w:r w:rsidRPr="00D94990">
        <w:rPr>
          <w:rFonts w:ascii="Gill Sans MT" w:hAnsi="Gill Sans MT"/>
        </w:rPr>
        <w:t xml:space="preserve">People with disabilities reported a lower level of satisfaction with life (7.3 versus 8.0 out of 10) and </w:t>
      </w:r>
      <w:r>
        <w:rPr>
          <w:rFonts w:ascii="Gill Sans MT" w:hAnsi="Gill Sans MT"/>
        </w:rPr>
        <w:t xml:space="preserve">lower levels of </w:t>
      </w:r>
      <w:r w:rsidRPr="00D94990">
        <w:rPr>
          <w:rFonts w:ascii="Gill Sans MT" w:hAnsi="Gill Sans MT"/>
        </w:rPr>
        <w:t>happiness (7.4 versus 8.2 out of 10) compared to people without disabilities</w:t>
      </w:r>
      <w:r w:rsidRPr="00781A39">
        <w:t>.</w:t>
      </w:r>
      <w:r w:rsidRPr="00781A39">
        <w:br w:type="page"/>
      </w:r>
    </w:p>
    <w:p w:rsidR="0039017E" w:rsidRPr="00A86904" w:rsidRDefault="00A86904" w:rsidP="00A86904">
      <w:pPr>
        <w:pStyle w:val="ListBullet"/>
        <w:rPr>
          <w:rFonts w:cs="ITC Officina Sans Book"/>
          <w:color w:val="FFFFFF" w:themeColor="background1"/>
          <w:sz w:val="30"/>
          <w:szCs w:val="26"/>
        </w:rPr>
      </w:pPr>
      <w:r w:rsidRPr="00FE30C9">
        <w:rPr>
          <w:b/>
          <w:noProof/>
          <w:sz w:val="22"/>
          <w:lang w:eastAsia="en-IE"/>
        </w:rPr>
        <w:drawing>
          <wp:inline distT="0" distB="0" distL="0" distR="0" wp14:anchorId="147874D1" wp14:editId="6C263FD7">
            <wp:extent cx="2305050" cy="884975"/>
            <wp:effectExtent l="0" t="0" r="0" b="0"/>
            <wp:docPr id="63" name="Picture 63" descr="NDA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NDA-Logo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1535" cy="891304"/>
                    </a:xfrm>
                    <a:prstGeom prst="rect">
                      <a:avLst/>
                    </a:prstGeom>
                    <a:noFill/>
                    <a:ln>
                      <a:noFill/>
                    </a:ln>
                  </pic:spPr>
                </pic:pic>
              </a:graphicData>
            </a:graphic>
          </wp:inline>
        </w:drawing>
      </w:r>
      <w:r w:rsidRPr="00FE30C9">
        <w:rPr>
          <w:b/>
          <w:noProof/>
          <w:sz w:val="22"/>
          <w:lang w:eastAsia="en-IE"/>
        </w:rPr>
        <w:drawing>
          <wp:inline distT="0" distB="0" distL="0" distR="0" wp14:anchorId="147874D1" wp14:editId="6C263FD7">
            <wp:extent cx="2305050" cy="884975"/>
            <wp:effectExtent l="0" t="0" r="0" b="0"/>
            <wp:docPr id="6" name="Picture 6" descr="NDA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NDA-Logo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1535" cy="891304"/>
                    </a:xfrm>
                    <a:prstGeom prst="rect">
                      <a:avLst/>
                    </a:prstGeom>
                    <a:noFill/>
                    <a:ln>
                      <a:noFill/>
                    </a:ln>
                  </pic:spPr>
                </pic:pic>
              </a:graphicData>
            </a:graphic>
          </wp:inline>
        </w:drawing>
      </w:r>
      <w:r>
        <w:rPr>
          <w:noProof/>
          <w:sz w:val="20"/>
          <w:szCs w:val="20"/>
          <w:lang w:eastAsia="en-IE"/>
        </w:rPr>
        <mc:AlternateContent>
          <mc:Choice Requires="wps">
            <w:drawing>
              <wp:anchor distT="0" distB="0" distL="114300" distR="114300" simplePos="0" relativeHeight="251662336" behindDoc="1" locked="0" layoutInCell="1" allowOverlap="1">
                <wp:simplePos x="0" y="0"/>
                <wp:positionH relativeFrom="column">
                  <wp:posOffset>1790700</wp:posOffset>
                </wp:positionH>
                <wp:positionV relativeFrom="paragraph">
                  <wp:posOffset>427990</wp:posOffset>
                </wp:positionV>
                <wp:extent cx="3200400" cy="1819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00400" cy="1819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43CAE" id="Rectangle 5" o:spid="_x0000_s1026" style="position:absolute;margin-left:141pt;margin-top:33.7pt;width:252pt;height:143.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xoYwIAABMFAAAOAAAAZHJzL2Uyb0RvYy54bWysVMlu2zAQvRfoPxC8N7JcZzMiB0aCFAWC&#10;xEhS5MxQpC2U5LBD2rL79R1SsrLUp6IXakazP77hxeXWGrZRGBpwFS+PRpwpJ6Fu3LLiP55uvpxx&#10;FqJwtTDgVMV3KvDL2edPF62fqjGswNQKGSVxYdr6iq9i9NOiCHKlrAhH4JUjowa0IpKKy6JG0VJ2&#10;a4rxaHRStIC1R5AqBPp73Rn5LOfXWsl4r3VQkZmKU28xn5jPl3QWswsxXaLwq0b2bYh/6MKKxlHR&#10;IdW1iIKtsfkrlW0kQgAdjyTYArRupMoz0DTl6MM0jyvhVZ6FwAl+gCn8v7TybrNA1tQVP+bMCUtX&#10;9ECgCbc0ih0neFofpuT16BfYa4HENOtWo01fmoJtM6S7AVK1jUzSz690SZMRIS/JVp6V5+PTnLV4&#10;DfcY4jcFliWh4kjlM5RicxsilSTXvQspqZ2ugSzFnVGpB+MelKY5qOQ4R2cGqSuDbCPo7oWUysWT&#10;NBDly94pTDfGDIHloUATyz6o901hKjNrCBwdCnxfcYjIVcHFIdg2DvBQgvrnULnz30/fzZzGf4F6&#10;R9eH0PE6eHnTEIi3IsSFQCIyAU/LGe/p0AbaikMvcbYC/H3of/InfpGVs5YWo+Lh11qg4sx8d8S8&#10;83IySZuUlcnx6ZgUfGt5eWtxa3sFhH9Jz4CXWUz+0exFjWCfaYfnqSqZhJNUu+Iy4l65it3C0isg&#10;1Xye3Wh7vIi37tHLlDyhmkjytH0W6HsmRSLhHeyXSEw/EKrzTZEO5usIuslse8W1x5s2L5OmfyXS&#10;ar/Vs9frWzb7AwAA//8DAFBLAwQUAAYACAAAACEAL7L4ZuAAAAAKAQAADwAAAGRycy9kb3ducmV2&#10;LnhtbEyPQU+DQBCF7yb+h82YeLNLqQIiQ2OaeOBAjFXidcpOgcjuEnbb4r93PenxzXt5871iu+hR&#10;nHl2gzUI61UEgk1r1WA6hI/3l7sMhPNkFI3WMMI3O9iW11cF5cpezBuf974TocS4nBB676dcStf2&#10;rMmt7MQmeEc7a/JBzp1UM11CuR5lHEWJ1DSY8KGniXc9t1/7k0aok7qOqWo+m6rZVS5dq1d/VIi3&#10;N8vzEwjPi/8Lwy9+QIcyMB3sySgnRoQ4i8MWj5Ck9yBCIM2ScDggbB42jyDLQv6fUP4AAAD//wMA&#10;UEsBAi0AFAAGAAgAAAAhALaDOJL+AAAA4QEAABMAAAAAAAAAAAAAAAAAAAAAAFtDb250ZW50X1R5&#10;cGVzXS54bWxQSwECLQAUAAYACAAAACEAOP0h/9YAAACUAQAACwAAAAAAAAAAAAAAAAAvAQAAX3Jl&#10;bHMvLnJlbHNQSwECLQAUAAYACAAAACEAebXMaGMCAAATBQAADgAAAAAAAAAAAAAAAAAuAgAAZHJz&#10;L2Uyb0RvYy54bWxQSwECLQAUAAYACAAAACEAL7L4ZuAAAAAKAQAADwAAAAAAAAAAAAAAAAC9BAAA&#10;ZHJzL2Rvd25yZXYueG1sUEsFBgAAAAAEAAQA8wAAAMoFAAAAAA==&#10;" fillcolor="white [3201]" strokecolor="#f79646 [3209]" strokeweight="2pt"/>
            </w:pict>
          </mc:Fallback>
        </mc:AlternateContent>
      </w:r>
      <w:r w:rsidRPr="00AB4114">
        <w:rPr>
          <w:noProof/>
          <w:sz w:val="20"/>
          <w:szCs w:val="20"/>
          <w:lang w:eastAsia="en-IE"/>
        </w:rPr>
        <mc:AlternateContent>
          <mc:Choice Requires="wps">
            <w:drawing>
              <wp:anchor distT="45720" distB="45720" distL="114300" distR="114300" simplePos="0" relativeHeight="251660799" behindDoc="1" locked="0" layoutInCell="1" allowOverlap="1" wp14:anchorId="05A5325D" wp14:editId="2D89DDAD">
                <wp:simplePos x="0" y="0"/>
                <wp:positionH relativeFrom="page">
                  <wp:align>left</wp:align>
                </wp:positionH>
                <wp:positionV relativeFrom="page">
                  <wp:align>top</wp:align>
                </wp:positionV>
                <wp:extent cx="7543800" cy="106584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658475"/>
                        </a:xfrm>
                        <a:prstGeom prst="rect">
                          <a:avLst/>
                        </a:prstGeom>
                        <a:solidFill>
                          <a:srgbClr val="BF2296"/>
                        </a:solidFill>
                        <a:ln w="9525">
                          <a:solidFill>
                            <a:srgbClr val="000000"/>
                          </a:solidFill>
                          <a:miter lim="800000"/>
                          <a:headEnd/>
                          <a:tailEnd/>
                        </a:ln>
                      </wps:spPr>
                      <wps:txbx>
                        <w:txbxContent>
                          <w:p w:rsidR="00A86904" w:rsidRPr="00F33AAC" w:rsidRDefault="00A86904" w:rsidP="00A86904">
                            <w:pPr>
                              <w:spacing w:line="276" w:lineRule="auto"/>
                              <w:rPr>
                                <w:color w:val="FFFFFF" w:themeColor="background1"/>
                                <w:szCs w:val="26"/>
                              </w:rPr>
                            </w:pPr>
                          </w:p>
                          <w:p w:rsidR="00A86904" w:rsidRPr="00F33AAC" w:rsidRDefault="00A86904" w:rsidP="00A86904">
                            <w:pPr>
                              <w:spacing w:line="276" w:lineRule="auto"/>
                              <w:rPr>
                                <w:color w:val="FFFFFF" w:themeColor="background1"/>
                                <w:szCs w:val="26"/>
                              </w:rPr>
                            </w:pPr>
                          </w:p>
                          <w:p w:rsidR="00A86904" w:rsidRPr="00F33AAC" w:rsidRDefault="00A86904" w:rsidP="00A86904">
                            <w:pPr>
                              <w:spacing w:line="276" w:lineRule="auto"/>
                              <w:rPr>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r>
                              <w:rPr>
                                <w:rStyle w:val="A9"/>
                                <w:color w:val="FFFFFF" w:themeColor="background1"/>
                                <w:szCs w:val="26"/>
                              </w:rPr>
                              <w:t xml:space="preserve">   </w:t>
                            </w: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667771" w:rsidP="00A86904">
                            <w:pPr>
                              <w:spacing w:after="0" w:line="276" w:lineRule="auto"/>
                              <w:jc w:val="center"/>
                              <w:rPr>
                                <w:rStyle w:val="A9"/>
                                <w:b w:val="0"/>
                                <w:bCs w:val="0"/>
                                <w:color w:val="FFFFFF" w:themeColor="background1"/>
                                <w:szCs w:val="26"/>
                              </w:rPr>
                            </w:pPr>
                            <w:r w:rsidRPr="00667771">
                              <w:rPr>
                                <w:rStyle w:val="A9"/>
                                <w:b w:val="0"/>
                                <w:bCs w:val="0"/>
                                <w:noProof/>
                                <w:color w:val="FFFFFF" w:themeColor="background1"/>
                                <w:szCs w:val="26"/>
                                <w:lang w:eastAsia="en-IE"/>
                              </w:rPr>
                              <w:drawing>
                                <wp:inline distT="0" distB="0" distL="0" distR="0">
                                  <wp:extent cx="25527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1504950"/>
                                          </a:xfrm>
                                          <a:prstGeom prst="rect">
                                            <a:avLst/>
                                          </a:prstGeom>
                                          <a:noFill/>
                                          <a:ln>
                                            <a:noFill/>
                                          </a:ln>
                                        </pic:spPr>
                                      </pic:pic>
                                    </a:graphicData>
                                  </a:graphic>
                                </wp:inline>
                              </w:drawing>
                            </w: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Cs w:val="0"/>
                                <w:color w:val="FFFFFF" w:themeColor="background1"/>
                                <w:szCs w:val="26"/>
                              </w:rPr>
                            </w:pPr>
                          </w:p>
                          <w:p w:rsidR="00A86904" w:rsidRDefault="00A86904" w:rsidP="00667771">
                            <w:pPr>
                              <w:spacing w:after="0" w:line="276" w:lineRule="auto"/>
                              <w:rPr>
                                <w:rStyle w:val="A9"/>
                                <w:bCs w:val="0"/>
                                <w:color w:val="FFFFFF" w:themeColor="background1"/>
                                <w:szCs w:val="26"/>
                              </w:rPr>
                            </w:pPr>
                          </w:p>
                          <w:p w:rsidR="00A86904" w:rsidRDefault="00A86904" w:rsidP="00A86904">
                            <w:pPr>
                              <w:spacing w:after="0" w:line="276" w:lineRule="auto"/>
                              <w:jc w:val="center"/>
                              <w:rPr>
                                <w:rStyle w:val="A9"/>
                                <w:bCs w:val="0"/>
                                <w:color w:val="FFFFFF" w:themeColor="background1"/>
                                <w:szCs w:val="26"/>
                              </w:rPr>
                            </w:pPr>
                          </w:p>
                          <w:p w:rsidR="00A86904" w:rsidRDefault="00A86904" w:rsidP="00A86904">
                            <w:pPr>
                              <w:spacing w:after="0"/>
                              <w:rPr>
                                <w:rStyle w:val="A9"/>
                                <w:bCs w:val="0"/>
                                <w:color w:val="FFFFFF" w:themeColor="background1"/>
                                <w:szCs w:val="26"/>
                              </w:rPr>
                            </w:pPr>
                          </w:p>
                          <w:p w:rsidR="00A86904" w:rsidRDefault="00A86904" w:rsidP="00A86904">
                            <w:pPr>
                              <w:spacing w:after="0"/>
                              <w:rPr>
                                <w:rStyle w:val="A9"/>
                                <w:bCs w:val="0"/>
                                <w:color w:val="FFFFFF" w:themeColor="background1"/>
                                <w:szCs w:val="26"/>
                              </w:rPr>
                            </w:pPr>
                          </w:p>
                          <w:p w:rsidR="00A86904" w:rsidRPr="00056357" w:rsidRDefault="00A86904" w:rsidP="00A86904">
                            <w:pPr>
                              <w:spacing w:after="0"/>
                              <w:jc w:val="center"/>
                              <w:rPr>
                                <w:rStyle w:val="A9"/>
                                <w:bCs w:val="0"/>
                                <w:color w:val="FFFFFF" w:themeColor="background1"/>
                                <w:szCs w:val="26"/>
                              </w:rPr>
                            </w:pPr>
                            <w:r w:rsidRPr="00056357">
                              <w:rPr>
                                <w:rStyle w:val="A9"/>
                                <w:color w:val="FFFFFF" w:themeColor="background1"/>
                                <w:szCs w:val="26"/>
                              </w:rPr>
                              <w:t>Údarás Náisiúnta Míchumais</w:t>
                            </w:r>
                          </w:p>
                          <w:p w:rsidR="00A86904" w:rsidRPr="00F33AAC" w:rsidRDefault="00A86904" w:rsidP="00A86904">
                            <w:pPr>
                              <w:spacing w:after="0"/>
                              <w:jc w:val="center"/>
                              <w:rPr>
                                <w:rStyle w:val="A9"/>
                                <w:b w:val="0"/>
                                <w:bCs w:val="0"/>
                                <w:color w:val="FFFFFF" w:themeColor="background1"/>
                                <w:szCs w:val="26"/>
                              </w:rPr>
                            </w:pPr>
                            <w:r w:rsidRPr="00F33AAC">
                              <w:rPr>
                                <w:rStyle w:val="A9"/>
                                <w:color w:val="FFFFFF" w:themeColor="background1"/>
                                <w:szCs w:val="26"/>
                              </w:rPr>
                              <w:t>25 Bóthar Chluaidh, Baile Átha Cliath 4</w:t>
                            </w:r>
                          </w:p>
                          <w:p w:rsidR="00A86904" w:rsidRPr="00F33AAC" w:rsidRDefault="00A86904" w:rsidP="00A86904">
                            <w:pPr>
                              <w:spacing w:after="0"/>
                              <w:jc w:val="center"/>
                              <w:rPr>
                                <w:rStyle w:val="A9"/>
                                <w:b w:val="0"/>
                                <w:bCs w:val="0"/>
                                <w:color w:val="FFFFFF" w:themeColor="background1"/>
                                <w:szCs w:val="26"/>
                              </w:rPr>
                            </w:pPr>
                            <w:r w:rsidRPr="00F33AAC">
                              <w:rPr>
                                <w:rStyle w:val="A9"/>
                                <w:color w:val="FFFFFF" w:themeColor="background1"/>
                                <w:szCs w:val="26"/>
                              </w:rPr>
                              <w:t>Teileafón (01) 608 0400</w:t>
                            </w:r>
                          </w:p>
                          <w:p w:rsidR="00A86904" w:rsidRPr="00F33AAC" w:rsidRDefault="00A86904" w:rsidP="00A86904">
                            <w:pPr>
                              <w:spacing w:after="0"/>
                              <w:jc w:val="center"/>
                              <w:rPr>
                                <w:rStyle w:val="A9"/>
                                <w:b w:val="0"/>
                                <w:bCs w:val="0"/>
                                <w:color w:val="FFFFFF" w:themeColor="background1"/>
                                <w:szCs w:val="26"/>
                              </w:rPr>
                            </w:pPr>
                            <w:r w:rsidRPr="00F33AAC">
                              <w:rPr>
                                <w:rStyle w:val="A9"/>
                                <w:color w:val="FFFFFF" w:themeColor="background1"/>
                                <w:szCs w:val="26"/>
                              </w:rPr>
                              <w:t>Facs (01) 660 9935</w:t>
                            </w:r>
                          </w:p>
                          <w:p w:rsidR="00A86904" w:rsidRPr="00FD1163" w:rsidRDefault="00A86904" w:rsidP="00A86904">
                            <w:pPr>
                              <w:spacing w:after="0"/>
                              <w:jc w:val="center"/>
                              <w:rPr>
                                <w:color w:val="FFFFFF" w:themeColor="background1"/>
                              </w:rPr>
                            </w:pPr>
                            <w:r w:rsidRPr="00FD1163">
                              <w:rPr>
                                <w:color w:val="FFFFFF" w:themeColor="background1"/>
                              </w:rPr>
                              <w:t>www.nda.ie</w:t>
                            </w:r>
                          </w:p>
                          <w:p w:rsidR="00A86904" w:rsidRPr="00FD1163" w:rsidRDefault="00A86904" w:rsidP="00A86904">
                            <w:pPr>
                              <w:spacing w:after="0"/>
                              <w:jc w:val="center"/>
                              <w:rPr>
                                <w:color w:val="FFFFFF" w:themeColor="background1"/>
                              </w:rPr>
                            </w:pPr>
                          </w:p>
                          <w:p w:rsidR="00A86904" w:rsidRPr="00FD1163" w:rsidRDefault="00A86904" w:rsidP="00A86904">
                            <w:pPr>
                              <w:spacing w:after="0"/>
                              <w:jc w:val="center"/>
                              <w:rPr>
                                <w:color w:val="FFFFFF" w:themeColor="background1"/>
                              </w:rPr>
                            </w:pPr>
                            <w:r w:rsidRPr="00FD1163">
                              <w:rPr>
                                <w:b/>
                                <w:color w:val="FFFFFF" w:themeColor="background1"/>
                              </w:rPr>
                              <w:t>National Disability Authority</w:t>
                            </w:r>
                            <w:r w:rsidRPr="00FD1163">
                              <w:rPr>
                                <w:color w:val="FFFFFF" w:themeColor="background1"/>
                              </w:rPr>
                              <w:br/>
                              <w:t>25 Clyde Road, Dublin 4</w:t>
                            </w:r>
                            <w:r w:rsidRPr="00FD1163">
                              <w:rPr>
                                <w:color w:val="FFFFFF" w:themeColor="background1"/>
                              </w:rPr>
                              <w:br/>
                            </w:r>
                            <w:r w:rsidRPr="00FD1163">
                              <w:rPr>
                                <w:b/>
                                <w:color w:val="FFFFFF" w:themeColor="background1"/>
                              </w:rPr>
                              <w:t>Telephone</w:t>
                            </w:r>
                            <w:r w:rsidRPr="00FD1163">
                              <w:rPr>
                                <w:color w:val="FFFFFF" w:themeColor="background1"/>
                              </w:rPr>
                              <w:t>: (01) 608 0400</w:t>
                            </w:r>
                            <w:r w:rsidRPr="00FD1163">
                              <w:rPr>
                                <w:color w:val="FFFFFF" w:themeColor="background1"/>
                              </w:rPr>
                              <w:br/>
                            </w:r>
                            <w:r w:rsidRPr="00FD1163">
                              <w:rPr>
                                <w:b/>
                                <w:color w:val="FFFFFF" w:themeColor="background1"/>
                              </w:rPr>
                              <w:t>Fax</w:t>
                            </w:r>
                            <w:r w:rsidRPr="00FD1163">
                              <w:rPr>
                                <w:color w:val="FFFFFF" w:themeColor="background1"/>
                              </w:rPr>
                              <w:t>: (01) 660 9935</w:t>
                            </w:r>
                            <w:r w:rsidRPr="00FD1163">
                              <w:rPr>
                                <w:color w:val="FFFFFF" w:themeColor="background1"/>
                              </w:rPr>
                              <w:br/>
                            </w:r>
                          </w:p>
                          <w:p w:rsidR="00A86904" w:rsidRPr="00F33AAC" w:rsidRDefault="00A86904" w:rsidP="00A86904">
                            <w:pPr>
                              <w:spacing w:line="276" w:lineRule="auto"/>
                              <w:rPr>
                                <w:color w:val="FFFFFF" w:themeColor="background1"/>
                                <w:szCs w:val="26"/>
                              </w:rPr>
                            </w:pPr>
                          </w:p>
                          <w:p w:rsidR="00A86904" w:rsidRPr="00F33AAC" w:rsidRDefault="00A86904" w:rsidP="00A86904">
                            <w:pPr>
                              <w:spacing w:line="276" w:lineRule="auto"/>
                              <w:rPr>
                                <w:color w:val="FFFFFF" w:themeColor="background1"/>
                                <w:szCs w:val="26"/>
                              </w:rPr>
                            </w:pPr>
                          </w:p>
                          <w:p w:rsidR="00A86904" w:rsidRPr="00F33AAC" w:rsidRDefault="00A86904" w:rsidP="00A86904">
                            <w:pPr>
                              <w:widowControl/>
                              <w:adjustRightInd w:val="0"/>
                              <w:spacing w:after="0" w:line="276" w:lineRule="auto"/>
                              <w:ind w:firstLine="720"/>
                              <w:rPr>
                                <w:rFonts w:eastAsiaTheme="minorHAnsi" w:cs="DIN"/>
                                <w:color w:val="FFFFFF" w:themeColor="background1"/>
                                <w:szCs w:val="26"/>
                              </w:rPr>
                            </w:pPr>
                            <w:r w:rsidRPr="00F33AAC">
                              <w:rPr>
                                <w:rFonts w:eastAsiaTheme="minorHAnsi" w:cs="DIN"/>
                                <w:color w:val="FFFFFF" w:themeColor="background1"/>
                                <w:szCs w:val="26"/>
                              </w:rPr>
                              <w:t>Is í NDA an t-eagraíocht stáit neamhspleách</w:t>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color w:val="FFFFFF" w:themeColor="background1"/>
                                <w:szCs w:val="26"/>
                              </w:rPr>
                              <w:t>NDA</w:t>
                            </w:r>
                            <w:r w:rsidRPr="00F33AAC">
                              <w:rPr>
                                <w:color w:val="FFFFFF" w:themeColor="background1"/>
                                <w:szCs w:val="26"/>
                              </w:rPr>
                              <w:t xml:space="preserve"> is the independent state body</w:t>
                            </w:r>
                          </w:p>
                          <w:p w:rsidR="00A86904" w:rsidRPr="00F33AAC" w:rsidRDefault="00A86904" w:rsidP="00A86904">
                            <w:pPr>
                              <w:widowControl/>
                              <w:adjustRightInd w:val="0"/>
                              <w:spacing w:after="0" w:line="276" w:lineRule="auto"/>
                              <w:ind w:firstLine="720"/>
                              <w:rPr>
                                <w:rFonts w:eastAsiaTheme="minorHAnsi" w:cs="DIN"/>
                                <w:color w:val="FFFFFF" w:themeColor="background1"/>
                                <w:szCs w:val="26"/>
                              </w:rPr>
                            </w:pPr>
                            <w:r w:rsidRPr="00F33AAC">
                              <w:rPr>
                                <w:rFonts w:eastAsiaTheme="minorHAnsi" w:cs="DIN"/>
                                <w:color w:val="FFFFFF" w:themeColor="background1"/>
                                <w:szCs w:val="26"/>
                              </w:rPr>
                              <w:t>a chuireann saineolas ar fáíl chuig an Aire</w:t>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sidRPr="00F33AAC">
                              <w:rPr>
                                <w:color w:val="FFFFFF" w:themeColor="background1"/>
                                <w:szCs w:val="26"/>
                              </w:rPr>
                              <w:t>providing expert advice on disability</w:t>
                            </w:r>
                          </w:p>
                          <w:p w:rsidR="00A86904" w:rsidRPr="00F33AAC" w:rsidRDefault="00A86904" w:rsidP="00A86904">
                            <w:pPr>
                              <w:widowControl/>
                              <w:adjustRightInd w:val="0"/>
                              <w:spacing w:after="0" w:line="276" w:lineRule="auto"/>
                              <w:ind w:firstLine="720"/>
                              <w:rPr>
                                <w:rFonts w:eastAsiaTheme="minorHAnsi" w:cs="DIN"/>
                                <w:color w:val="FFFFFF" w:themeColor="background1"/>
                                <w:szCs w:val="26"/>
                              </w:rPr>
                            </w:pPr>
                            <w:r w:rsidRPr="00F33AAC">
                              <w:rPr>
                                <w:rFonts w:eastAsiaTheme="minorHAnsi" w:cs="DIN"/>
                                <w:color w:val="FFFFFF" w:themeColor="background1"/>
                                <w:szCs w:val="26"/>
                              </w:rPr>
                              <w:t xml:space="preserve">maidir le polasaí agus cleachtas i </w:t>
                            </w:r>
                            <w:r>
                              <w:rPr>
                                <w:rFonts w:eastAsiaTheme="minorHAnsi" w:cs="DIN"/>
                                <w:color w:val="FFFFFF" w:themeColor="background1"/>
                                <w:szCs w:val="26"/>
                              </w:rPr>
                              <w:t>Leith</w:t>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sidRPr="00F33AAC">
                              <w:rPr>
                                <w:color w:val="FFFFFF" w:themeColor="background1"/>
                                <w:szCs w:val="26"/>
                              </w:rPr>
                              <w:t>policy and practice to the Minister,</w:t>
                            </w:r>
                          </w:p>
                          <w:p w:rsidR="00A86904" w:rsidRPr="00F33AAC" w:rsidRDefault="00A86904" w:rsidP="00A86904">
                            <w:pPr>
                              <w:widowControl/>
                              <w:adjustRightInd w:val="0"/>
                              <w:spacing w:after="0" w:line="276" w:lineRule="auto"/>
                              <w:ind w:firstLine="720"/>
                              <w:rPr>
                                <w:rFonts w:eastAsiaTheme="minorHAnsi" w:cs="DIN"/>
                                <w:color w:val="FFFFFF" w:themeColor="background1"/>
                                <w:szCs w:val="26"/>
                              </w:rPr>
                            </w:pPr>
                            <w:r w:rsidRPr="00F33AAC">
                              <w:rPr>
                                <w:rFonts w:eastAsiaTheme="minorHAnsi" w:cs="DIN"/>
                                <w:color w:val="FFFFFF" w:themeColor="background1"/>
                                <w:szCs w:val="26"/>
                              </w:rPr>
                              <w:t>míchumais, agus a chuireann Dearach</w:t>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sidRPr="00F33AAC">
                              <w:rPr>
                                <w:color w:val="FFFFFF" w:themeColor="background1"/>
                                <w:szCs w:val="26"/>
                              </w:rPr>
                              <w:t>and promoting Universal Design in</w:t>
                            </w:r>
                          </w:p>
                          <w:p w:rsidR="00A86904" w:rsidRPr="00F33AAC" w:rsidRDefault="00A86904" w:rsidP="00A86904">
                            <w:pPr>
                              <w:spacing w:line="276" w:lineRule="auto"/>
                              <w:ind w:firstLine="720"/>
                              <w:rPr>
                                <w:color w:val="FFFFFF" w:themeColor="background1"/>
                                <w:szCs w:val="26"/>
                              </w:rPr>
                            </w:pPr>
                            <w:r w:rsidRPr="00F33AAC">
                              <w:rPr>
                                <w:rFonts w:eastAsiaTheme="minorHAnsi" w:cs="DIN"/>
                                <w:color w:val="FFFFFF" w:themeColor="background1"/>
                                <w:szCs w:val="26"/>
                              </w:rPr>
                              <w:t>Uilíoch chun cinn in Éirinn.</w:t>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sidRPr="00F33AAC">
                              <w:rPr>
                                <w:color w:val="FFFFFF" w:themeColor="background1"/>
                                <w:szCs w:val="26"/>
                              </w:rPr>
                              <w:t>Ireland.</w:t>
                            </w:r>
                          </w:p>
                          <w:p w:rsidR="00A86904" w:rsidRPr="00F33AAC" w:rsidRDefault="00A86904" w:rsidP="00A86904">
                            <w:pPr>
                              <w:spacing w:line="276" w:lineRule="auto"/>
                              <w:rPr>
                                <w:color w:val="FFFFFF" w:themeColor="background1"/>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5325D" id="_x0000_t202" coordsize="21600,21600" o:spt="202" path="m,l,21600r21600,l21600,xe">
                <v:stroke joinstyle="miter"/>
                <v:path gradientshapeok="t" o:connecttype="rect"/>
              </v:shapetype>
              <v:shape id="Text Box 2" o:spid="_x0000_s1027" type="#_x0000_t202" style="position:absolute;left:0;text-align:left;margin-left:0;margin-top:0;width:594pt;height:839.25pt;z-index:-251655681;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5KwIAAE4EAAAOAAAAZHJzL2Uyb0RvYy54bWysVNtu2zAMfR+wfxD0vtjx4jQx4hRtugwD&#10;ugvQ7gNkWY6FSaInKbGzry8lp2l2exnmB0EUqaPDQ9Kr60ErchDWSTAlnU5SSoThUEuzK+nXx+2b&#10;BSXOM1MzBUaU9CgcvV6/frXqu0Jk0IKqhSUIYlzRdyVtve+KJHG8FZq5CXTCoLMBq5lH0+6S2rIe&#10;0bVKsjSdJz3YurPAhXN4ejc66TriN43g/nPTOOGJKily83G1ca3CmqxXrNhZ1rWSn2iwf2ChmTT4&#10;6BnqjnlG9lb+BqUlt+Cg8RMOOoGmkVzEHDCbafpLNg8t60TMBcVx3Vkm9/9g+afDF0tkjbXDShmm&#10;sUaPYvDkFgaSBXn6zhUY9dBhnB/wGENjqq67B/7NEQOblpmduLEW+lawGulNw83k4uqI4wJI1X+E&#10;Gp9hew8RaGisDtqhGgTRsUzHc2kCFY6HV/ns7SJFF0ffNJ3ni9lVHh9hxfP9zjr/XoAmYVNSi8WP&#10;+Oxw73zgw4rnkPCcAyXrrVQqGnZXbZQlB4aNcrvNsuX8hP5TmDKkL+kyz/JRgr9CpPH7E4SWHjte&#10;SV1STAi/EMSKINw7U8e9Z1KNe6SszEnJIN4oox+qYaxZuBtUrqA+orQWxgbHgcRNC/YHJT02d0nd&#10;9z2zghL1wWB5ltPZLExDNGb5VYaGvfRUlx5mOEKV1FMybjc+TlCgbeAGy9jIqO8LkxNlbNoo+2nA&#10;wlRc2jHq5TewfgIAAP//AwBQSwMEFAAGAAgAAAAhAD+lTC7bAAAABwEAAA8AAABkcnMvZG93bnJl&#10;di54bWxMj8FOwzAQRO9I/QdrK3GjThAUE+JUFagXEJUIfIAbL0lovI5ip03/ni2XclntaFYzb/PV&#10;5DpxwCG0njSkiwQEUuVtS7WGr8/NjQIRoiFrOk+o4YQBVsXsKjeZ9Uf6wEMZa8EhFDKjoYmxz6QM&#10;VYPOhIXvkdj79oMzkeVQSzuYI4e7Tt4myVI60xI3NKbH5warfTk6Ddsybjfj6Y1rH5P3l9c03P04&#10;pfX1fFo/gYg4xcsxnPEZHQpm2vmRbBCdBn4k/s2zlyrFesfb8kHdgyxy+Z+/+AUAAP//AwBQSwEC&#10;LQAUAAYACAAAACEAtoM4kv4AAADhAQAAEwAAAAAAAAAAAAAAAAAAAAAAW0NvbnRlbnRfVHlwZXNd&#10;LnhtbFBLAQItABQABgAIAAAAIQA4/SH/1gAAAJQBAAALAAAAAAAAAAAAAAAAAC8BAABfcmVscy8u&#10;cmVsc1BLAQItABQABgAIAAAAIQC0+2G5KwIAAE4EAAAOAAAAAAAAAAAAAAAAAC4CAABkcnMvZTJv&#10;RG9jLnhtbFBLAQItABQABgAIAAAAIQA/pUwu2wAAAAcBAAAPAAAAAAAAAAAAAAAAAIUEAABkcnMv&#10;ZG93bnJldi54bWxQSwUGAAAAAAQABADzAAAAjQUAAAAA&#10;" fillcolor="#bf2296">
                <v:textbox>
                  <w:txbxContent>
                    <w:p w:rsidR="00A86904" w:rsidRPr="00F33AAC" w:rsidRDefault="00A86904" w:rsidP="00A86904">
                      <w:pPr>
                        <w:spacing w:line="276" w:lineRule="auto"/>
                        <w:rPr>
                          <w:color w:val="FFFFFF" w:themeColor="background1"/>
                          <w:szCs w:val="26"/>
                        </w:rPr>
                      </w:pPr>
                    </w:p>
                    <w:p w:rsidR="00A86904" w:rsidRPr="00F33AAC" w:rsidRDefault="00A86904" w:rsidP="00A86904">
                      <w:pPr>
                        <w:spacing w:line="276" w:lineRule="auto"/>
                        <w:rPr>
                          <w:color w:val="FFFFFF" w:themeColor="background1"/>
                          <w:szCs w:val="26"/>
                        </w:rPr>
                      </w:pPr>
                    </w:p>
                    <w:p w:rsidR="00A86904" w:rsidRPr="00F33AAC" w:rsidRDefault="00A86904" w:rsidP="00A86904">
                      <w:pPr>
                        <w:spacing w:line="276" w:lineRule="auto"/>
                        <w:rPr>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r>
                        <w:rPr>
                          <w:rStyle w:val="A9"/>
                          <w:color w:val="FFFFFF" w:themeColor="background1"/>
                          <w:szCs w:val="26"/>
                        </w:rPr>
                        <w:t xml:space="preserve">   </w:t>
                      </w: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667771" w:rsidP="00A86904">
                      <w:pPr>
                        <w:spacing w:after="0" w:line="276" w:lineRule="auto"/>
                        <w:jc w:val="center"/>
                        <w:rPr>
                          <w:rStyle w:val="A9"/>
                          <w:b w:val="0"/>
                          <w:bCs w:val="0"/>
                          <w:color w:val="FFFFFF" w:themeColor="background1"/>
                          <w:szCs w:val="26"/>
                        </w:rPr>
                      </w:pPr>
                      <w:r w:rsidRPr="00667771">
                        <w:rPr>
                          <w:rStyle w:val="A9"/>
                          <w:b w:val="0"/>
                          <w:bCs w:val="0"/>
                          <w:noProof/>
                          <w:color w:val="FFFFFF" w:themeColor="background1"/>
                          <w:szCs w:val="26"/>
                          <w:lang w:eastAsia="en-IE"/>
                        </w:rPr>
                        <w:drawing>
                          <wp:inline distT="0" distB="0" distL="0" distR="0">
                            <wp:extent cx="255270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1504950"/>
                                    </a:xfrm>
                                    <a:prstGeom prst="rect">
                                      <a:avLst/>
                                    </a:prstGeom>
                                    <a:noFill/>
                                    <a:ln>
                                      <a:noFill/>
                                    </a:ln>
                                  </pic:spPr>
                                </pic:pic>
                              </a:graphicData>
                            </a:graphic>
                          </wp:inline>
                        </w:drawing>
                      </w: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 w:val="0"/>
                          <w:bCs w:val="0"/>
                          <w:color w:val="FFFFFF" w:themeColor="background1"/>
                          <w:szCs w:val="26"/>
                        </w:rPr>
                      </w:pPr>
                    </w:p>
                    <w:p w:rsidR="00A86904" w:rsidRDefault="00A86904" w:rsidP="00A86904">
                      <w:pPr>
                        <w:spacing w:after="0" w:line="276" w:lineRule="auto"/>
                        <w:jc w:val="center"/>
                        <w:rPr>
                          <w:rStyle w:val="A9"/>
                          <w:bCs w:val="0"/>
                          <w:color w:val="FFFFFF" w:themeColor="background1"/>
                          <w:szCs w:val="26"/>
                        </w:rPr>
                      </w:pPr>
                    </w:p>
                    <w:p w:rsidR="00A86904" w:rsidRDefault="00A86904" w:rsidP="00667771">
                      <w:pPr>
                        <w:spacing w:after="0" w:line="276" w:lineRule="auto"/>
                        <w:rPr>
                          <w:rStyle w:val="A9"/>
                          <w:bCs w:val="0"/>
                          <w:color w:val="FFFFFF" w:themeColor="background1"/>
                          <w:szCs w:val="26"/>
                        </w:rPr>
                      </w:pPr>
                    </w:p>
                    <w:p w:rsidR="00A86904" w:rsidRDefault="00A86904" w:rsidP="00A86904">
                      <w:pPr>
                        <w:spacing w:after="0" w:line="276" w:lineRule="auto"/>
                        <w:jc w:val="center"/>
                        <w:rPr>
                          <w:rStyle w:val="A9"/>
                          <w:bCs w:val="0"/>
                          <w:color w:val="FFFFFF" w:themeColor="background1"/>
                          <w:szCs w:val="26"/>
                        </w:rPr>
                      </w:pPr>
                    </w:p>
                    <w:p w:rsidR="00A86904" w:rsidRDefault="00A86904" w:rsidP="00A86904">
                      <w:pPr>
                        <w:spacing w:after="0"/>
                        <w:rPr>
                          <w:rStyle w:val="A9"/>
                          <w:bCs w:val="0"/>
                          <w:color w:val="FFFFFF" w:themeColor="background1"/>
                          <w:szCs w:val="26"/>
                        </w:rPr>
                      </w:pPr>
                    </w:p>
                    <w:p w:rsidR="00A86904" w:rsidRDefault="00A86904" w:rsidP="00A86904">
                      <w:pPr>
                        <w:spacing w:after="0"/>
                        <w:rPr>
                          <w:rStyle w:val="A9"/>
                          <w:bCs w:val="0"/>
                          <w:color w:val="FFFFFF" w:themeColor="background1"/>
                          <w:szCs w:val="26"/>
                        </w:rPr>
                      </w:pPr>
                    </w:p>
                    <w:p w:rsidR="00A86904" w:rsidRPr="00056357" w:rsidRDefault="00A86904" w:rsidP="00A86904">
                      <w:pPr>
                        <w:spacing w:after="0"/>
                        <w:jc w:val="center"/>
                        <w:rPr>
                          <w:rStyle w:val="A9"/>
                          <w:bCs w:val="0"/>
                          <w:color w:val="FFFFFF" w:themeColor="background1"/>
                          <w:szCs w:val="26"/>
                        </w:rPr>
                      </w:pPr>
                      <w:proofErr w:type="spellStart"/>
                      <w:r w:rsidRPr="00056357">
                        <w:rPr>
                          <w:rStyle w:val="A9"/>
                          <w:color w:val="FFFFFF" w:themeColor="background1"/>
                          <w:szCs w:val="26"/>
                        </w:rPr>
                        <w:t>Údarás</w:t>
                      </w:r>
                      <w:proofErr w:type="spellEnd"/>
                      <w:r w:rsidRPr="00056357">
                        <w:rPr>
                          <w:rStyle w:val="A9"/>
                          <w:color w:val="FFFFFF" w:themeColor="background1"/>
                          <w:szCs w:val="26"/>
                        </w:rPr>
                        <w:t xml:space="preserve"> </w:t>
                      </w:r>
                      <w:proofErr w:type="spellStart"/>
                      <w:r w:rsidRPr="00056357">
                        <w:rPr>
                          <w:rStyle w:val="A9"/>
                          <w:color w:val="FFFFFF" w:themeColor="background1"/>
                          <w:szCs w:val="26"/>
                        </w:rPr>
                        <w:t>Náisiúnta</w:t>
                      </w:r>
                      <w:proofErr w:type="spellEnd"/>
                      <w:r w:rsidRPr="00056357">
                        <w:rPr>
                          <w:rStyle w:val="A9"/>
                          <w:color w:val="FFFFFF" w:themeColor="background1"/>
                          <w:szCs w:val="26"/>
                        </w:rPr>
                        <w:t xml:space="preserve"> </w:t>
                      </w:r>
                      <w:proofErr w:type="spellStart"/>
                      <w:r w:rsidRPr="00056357">
                        <w:rPr>
                          <w:rStyle w:val="A9"/>
                          <w:color w:val="FFFFFF" w:themeColor="background1"/>
                          <w:szCs w:val="26"/>
                        </w:rPr>
                        <w:t>Míchumais</w:t>
                      </w:r>
                      <w:proofErr w:type="spellEnd"/>
                    </w:p>
                    <w:p w:rsidR="00A86904" w:rsidRPr="00F33AAC" w:rsidRDefault="00A86904" w:rsidP="00A86904">
                      <w:pPr>
                        <w:spacing w:after="0"/>
                        <w:jc w:val="center"/>
                        <w:rPr>
                          <w:rStyle w:val="A9"/>
                          <w:b w:val="0"/>
                          <w:bCs w:val="0"/>
                          <w:color w:val="FFFFFF" w:themeColor="background1"/>
                          <w:szCs w:val="26"/>
                        </w:rPr>
                      </w:pPr>
                      <w:r w:rsidRPr="00F33AAC">
                        <w:rPr>
                          <w:rStyle w:val="A9"/>
                          <w:color w:val="FFFFFF" w:themeColor="background1"/>
                          <w:szCs w:val="26"/>
                        </w:rPr>
                        <w:t xml:space="preserve">25 </w:t>
                      </w:r>
                      <w:proofErr w:type="spellStart"/>
                      <w:r w:rsidRPr="00F33AAC">
                        <w:rPr>
                          <w:rStyle w:val="A9"/>
                          <w:color w:val="FFFFFF" w:themeColor="background1"/>
                          <w:szCs w:val="26"/>
                        </w:rPr>
                        <w:t>Bóthar</w:t>
                      </w:r>
                      <w:proofErr w:type="spellEnd"/>
                      <w:r w:rsidRPr="00F33AAC">
                        <w:rPr>
                          <w:rStyle w:val="A9"/>
                          <w:color w:val="FFFFFF" w:themeColor="background1"/>
                          <w:szCs w:val="26"/>
                        </w:rPr>
                        <w:t xml:space="preserve"> </w:t>
                      </w:r>
                      <w:proofErr w:type="spellStart"/>
                      <w:r w:rsidRPr="00F33AAC">
                        <w:rPr>
                          <w:rStyle w:val="A9"/>
                          <w:color w:val="FFFFFF" w:themeColor="background1"/>
                          <w:szCs w:val="26"/>
                        </w:rPr>
                        <w:t>Chluaidh</w:t>
                      </w:r>
                      <w:proofErr w:type="spellEnd"/>
                      <w:r w:rsidRPr="00F33AAC">
                        <w:rPr>
                          <w:rStyle w:val="A9"/>
                          <w:color w:val="FFFFFF" w:themeColor="background1"/>
                          <w:szCs w:val="26"/>
                        </w:rPr>
                        <w:t xml:space="preserve">, </w:t>
                      </w:r>
                      <w:proofErr w:type="spellStart"/>
                      <w:r w:rsidRPr="00F33AAC">
                        <w:rPr>
                          <w:rStyle w:val="A9"/>
                          <w:color w:val="FFFFFF" w:themeColor="background1"/>
                          <w:szCs w:val="26"/>
                        </w:rPr>
                        <w:t>Baile</w:t>
                      </w:r>
                      <w:proofErr w:type="spellEnd"/>
                      <w:r w:rsidRPr="00F33AAC">
                        <w:rPr>
                          <w:rStyle w:val="A9"/>
                          <w:color w:val="FFFFFF" w:themeColor="background1"/>
                          <w:szCs w:val="26"/>
                        </w:rPr>
                        <w:t xml:space="preserve"> </w:t>
                      </w:r>
                      <w:proofErr w:type="spellStart"/>
                      <w:r w:rsidRPr="00F33AAC">
                        <w:rPr>
                          <w:rStyle w:val="A9"/>
                          <w:color w:val="FFFFFF" w:themeColor="background1"/>
                          <w:szCs w:val="26"/>
                        </w:rPr>
                        <w:t>Átha</w:t>
                      </w:r>
                      <w:proofErr w:type="spellEnd"/>
                      <w:r w:rsidRPr="00F33AAC">
                        <w:rPr>
                          <w:rStyle w:val="A9"/>
                          <w:color w:val="FFFFFF" w:themeColor="background1"/>
                          <w:szCs w:val="26"/>
                        </w:rPr>
                        <w:t xml:space="preserve"> </w:t>
                      </w:r>
                      <w:proofErr w:type="spellStart"/>
                      <w:r w:rsidRPr="00F33AAC">
                        <w:rPr>
                          <w:rStyle w:val="A9"/>
                          <w:color w:val="FFFFFF" w:themeColor="background1"/>
                          <w:szCs w:val="26"/>
                        </w:rPr>
                        <w:t>Cliath</w:t>
                      </w:r>
                      <w:proofErr w:type="spellEnd"/>
                      <w:r w:rsidRPr="00F33AAC">
                        <w:rPr>
                          <w:rStyle w:val="A9"/>
                          <w:color w:val="FFFFFF" w:themeColor="background1"/>
                          <w:szCs w:val="26"/>
                        </w:rPr>
                        <w:t xml:space="preserve"> 4</w:t>
                      </w:r>
                    </w:p>
                    <w:p w:rsidR="00A86904" w:rsidRPr="00F33AAC" w:rsidRDefault="00A86904" w:rsidP="00A86904">
                      <w:pPr>
                        <w:spacing w:after="0"/>
                        <w:jc w:val="center"/>
                        <w:rPr>
                          <w:rStyle w:val="A9"/>
                          <w:b w:val="0"/>
                          <w:bCs w:val="0"/>
                          <w:color w:val="FFFFFF" w:themeColor="background1"/>
                          <w:szCs w:val="26"/>
                        </w:rPr>
                      </w:pPr>
                      <w:proofErr w:type="spellStart"/>
                      <w:r w:rsidRPr="00F33AAC">
                        <w:rPr>
                          <w:rStyle w:val="A9"/>
                          <w:color w:val="FFFFFF" w:themeColor="background1"/>
                          <w:szCs w:val="26"/>
                        </w:rPr>
                        <w:t>Teileafón</w:t>
                      </w:r>
                      <w:proofErr w:type="spellEnd"/>
                      <w:r w:rsidRPr="00F33AAC">
                        <w:rPr>
                          <w:rStyle w:val="A9"/>
                          <w:color w:val="FFFFFF" w:themeColor="background1"/>
                          <w:szCs w:val="26"/>
                        </w:rPr>
                        <w:t xml:space="preserve"> (01) 608 0400</w:t>
                      </w:r>
                    </w:p>
                    <w:p w:rsidR="00A86904" w:rsidRPr="00F33AAC" w:rsidRDefault="00A86904" w:rsidP="00A86904">
                      <w:pPr>
                        <w:spacing w:after="0"/>
                        <w:jc w:val="center"/>
                        <w:rPr>
                          <w:rStyle w:val="A9"/>
                          <w:b w:val="0"/>
                          <w:bCs w:val="0"/>
                          <w:color w:val="FFFFFF" w:themeColor="background1"/>
                          <w:szCs w:val="26"/>
                        </w:rPr>
                      </w:pPr>
                      <w:proofErr w:type="spellStart"/>
                      <w:r w:rsidRPr="00F33AAC">
                        <w:rPr>
                          <w:rStyle w:val="A9"/>
                          <w:color w:val="FFFFFF" w:themeColor="background1"/>
                          <w:szCs w:val="26"/>
                        </w:rPr>
                        <w:t>Facs</w:t>
                      </w:r>
                      <w:proofErr w:type="spellEnd"/>
                      <w:r w:rsidRPr="00F33AAC">
                        <w:rPr>
                          <w:rStyle w:val="A9"/>
                          <w:color w:val="FFFFFF" w:themeColor="background1"/>
                          <w:szCs w:val="26"/>
                        </w:rPr>
                        <w:t xml:space="preserve"> (01) 660 9935</w:t>
                      </w:r>
                    </w:p>
                    <w:p w:rsidR="00A86904" w:rsidRPr="00FD1163" w:rsidRDefault="00A86904" w:rsidP="00A86904">
                      <w:pPr>
                        <w:spacing w:after="0"/>
                        <w:jc w:val="center"/>
                        <w:rPr>
                          <w:color w:val="FFFFFF" w:themeColor="background1"/>
                        </w:rPr>
                      </w:pPr>
                      <w:r w:rsidRPr="00FD1163">
                        <w:rPr>
                          <w:color w:val="FFFFFF" w:themeColor="background1"/>
                        </w:rPr>
                        <w:t>www.nda.ie</w:t>
                      </w:r>
                    </w:p>
                    <w:p w:rsidR="00A86904" w:rsidRPr="00FD1163" w:rsidRDefault="00A86904" w:rsidP="00A86904">
                      <w:pPr>
                        <w:spacing w:after="0"/>
                        <w:jc w:val="center"/>
                        <w:rPr>
                          <w:color w:val="FFFFFF" w:themeColor="background1"/>
                        </w:rPr>
                      </w:pPr>
                    </w:p>
                    <w:p w:rsidR="00A86904" w:rsidRPr="00FD1163" w:rsidRDefault="00A86904" w:rsidP="00A86904">
                      <w:pPr>
                        <w:spacing w:after="0"/>
                        <w:jc w:val="center"/>
                        <w:rPr>
                          <w:color w:val="FFFFFF" w:themeColor="background1"/>
                        </w:rPr>
                      </w:pPr>
                      <w:r w:rsidRPr="00FD1163">
                        <w:rPr>
                          <w:b/>
                          <w:color w:val="FFFFFF" w:themeColor="background1"/>
                        </w:rPr>
                        <w:t>National Disability Authority</w:t>
                      </w:r>
                      <w:r w:rsidRPr="00FD1163">
                        <w:rPr>
                          <w:color w:val="FFFFFF" w:themeColor="background1"/>
                        </w:rPr>
                        <w:br/>
                        <w:t>25 Clyde Road, Dublin 4</w:t>
                      </w:r>
                      <w:r w:rsidRPr="00FD1163">
                        <w:rPr>
                          <w:color w:val="FFFFFF" w:themeColor="background1"/>
                        </w:rPr>
                        <w:br/>
                      </w:r>
                      <w:r w:rsidRPr="00FD1163">
                        <w:rPr>
                          <w:b/>
                          <w:color w:val="FFFFFF" w:themeColor="background1"/>
                        </w:rPr>
                        <w:t>Telephone</w:t>
                      </w:r>
                      <w:r w:rsidRPr="00FD1163">
                        <w:rPr>
                          <w:color w:val="FFFFFF" w:themeColor="background1"/>
                        </w:rPr>
                        <w:t>: (01) 608 0400</w:t>
                      </w:r>
                      <w:r w:rsidRPr="00FD1163">
                        <w:rPr>
                          <w:color w:val="FFFFFF" w:themeColor="background1"/>
                        </w:rPr>
                        <w:br/>
                      </w:r>
                      <w:r w:rsidRPr="00FD1163">
                        <w:rPr>
                          <w:b/>
                          <w:color w:val="FFFFFF" w:themeColor="background1"/>
                        </w:rPr>
                        <w:t>Fax</w:t>
                      </w:r>
                      <w:r w:rsidRPr="00FD1163">
                        <w:rPr>
                          <w:color w:val="FFFFFF" w:themeColor="background1"/>
                        </w:rPr>
                        <w:t>: (01) 660 9935</w:t>
                      </w:r>
                      <w:r w:rsidRPr="00FD1163">
                        <w:rPr>
                          <w:color w:val="FFFFFF" w:themeColor="background1"/>
                        </w:rPr>
                        <w:br/>
                      </w:r>
                    </w:p>
                    <w:p w:rsidR="00A86904" w:rsidRPr="00F33AAC" w:rsidRDefault="00A86904" w:rsidP="00A86904">
                      <w:pPr>
                        <w:spacing w:line="276" w:lineRule="auto"/>
                        <w:rPr>
                          <w:color w:val="FFFFFF" w:themeColor="background1"/>
                          <w:szCs w:val="26"/>
                        </w:rPr>
                      </w:pPr>
                    </w:p>
                    <w:p w:rsidR="00A86904" w:rsidRPr="00F33AAC" w:rsidRDefault="00A86904" w:rsidP="00A86904">
                      <w:pPr>
                        <w:spacing w:line="276" w:lineRule="auto"/>
                        <w:rPr>
                          <w:color w:val="FFFFFF" w:themeColor="background1"/>
                          <w:szCs w:val="26"/>
                        </w:rPr>
                      </w:pPr>
                    </w:p>
                    <w:p w:rsidR="00A86904" w:rsidRPr="00F33AAC" w:rsidRDefault="00A86904" w:rsidP="00A86904">
                      <w:pPr>
                        <w:widowControl/>
                        <w:adjustRightInd w:val="0"/>
                        <w:spacing w:after="0" w:line="276" w:lineRule="auto"/>
                        <w:ind w:firstLine="720"/>
                        <w:rPr>
                          <w:rFonts w:eastAsiaTheme="minorHAnsi" w:cs="DIN"/>
                          <w:color w:val="FFFFFF" w:themeColor="background1"/>
                          <w:szCs w:val="26"/>
                        </w:rPr>
                      </w:pPr>
                      <w:r w:rsidRPr="00F33AAC">
                        <w:rPr>
                          <w:rFonts w:eastAsiaTheme="minorHAnsi" w:cs="DIN"/>
                          <w:color w:val="FFFFFF" w:themeColor="background1"/>
                          <w:szCs w:val="26"/>
                        </w:rPr>
                        <w:t>Is í NDA an t-</w:t>
                      </w:r>
                      <w:proofErr w:type="spellStart"/>
                      <w:r w:rsidRPr="00F33AAC">
                        <w:rPr>
                          <w:rFonts w:eastAsiaTheme="minorHAnsi" w:cs="DIN"/>
                          <w:color w:val="FFFFFF" w:themeColor="background1"/>
                          <w:szCs w:val="26"/>
                        </w:rPr>
                        <w:t>eagraíocht</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stáit</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neamhspleách</w:t>
                      </w:r>
                      <w:proofErr w:type="spellEnd"/>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color w:val="FFFFFF" w:themeColor="background1"/>
                          <w:szCs w:val="26"/>
                        </w:rPr>
                        <w:t>NDA</w:t>
                      </w:r>
                      <w:r w:rsidRPr="00F33AAC">
                        <w:rPr>
                          <w:color w:val="FFFFFF" w:themeColor="background1"/>
                          <w:szCs w:val="26"/>
                        </w:rPr>
                        <w:t xml:space="preserve"> is the independent state body</w:t>
                      </w:r>
                    </w:p>
                    <w:p w:rsidR="00A86904" w:rsidRPr="00F33AAC" w:rsidRDefault="00A86904" w:rsidP="00A86904">
                      <w:pPr>
                        <w:widowControl/>
                        <w:adjustRightInd w:val="0"/>
                        <w:spacing w:after="0" w:line="276" w:lineRule="auto"/>
                        <w:ind w:firstLine="720"/>
                        <w:rPr>
                          <w:rFonts w:eastAsiaTheme="minorHAnsi" w:cs="DIN"/>
                          <w:color w:val="FFFFFF" w:themeColor="background1"/>
                          <w:szCs w:val="26"/>
                        </w:rPr>
                      </w:pPr>
                      <w:r w:rsidRPr="00F33AAC">
                        <w:rPr>
                          <w:rFonts w:eastAsiaTheme="minorHAnsi" w:cs="DIN"/>
                          <w:color w:val="FFFFFF" w:themeColor="background1"/>
                          <w:szCs w:val="26"/>
                        </w:rPr>
                        <w:t xml:space="preserve">a </w:t>
                      </w:r>
                      <w:proofErr w:type="spellStart"/>
                      <w:r w:rsidRPr="00F33AAC">
                        <w:rPr>
                          <w:rFonts w:eastAsiaTheme="minorHAnsi" w:cs="DIN"/>
                          <w:color w:val="FFFFFF" w:themeColor="background1"/>
                          <w:szCs w:val="26"/>
                        </w:rPr>
                        <w:t>chuireann</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saineolas</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ar</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fáíl</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chuig</w:t>
                      </w:r>
                      <w:proofErr w:type="spellEnd"/>
                      <w:r w:rsidRPr="00F33AAC">
                        <w:rPr>
                          <w:rFonts w:eastAsiaTheme="minorHAnsi" w:cs="DIN"/>
                          <w:color w:val="FFFFFF" w:themeColor="background1"/>
                          <w:szCs w:val="26"/>
                        </w:rPr>
                        <w:t xml:space="preserve"> an </w:t>
                      </w:r>
                      <w:proofErr w:type="spellStart"/>
                      <w:r w:rsidRPr="00F33AAC">
                        <w:rPr>
                          <w:rFonts w:eastAsiaTheme="minorHAnsi" w:cs="DIN"/>
                          <w:color w:val="FFFFFF" w:themeColor="background1"/>
                          <w:szCs w:val="26"/>
                        </w:rPr>
                        <w:t>Aire</w:t>
                      </w:r>
                      <w:proofErr w:type="spellEnd"/>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sidRPr="00F33AAC">
                        <w:rPr>
                          <w:color w:val="FFFFFF" w:themeColor="background1"/>
                          <w:szCs w:val="26"/>
                        </w:rPr>
                        <w:t>providing expert advice on disability</w:t>
                      </w:r>
                    </w:p>
                    <w:p w:rsidR="00A86904" w:rsidRPr="00F33AAC" w:rsidRDefault="00A86904" w:rsidP="00A86904">
                      <w:pPr>
                        <w:widowControl/>
                        <w:adjustRightInd w:val="0"/>
                        <w:spacing w:after="0" w:line="276" w:lineRule="auto"/>
                        <w:ind w:firstLine="720"/>
                        <w:rPr>
                          <w:rFonts w:eastAsiaTheme="minorHAnsi" w:cs="DIN"/>
                          <w:color w:val="FFFFFF" w:themeColor="background1"/>
                          <w:szCs w:val="26"/>
                        </w:rPr>
                      </w:pPr>
                      <w:proofErr w:type="spellStart"/>
                      <w:r w:rsidRPr="00F33AAC">
                        <w:rPr>
                          <w:rFonts w:eastAsiaTheme="minorHAnsi" w:cs="DIN"/>
                          <w:color w:val="FFFFFF" w:themeColor="background1"/>
                          <w:szCs w:val="26"/>
                        </w:rPr>
                        <w:t>maidir</w:t>
                      </w:r>
                      <w:proofErr w:type="spellEnd"/>
                      <w:r w:rsidRPr="00F33AAC">
                        <w:rPr>
                          <w:rFonts w:eastAsiaTheme="minorHAnsi" w:cs="DIN"/>
                          <w:color w:val="FFFFFF" w:themeColor="background1"/>
                          <w:szCs w:val="26"/>
                        </w:rPr>
                        <w:t xml:space="preserve"> le </w:t>
                      </w:r>
                      <w:proofErr w:type="spellStart"/>
                      <w:r w:rsidRPr="00F33AAC">
                        <w:rPr>
                          <w:rFonts w:eastAsiaTheme="minorHAnsi" w:cs="DIN"/>
                          <w:color w:val="FFFFFF" w:themeColor="background1"/>
                          <w:szCs w:val="26"/>
                        </w:rPr>
                        <w:t>polasaí</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agus</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cleachtas</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i</w:t>
                      </w:r>
                      <w:proofErr w:type="spellEnd"/>
                      <w:r w:rsidRPr="00F33AAC">
                        <w:rPr>
                          <w:rFonts w:eastAsiaTheme="minorHAnsi" w:cs="DIN"/>
                          <w:color w:val="FFFFFF" w:themeColor="background1"/>
                          <w:szCs w:val="26"/>
                        </w:rPr>
                        <w:t xml:space="preserve"> </w:t>
                      </w:r>
                      <w:r>
                        <w:rPr>
                          <w:rFonts w:eastAsiaTheme="minorHAnsi" w:cs="DIN"/>
                          <w:color w:val="FFFFFF" w:themeColor="background1"/>
                          <w:szCs w:val="26"/>
                        </w:rPr>
                        <w:t>Leith</w:t>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sidRPr="00F33AAC">
                        <w:rPr>
                          <w:color w:val="FFFFFF" w:themeColor="background1"/>
                          <w:szCs w:val="26"/>
                        </w:rPr>
                        <w:t>policy and practice to the Minister,</w:t>
                      </w:r>
                    </w:p>
                    <w:p w:rsidR="00A86904" w:rsidRPr="00F33AAC" w:rsidRDefault="00A86904" w:rsidP="00A86904">
                      <w:pPr>
                        <w:widowControl/>
                        <w:adjustRightInd w:val="0"/>
                        <w:spacing w:after="0" w:line="276" w:lineRule="auto"/>
                        <w:ind w:firstLine="720"/>
                        <w:rPr>
                          <w:rFonts w:eastAsiaTheme="minorHAnsi" w:cs="DIN"/>
                          <w:color w:val="FFFFFF" w:themeColor="background1"/>
                          <w:szCs w:val="26"/>
                        </w:rPr>
                      </w:pPr>
                      <w:proofErr w:type="spellStart"/>
                      <w:r w:rsidRPr="00F33AAC">
                        <w:rPr>
                          <w:rFonts w:eastAsiaTheme="minorHAnsi" w:cs="DIN"/>
                          <w:color w:val="FFFFFF" w:themeColor="background1"/>
                          <w:szCs w:val="26"/>
                        </w:rPr>
                        <w:t>míchumais</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agus</w:t>
                      </w:r>
                      <w:proofErr w:type="spellEnd"/>
                      <w:r w:rsidRPr="00F33AAC">
                        <w:rPr>
                          <w:rFonts w:eastAsiaTheme="minorHAnsi" w:cs="DIN"/>
                          <w:color w:val="FFFFFF" w:themeColor="background1"/>
                          <w:szCs w:val="26"/>
                        </w:rPr>
                        <w:t xml:space="preserve"> a </w:t>
                      </w:r>
                      <w:proofErr w:type="spellStart"/>
                      <w:r w:rsidRPr="00F33AAC">
                        <w:rPr>
                          <w:rFonts w:eastAsiaTheme="minorHAnsi" w:cs="DIN"/>
                          <w:color w:val="FFFFFF" w:themeColor="background1"/>
                          <w:szCs w:val="26"/>
                        </w:rPr>
                        <w:t>chuireann</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Dearach</w:t>
                      </w:r>
                      <w:proofErr w:type="spellEnd"/>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sidRPr="00F33AAC">
                        <w:rPr>
                          <w:color w:val="FFFFFF" w:themeColor="background1"/>
                          <w:szCs w:val="26"/>
                        </w:rPr>
                        <w:t>and promoting Universal Design in</w:t>
                      </w:r>
                    </w:p>
                    <w:p w:rsidR="00A86904" w:rsidRPr="00F33AAC" w:rsidRDefault="00A86904" w:rsidP="00A86904">
                      <w:pPr>
                        <w:spacing w:line="276" w:lineRule="auto"/>
                        <w:ind w:firstLine="720"/>
                        <w:rPr>
                          <w:color w:val="FFFFFF" w:themeColor="background1"/>
                          <w:szCs w:val="26"/>
                        </w:rPr>
                      </w:pPr>
                      <w:proofErr w:type="spellStart"/>
                      <w:r w:rsidRPr="00F33AAC">
                        <w:rPr>
                          <w:rFonts w:eastAsiaTheme="minorHAnsi" w:cs="DIN"/>
                          <w:color w:val="FFFFFF" w:themeColor="background1"/>
                          <w:szCs w:val="26"/>
                        </w:rPr>
                        <w:t>Uilíoch</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chun</w:t>
                      </w:r>
                      <w:proofErr w:type="spellEnd"/>
                      <w:r w:rsidRPr="00F33AAC">
                        <w:rPr>
                          <w:rFonts w:eastAsiaTheme="minorHAnsi" w:cs="DIN"/>
                          <w:color w:val="FFFFFF" w:themeColor="background1"/>
                          <w:szCs w:val="26"/>
                        </w:rPr>
                        <w:t xml:space="preserve"> </w:t>
                      </w:r>
                      <w:proofErr w:type="spellStart"/>
                      <w:r w:rsidRPr="00F33AAC">
                        <w:rPr>
                          <w:rFonts w:eastAsiaTheme="minorHAnsi" w:cs="DIN"/>
                          <w:color w:val="FFFFFF" w:themeColor="background1"/>
                          <w:szCs w:val="26"/>
                        </w:rPr>
                        <w:t>cinn</w:t>
                      </w:r>
                      <w:proofErr w:type="spellEnd"/>
                      <w:r w:rsidRPr="00F33AAC">
                        <w:rPr>
                          <w:rFonts w:eastAsiaTheme="minorHAnsi" w:cs="DIN"/>
                          <w:color w:val="FFFFFF" w:themeColor="background1"/>
                          <w:szCs w:val="26"/>
                        </w:rPr>
                        <w:t xml:space="preserve"> in </w:t>
                      </w:r>
                      <w:proofErr w:type="spellStart"/>
                      <w:r w:rsidRPr="00F33AAC">
                        <w:rPr>
                          <w:rFonts w:eastAsiaTheme="minorHAnsi" w:cs="DIN"/>
                          <w:color w:val="FFFFFF" w:themeColor="background1"/>
                          <w:szCs w:val="26"/>
                        </w:rPr>
                        <w:t>Éirinn</w:t>
                      </w:r>
                      <w:proofErr w:type="spellEnd"/>
                      <w:r w:rsidRPr="00F33AAC">
                        <w:rPr>
                          <w:rFonts w:eastAsiaTheme="minorHAnsi" w:cs="DIN"/>
                          <w:color w:val="FFFFFF" w:themeColor="background1"/>
                          <w:szCs w:val="26"/>
                        </w:rPr>
                        <w:t>.</w:t>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Pr>
                          <w:rFonts w:eastAsiaTheme="minorHAnsi" w:cs="DIN"/>
                          <w:color w:val="FFFFFF" w:themeColor="background1"/>
                          <w:szCs w:val="26"/>
                        </w:rPr>
                        <w:tab/>
                      </w:r>
                      <w:r w:rsidRPr="00F33AAC">
                        <w:rPr>
                          <w:color w:val="FFFFFF" w:themeColor="background1"/>
                          <w:szCs w:val="26"/>
                        </w:rPr>
                        <w:t>Ireland.</w:t>
                      </w:r>
                    </w:p>
                    <w:p w:rsidR="00A86904" w:rsidRPr="00F33AAC" w:rsidRDefault="00A86904" w:rsidP="00A86904">
                      <w:pPr>
                        <w:spacing w:line="276" w:lineRule="auto"/>
                        <w:rPr>
                          <w:color w:val="FFFFFF" w:themeColor="background1"/>
                          <w:szCs w:val="26"/>
                        </w:rPr>
                      </w:pPr>
                    </w:p>
                  </w:txbxContent>
                </v:textbox>
                <w10:wrap type="square" anchorx="page" anchory="page"/>
              </v:shape>
            </w:pict>
          </mc:Fallback>
        </mc:AlternateContent>
      </w:r>
    </w:p>
    <w:sectPr w:rsidR="0039017E" w:rsidRPr="00A86904" w:rsidSect="00A444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02" w:rsidRDefault="00001702" w:rsidP="00001702">
      <w:pPr>
        <w:spacing w:after="0"/>
      </w:pPr>
      <w:r>
        <w:separator/>
      </w:r>
    </w:p>
  </w:endnote>
  <w:endnote w:type="continuationSeparator" w:id="0">
    <w:p w:rsidR="00001702" w:rsidRDefault="00001702" w:rsidP="00001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47913"/>
      <w:docPartObj>
        <w:docPartGallery w:val="Page Numbers (Bottom of Page)"/>
        <w:docPartUnique/>
      </w:docPartObj>
    </w:sdtPr>
    <w:sdtEndPr>
      <w:rPr>
        <w:noProof/>
      </w:rPr>
    </w:sdtEndPr>
    <w:sdtContent>
      <w:p w:rsidR="00001702" w:rsidRDefault="00001702">
        <w:pPr>
          <w:pStyle w:val="Footer"/>
          <w:jc w:val="center"/>
        </w:pPr>
        <w:r>
          <w:fldChar w:fldCharType="begin"/>
        </w:r>
        <w:r>
          <w:instrText xml:space="preserve"> PAGE   \* MERGEFORMAT </w:instrText>
        </w:r>
        <w:r>
          <w:fldChar w:fldCharType="separate"/>
        </w:r>
        <w:r w:rsidR="00355168">
          <w:rPr>
            <w:noProof/>
          </w:rPr>
          <w:t>1</w:t>
        </w:r>
        <w:r>
          <w:rPr>
            <w:noProof/>
          </w:rPr>
          <w:fldChar w:fldCharType="end"/>
        </w:r>
      </w:p>
    </w:sdtContent>
  </w:sdt>
  <w:p w:rsidR="00001702" w:rsidRDefault="0000170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02" w:rsidRDefault="00001702" w:rsidP="00001702">
      <w:pPr>
        <w:spacing w:after="0"/>
      </w:pPr>
      <w:r>
        <w:separator/>
      </w:r>
    </w:p>
  </w:footnote>
  <w:footnote w:type="continuationSeparator" w:id="0">
    <w:p w:rsidR="00001702" w:rsidRDefault="00001702" w:rsidP="00001702">
      <w:pPr>
        <w:spacing w:after="0"/>
      </w:pPr>
      <w:r>
        <w:continuationSeparator/>
      </w:r>
    </w:p>
  </w:footnote>
  <w:footnote w:id="1">
    <w:p w:rsidR="00001702" w:rsidRPr="00684B9B" w:rsidRDefault="00001702" w:rsidP="00001702">
      <w:pPr>
        <w:pStyle w:val="FootnoteText"/>
        <w:spacing w:after="0" w:line="240" w:lineRule="auto"/>
        <w:rPr>
          <w:rFonts w:ascii="Gill Sans MT" w:hAnsi="Gill Sans MT"/>
          <w:sz w:val="20"/>
          <w:szCs w:val="20"/>
        </w:rPr>
      </w:pPr>
      <w:r w:rsidRPr="00684B9B">
        <w:rPr>
          <w:rStyle w:val="FootnoteReference"/>
          <w:rFonts w:ascii="Gill Sans MT" w:hAnsi="Gill Sans MT"/>
          <w:sz w:val="20"/>
          <w:szCs w:val="20"/>
        </w:rPr>
        <w:footnoteRef/>
      </w:r>
      <w:r w:rsidRPr="00684B9B">
        <w:rPr>
          <w:rFonts w:ascii="Gill Sans MT" w:hAnsi="Gill Sans MT"/>
          <w:sz w:val="20"/>
          <w:szCs w:val="20"/>
        </w:rPr>
        <w:t xml:space="preserve"> </w:t>
      </w:r>
      <w:r>
        <w:rPr>
          <w:rFonts w:ascii="Gill Sans MT" w:hAnsi="Gill Sans MT"/>
          <w:sz w:val="20"/>
          <w:szCs w:val="20"/>
        </w:rPr>
        <w:t xml:space="preserve">CSO 2016, </w:t>
      </w:r>
      <w:hyperlink r:id="rId1" w:history="1">
        <w:r w:rsidRPr="006752B5">
          <w:rPr>
            <w:rStyle w:val="Hyperlink"/>
            <w:rFonts w:ascii="Gill Sans MT" w:hAnsi="Gill Sans MT"/>
            <w:sz w:val="20"/>
            <w:szCs w:val="20"/>
            <w:lang w:val="en"/>
          </w:rPr>
          <w:t>http://www.cso.ie/px/pxeirestat/Statire/SelectVarVal/Define.asp?maintable=EZ042&amp;PLanguage=0</w:t>
        </w:r>
      </w:hyperlink>
      <w:r>
        <w:rPr>
          <w:rStyle w:val="short-url"/>
          <w:rFonts w:ascii="Gill Sans MT" w:hAnsi="Gill Sans MT"/>
          <w:sz w:val="20"/>
          <w:szCs w:val="20"/>
          <w:lang w:val="en"/>
        </w:rPr>
        <w:t xml:space="preserve"> (last accessed October 2017).</w:t>
      </w:r>
      <w:r w:rsidRPr="0055516C">
        <w:rPr>
          <w:rFonts w:ascii="Gill Sans MT" w:hAnsi="Gill Sans MT"/>
          <w:sz w:val="20"/>
          <w:szCs w:val="20"/>
        </w:rPr>
        <w:t xml:space="preserve"> It was not possible to directly compare adults age 18+ as the census age bands include 15-19 years and 20-24 years.</w:t>
      </w:r>
    </w:p>
  </w:footnote>
  <w:footnote w:id="2">
    <w:p w:rsidR="00001702" w:rsidRPr="00684B9B" w:rsidRDefault="00001702" w:rsidP="00001702">
      <w:pPr>
        <w:pStyle w:val="FootnoteText"/>
        <w:spacing w:after="0" w:line="240" w:lineRule="auto"/>
        <w:rPr>
          <w:rFonts w:ascii="Gill Sans MT" w:hAnsi="Gill Sans MT"/>
          <w:sz w:val="20"/>
          <w:szCs w:val="20"/>
        </w:rPr>
      </w:pPr>
      <w:r w:rsidRPr="00684B9B">
        <w:rPr>
          <w:rStyle w:val="FootnoteReference"/>
          <w:rFonts w:ascii="Gill Sans MT" w:hAnsi="Gill Sans MT"/>
          <w:sz w:val="20"/>
          <w:szCs w:val="20"/>
        </w:rPr>
        <w:footnoteRef/>
      </w:r>
      <w:r w:rsidRPr="00684B9B">
        <w:rPr>
          <w:rFonts w:ascii="Gill Sans MT" w:hAnsi="Gill Sans MT"/>
          <w:sz w:val="20"/>
          <w:szCs w:val="20"/>
        </w:rPr>
        <w:t xml:space="preserve"> This change may reflect a change in the way respondents classified disability this year due to a definition of chronic illness that was included after the pilot study.</w:t>
      </w:r>
    </w:p>
  </w:footnote>
  <w:footnote w:id="3">
    <w:p w:rsidR="00001702" w:rsidRPr="00684B9B" w:rsidRDefault="00001702" w:rsidP="00001702">
      <w:pPr>
        <w:pStyle w:val="FootnoteText"/>
        <w:spacing w:after="0" w:line="240" w:lineRule="auto"/>
        <w:rPr>
          <w:rFonts w:ascii="Gill Sans MT" w:hAnsi="Gill Sans MT"/>
          <w:sz w:val="20"/>
          <w:szCs w:val="20"/>
        </w:rPr>
      </w:pPr>
      <w:r w:rsidRPr="00684B9B">
        <w:rPr>
          <w:rStyle w:val="FootnoteReference"/>
          <w:rFonts w:ascii="Gill Sans MT" w:hAnsi="Gill Sans MT"/>
          <w:sz w:val="20"/>
          <w:szCs w:val="20"/>
        </w:rPr>
        <w:footnoteRef/>
      </w:r>
      <w:r w:rsidRPr="00684B9B">
        <w:rPr>
          <w:rFonts w:ascii="Gill Sans MT" w:hAnsi="Gill Sans MT"/>
          <w:sz w:val="20"/>
          <w:szCs w:val="20"/>
        </w:rPr>
        <w:t xml:space="preserve"> Fisher KR, Purcal C (2017) Policies to change attitudes to people with disabilities. Scandinavian Journal of Disability Research, 19 (2), 161-164</w:t>
      </w:r>
    </w:p>
  </w:footnote>
  <w:footnote w:id="4">
    <w:p w:rsidR="00001702" w:rsidRPr="00684B9B" w:rsidRDefault="00001702" w:rsidP="00001702">
      <w:pPr>
        <w:pStyle w:val="FootnoteText"/>
        <w:spacing w:after="0" w:line="240" w:lineRule="auto"/>
        <w:rPr>
          <w:rFonts w:ascii="Gill Sans MT" w:hAnsi="Gill Sans MT"/>
          <w:sz w:val="20"/>
          <w:szCs w:val="20"/>
        </w:rPr>
      </w:pPr>
      <w:r w:rsidRPr="00684B9B">
        <w:rPr>
          <w:rStyle w:val="FootnoteReference"/>
          <w:rFonts w:ascii="Gill Sans MT" w:hAnsi="Gill Sans MT"/>
          <w:sz w:val="20"/>
          <w:szCs w:val="20"/>
        </w:rPr>
        <w:footnoteRef/>
      </w:r>
      <w:r w:rsidRPr="00684B9B">
        <w:rPr>
          <w:rFonts w:ascii="Gill Sans MT" w:hAnsi="Gill Sans MT"/>
          <w:sz w:val="20"/>
          <w:szCs w:val="20"/>
        </w:rPr>
        <w:t xml:space="preserve"> Comprehensive Employment Strategy for People with Disabilities. 2015-2024. Government of Ireland. </w:t>
      </w:r>
      <w:hyperlink r:id="rId2" w:history="1">
        <w:r w:rsidRPr="00366A88">
          <w:rPr>
            <w:rStyle w:val="Hyperlink"/>
            <w:rFonts w:ascii="Gill Sans MT" w:hAnsi="Gill Sans MT"/>
            <w:sz w:val="20"/>
            <w:szCs w:val="20"/>
            <w:lang w:val="en"/>
          </w:rPr>
          <w:t>http://www.justice.ie/en/JELR/Comprehensive%20Employment%20Strategy%20for%20People%20with%20Disabilities%20-%20FINAL.pdf/Files/Comprehensive%20Employment%20Strategy%20for%20People%20with%20Disabilities%20-%20FINAL.pdf</w:t>
        </w:r>
      </w:hyperlink>
      <w:r>
        <w:rPr>
          <w:rStyle w:val="short-url"/>
          <w:rFonts w:ascii="Gill Sans MT" w:hAnsi="Gill Sans MT"/>
          <w:sz w:val="20"/>
          <w:szCs w:val="20"/>
          <w:lang w:val="en"/>
        </w:rPr>
        <w:t xml:space="preserve"> (last accessed October 2017)</w:t>
      </w:r>
    </w:p>
  </w:footnote>
  <w:footnote w:id="5">
    <w:p w:rsidR="00001702" w:rsidRPr="00684B9B" w:rsidRDefault="00001702" w:rsidP="00001702">
      <w:pPr>
        <w:pStyle w:val="FootnoteText"/>
        <w:spacing w:after="0" w:line="240" w:lineRule="auto"/>
        <w:rPr>
          <w:rFonts w:ascii="Gill Sans MT" w:hAnsi="Gill Sans MT"/>
          <w:sz w:val="20"/>
          <w:szCs w:val="20"/>
        </w:rPr>
      </w:pPr>
      <w:r w:rsidRPr="00684B9B">
        <w:rPr>
          <w:rStyle w:val="FootnoteReference"/>
          <w:rFonts w:ascii="Gill Sans MT" w:hAnsi="Gill Sans MT"/>
          <w:sz w:val="20"/>
          <w:szCs w:val="20"/>
        </w:rPr>
        <w:footnoteRef/>
      </w:r>
      <w:r w:rsidRPr="00684B9B">
        <w:rPr>
          <w:rFonts w:ascii="Gill Sans MT" w:hAnsi="Gill Sans MT"/>
          <w:sz w:val="20"/>
          <w:szCs w:val="20"/>
        </w:rPr>
        <w:t xml:space="preserve"> Health Service Executive (2011). Time to Move on from Congregated Settings: A Strategy for Community Inclusion. Report of the Working Group on Congregated Settings. Dublin, Health Service Executive</w:t>
      </w:r>
    </w:p>
  </w:footnote>
  <w:footnote w:id="6">
    <w:p w:rsidR="00001702" w:rsidRPr="00684B9B" w:rsidRDefault="00001702" w:rsidP="00001702">
      <w:pPr>
        <w:pStyle w:val="ListBullet"/>
        <w:numPr>
          <w:ilvl w:val="0"/>
          <w:numId w:val="0"/>
        </w:numPr>
        <w:spacing w:before="0" w:after="0" w:line="240" w:lineRule="auto"/>
        <w:rPr>
          <w:rFonts w:ascii="Gill Sans MT" w:hAnsi="Gill Sans MT"/>
          <w:sz w:val="20"/>
          <w:szCs w:val="20"/>
        </w:rPr>
      </w:pPr>
      <w:r w:rsidRPr="00684B9B">
        <w:rPr>
          <w:rStyle w:val="FootnoteReference"/>
          <w:rFonts w:ascii="Gill Sans MT" w:hAnsi="Gill Sans MT"/>
          <w:sz w:val="20"/>
          <w:szCs w:val="20"/>
        </w:rPr>
        <w:footnoteRef/>
      </w:r>
      <w:r w:rsidRPr="00684B9B">
        <w:rPr>
          <w:rFonts w:ascii="Gill Sans MT" w:hAnsi="Gill Sans MT"/>
          <w:sz w:val="20"/>
          <w:szCs w:val="20"/>
        </w:rPr>
        <w:t xml:space="preserve"> A Vision for Change. Report of the Expert Group on Mental Health Policy (2006) The Stationary Office. Dublin.</w:t>
      </w:r>
    </w:p>
  </w:footnote>
  <w:footnote w:id="7">
    <w:p w:rsidR="00001702" w:rsidRPr="00684B9B" w:rsidRDefault="00001702" w:rsidP="00001702">
      <w:pPr>
        <w:pStyle w:val="FootnoteText"/>
        <w:spacing w:after="0" w:line="240" w:lineRule="auto"/>
        <w:rPr>
          <w:rFonts w:ascii="Gill Sans MT" w:hAnsi="Gill Sans MT"/>
          <w:sz w:val="20"/>
          <w:szCs w:val="20"/>
        </w:rPr>
      </w:pPr>
      <w:r w:rsidRPr="00684B9B">
        <w:rPr>
          <w:rStyle w:val="FootnoteReference"/>
          <w:rFonts w:ascii="Gill Sans MT" w:hAnsi="Gill Sans MT"/>
          <w:sz w:val="20"/>
          <w:szCs w:val="20"/>
        </w:rPr>
        <w:footnoteRef/>
      </w:r>
      <w:r w:rsidRPr="00684B9B">
        <w:rPr>
          <w:rFonts w:ascii="Gill Sans MT" w:hAnsi="Gill Sans MT"/>
          <w:sz w:val="20"/>
          <w:szCs w:val="20"/>
        </w:rPr>
        <w:t xml:space="preserve"> </w:t>
      </w:r>
      <w:r w:rsidRPr="00684B9B">
        <w:rPr>
          <w:rFonts w:ascii="Gill Sans MT" w:eastAsia="SimSun" w:hAnsi="Gill Sans MT" w:cs="Verdana"/>
          <w:bCs/>
          <w:sz w:val="20"/>
          <w:szCs w:val="20"/>
          <w:lang w:eastAsia="en-IE"/>
        </w:rPr>
        <w:t>Health Services Executive (2012) New Directions. Review of HSE Day Services and Implementation Plan 2012 – 2016. Working group report. HSE</w:t>
      </w:r>
    </w:p>
  </w:footnote>
  <w:footnote w:id="8">
    <w:p w:rsidR="00001702" w:rsidRDefault="00001702" w:rsidP="00001702">
      <w:pPr>
        <w:pStyle w:val="FootnoteText"/>
        <w:spacing w:after="0"/>
      </w:pPr>
      <w:r>
        <w:rPr>
          <w:rStyle w:val="FootnoteReference"/>
        </w:rPr>
        <w:footnoteRef/>
      </w:r>
      <w:r>
        <w:t xml:space="preserve"> </w:t>
      </w:r>
      <w:hyperlink r:id="rId3" w:history="1">
        <w:r w:rsidRPr="00366A88">
          <w:rPr>
            <w:rStyle w:val="Hyperlink"/>
            <w:rFonts w:ascii="Gill Sans MT" w:hAnsi="Gill Sans MT"/>
            <w:sz w:val="20"/>
            <w:szCs w:val="20"/>
          </w:rPr>
          <w:t>http://health.gov.ie/disabilities/task-force-on-personalised-budgets/</w:t>
        </w:r>
      </w:hyperlink>
      <w:r>
        <w:rPr>
          <w:rFonts w:ascii="Gill Sans MT" w:hAnsi="Gill Sans MT"/>
          <w:sz w:val="20"/>
          <w:szCs w:val="20"/>
        </w:rPr>
        <w:t xml:space="preserve"> </w:t>
      </w:r>
      <w:r>
        <w:rPr>
          <w:rStyle w:val="short-url"/>
          <w:rFonts w:ascii="Gill Sans MT" w:hAnsi="Gill Sans MT"/>
          <w:sz w:val="20"/>
          <w:szCs w:val="20"/>
          <w:lang w:val="en"/>
        </w:rPr>
        <w:t>(last accessed October 2017)</w:t>
      </w:r>
    </w:p>
  </w:footnote>
  <w:footnote w:id="9">
    <w:p w:rsidR="00001702" w:rsidRDefault="00001702" w:rsidP="00001702">
      <w:pPr>
        <w:pStyle w:val="FootnoteText"/>
        <w:spacing w:after="0" w:line="240" w:lineRule="auto"/>
      </w:pPr>
      <w:r w:rsidRPr="00684B9B">
        <w:rPr>
          <w:rStyle w:val="FootnoteReference"/>
          <w:rFonts w:ascii="Gill Sans MT" w:hAnsi="Gill Sans MT"/>
          <w:sz w:val="20"/>
          <w:szCs w:val="20"/>
        </w:rPr>
        <w:footnoteRef/>
      </w:r>
      <w:r w:rsidRPr="00684B9B">
        <w:rPr>
          <w:rFonts w:ascii="Gill Sans MT" w:hAnsi="Gill Sans MT"/>
          <w:sz w:val="20"/>
          <w:szCs w:val="20"/>
        </w:rPr>
        <w:t xml:space="preserve"> </w:t>
      </w:r>
      <w:r w:rsidRPr="0055516C">
        <w:rPr>
          <w:rFonts w:ascii="Gill Sans MT" w:hAnsi="Gill Sans MT"/>
          <w:sz w:val="20"/>
          <w:szCs w:val="20"/>
        </w:rPr>
        <w:t xml:space="preserve">National Disability Inclusion Strategy. 2017-2021. Department of Justice. </w:t>
      </w:r>
      <w:hyperlink r:id="rId4" w:history="1">
        <w:r w:rsidRPr="00FF4495">
          <w:rPr>
            <w:rStyle w:val="Hyperlink"/>
            <w:rFonts w:ascii="Gill Sans MT" w:hAnsi="Gill Sans MT"/>
            <w:sz w:val="20"/>
            <w:szCs w:val="20"/>
          </w:rPr>
          <w:t>http://www.justice.ie/en/JELR/Pages/WP17000244</w:t>
        </w:r>
      </w:hyperlink>
      <w:r>
        <w:rPr>
          <w:rFonts w:ascii="Gill Sans MT" w:hAnsi="Gill Sans MT"/>
          <w:sz w:val="20"/>
          <w:szCs w:val="20"/>
        </w:rPr>
        <w:t xml:space="preserve"> </w:t>
      </w:r>
      <w:r>
        <w:rPr>
          <w:rStyle w:val="short-url"/>
          <w:rFonts w:ascii="Gill Sans MT" w:hAnsi="Gill Sans MT"/>
          <w:sz w:val="20"/>
          <w:szCs w:val="20"/>
          <w:lang w:val="en"/>
        </w:rPr>
        <w:t>(last accessed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02" w:rsidRDefault="00001702" w:rsidP="000350D2">
    <w:pPr>
      <w:spacing w:before="8" w:line="256" w:lineRule="auto"/>
      <w:ind w:left="20" w:right="4"/>
      <w:jc w:val="center"/>
      <w:rPr>
        <w:b/>
        <w:color w:val="C31981"/>
        <w:w w:val="105"/>
        <w:sz w:val="18"/>
      </w:rPr>
    </w:pPr>
  </w:p>
  <w:p w:rsidR="00001702" w:rsidRPr="00E01D71" w:rsidRDefault="00667771" w:rsidP="00FC18B0">
    <w:pPr>
      <w:spacing w:before="8" w:line="256" w:lineRule="auto"/>
      <w:ind w:right="4"/>
      <w:jc w:val="center"/>
      <w:rPr>
        <w:color w:val="BF2296"/>
        <w:sz w:val="20"/>
        <w:szCs w:val="20"/>
      </w:rPr>
    </w:pPr>
    <w:r>
      <w:rPr>
        <w:color w:val="BF2296"/>
        <w:w w:val="105"/>
        <w:sz w:val="20"/>
        <w:szCs w:val="20"/>
      </w:rPr>
      <w:t>NDA, Executive Summary</w:t>
    </w:r>
    <w:r w:rsidR="00001702" w:rsidRPr="00E01D71">
      <w:rPr>
        <w:color w:val="BF2296"/>
        <w:w w:val="105"/>
        <w:sz w:val="20"/>
        <w:szCs w:val="20"/>
      </w:rPr>
      <w:t xml:space="preserve">, National </w:t>
    </w:r>
    <w:r w:rsidR="00001702" w:rsidRPr="00E01D71">
      <w:rPr>
        <w:color w:val="BF2296"/>
        <w:spacing w:val="-48"/>
        <w:w w:val="105"/>
        <w:sz w:val="20"/>
        <w:szCs w:val="20"/>
      </w:rPr>
      <w:t xml:space="preserve"> </w:t>
    </w:r>
    <w:r w:rsidR="00001702" w:rsidRPr="00E01D71">
      <w:rPr>
        <w:color w:val="BF2296"/>
        <w:w w:val="105"/>
        <w:sz w:val="20"/>
        <w:szCs w:val="20"/>
      </w:rPr>
      <w:t xml:space="preserve">Survey </w:t>
    </w:r>
    <w:r w:rsidR="00001702" w:rsidRPr="00E01D71">
      <w:rPr>
        <w:color w:val="BF2296"/>
        <w:spacing w:val="-48"/>
        <w:w w:val="105"/>
        <w:sz w:val="20"/>
        <w:szCs w:val="20"/>
      </w:rPr>
      <w:t xml:space="preserve"> </w:t>
    </w:r>
    <w:r w:rsidR="00001702" w:rsidRPr="00E01D71">
      <w:rPr>
        <w:color w:val="BF2296"/>
        <w:w w:val="105"/>
        <w:sz w:val="20"/>
        <w:szCs w:val="20"/>
      </w:rPr>
      <w:t xml:space="preserve">of </w:t>
    </w:r>
    <w:r w:rsidR="00001702" w:rsidRPr="00E01D71">
      <w:rPr>
        <w:color w:val="BF2296"/>
        <w:spacing w:val="-48"/>
        <w:w w:val="105"/>
        <w:sz w:val="20"/>
        <w:szCs w:val="20"/>
      </w:rPr>
      <w:t xml:space="preserve"> </w:t>
    </w:r>
    <w:r w:rsidR="00001702" w:rsidRPr="00E01D71">
      <w:rPr>
        <w:color w:val="BF2296"/>
        <w:w w:val="105"/>
        <w:sz w:val="20"/>
        <w:szCs w:val="20"/>
      </w:rPr>
      <w:t xml:space="preserve">Public </w:t>
    </w:r>
    <w:r w:rsidR="00001702" w:rsidRPr="00E01D71">
      <w:rPr>
        <w:color w:val="BF2296"/>
        <w:spacing w:val="-48"/>
        <w:w w:val="105"/>
        <w:sz w:val="20"/>
        <w:szCs w:val="20"/>
      </w:rPr>
      <w:t xml:space="preserve"> </w:t>
    </w:r>
    <w:r w:rsidR="00001702" w:rsidRPr="00E01D71">
      <w:rPr>
        <w:color w:val="BF2296"/>
        <w:w w:val="105"/>
        <w:sz w:val="20"/>
        <w:szCs w:val="20"/>
      </w:rPr>
      <w:t xml:space="preserve">Attitudes to </w:t>
    </w:r>
    <w:r w:rsidR="00001702" w:rsidRPr="00E01D71">
      <w:rPr>
        <w:color w:val="BF2296"/>
        <w:spacing w:val="-47"/>
        <w:w w:val="105"/>
        <w:sz w:val="20"/>
        <w:szCs w:val="20"/>
      </w:rPr>
      <w:t xml:space="preserve"> </w:t>
    </w:r>
    <w:r w:rsidR="00001702" w:rsidRPr="00E01D71">
      <w:rPr>
        <w:color w:val="BF2296"/>
        <w:w w:val="105"/>
        <w:sz w:val="20"/>
        <w:szCs w:val="20"/>
      </w:rPr>
      <w:t xml:space="preserve">Disability </w:t>
    </w:r>
    <w:r w:rsidR="00001702" w:rsidRPr="00E01D71">
      <w:rPr>
        <w:color w:val="BF2296"/>
        <w:spacing w:val="-47"/>
        <w:w w:val="105"/>
        <w:sz w:val="20"/>
        <w:szCs w:val="20"/>
      </w:rPr>
      <w:t xml:space="preserve"> </w:t>
    </w:r>
    <w:r w:rsidR="00001702" w:rsidRPr="00E01D71">
      <w:rPr>
        <w:color w:val="BF2296"/>
        <w:w w:val="105"/>
        <w:sz w:val="20"/>
        <w:szCs w:val="20"/>
      </w:rPr>
      <w:t xml:space="preserve">in </w:t>
    </w:r>
    <w:r w:rsidR="00001702" w:rsidRPr="00E01D71">
      <w:rPr>
        <w:color w:val="BF2296"/>
        <w:spacing w:val="-47"/>
        <w:w w:val="105"/>
        <w:sz w:val="20"/>
        <w:szCs w:val="20"/>
      </w:rPr>
      <w:t xml:space="preserve"> </w:t>
    </w:r>
    <w:r w:rsidR="00001702" w:rsidRPr="00E01D71">
      <w:rPr>
        <w:color w:val="BF2296"/>
        <w:w w:val="105"/>
        <w:sz w:val="20"/>
        <w:szCs w:val="20"/>
      </w:rPr>
      <w:t>Ireland,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AE290A"/>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1" w15:restartNumberingAfterBreak="0">
    <w:nsid w:val="FFFFFF89"/>
    <w:multiLevelType w:val="singleLevel"/>
    <w:tmpl w:val="BA363E74"/>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15:restartNumberingAfterBreak="0">
    <w:nsid w:val="29864272"/>
    <w:multiLevelType w:val="hybridMultilevel"/>
    <w:tmpl w:val="A230B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02"/>
    <w:rsid w:val="00001702"/>
    <w:rsid w:val="000444DC"/>
    <w:rsid w:val="00131A76"/>
    <w:rsid w:val="00150A24"/>
    <w:rsid w:val="00176BD9"/>
    <w:rsid w:val="001B69A0"/>
    <w:rsid w:val="001E03FB"/>
    <w:rsid w:val="001F54F5"/>
    <w:rsid w:val="00240A4E"/>
    <w:rsid w:val="0024431D"/>
    <w:rsid w:val="002B6CFF"/>
    <w:rsid w:val="00355168"/>
    <w:rsid w:val="003758CB"/>
    <w:rsid w:val="0039017E"/>
    <w:rsid w:val="003F2FC0"/>
    <w:rsid w:val="00413B80"/>
    <w:rsid w:val="00435CC3"/>
    <w:rsid w:val="004A1557"/>
    <w:rsid w:val="005F6903"/>
    <w:rsid w:val="00615605"/>
    <w:rsid w:val="00667771"/>
    <w:rsid w:val="006A4AA8"/>
    <w:rsid w:val="00886DF8"/>
    <w:rsid w:val="008F6120"/>
    <w:rsid w:val="0092479E"/>
    <w:rsid w:val="00A444AC"/>
    <w:rsid w:val="00A86904"/>
    <w:rsid w:val="00B12B7A"/>
    <w:rsid w:val="00BB64FC"/>
    <w:rsid w:val="00C77BBC"/>
    <w:rsid w:val="00D555A1"/>
    <w:rsid w:val="00D655C3"/>
    <w:rsid w:val="00D840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662B9DF-DA42-43E6-96DD-44DEEFFF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1702"/>
    <w:pPr>
      <w:widowControl w:val="0"/>
      <w:autoSpaceDE w:val="0"/>
      <w:autoSpaceDN w:val="0"/>
      <w:spacing w:after="240" w:line="240" w:lineRule="auto"/>
    </w:pPr>
    <w:rPr>
      <w:rFonts w:ascii="Gill Sans MT" w:eastAsia="Arial" w:hAnsi="Gill Sans MT" w:cs="Arial"/>
      <w:sz w:val="26"/>
    </w:rPr>
  </w:style>
  <w:style w:type="paragraph" w:styleId="Heading1">
    <w:name w:val="heading 1"/>
    <w:basedOn w:val="Normal"/>
    <w:next w:val="Normal"/>
    <w:link w:val="Heading1Char"/>
    <w:uiPriority w:val="9"/>
    <w:qFormat/>
    <w:rsid w:val="001B69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01702"/>
    <w:pPr>
      <w:spacing w:before="40" w:after="40"/>
    </w:pPr>
    <w:rPr>
      <w:szCs w:val="26"/>
    </w:rPr>
  </w:style>
  <w:style w:type="character" w:customStyle="1" w:styleId="BodyTextChar">
    <w:name w:val="Body Text Char"/>
    <w:basedOn w:val="DefaultParagraphFont"/>
    <w:link w:val="BodyText"/>
    <w:rsid w:val="00001702"/>
    <w:rPr>
      <w:rFonts w:ascii="Gill Sans MT" w:eastAsia="Arial" w:hAnsi="Gill Sans MT" w:cs="Arial"/>
      <w:sz w:val="26"/>
      <w:szCs w:val="26"/>
    </w:rPr>
  </w:style>
  <w:style w:type="paragraph" w:styleId="Footer">
    <w:name w:val="footer"/>
    <w:basedOn w:val="Normal"/>
    <w:link w:val="FooterChar"/>
    <w:uiPriority w:val="99"/>
    <w:unhideWhenUsed/>
    <w:rsid w:val="00001702"/>
    <w:pPr>
      <w:tabs>
        <w:tab w:val="center" w:pos="4513"/>
        <w:tab w:val="right" w:pos="9026"/>
      </w:tabs>
    </w:pPr>
  </w:style>
  <w:style w:type="character" w:customStyle="1" w:styleId="FooterChar">
    <w:name w:val="Footer Char"/>
    <w:basedOn w:val="DefaultParagraphFont"/>
    <w:link w:val="Footer"/>
    <w:uiPriority w:val="99"/>
    <w:rsid w:val="00001702"/>
    <w:rPr>
      <w:rFonts w:ascii="Gill Sans MT" w:eastAsia="Arial" w:hAnsi="Gill Sans MT" w:cs="Arial"/>
      <w:sz w:val="26"/>
    </w:rPr>
  </w:style>
  <w:style w:type="character" w:styleId="Hyperlink">
    <w:name w:val="Hyperlink"/>
    <w:basedOn w:val="DefaultParagraphFont"/>
    <w:uiPriority w:val="99"/>
    <w:unhideWhenUsed/>
    <w:rsid w:val="00001702"/>
    <w:rPr>
      <w:color w:val="0000FF" w:themeColor="hyperlink"/>
      <w:u w:val="single"/>
    </w:rPr>
  </w:style>
  <w:style w:type="paragraph" w:styleId="ListBullet">
    <w:name w:val="List Bullet"/>
    <w:basedOn w:val="Normal"/>
    <w:link w:val="ListBulletChar"/>
    <w:rsid w:val="00001702"/>
    <w:pPr>
      <w:widowControl/>
      <w:numPr>
        <w:numId w:val="2"/>
      </w:numPr>
      <w:autoSpaceDE/>
      <w:autoSpaceDN/>
      <w:spacing w:before="120" w:after="120" w:line="259" w:lineRule="auto"/>
    </w:pPr>
    <w:rPr>
      <w:rFonts w:asciiTheme="minorHAnsi" w:eastAsiaTheme="minorHAnsi" w:hAnsiTheme="minorHAnsi" w:cstheme="minorBidi"/>
    </w:rPr>
  </w:style>
  <w:style w:type="paragraph" w:styleId="ListBullet2">
    <w:name w:val="List Bullet 2"/>
    <w:basedOn w:val="Normal"/>
    <w:rsid w:val="00001702"/>
    <w:pPr>
      <w:widowControl/>
      <w:numPr>
        <w:numId w:val="1"/>
      </w:numPr>
      <w:autoSpaceDE/>
      <w:autoSpaceDN/>
      <w:spacing w:before="60" w:after="60" w:line="259" w:lineRule="auto"/>
    </w:pPr>
    <w:rPr>
      <w:rFonts w:asciiTheme="minorHAnsi" w:eastAsiaTheme="minorHAnsi" w:hAnsiTheme="minorHAnsi" w:cstheme="minorBidi"/>
    </w:rPr>
  </w:style>
  <w:style w:type="paragraph" w:styleId="FootnoteText">
    <w:name w:val="footnote text"/>
    <w:basedOn w:val="Normal"/>
    <w:link w:val="FootnoteTextChar"/>
    <w:semiHidden/>
    <w:rsid w:val="00001702"/>
    <w:pPr>
      <w:widowControl/>
      <w:autoSpaceDE/>
      <w:autoSpaceDN/>
      <w:spacing w:after="60" w:line="259" w:lineRule="auto"/>
    </w:pPr>
    <w:rPr>
      <w:rFonts w:asciiTheme="minorHAnsi" w:eastAsiaTheme="minorHAnsi" w:hAnsiTheme="minorHAnsi" w:cstheme="minorBidi"/>
    </w:rPr>
  </w:style>
  <w:style w:type="character" w:customStyle="1" w:styleId="FootnoteTextChar">
    <w:name w:val="Footnote Text Char"/>
    <w:basedOn w:val="DefaultParagraphFont"/>
    <w:link w:val="FootnoteText"/>
    <w:semiHidden/>
    <w:rsid w:val="00001702"/>
    <w:rPr>
      <w:sz w:val="26"/>
    </w:rPr>
  </w:style>
  <w:style w:type="character" w:styleId="FootnoteReference">
    <w:name w:val="footnote reference"/>
    <w:basedOn w:val="DefaultParagraphFont"/>
    <w:uiPriority w:val="99"/>
    <w:rsid w:val="00001702"/>
    <w:rPr>
      <w:vertAlign w:val="superscript"/>
    </w:rPr>
  </w:style>
  <w:style w:type="character" w:customStyle="1" w:styleId="ListBulletChar">
    <w:name w:val="List Bullet Char"/>
    <w:basedOn w:val="DefaultParagraphFont"/>
    <w:link w:val="ListBullet"/>
    <w:rsid w:val="00001702"/>
    <w:rPr>
      <w:sz w:val="26"/>
    </w:rPr>
  </w:style>
  <w:style w:type="character" w:customStyle="1" w:styleId="short-url">
    <w:name w:val="short-url"/>
    <w:basedOn w:val="DefaultParagraphFont"/>
    <w:rsid w:val="00001702"/>
  </w:style>
  <w:style w:type="character" w:styleId="CommentReference">
    <w:name w:val="annotation reference"/>
    <w:basedOn w:val="DefaultParagraphFont"/>
    <w:uiPriority w:val="99"/>
    <w:semiHidden/>
    <w:unhideWhenUsed/>
    <w:rsid w:val="00B12B7A"/>
    <w:rPr>
      <w:sz w:val="16"/>
      <w:szCs w:val="16"/>
    </w:rPr>
  </w:style>
  <w:style w:type="paragraph" w:styleId="CommentText">
    <w:name w:val="annotation text"/>
    <w:basedOn w:val="Normal"/>
    <w:link w:val="CommentTextChar"/>
    <w:uiPriority w:val="99"/>
    <w:semiHidden/>
    <w:unhideWhenUsed/>
    <w:rsid w:val="00B12B7A"/>
    <w:rPr>
      <w:sz w:val="20"/>
      <w:szCs w:val="20"/>
    </w:rPr>
  </w:style>
  <w:style w:type="character" w:customStyle="1" w:styleId="CommentTextChar">
    <w:name w:val="Comment Text Char"/>
    <w:basedOn w:val="DefaultParagraphFont"/>
    <w:link w:val="CommentText"/>
    <w:uiPriority w:val="99"/>
    <w:semiHidden/>
    <w:rsid w:val="00B12B7A"/>
    <w:rPr>
      <w:rFonts w:ascii="Gill Sans MT" w:eastAsia="Arial" w:hAnsi="Gill Sans MT" w:cs="Arial"/>
      <w:sz w:val="20"/>
      <w:szCs w:val="20"/>
    </w:rPr>
  </w:style>
  <w:style w:type="paragraph" w:styleId="CommentSubject">
    <w:name w:val="annotation subject"/>
    <w:basedOn w:val="CommentText"/>
    <w:next w:val="CommentText"/>
    <w:link w:val="CommentSubjectChar"/>
    <w:uiPriority w:val="99"/>
    <w:semiHidden/>
    <w:unhideWhenUsed/>
    <w:rsid w:val="00B12B7A"/>
    <w:rPr>
      <w:b/>
      <w:bCs/>
    </w:rPr>
  </w:style>
  <w:style w:type="character" w:customStyle="1" w:styleId="CommentSubjectChar">
    <w:name w:val="Comment Subject Char"/>
    <w:basedOn w:val="CommentTextChar"/>
    <w:link w:val="CommentSubject"/>
    <w:uiPriority w:val="99"/>
    <w:semiHidden/>
    <w:rsid w:val="00B12B7A"/>
    <w:rPr>
      <w:rFonts w:ascii="Gill Sans MT" w:eastAsia="Arial" w:hAnsi="Gill Sans MT" w:cs="Arial"/>
      <w:b/>
      <w:bCs/>
      <w:sz w:val="20"/>
      <w:szCs w:val="20"/>
    </w:rPr>
  </w:style>
  <w:style w:type="paragraph" w:styleId="BalloonText">
    <w:name w:val="Balloon Text"/>
    <w:basedOn w:val="Normal"/>
    <w:link w:val="BalloonTextChar"/>
    <w:uiPriority w:val="99"/>
    <w:semiHidden/>
    <w:unhideWhenUsed/>
    <w:rsid w:val="00B12B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7A"/>
    <w:rPr>
      <w:rFonts w:ascii="Segoe UI" w:eastAsia="Arial" w:hAnsi="Segoe UI" w:cs="Segoe UI"/>
      <w:sz w:val="18"/>
      <w:szCs w:val="18"/>
    </w:rPr>
  </w:style>
  <w:style w:type="character" w:customStyle="1" w:styleId="Heading1Char">
    <w:name w:val="Heading 1 Char"/>
    <w:basedOn w:val="DefaultParagraphFont"/>
    <w:link w:val="Heading1"/>
    <w:uiPriority w:val="9"/>
    <w:rsid w:val="001B69A0"/>
    <w:rPr>
      <w:rFonts w:asciiTheme="majorHAnsi" w:eastAsiaTheme="majorEastAsia" w:hAnsiTheme="majorHAnsi" w:cstheme="majorBidi"/>
      <w:color w:val="365F91" w:themeColor="accent1" w:themeShade="BF"/>
      <w:sz w:val="32"/>
      <w:szCs w:val="32"/>
    </w:rPr>
  </w:style>
  <w:style w:type="character" w:customStyle="1" w:styleId="A9">
    <w:name w:val="A9"/>
    <w:uiPriority w:val="99"/>
    <w:rsid w:val="008F6120"/>
    <w:rPr>
      <w:rFonts w:cs="ITC Officina Sans Book"/>
      <w:b/>
      <w:bCs/>
      <w:color w:val="FFFFFF"/>
      <w:sz w:val="30"/>
      <w:szCs w:val="30"/>
    </w:rPr>
  </w:style>
  <w:style w:type="paragraph" w:styleId="Header">
    <w:name w:val="header"/>
    <w:basedOn w:val="Normal"/>
    <w:link w:val="HeaderChar"/>
    <w:uiPriority w:val="99"/>
    <w:unhideWhenUsed/>
    <w:rsid w:val="008F6120"/>
    <w:pPr>
      <w:tabs>
        <w:tab w:val="center" w:pos="4513"/>
        <w:tab w:val="right" w:pos="9026"/>
      </w:tabs>
      <w:spacing w:after="0"/>
    </w:pPr>
  </w:style>
  <w:style w:type="character" w:customStyle="1" w:styleId="HeaderChar">
    <w:name w:val="Header Char"/>
    <w:basedOn w:val="DefaultParagraphFont"/>
    <w:link w:val="Header"/>
    <w:uiPriority w:val="99"/>
    <w:rsid w:val="008F6120"/>
    <w:rPr>
      <w:rFonts w:ascii="Gill Sans MT" w:eastAsia="Arial" w:hAnsi="Gill Sans MT" w:cs="Arial"/>
      <w:sz w:val="26"/>
    </w:rPr>
  </w:style>
  <w:style w:type="paragraph" w:styleId="NormalWeb">
    <w:name w:val="Normal (Web)"/>
    <w:basedOn w:val="Normal"/>
    <w:uiPriority w:val="99"/>
    <w:semiHidden/>
    <w:unhideWhenUsed/>
    <w:rsid w:val="00435CC3"/>
    <w:pPr>
      <w:widowControl/>
      <w:autoSpaceDE/>
      <w:autoSpaceDN/>
      <w:spacing w:before="100" w:beforeAutospacing="1" w:after="100" w:afterAutospacing="1"/>
    </w:pPr>
    <w:rPr>
      <w:rFonts w:ascii="Times New Roman" w:eastAsiaTheme="minorEastAsia"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0.jpeg"/><Relationship Id="rId17" Type="http://schemas.openxmlformats.org/officeDocument/2006/relationships/image" Target="media/image70.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ealth.gov.ie/disabilities/task-force-on-personalised-budgets/" TargetMode="External"/><Relationship Id="rId2"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1" Type="http://schemas.openxmlformats.org/officeDocument/2006/relationships/hyperlink" Target="http://www.cso.ie/px/pxeirestat/Statire/SelectVarVal/Define.asp?maintable=EZ042&amp;PLanguage=0" TargetMode="External"/><Relationship Id="rId4" Type="http://schemas.openxmlformats.org/officeDocument/2006/relationships/hyperlink" Target="http://www.justice.ie/en/JELR/Pages/WP17000244"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 McCabe</dc:creator>
  <cp:keywords/>
  <dc:description/>
  <cp:lastModifiedBy>tammingre</cp:lastModifiedBy>
  <cp:revision>2</cp:revision>
  <cp:lastPrinted>2017-11-02T12:38:00Z</cp:lastPrinted>
  <dcterms:created xsi:type="dcterms:W3CDTF">2022-07-02T20:40:00Z</dcterms:created>
  <dcterms:modified xsi:type="dcterms:W3CDTF">2022-07-02T20:40:00Z</dcterms:modified>
</cp:coreProperties>
</file>