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2C9416C7" w:rsidR="004F3697" w:rsidRDefault="00950B53" w:rsidP="004F3697">
      <w:pPr>
        <w:pStyle w:val="Title"/>
        <w:spacing w:before="1440"/>
      </w:pPr>
      <w:r>
        <w:t xml:space="preserve">Submission to </w:t>
      </w:r>
      <w:r w:rsidR="00797A2E">
        <w:t>the Judicial Appointments Commission</w:t>
      </w:r>
      <w:r w:rsidRPr="00950B53">
        <w:t xml:space="preserve"> </w:t>
      </w:r>
      <w:r>
        <w:t xml:space="preserve">to inform its </w:t>
      </w:r>
      <w:r w:rsidR="00797A2E">
        <w:t>Diversity Statement Consultation</w:t>
      </w:r>
      <w:r w:rsidRPr="00950B53">
        <w:t xml:space="preserve">  </w:t>
      </w:r>
    </w:p>
    <w:p w14:paraId="1FDC9B1B" w14:textId="61DB17DF" w:rsidR="00E457C6" w:rsidRPr="00516237" w:rsidRDefault="00797A2E" w:rsidP="00516237">
      <w:pPr>
        <w:pStyle w:val="Title"/>
        <w:spacing w:before="1440"/>
        <w:jc w:val="left"/>
        <w:rPr>
          <w:sz w:val="24"/>
          <w:szCs w:val="24"/>
        </w:rPr>
      </w:pPr>
      <w:r>
        <w:rPr>
          <w:bCs/>
          <w:sz w:val="24"/>
          <w:szCs w:val="24"/>
        </w:rPr>
        <w:t>March</w:t>
      </w:r>
      <w:r w:rsidR="00950B53" w:rsidRPr="00516237">
        <w:rPr>
          <w:bCs/>
          <w:sz w:val="24"/>
          <w:szCs w:val="24"/>
        </w:rPr>
        <w:t xml:space="preserve"> 2026</w:t>
      </w:r>
    </w:p>
    <w:p w14:paraId="11F922B1" w14:textId="77777777" w:rsidR="00E457C6" w:rsidRDefault="00E457C6" w:rsidP="00D748B3">
      <w:pPr>
        <w:pStyle w:val="Heading1"/>
        <w:sectPr w:rsidR="00E457C6" w:rsidSect="00E457C6">
          <w:footerReference w:type="default" r:id="rId9"/>
          <w:pgSz w:w="11906" w:h="16838"/>
          <w:pgMar w:top="1440" w:right="1440" w:bottom="1440" w:left="1440" w:header="708" w:footer="708" w:gutter="0"/>
          <w:cols w:space="708"/>
          <w:titlePg/>
          <w:docGrid w:linePitch="360"/>
        </w:sectPr>
      </w:pPr>
    </w:p>
    <w:p w14:paraId="7D4BA635" w14:textId="608CD494" w:rsidR="00D748B3" w:rsidRDefault="00E457C6" w:rsidP="00D748B3">
      <w:pPr>
        <w:pStyle w:val="Heading1"/>
      </w:pPr>
      <w:r>
        <w:lastRenderedPageBreak/>
        <w:t>Introduction</w:t>
      </w:r>
    </w:p>
    <w:p w14:paraId="527819CB" w14:textId="5558C4D3" w:rsidR="00797A2E" w:rsidRDefault="00950B53" w:rsidP="00950B53">
      <w:pPr>
        <w:rPr>
          <w:iCs/>
        </w:rPr>
      </w:pPr>
      <w:r w:rsidRPr="00950B53">
        <w:t xml:space="preserve">The National Disability Authority (NDA) wishes to thank </w:t>
      </w:r>
      <w:r w:rsidR="00797A2E">
        <w:t>the Judicial Appointments Commission</w:t>
      </w:r>
      <w:r w:rsidRPr="00950B53">
        <w:t xml:space="preserve"> </w:t>
      </w:r>
      <w:r w:rsidR="004E7DA8">
        <w:t xml:space="preserve">(JAC or Commission) </w:t>
      </w:r>
      <w:r w:rsidRPr="00950B53">
        <w:t xml:space="preserve">for the </w:t>
      </w:r>
      <w:r w:rsidR="001A3A53">
        <w:t>invitation</w:t>
      </w:r>
      <w:r w:rsidRPr="00950B53">
        <w:t xml:space="preserve"> to contribute to the consultation on its </w:t>
      </w:r>
      <w:r w:rsidR="00604C50">
        <w:t xml:space="preserve">new </w:t>
      </w:r>
      <w:r w:rsidR="00797A2E">
        <w:t>Diversity Statement</w:t>
      </w:r>
      <w:r w:rsidRPr="00950B53">
        <w:t xml:space="preserve">. </w:t>
      </w:r>
      <w:r w:rsidRPr="00950B53">
        <w:rPr>
          <w:iCs/>
        </w:rPr>
        <w:t>The NDA is the independent statutory body with a duty to provide evidence-informed advice and guidance to government on disability policy and practice and to promote Universal Design.</w:t>
      </w:r>
      <w:r w:rsidR="00604C50">
        <w:rPr>
          <w:iCs/>
        </w:rPr>
        <w:t xml:space="preserve"> </w:t>
      </w:r>
      <w:r w:rsidR="00F167FC" w:rsidRPr="00F167FC">
        <w:rPr>
          <w:iCs/>
        </w:rPr>
        <w:t xml:space="preserve">The comments and advice below address </w:t>
      </w:r>
      <w:r w:rsidR="00E73590">
        <w:rPr>
          <w:iCs/>
        </w:rPr>
        <w:t>matter</w:t>
      </w:r>
      <w:r w:rsidR="00F167FC" w:rsidRPr="00F167FC">
        <w:rPr>
          <w:iCs/>
        </w:rPr>
        <w:t xml:space="preserve">s related to the </w:t>
      </w:r>
      <w:r w:rsidR="00797A2E">
        <w:rPr>
          <w:iCs/>
        </w:rPr>
        <w:t>Diversity Statement Consultation</w:t>
      </w:r>
      <w:r w:rsidR="00F167FC" w:rsidRPr="00F167FC">
        <w:rPr>
          <w:iCs/>
        </w:rPr>
        <w:t xml:space="preserve"> which fall within the NDA’s competencies and expertise.</w:t>
      </w:r>
      <w:r w:rsidR="00F167FC">
        <w:rPr>
          <w:iCs/>
        </w:rPr>
        <w:t xml:space="preserve"> </w:t>
      </w:r>
    </w:p>
    <w:p w14:paraId="126358CC" w14:textId="43BC396C" w:rsidR="00E175C8" w:rsidRDefault="00304808" w:rsidP="00950B53">
      <w:pPr>
        <w:rPr>
          <w:iCs/>
        </w:rPr>
      </w:pPr>
      <w:r>
        <w:rPr>
          <w:iCs/>
        </w:rPr>
        <w:t xml:space="preserve">The Judicial Appointments Commission Act 2023 is clear that recommendations for </w:t>
      </w:r>
      <w:r w:rsidRPr="00304808">
        <w:rPr>
          <w:iCs/>
        </w:rPr>
        <w:t>appointment or nomination for appointment or election to judicial office shall be based on merit.</w:t>
      </w:r>
      <w:r w:rsidR="00E175C8" w:rsidRPr="00E175C8">
        <w:t xml:space="preserve"> </w:t>
      </w:r>
      <w:r w:rsidR="00E175C8">
        <w:rPr>
          <w:iCs/>
        </w:rPr>
        <w:t xml:space="preserve">However, while the </w:t>
      </w:r>
      <w:r w:rsidR="004E7DA8">
        <w:rPr>
          <w:iCs/>
        </w:rPr>
        <w:t>JAC</w:t>
      </w:r>
      <w:r w:rsidR="00E175C8">
        <w:rPr>
          <w:iCs/>
        </w:rPr>
        <w:t xml:space="preserve"> must base its recommendations on merit, it must also take account, to the extent feasible and practicable, of the objective that the judiciary should r</w:t>
      </w:r>
      <w:r w:rsidR="00E175C8" w:rsidRPr="00E175C8">
        <w:rPr>
          <w:iCs/>
        </w:rPr>
        <w:t>eflect the diversity of the population of the State as a whole</w:t>
      </w:r>
      <w:r w:rsidR="00E175C8">
        <w:rPr>
          <w:iCs/>
        </w:rPr>
        <w:t>. Th</w:t>
      </w:r>
      <w:r w:rsidR="00EC4BED">
        <w:rPr>
          <w:iCs/>
        </w:rPr>
        <w:t>e NDA underscores that th</w:t>
      </w:r>
      <w:r w:rsidR="00E175C8">
        <w:rPr>
          <w:iCs/>
        </w:rPr>
        <w:t>is</w:t>
      </w:r>
      <w:r w:rsidR="00EC4BED">
        <w:rPr>
          <w:iCs/>
        </w:rPr>
        <w:t xml:space="preserve"> </w:t>
      </w:r>
      <w:r w:rsidR="006E7C56">
        <w:rPr>
          <w:iCs/>
        </w:rPr>
        <w:t xml:space="preserve">judicial </w:t>
      </w:r>
      <w:r w:rsidR="00EC4BED">
        <w:rPr>
          <w:iCs/>
        </w:rPr>
        <w:t>diversity</w:t>
      </w:r>
      <w:r w:rsidR="00E175C8">
        <w:rPr>
          <w:iCs/>
        </w:rPr>
        <w:t xml:space="preserve"> </w:t>
      </w:r>
      <w:r w:rsidR="006E7C56">
        <w:rPr>
          <w:iCs/>
        </w:rPr>
        <w:t>should</w:t>
      </w:r>
      <w:r w:rsidR="00E73590">
        <w:rPr>
          <w:iCs/>
        </w:rPr>
        <w:t xml:space="preserve"> take account and ensure the inclusion of</w:t>
      </w:r>
      <w:r w:rsidR="00E175C8">
        <w:rPr>
          <w:iCs/>
        </w:rPr>
        <w:t xml:space="preserve"> disabled people. </w:t>
      </w:r>
    </w:p>
    <w:p w14:paraId="07FD9D5A" w14:textId="1D435B3D" w:rsidR="00336FBE" w:rsidRDefault="006E628B" w:rsidP="00336FBE">
      <w:pPr>
        <w:pStyle w:val="Heading1"/>
      </w:pPr>
      <w:r>
        <w:t>Responses to consultation questions</w:t>
      </w:r>
    </w:p>
    <w:p w14:paraId="45A43F57" w14:textId="77777777" w:rsidR="00797A2E" w:rsidRDefault="00797A2E" w:rsidP="00797A2E">
      <w:pPr>
        <w:pStyle w:val="Heading2"/>
      </w:pPr>
      <w:r>
        <w:t xml:space="preserve">What should the concept of diversity include for the purposes of the Commission’s Diversity Statement, having regard to the statutory framework? </w:t>
      </w:r>
    </w:p>
    <w:p w14:paraId="03DF286B" w14:textId="46181F33" w:rsidR="00555A76" w:rsidRDefault="00E175C8" w:rsidP="004F084B">
      <w:r>
        <w:t xml:space="preserve">The NDA advises that the Commission’s Diversity Statement must include a focus on disability diversity. When considering the diversity of the Irish population, it is important to note that </w:t>
      </w:r>
      <w:r w:rsidR="004F084B" w:rsidRPr="004F084B">
        <w:t>1,109,557 people reported experiencing a long-lasting condition or difficulty to any extent</w:t>
      </w:r>
      <w:r w:rsidRPr="00E175C8">
        <w:t xml:space="preserve"> </w:t>
      </w:r>
      <w:r>
        <w:t>i</w:t>
      </w:r>
      <w:r w:rsidRPr="00E175C8">
        <w:t>n Census 2022</w:t>
      </w:r>
      <w:r w:rsidR="004F084B" w:rsidRPr="004F084B">
        <w:t>. This means that 21.5% of the population, or more than 1 in 5 people in Ireland, have a disability.</w:t>
      </w:r>
    </w:p>
    <w:p w14:paraId="6B20385A" w14:textId="47AEDE09" w:rsidR="00EC4BED" w:rsidRDefault="001A3A53" w:rsidP="004F084B">
      <w:r>
        <w:t>In addition, t</w:t>
      </w:r>
      <w:r w:rsidR="00EC4BED" w:rsidRPr="00EC4BED">
        <w:t>he NDA</w:t>
      </w:r>
      <w:r w:rsidR="00EC4BED">
        <w:t xml:space="preserve"> </w:t>
      </w:r>
      <w:r w:rsidR="00EC4BED" w:rsidRPr="00EC4BED">
        <w:t>notes that it is rare for a judicial candidate to be appointed with less than 20 years’ experience as a lawyer, meaning that most judges are aged between 45–55 on first appointment. In this regard, the NDA wishes to highlight that most disability is acquired and that the rate of disability increases with age. For example, while 19.1% of the population aged 45</w:t>
      </w:r>
      <w:r w:rsidR="001A0A99">
        <w:t>–</w:t>
      </w:r>
      <w:r w:rsidR="00EC4BED" w:rsidRPr="00EC4BED">
        <w:t xml:space="preserve">49 had a disability in </w:t>
      </w:r>
      <w:r w:rsidR="00663162">
        <w:t xml:space="preserve">Census </w:t>
      </w:r>
      <w:r w:rsidR="00EC4BED" w:rsidRPr="00EC4BED">
        <w:t>2022, this increased to 25.8% for people aged 55–59, and to 33.2% for those aged 65–69. Th</w:t>
      </w:r>
      <w:r w:rsidR="00EC4BED">
        <w:t xml:space="preserve">is again </w:t>
      </w:r>
      <w:r w:rsidR="00EC4BED" w:rsidRPr="00EC4BED">
        <w:t xml:space="preserve">underscores the importance of </w:t>
      </w:r>
      <w:r w:rsidR="00EC4BED">
        <w:t>ensuring that the Commission’s Diversity Statement includes a dedicated focus on disabled people</w:t>
      </w:r>
      <w:r w:rsidR="00EC4BED" w:rsidRPr="00EC4BED">
        <w:t>.</w:t>
      </w:r>
    </w:p>
    <w:p w14:paraId="461AB9B6" w14:textId="457F747A" w:rsidR="00797A2E" w:rsidRDefault="00797A2E" w:rsidP="00797A2E">
      <w:pPr>
        <w:pStyle w:val="Heading2"/>
      </w:pPr>
      <w:r w:rsidRPr="00797A2E">
        <w:rPr>
          <w:rStyle w:val="Heading1Char"/>
          <w:b/>
          <w:sz w:val="28"/>
          <w:szCs w:val="26"/>
        </w:rPr>
        <w:lastRenderedPageBreak/>
        <w:t>What steps might the Commission take to encourage a broader and more representative range of applicants for judicial office?</w:t>
      </w:r>
      <w:r w:rsidRPr="00797A2E">
        <w:t xml:space="preserve"> </w:t>
      </w:r>
    </w:p>
    <w:p w14:paraId="1D1FA626" w14:textId="62DF86BE" w:rsidR="00354335" w:rsidRPr="00354335" w:rsidRDefault="00354335" w:rsidP="00354335">
      <w:r w:rsidRPr="00354335">
        <w:t xml:space="preserve">Ireland ratified the UN Convention on the Rights of Persons with Disabilities (UNCRPD) in March 2018 and its Optional Protocol in November 2024. Article 13 UNCRPD enshrines the right of access to justice. The UN Committee on the Rights of Persons with Disabilities, which monitors implementation of the Convention, regularly issues Concluding Observations to UNCRPD States Parties to take measures to address barriers </w:t>
      </w:r>
      <w:r w:rsidR="00663162">
        <w:t>impeding</w:t>
      </w:r>
      <w:r w:rsidRPr="00354335">
        <w:t xml:space="preserve"> the effective participation of all persons with disabilities in the justice system, including as judges.</w:t>
      </w:r>
    </w:p>
    <w:p w14:paraId="6470EF18" w14:textId="7C5DABBE" w:rsidR="00544816" w:rsidRDefault="00EF17B1" w:rsidP="00663162">
      <w:r>
        <w:t xml:space="preserve">The NDA </w:t>
      </w:r>
      <w:r w:rsidR="00D018A2">
        <w:t>is aware</w:t>
      </w:r>
      <w:r>
        <w:t xml:space="preserve"> that concerns have been raised</w:t>
      </w:r>
      <w:r w:rsidR="00663162">
        <w:t>, including by the Irish Human Rights and Equality Commission in its</w:t>
      </w:r>
      <w:r w:rsidR="00663162" w:rsidRPr="00663162">
        <w:t xml:space="preserve"> </w:t>
      </w:r>
      <w:hyperlink r:id="rId10" w:history="1">
        <w:r w:rsidR="00663162" w:rsidRPr="00663162">
          <w:rPr>
            <w:rStyle w:val="Hyperlink"/>
          </w:rPr>
          <w:t>Baseline Study of Article 13 of the UN Convention on the Rights of Persons with Disabilities</w:t>
        </w:r>
      </w:hyperlink>
      <w:r w:rsidR="00663162">
        <w:t>,</w:t>
      </w:r>
      <w:r>
        <w:t xml:space="preserve"> about the lack </w:t>
      </w:r>
      <w:r w:rsidR="00E175C8">
        <w:t xml:space="preserve">of diversity within the judiciary, </w:t>
      </w:r>
      <w:r>
        <w:t>including</w:t>
      </w:r>
      <w:r w:rsidR="00E175C8">
        <w:t xml:space="preserve"> the underrepresentation of people from minority groups</w:t>
      </w:r>
      <w:r>
        <w:t xml:space="preserve">. </w:t>
      </w:r>
    </w:p>
    <w:p w14:paraId="6111502C" w14:textId="3C978256" w:rsidR="006E7C56" w:rsidRDefault="006E7C56" w:rsidP="00E175C8">
      <w:r>
        <w:t xml:space="preserve">The NDA </w:t>
      </w:r>
      <w:r w:rsidR="00D018A2">
        <w:t>notes</w:t>
      </w:r>
      <w:r>
        <w:t xml:space="preserve"> that disabled judges face </w:t>
      </w:r>
      <w:r w:rsidR="00D450B7">
        <w:t>some</w:t>
      </w:r>
      <w:r>
        <w:t xml:space="preserve"> of the same challenges that other disabled people experience when participating in judicial processes and </w:t>
      </w:r>
      <w:r w:rsidR="00663162">
        <w:t xml:space="preserve">navigating </w:t>
      </w:r>
      <w:r>
        <w:t xml:space="preserve">court environments. </w:t>
      </w:r>
      <w:r w:rsidR="00663162">
        <w:t xml:space="preserve">For example, </w:t>
      </w:r>
      <w:r w:rsidR="009E388B">
        <w:t>some court buildings – many of which are heritage buildings – pose accessibility challenges for wheelchair users. I</w:t>
      </w:r>
      <w:r w:rsidR="00663162">
        <w:t>n April 2024, the Courts Service reported</w:t>
      </w:r>
      <w:r w:rsidR="00036C8B">
        <w:t xml:space="preserve"> to the Oireachtas Joint Committee on Disability Matters</w:t>
      </w:r>
      <w:r w:rsidR="00663162">
        <w:t xml:space="preserve"> that 69 out of </w:t>
      </w:r>
      <w:r w:rsidR="00663162" w:rsidRPr="00663162">
        <w:t>103 court</w:t>
      </w:r>
      <w:r w:rsidR="00663162">
        <w:t>houses</w:t>
      </w:r>
      <w:r w:rsidR="00663162" w:rsidRPr="00663162">
        <w:t xml:space="preserve"> </w:t>
      </w:r>
      <w:r w:rsidR="009E388B">
        <w:t>we</w:t>
      </w:r>
      <w:r w:rsidR="00663162">
        <w:t xml:space="preserve">re wheelchair accessible. </w:t>
      </w:r>
      <w:r w:rsidR="009E388B">
        <w:t xml:space="preserve">While ensuring an inclusive work environment for members of the judiciary </w:t>
      </w:r>
      <w:r w:rsidR="0039069E">
        <w:t>is</w:t>
      </w:r>
      <w:r w:rsidR="009E388B">
        <w:t xml:space="preserve"> beyond the remit of the </w:t>
      </w:r>
      <w:r w:rsidR="004E7DA8">
        <w:t>JAC</w:t>
      </w:r>
      <w:r w:rsidR="009E388B">
        <w:t xml:space="preserve">, these and other accessibility issues may restrict the pool of people applying for judicial positions, underscoring the need for </w:t>
      </w:r>
      <w:r w:rsidR="00D450B7">
        <w:t>joined up</w:t>
      </w:r>
      <w:r w:rsidR="009E388B">
        <w:t xml:space="preserve"> and coordinated action amongst </w:t>
      </w:r>
      <w:r w:rsidR="00D450B7">
        <w:t>relevant</w:t>
      </w:r>
      <w:r w:rsidR="009E388B">
        <w:t xml:space="preserve"> stakeholders. </w:t>
      </w:r>
    </w:p>
    <w:p w14:paraId="61A2580D" w14:textId="31105B66" w:rsidR="006904D1" w:rsidRDefault="00EF2A40" w:rsidP="00D450B7">
      <w:r>
        <w:t xml:space="preserve">Measures </w:t>
      </w:r>
      <w:r w:rsidR="00D450B7">
        <w:t>which could encourage more disabled candidates to apply for judicial office include accessible application processes</w:t>
      </w:r>
      <w:r w:rsidR="00276DEE">
        <w:t xml:space="preserve"> and</w:t>
      </w:r>
      <w:r w:rsidR="00D450B7">
        <w:t xml:space="preserve"> the provision of reasonable accommodation measures</w:t>
      </w:r>
      <w:r w:rsidR="00276DEE">
        <w:t xml:space="preserve">. In January 2026, the Judiciary of England and Wales published </w:t>
      </w:r>
      <w:r w:rsidR="0039069E">
        <w:t>its</w:t>
      </w:r>
      <w:r w:rsidR="00276DEE">
        <w:t xml:space="preserve"> </w:t>
      </w:r>
      <w:hyperlink r:id="rId11" w:history="1">
        <w:r w:rsidR="00276DEE" w:rsidRPr="00276DEE">
          <w:rPr>
            <w:rStyle w:val="Hyperlink"/>
          </w:rPr>
          <w:t>Judicial Diversity and Inclusion Strategy 2026-2030</w:t>
        </w:r>
      </w:hyperlink>
      <w:r w:rsidR="00276DEE">
        <w:t xml:space="preserve">, with one of the two focus areas identified </w:t>
      </w:r>
      <w:r w:rsidR="00824879">
        <w:t>for 2026 including</w:t>
      </w:r>
      <w:r w:rsidR="00276DEE">
        <w:t xml:space="preserve"> the provision of reasonable accommodations,</w:t>
      </w:r>
      <w:r w:rsidR="00276DEE" w:rsidRPr="00276DEE">
        <w:t xml:space="preserve"> if required</w:t>
      </w:r>
      <w:r w:rsidR="00276DEE">
        <w:t>,</w:t>
      </w:r>
      <w:r w:rsidR="00276DEE" w:rsidRPr="00276DEE">
        <w:t xml:space="preserve"> by disabled judicial office holders</w:t>
      </w:r>
      <w:r w:rsidR="00276DEE">
        <w:t>.</w:t>
      </w:r>
    </w:p>
    <w:p w14:paraId="0F07EC76" w14:textId="3E8B0157" w:rsidR="006904D1" w:rsidRDefault="006904D1" w:rsidP="00D450B7">
      <w:r>
        <w:t xml:space="preserve">The NDA is also aware of several </w:t>
      </w:r>
      <w:r w:rsidR="00276DEE">
        <w:t xml:space="preserve">other </w:t>
      </w:r>
      <w:r>
        <w:t xml:space="preserve">positive initiatives undertaken by the Judicial Appointments Commission </w:t>
      </w:r>
      <w:r w:rsidR="00276DEE">
        <w:t>and judiciary</w:t>
      </w:r>
      <w:r>
        <w:t xml:space="preserve"> </w:t>
      </w:r>
      <w:r w:rsidR="00276DEE">
        <w:t xml:space="preserve">in England and Wales </w:t>
      </w:r>
      <w:r>
        <w:t xml:space="preserve">to encourage more applications for judicial selection from under-represented groups, </w:t>
      </w:r>
      <w:r w:rsidR="00276DEE">
        <w:t xml:space="preserve">including disabled people, </w:t>
      </w:r>
      <w:r>
        <w:t>which merit consideration in an Irish context:</w:t>
      </w:r>
    </w:p>
    <w:p w14:paraId="6A1EB24B" w14:textId="5B8F235B" w:rsidR="00D450B7" w:rsidRDefault="006904D1" w:rsidP="00860673">
      <w:pPr>
        <w:pStyle w:val="NDABullet"/>
      </w:pPr>
      <w:hyperlink r:id="rId12" w:history="1">
        <w:r w:rsidRPr="00D8042B">
          <w:rPr>
            <w:rStyle w:val="Hyperlink"/>
          </w:rPr>
          <w:t>Targeted Outreach programme</w:t>
        </w:r>
      </w:hyperlink>
      <w:r>
        <w:t>: This programme is designed to help candidates from under-represented groups prepare for the judicial selection process run by the</w:t>
      </w:r>
      <w:r w:rsidR="00860673" w:rsidRPr="00860673">
        <w:t xml:space="preserve"> Judicial Appointments Commission</w:t>
      </w:r>
      <w:r w:rsidR="00860673">
        <w:t xml:space="preserve"> in </w:t>
      </w:r>
      <w:r w:rsidR="00860673">
        <w:lastRenderedPageBreak/>
        <w:t xml:space="preserve">England and Wales. </w:t>
      </w:r>
      <w:r>
        <w:t>It targets improved outcomes for women, ethnic minority candidates, disabled people and solicitor candidates. One of the ways it offers support is by matching eligible applicants with an accredited Judicial Guide</w:t>
      </w:r>
      <w:r w:rsidR="0039069E">
        <w:t>,</w:t>
      </w:r>
      <w:r>
        <w:t xml:space="preserve"> where appropriate to their needs.</w:t>
      </w:r>
      <w:r w:rsidR="00860673" w:rsidRPr="00860673">
        <w:t xml:space="preserve"> </w:t>
      </w:r>
      <w:r w:rsidR="00860673">
        <w:t>Judicial guides are</w:t>
      </w:r>
      <w:r w:rsidR="00860673" w:rsidRPr="00860673">
        <w:t xml:space="preserve"> member</w:t>
      </w:r>
      <w:r w:rsidR="00860673">
        <w:t>s</w:t>
      </w:r>
      <w:r w:rsidR="00860673" w:rsidRPr="00860673">
        <w:t xml:space="preserve"> of the courts and tribunals judiciary</w:t>
      </w:r>
      <w:r w:rsidR="00860673">
        <w:t xml:space="preserve"> who support applicants for judicial selection as they progress through the process.</w:t>
      </w:r>
    </w:p>
    <w:p w14:paraId="7129ABAA" w14:textId="3FA9BF2F" w:rsidR="006904D1" w:rsidRDefault="006904D1" w:rsidP="006904D1">
      <w:pPr>
        <w:pStyle w:val="NDABullet"/>
      </w:pPr>
      <w:hyperlink r:id="rId13" w:history="1">
        <w:r w:rsidRPr="00D8042B">
          <w:rPr>
            <w:rStyle w:val="Hyperlink"/>
          </w:rPr>
          <w:t>Pre-Application Judicial Education Programme</w:t>
        </w:r>
      </w:hyperlink>
      <w:r>
        <w:t xml:space="preserve">: </w:t>
      </w:r>
      <w:r w:rsidR="00276DEE" w:rsidRPr="00276DEE">
        <w:t>The programme supports talented lawyers from under-represented groups to feel more equipped, confident and prepared when considering applying for a future judicial role.</w:t>
      </w:r>
      <w:r w:rsidR="00276DEE">
        <w:t xml:space="preserve"> It offers a series of di</w:t>
      </w:r>
      <w:r w:rsidR="00276DEE" w:rsidRPr="00276DEE">
        <w:t>gital resources cover</w:t>
      </w:r>
      <w:r w:rsidR="00276DEE">
        <w:t>ing</w:t>
      </w:r>
      <w:r w:rsidR="00276DEE" w:rsidRPr="00276DEE">
        <w:t xml:space="preserve"> </w:t>
      </w:r>
      <w:r w:rsidR="0008504E" w:rsidRPr="00276DEE">
        <w:t>several</w:t>
      </w:r>
      <w:r w:rsidR="00276DEE" w:rsidRPr="00276DEE">
        <w:t xml:space="preserve"> topics such as </w:t>
      </w:r>
      <w:proofErr w:type="spellStart"/>
      <w:r w:rsidR="00276DEE" w:rsidRPr="00276DEE">
        <w:t>judgecraft</w:t>
      </w:r>
      <w:proofErr w:type="spellEnd"/>
      <w:r w:rsidR="00276DEE" w:rsidRPr="00276DEE">
        <w:t>, decision-making, judicial ethics, resilience and equality and diversity.</w:t>
      </w:r>
    </w:p>
    <w:p w14:paraId="431662A9" w14:textId="4946F20C" w:rsidR="00276DEE" w:rsidRDefault="00276DEE" w:rsidP="006904D1">
      <w:pPr>
        <w:pStyle w:val="NDABullet"/>
      </w:pPr>
      <w:hyperlink r:id="rId14" w:history="1">
        <w:r w:rsidRPr="00D8042B">
          <w:rPr>
            <w:rStyle w:val="Hyperlink"/>
          </w:rPr>
          <w:t>Judicial Work Shadowing Scheme</w:t>
        </w:r>
      </w:hyperlink>
      <w:r>
        <w:t>: T</w:t>
      </w:r>
      <w:r w:rsidRPr="00276DEE">
        <w:t xml:space="preserve">he Scheme gives eligible legal practitioners, who are considering a career in judicial office, an insight into the </w:t>
      </w:r>
      <w:r w:rsidR="0008504E">
        <w:t xml:space="preserve">practical </w:t>
      </w:r>
      <w:r w:rsidRPr="00276DEE">
        <w:t>work of a judge</w:t>
      </w:r>
      <w:r w:rsidR="0008504E">
        <w:t xml:space="preserve"> through work shadowing</w:t>
      </w:r>
      <w:r w:rsidRPr="00276DEE">
        <w:t>.</w:t>
      </w:r>
    </w:p>
    <w:p w14:paraId="467788AB" w14:textId="019D008F" w:rsidR="00797A2E" w:rsidRDefault="00797A2E" w:rsidP="00797A2E">
      <w:pPr>
        <w:pStyle w:val="Heading2"/>
        <w:rPr>
          <w:rStyle w:val="Heading2Char"/>
          <w:b/>
        </w:rPr>
      </w:pPr>
      <w:r w:rsidRPr="00797A2E">
        <w:rPr>
          <w:rStyle w:val="Heading2Char"/>
          <w:b/>
        </w:rPr>
        <w:t>Are there particular barriers within the current appointments process that may discourage potential applicants, and how might these be addressed?</w:t>
      </w:r>
    </w:p>
    <w:p w14:paraId="3A86125E" w14:textId="56EFDA83" w:rsidR="00B2102A" w:rsidRDefault="00B2102A" w:rsidP="00B2102A">
      <w:r>
        <w:t xml:space="preserve">In general, disabled people can face a range of individual and structural barriers at different stages of employment, including the application process. The integration of reasonable accommodations into routine recruitment and employment processes is an important element in addressing the barriers and challenges that adversely affect the employment of persons with disabilities. </w:t>
      </w:r>
    </w:p>
    <w:p w14:paraId="216EAB22" w14:textId="4FBECC11" w:rsidR="00B2102A" w:rsidRDefault="00B2102A" w:rsidP="00B2102A">
      <w:r>
        <w:t>Reasonable accommodations are effective and practical changes that an employer is required to put in place to enable a person with a disability to carry out their work on an equal footing with others. Reasonable accommodations take a variety of forms and can include flexible working arrangements, assistive technology or an adaptation of the physical workplace.</w:t>
      </w:r>
    </w:p>
    <w:p w14:paraId="683BEDB7" w14:textId="5C166477" w:rsidR="00B2102A" w:rsidRPr="00B2102A" w:rsidRDefault="00B3726B" w:rsidP="00B2102A">
      <w:r>
        <w:t>Although we do not have in-depth knowledge of the JAC’s appointment process, we</w:t>
      </w:r>
      <w:r w:rsidR="00B2102A">
        <w:t xml:space="preserve"> </w:t>
      </w:r>
      <w:r w:rsidR="00F165E5">
        <w:t xml:space="preserve">undertook a preliminary review of </w:t>
      </w:r>
      <w:r w:rsidR="00B2102A">
        <w:t xml:space="preserve">information on the Commission’s website on the application process </w:t>
      </w:r>
      <w:r w:rsidR="00503AE5">
        <w:t xml:space="preserve">for judicial appointment </w:t>
      </w:r>
      <w:r w:rsidR="00B2102A">
        <w:t xml:space="preserve">and encourage </w:t>
      </w:r>
      <w:r w:rsidR="00503AE5">
        <w:t xml:space="preserve">greater focus on the provision of reasonable accommodation measures to disabled candidates. For example: </w:t>
      </w:r>
    </w:p>
    <w:p w14:paraId="3F9FA71A" w14:textId="254A3059" w:rsidR="005E4098" w:rsidRDefault="00F165E5" w:rsidP="005E4098">
      <w:pPr>
        <w:pStyle w:val="NDABullet"/>
      </w:pPr>
      <w:r w:rsidRPr="00F165E5">
        <w:t xml:space="preserve">Information available on the JAC website on the application process </w:t>
      </w:r>
      <w:r>
        <w:t>and vacancy</w:t>
      </w:r>
      <w:r w:rsidR="005E4098">
        <w:t xml:space="preserve"> advertisements </w:t>
      </w:r>
      <w:r>
        <w:t xml:space="preserve">should </w:t>
      </w:r>
      <w:r w:rsidR="005E4098">
        <w:t>contain inclusive messaging and encourage those with a disability to apply for the available position</w:t>
      </w:r>
    </w:p>
    <w:p w14:paraId="68DC2C91" w14:textId="2882D427" w:rsidR="005E4098" w:rsidRDefault="00F165E5" w:rsidP="00503AE5">
      <w:pPr>
        <w:pStyle w:val="NDABullet"/>
      </w:pPr>
      <w:r>
        <w:t>Information available on the JAC website on the application process and v</w:t>
      </w:r>
      <w:r w:rsidR="00503AE5">
        <w:t>acancy</w:t>
      </w:r>
      <w:r w:rsidR="005E4098">
        <w:t xml:space="preserve"> advertisements </w:t>
      </w:r>
      <w:r>
        <w:t xml:space="preserve">should </w:t>
      </w:r>
      <w:r w:rsidR="005E4098">
        <w:t xml:space="preserve">explicitly state </w:t>
      </w:r>
      <w:r w:rsidR="00503AE5">
        <w:t xml:space="preserve">that </w:t>
      </w:r>
      <w:r w:rsidR="005E4098">
        <w:t>reasonable accommodations will be provided to any candidate with a disability</w:t>
      </w:r>
    </w:p>
    <w:p w14:paraId="5B3F69BE" w14:textId="2A2D9A1B" w:rsidR="005E4098" w:rsidRDefault="00503AE5" w:rsidP="005E4098">
      <w:pPr>
        <w:pStyle w:val="NDABullet"/>
      </w:pPr>
      <w:r>
        <w:lastRenderedPageBreak/>
        <w:t>Application</w:t>
      </w:r>
      <w:r w:rsidR="005E4098">
        <w:t xml:space="preserve"> form</w:t>
      </w:r>
      <w:r>
        <w:t>s</w:t>
      </w:r>
      <w:r w:rsidR="005E4098">
        <w:t xml:space="preserve"> </w:t>
      </w:r>
      <w:r>
        <w:t>should ask candidates</w:t>
      </w:r>
      <w:r w:rsidR="005E4098">
        <w:t xml:space="preserve"> to identify any reasonable accommodations they may require for the pre-interview (if applicable) or interview stage</w:t>
      </w:r>
      <w:r w:rsidR="00F165E5">
        <w:t>.</w:t>
      </w:r>
    </w:p>
    <w:p w14:paraId="3DB1083F" w14:textId="6FD653A8" w:rsidR="00797A2E" w:rsidRPr="00797A2E" w:rsidRDefault="00797A2E" w:rsidP="00797A2E">
      <w:pPr>
        <w:pStyle w:val="Heading2"/>
      </w:pPr>
      <w:r w:rsidRPr="00797A2E">
        <w:rPr>
          <w:rStyle w:val="Heading2Char"/>
          <w:b/>
        </w:rPr>
        <w:t>How might the Commission review or test its own procedures to encourage a broad and representative pool of applicants and to ensure they are free from potential unconscious bias?</w:t>
      </w:r>
      <w:r w:rsidRPr="00797A2E">
        <w:t xml:space="preserve"> </w:t>
      </w:r>
    </w:p>
    <w:p w14:paraId="53EB6E66" w14:textId="702153A2" w:rsidR="00797A2E" w:rsidRDefault="00503AE5" w:rsidP="00797A2E">
      <w:r w:rsidRPr="00BF17BD">
        <w:t xml:space="preserve">The NDA encourages the </w:t>
      </w:r>
      <w:r w:rsidR="004E7DA8">
        <w:t>JAC</w:t>
      </w:r>
      <w:r w:rsidRPr="00BF17BD">
        <w:t xml:space="preserve"> to effectively and meaningfully engage with Disabled Persons’ Organisations and disabled people </w:t>
      </w:r>
      <w:r>
        <w:t xml:space="preserve">when reviewing or testing its own selection procedures. </w:t>
      </w:r>
      <w:r w:rsidR="00BF17BD" w:rsidRPr="00BF17BD">
        <w:t xml:space="preserve">Article 4(3) of the UNCRPD requires all government departments and statutory agencies to ensure the effective participation of persons with disabilities in the creation and implementation of policies and legislation that impact their lives. The NDA wishes to highlight its </w:t>
      </w:r>
      <w:hyperlink r:id="rId15" w:history="1">
        <w:r w:rsidR="00BF17BD" w:rsidRPr="00BF17BD">
          <w:rPr>
            <w:rStyle w:val="Hyperlink"/>
          </w:rPr>
          <w:t>Participation Matters guidelines</w:t>
        </w:r>
      </w:hyperlink>
      <w:r w:rsidR="00BF17BD" w:rsidRPr="00BF17BD">
        <w:t xml:space="preserve"> as a useful resource in this regard and we are happy to advise further.</w:t>
      </w:r>
      <w:r w:rsidR="006E7C56">
        <w:t xml:space="preserve"> The</w:t>
      </w:r>
      <w:r>
        <w:t xml:space="preserve"> </w:t>
      </w:r>
      <w:proofErr w:type="spellStart"/>
      <w:r w:rsidR="006E7C56">
        <w:t>disAbility</w:t>
      </w:r>
      <w:proofErr w:type="spellEnd"/>
      <w:r w:rsidR="006E7C56">
        <w:t xml:space="preserve"> Legal Network could</w:t>
      </w:r>
      <w:r>
        <w:t xml:space="preserve"> also</w:t>
      </w:r>
      <w:r w:rsidR="006E7C56">
        <w:t xml:space="preserve"> be a key stakeholder </w:t>
      </w:r>
      <w:r w:rsidR="00A0189C">
        <w:t>for</w:t>
      </w:r>
      <w:r w:rsidR="006E7C56">
        <w:t xml:space="preserve"> this </w:t>
      </w:r>
      <w:r w:rsidR="00A0189C">
        <w:t>work</w:t>
      </w:r>
      <w:r w:rsidR="006E7C56">
        <w:t xml:space="preserve">. </w:t>
      </w:r>
    </w:p>
    <w:p w14:paraId="63B4BD65" w14:textId="64D7D47A" w:rsidR="00797A2E" w:rsidRDefault="00797A2E" w:rsidP="00797A2E">
      <w:pPr>
        <w:pStyle w:val="Heading2"/>
        <w:rPr>
          <w:rStyle w:val="Heading2Char"/>
          <w:b/>
        </w:rPr>
      </w:pPr>
      <w:r w:rsidRPr="00797A2E">
        <w:rPr>
          <w:rStyle w:val="Heading2Char"/>
          <w:b/>
        </w:rPr>
        <w:t>What measures might the Commission take to assist in improving a wider pipeline of potential applicants (e.g., through engagement with other stakeholders)</w:t>
      </w:r>
      <w:r>
        <w:rPr>
          <w:rStyle w:val="Heading2Char"/>
          <w:b/>
        </w:rPr>
        <w:t>?</w:t>
      </w:r>
    </w:p>
    <w:p w14:paraId="1D14CC6D" w14:textId="05EEE6BD" w:rsidR="00E906B7" w:rsidRDefault="00E906B7" w:rsidP="00797A2E">
      <w:r>
        <w:t>The NDA underlines the importance of increasing the participation of people with disabilities in the legal profession</w:t>
      </w:r>
      <w:r w:rsidR="000D79D7">
        <w:t xml:space="preserve"> to broaden</w:t>
      </w:r>
      <w:r w:rsidR="007F4624">
        <w:t xml:space="preserve"> and diversify</w:t>
      </w:r>
      <w:r w:rsidR="000D79D7">
        <w:t xml:space="preserve"> the pool of </w:t>
      </w:r>
      <w:r w:rsidR="007F4624">
        <w:t>applicants</w:t>
      </w:r>
      <w:r w:rsidR="000D79D7">
        <w:t xml:space="preserve"> for </w:t>
      </w:r>
      <w:r w:rsidR="007D029A">
        <w:t>judicial positions</w:t>
      </w:r>
      <w:r>
        <w:t xml:space="preserve">. </w:t>
      </w:r>
      <w:r w:rsidR="003D63EA" w:rsidRPr="003D63EA">
        <w:t xml:space="preserve">The </w:t>
      </w:r>
      <w:r>
        <w:t xml:space="preserve">Legal Services Regulatory Authority </w:t>
      </w:r>
      <w:r w:rsidR="00590E5D">
        <w:t xml:space="preserve">(LSRA) </w:t>
      </w:r>
      <w:r>
        <w:t xml:space="preserve">published a report in 2024, entitled </w:t>
      </w:r>
      <w:hyperlink r:id="rId16" w:history="1">
        <w:r w:rsidR="003D63EA" w:rsidRPr="00F165E5">
          <w:rPr>
            <w:rStyle w:val="Hyperlink"/>
          </w:rPr>
          <w:t>Breaking Down Barriers</w:t>
        </w:r>
      </w:hyperlink>
      <w:r w:rsidR="003D63EA" w:rsidRPr="003D63EA">
        <w:t xml:space="preserve">, </w:t>
      </w:r>
      <w:r>
        <w:t>exploring</w:t>
      </w:r>
      <w:r w:rsidR="003D63EA" w:rsidRPr="003D63EA">
        <w:t xml:space="preserve"> the challenges facing early career legal professionals, confirmed that aspiring and early career solicitors and barristers face a range of economic and other barriers on their career pathways. It revealed that these barriers are magnified for certain groups, including disabled persons, and adversely impact on diversity in the legal profession. </w:t>
      </w:r>
      <w:r w:rsidR="00F165E5">
        <w:t>The report recommended</w:t>
      </w:r>
      <w:r w:rsidR="009A36F8" w:rsidRPr="009A36F8">
        <w:t xml:space="preserve"> </w:t>
      </w:r>
      <w:r w:rsidR="00B2018A">
        <w:t>broadening</w:t>
      </w:r>
      <w:r w:rsidR="009A36F8" w:rsidRPr="009A36F8">
        <w:t xml:space="preserve"> pathways to qualification, reduc</w:t>
      </w:r>
      <w:r w:rsidR="00F165E5">
        <w:t>ing</w:t>
      </w:r>
      <w:r w:rsidR="009A36F8" w:rsidRPr="009A36F8">
        <w:t xml:space="preserve"> barriers and provid</w:t>
      </w:r>
      <w:r w:rsidR="00F165E5">
        <w:t>ing</w:t>
      </w:r>
      <w:r w:rsidR="009A36F8" w:rsidRPr="009A36F8">
        <w:t xml:space="preserve"> greater access to the legal profession for people from different backgrounds.</w:t>
      </w:r>
    </w:p>
    <w:p w14:paraId="1BF249C1" w14:textId="24479ED4" w:rsidR="00384776" w:rsidRDefault="009A36F8" w:rsidP="00797A2E">
      <w:r>
        <w:t xml:space="preserve">An </w:t>
      </w:r>
      <w:hyperlink r:id="rId17" w:history="1">
        <w:r w:rsidRPr="00F165E5">
          <w:rPr>
            <w:rStyle w:val="Hyperlink"/>
          </w:rPr>
          <w:t>Implementation Plan for the</w:t>
        </w:r>
        <w:r w:rsidR="00F165E5" w:rsidRPr="00F165E5">
          <w:rPr>
            <w:rStyle w:val="Hyperlink"/>
          </w:rPr>
          <w:t xml:space="preserve"> Breaking Down Barriers</w:t>
        </w:r>
      </w:hyperlink>
      <w:r>
        <w:t xml:space="preserve"> report was subsequently prepared</w:t>
      </w:r>
      <w:r w:rsidR="00384776">
        <w:t xml:space="preserve">, which </w:t>
      </w:r>
      <w:r w:rsidR="007F4624">
        <w:t>commits to the creation of an</w:t>
      </w:r>
      <w:r w:rsidR="007F4624" w:rsidRPr="007F4624">
        <w:t xml:space="preserve"> action plan to address issues facing members of the legal profession with disabilities</w:t>
      </w:r>
      <w:r w:rsidR="003B73C4">
        <w:t>, with</w:t>
      </w:r>
      <w:r w:rsidR="007F4624">
        <w:t xml:space="preserve"> </w:t>
      </w:r>
      <w:r w:rsidR="00384776">
        <w:t xml:space="preserve">the </w:t>
      </w:r>
      <w:proofErr w:type="spellStart"/>
      <w:r w:rsidR="0068677F" w:rsidRPr="0068677F">
        <w:t>Honorable</w:t>
      </w:r>
      <w:proofErr w:type="spellEnd"/>
      <w:r w:rsidR="0068677F" w:rsidRPr="0068677F">
        <w:t xml:space="preserve"> Society of King’s Inns, the Law Society, the Bar of Ireland and the Courts Service</w:t>
      </w:r>
      <w:r w:rsidR="003B73C4">
        <w:t xml:space="preserve"> designated as the lead organisations</w:t>
      </w:r>
      <w:r w:rsidR="0068677F" w:rsidRPr="0068677F">
        <w:t>.</w:t>
      </w:r>
      <w:r w:rsidR="00384776">
        <w:t xml:space="preserve"> The Implementation Plan also </w:t>
      </w:r>
      <w:r w:rsidR="007620A5">
        <w:t xml:space="preserve">commits to the introduction of a </w:t>
      </w:r>
      <w:r w:rsidR="007620A5" w:rsidRPr="007620A5">
        <w:t>Diversity Charter for the Legal Profession</w:t>
      </w:r>
      <w:r w:rsidR="007620A5">
        <w:t>, involving the LSRA, the legal professional bodies and other legal profession stakeholders</w:t>
      </w:r>
      <w:r w:rsidR="008C12BD">
        <w:t xml:space="preserve">. </w:t>
      </w:r>
      <w:r w:rsidR="00384776">
        <w:t xml:space="preserve">The NDA advises that these </w:t>
      </w:r>
      <w:r w:rsidR="008C12BD">
        <w:t xml:space="preserve">two </w:t>
      </w:r>
      <w:r w:rsidR="00384776">
        <w:t>actions</w:t>
      </w:r>
      <w:r w:rsidR="008C12BD">
        <w:t xml:space="preserve"> – as well as broader actions detailed in the Implementation Plan –</w:t>
      </w:r>
      <w:r w:rsidR="00384776">
        <w:t xml:space="preserve"> are </w:t>
      </w:r>
      <w:r w:rsidR="008C12BD">
        <w:t>key to</w:t>
      </w:r>
      <w:r w:rsidR="00384776">
        <w:t xml:space="preserve"> </w:t>
      </w:r>
      <w:r w:rsidR="007620A5">
        <w:t>increasing the pipeline of disabled legal professionals</w:t>
      </w:r>
      <w:r w:rsidR="003B73C4">
        <w:t>. We</w:t>
      </w:r>
      <w:r w:rsidR="008C12BD">
        <w:t xml:space="preserve"> encourage the Commission to engage</w:t>
      </w:r>
      <w:r w:rsidR="00283520">
        <w:t xml:space="preserve"> with relevant stakeholders</w:t>
      </w:r>
      <w:r w:rsidR="008C12BD">
        <w:t xml:space="preserve"> in the</w:t>
      </w:r>
      <w:r w:rsidR="00283520">
        <w:t xml:space="preserve"> implementation</w:t>
      </w:r>
      <w:r w:rsidR="008C12BD">
        <w:t xml:space="preserve"> of these actions. </w:t>
      </w:r>
    </w:p>
    <w:p w14:paraId="5C0BB04B" w14:textId="4AA392F7" w:rsidR="00797A2E" w:rsidRDefault="00797A2E" w:rsidP="00797A2E">
      <w:pPr>
        <w:pStyle w:val="Heading2"/>
        <w:rPr>
          <w:rStyle w:val="Heading2Char"/>
          <w:b/>
        </w:rPr>
      </w:pPr>
      <w:r w:rsidRPr="00797A2E">
        <w:rPr>
          <w:rStyle w:val="Heading2Char"/>
          <w:b/>
        </w:rPr>
        <w:lastRenderedPageBreak/>
        <w:t>What data, if any, should the Commission seek to collect to monitor progress on diversity and how might this be done?</w:t>
      </w:r>
    </w:p>
    <w:p w14:paraId="1E41F30F" w14:textId="4D653403" w:rsidR="00E17FBB" w:rsidRDefault="00283520" w:rsidP="00E17FBB">
      <w:r>
        <w:t xml:space="preserve">The NDA advises the importance of </w:t>
      </w:r>
      <w:r w:rsidR="00564B20">
        <w:t xml:space="preserve">data collection </w:t>
      </w:r>
      <w:r>
        <w:t>on disability</w:t>
      </w:r>
      <w:r w:rsidR="00564B20">
        <w:t xml:space="preserve"> and other equality grounds</w:t>
      </w:r>
      <w:r>
        <w:t xml:space="preserve"> within the judiciary. </w:t>
      </w:r>
      <w:r w:rsidR="00E17FBB" w:rsidRPr="00E17FBB">
        <w:t xml:space="preserve">Understanding the </w:t>
      </w:r>
      <w:r>
        <w:t>diversity</w:t>
      </w:r>
      <w:r w:rsidR="00E17FBB" w:rsidRPr="00E17FBB">
        <w:t xml:space="preserve"> of the judiciary is </w:t>
      </w:r>
      <w:r w:rsidR="00564B20">
        <w:t>an</w:t>
      </w:r>
      <w:r w:rsidR="00E17FBB" w:rsidRPr="00E17FBB">
        <w:t xml:space="preserve"> important step </w:t>
      </w:r>
      <w:r w:rsidR="00564B20">
        <w:t>in</w:t>
      </w:r>
      <w:r w:rsidR="00E17FBB" w:rsidRPr="00E17FBB">
        <w:t xml:space="preserve"> identifying any gaps in representation</w:t>
      </w:r>
      <w:r w:rsidR="00564B20">
        <w:t xml:space="preserve"> and potential measures to address same</w:t>
      </w:r>
      <w:r>
        <w:t>.</w:t>
      </w:r>
    </w:p>
    <w:p w14:paraId="1396F58E" w14:textId="5B4F796D" w:rsidR="004F084B" w:rsidRDefault="00283520" w:rsidP="00E17FBB">
      <w:r>
        <w:t>By way of background context, t</w:t>
      </w:r>
      <w:r w:rsidR="004F084B" w:rsidRPr="004F084B">
        <w:t>he NDA has a statutory role in monitoring the employment of persons with disabilities in the public sector, arising from Part 5 of the Disability Act 2005.</w:t>
      </w:r>
      <w:r w:rsidR="006E3E4E">
        <w:t xml:space="preserve"> </w:t>
      </w:r>
      <w:r w:rsidR="006E3E4E" w:rsidRPr="006E3E4E">
        <w:t>The minimum statutory employment target for persons with disabilities</w:t>
      </w:r>
      <w:r w:rsidR="006E3E4E">
        <w:t xml:space="preserve"> in the public sector</w:t>
      </w:r>
      <w:r w:rsidR="006E3E4E" w:rsidRPr="006E3E4E">
        <w:t xml:space="preserve"> </w:t>
      </w:r>
      <w:r w:rsidR="006E3E4E">
        <w:t xml:space="preserve">is </w:t>
      </w:r>
      <w:r w:rsidR="006E3E4E" w:rsidRPr="006E3E4E">
        <w:t>6%</w:t>
      </w:r>
      <w:r w:rsidR="006E3E4E">
        <w:t>. While the Courts Service of Irelan</w:t>
      </w:r>
      <w:r w:rsidR="00564B20">
        <w:t>d</w:t>
      </w:r>
      <w:r w:rsidR="006E3E4E">
        <w:t xml:space="preserve"> are subject to Part 5 requirements, members of the judiciary are not. </w:t>
      </w:r>
    </w:p>
    <w:p w14:paraId="1AD9F2CF" w14:textId="3A5264E3" w:rsidR="004F084B" w:rsidRDefault="006E3E4E" w:rsidP="00E17FBB">
      <w:r>
        <w:t xml:space="preserve">Public bodies use a variety of different data collection methods to collect Part 5 data, though over 75% conducted a staff census in 2024. </w:t>
      </w:r>
      <w:r w:rsidR="004F084B">
        <w:t>The NDA’s consistent advice is that p</w:t>
      </w:r>
      <w:r w:rsidR="004F084B" w:rsidRPr="004F084B">
        <w:t xml:space="preserve">ublic bodies </w:t>
      </w:r>
      <w:r w:rsidR="004F084B">
        <w:t xml:space="preserve">should </w:t>
      </w:r>
      <w:r w:rsidR="004F084B" w:rsidRPr="004F084B">
        <w:t xml:space="preserve">conduct an anonymous and GDPR compliant census for all employees in their organisation </w:t>
      </w:r>
      <w:r w:rsidR="004F084B">
        <w:t>when reporting on Part 5</w:t>
      </w:r>
      <w:r w:rsidR="004F084B" w:rsidRPr="004F084B">
        <w:t>.</w:t>
      </w:r>
      <w:r w:rsidR="004F084B">
        <w:t xml:space="preserve"> The NDA encourages </w:t>
      </w:r>
      <w:r>
        <w:t>the Judicial Appointments Commission to consider undertaking an annual census to collect data on the number of judges reporting a disability</w:t>
      </w:r>
      <w:r w:rsidR="00B976A4">
        <w:t xml:space="preserve"> and is happy to advise further</w:t>
      </w:r>
      <w:r>
        <w:t xml:space="preserve">. </w:t>
      </w:r>
    </w:p>
    <w:p w14:paraId="39CE8172" w14:textId="37112350" w:rsidR="00163A64" w:rsidRPr="004F084B" w:rsidRDefault="0084580D" w:rsidP="00163A64">
      <w:r>
        <w:t xml:space="preserve">The NDA </w:t>
      </w:r>
      <w:r w:rsidR="00163A64">
        <w:t xml:space="preserve">further notes that official statistics on </w:t>
      </w:r>
      <w:r w:rsidR="00163A64" w:rsidRPr="00163A64">
        <w:t>judicial diversity</w:t>
      </w:r>
      <w:r w:rsidR="00163A64">
        <w:t xml:space="preserve"> are </w:t>
      </w:r>
      <w:r w:rsidR="00DF4FB6">
        <w:t>published annually</w:t>
      </w:r>
      <w:r w:rsidR="00163A64" w:rsidRPr="00163A64">
        <w:t xml:space="preserve"> in England and Wales covering the judiciary, judicial appointments and legal professions.</w:t>
      </w:r>
      <w:r w:rsidR="00163A64" w:rsidRPr="00163A64">
        <w:rPr>
          <w:rFonts w:ascii="Arial" w:hAnsi="Arial" w:cs="Arial"/>
          <w:color w:val="0B0C0C"/>
          <w:sz w:val="29"/>
          <w:szCs w:val="29"/>
          <w:shd w:val="clear" w:color="auto" w:fill="FFFFFF"/>
        </w:rPr>
        <w:t xml:space="preserve"> </w:t>
      </w:r>
      <w:r w:rsidR="00F12E20">
        <w:t>The</w:t>
      </w:r>
      <w:r w:rsidR="00163A64" w:rsidRPr="00163A64">
        <w:t xml:space="preserve"> </w:t>
      </w:r>
      <w:hyperlink r:id="rId18" w:history="1">
        <w:r w:rsidR="00163A64" w:rsidRPr="00DF4FB6">
          <w:rPr>
            <w:rStyle w:val="Hyperlink"/>
          </w:rPr>
          <w:t>2024/25</w:t>
        </w:r>
        <w:r w:rsidR="00F12E20" w:rsidRPr="00DF4FB6">
          <w:rPr>
            <w:rStyle w:val="Hyperlink"/>
          </w:rPr>
          <w:t xml:space="preserve"> edition</w:t>
        </w:r>
      </w:hyperlink>
      <w:r w:rsidR="00F12E20">
        <w:t xml:space="preserve"> included</w:t>
      </w:r>
      <w:r w:rsidR="00163A64" w:rsidRPr="00163A64">
        <w:t xml:space="preserve"> data on disability for the first time,</w:t>
      </w:r>
      <w:r w:rsidR="0003222F">
        <w:t xml:space="preserve"> with</w:t>
      </w:r>
      <w:r w:rsidR="00163A64" w:rsidRPr="00163A64">
        <w:t xml:space="preserve"> 10% of all judges </w:t>
      </w:r>
      <w:r w:rsidR="001A3A53">
        <w:t xml:space="preserve">in England and Wales </w:t>
      </w:r>
      <w:r w:rsidR="00163A64" w:rsidRPr="00163A64">
        <w:t>who declared their disability status (declaration rate of 68%) report</w:t>
      </w:r>
      <w:r w:rsidR="0003222F">
        <w:t>ing</w:t>
      </w:r>
      <w:r w:rsidR="00163A64" w:rsidRPr="00163A64">
        <w:t xml:space="preserve"> that they were disabled.</w:t>
      </w:r>
      <w:r w:rsidR="00B976A4">
        <w:t xml:space="preserve"> The NDA encourages the JAC to engage with counterparts in the UK about lessons learned from their data collection efforts.</w:t>
      </w:r>
    </w:p>
    <w:p w14:paraId="1E78B077" w14:textId="5EBD32FC" w:rsidR="00797A2E" w:rsidRDefault="00797A2E" w:rsidP="00797A2E">
      <w:pPr>
        <w:pStyle w:val="Heading2"/>
        <w:rPr>
          <w:rStyle w:val="Heading2Char"/>
          <w:b/>
        </w:rPr>
      </w:pPr>
      <w:r w:rsidRPr="00797A2E">
        <w:rPr>
          <w:rStyle w:val="Heading2Char"/>
          <w:b/>
        </w:rPr>
        <w:t>Do you have any further comments or suggestions?</w:t>
      </w:r>
    </w:p>
    <w:p w14:paraId="7EB46D49" w14:textId="1BA00D11" w:rsidR="001A3A53" w:rsidRPr="001A3A53" w:rsidRDefault="001A3A53" w:rsidP="001A3A53">
      <w:r>
        <w:t xml:space="preserve">The NDA notes that </w:t>
      </w:r>
      <w:r w:rsidR="005C50BE">
        <w:t xml:space="preserve">there is very little published </w:t>
      </w:r>
      <w:r>
        <w:t xml:space="preserve">literature </w:t>
      </w:r>
      <w:r w:rsidR="006904D1">
        <w:t xml:space="preserve">– either domestically or internationally – </w:t>
      </w:r>
      <w:r>
        <w:t xml:space="preserve">on the </w:t>
      </w:r>
      <w:r w:rsidR="006904D1" w:rsidRPr="006904D1">
        <w:t>participation of disabled people in judicial office</w:t>
      </w:r>
      <w:r>
        <w:t xml:space="preserve">. The NDA encourages the </w:t>
      </w:r>
      <w:r w:rsidR="004E7DA8">
        <w:t>JAC</w:t>
      </w:r>
      <w:r>
        <w:t xml:space="preserve"> to </w:t>
      </w:r>
      <w:r w:rsidR="00CD0F90">
        <w:t>consider undertaking research on barriers experienced by disabled people when seeking judicial office and measures to address same.</w:t>
      </w:r>
    </w:p>
    <w:p w14:paraId="4D7927D1" w14:textId="7D73217F" w:rsidR="002F5106" w:rsidRDefault="002F5106" w:rsidP="002F5106">
      <w:pPr>
        <w:pStyle w:val="Heading1"/>
      </w:pPr>
      <w:r>
        <w:t>Conclusion</w:t>
      </w:r>
    </w:p>
    <w:p w14:paraId="6CD73286" w14:textId="46307BC5" w:rsidR="00647485" w:rsidRDefault="002F5106" w:rsidP="00647485">
      <w:r w:rsidRPr="002F5106">
        <w:t>The NDA welcomes the focus afforded by</w:t>
      </w:r>
      <w:r w:rsidRPr="002F5106">
        <w:rPr>
          <w:iCs/>
        </w:rPr>
        <w:t xml:space="preserve"> </w:t>
      </w:r>
      <w:r w:rsidR="00797A2E">
        <w:rPr>
          <w:iCs/>
        </w:rPr>
        <w:t>the Judicial Appointments Commission</w:t>
      </w:r>
      <w:r>
        <w:t xml:space="preserve"> </w:t>
      </w:r>
      <w:r w:rsidRPr="002F5106">
        <w:t xml:space="preserve">to the issue of </w:t>
      </w:r>
      <w:r w:rsidR="00797A2E">
        <w:t>diversity in the judiciary</w:t>
      </w:r>
      <w:r w:rsidRPr="002F5106">
        <w:t xml:space="preserve"> and is available to engage further on any of the issues raised in this submission. </w:t>
      </w:r>
    </w:p>
    <w:sectPr w:rsidR="006474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04F5B" w14:textId="77777777" w:rsidR="00E457C6" w:rsidRDefault="00E457C6" w:rsidP="00917FAC">
      <w:pPr>
        <w:spacing w:after="0"/>
      </w:pPr>
      <w:r>
        <w:separator/>
      </w:r>
    </w:p>
  </w:endnote>
  <w:endnote w:type="continuationSeparator" w:id="0">
    <w:p w14:paraId="687149CA" w14:textId="77777777" w:rsidR="00E457C6" w:rsidRDefault="00E457C6"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72CF1BE3" w:rsidR="00917FAC" w:rsidRDefault="00731399" w:rsidP="00E457C6">
    <w:pPr>
      <w:pStyle w:val="Footer"/>
    </w:pPr>
    <w:r>
      <w:t>NDA s</w:t>
    </w:r>
    <w:r w:rsidR="00950B53" w:rsidRPr="00950B53">
      <w:t>ubmission</w:t>
    </w:r>
    <w:r>
      <w:t xml:space="preserve"> to</w:t>
    </w:r>
    <w:r w:rsidR="00950B53" w:rsidRPr="00950B53">
      <w:t xml:space="preserve"> </w:t>
    </w:r>
    <w:r w:rsidR="00797A2E" w:rsidRPr="00797A2E">
      <w:t xml:space="preserve">the Judicial Appointments Commission to inform its Diversity Statement Consultation </w:t>
    </w:r>
    <w:r w:rsidR="00950B53">
      <w:t>(</w:t>
    </w:r>
    <w:r w:rsidR="00797A2E">
      <w:t>March</w:t>
    </w:r>
    <w:r w:rsidR="00950B53">
      <w:t xml:space="preserve"> 2026)</w:t>
    </w:r>
    <w:r w:rsidR="001538BD">
      <w:tab/>
    </w:r>
    <w:sdt>
      <w:sdtPr>
        <w:id w:val="-724988138"/>
        <w:docPartObj>
          <w:docPartGallery w:val="Page Numbers (Bottom of Page)"/>
          <w:docPartUnique/>
        </w:docPartObj>
      </w:sdtPr>
      <w:sdtEndPr/>
      <w:sdtContent>
        <w:r w:rsidR="00E457C6">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A1D2B" w14:textId="77777777" w:rsidR="00E457C6" w:rsidRDefault="00E457C6" w:rsidP="00917FAC">
      <w:pPr>
        <w:spacing w:after="0"/>
      </w:pPr>
      <w:r>
        <w:separator/>
      </w:r>
    </w:p>
  </w:footnote>
  <w:footnote w:type="continuationSeparator" w:id="0">
    <w:p w14:paraId="2B578365" w14:textId="77777777" w:rsidR="00E457C6" w:rsidRDefault="00E457C6" w:rsidP="00917FA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80E408C"/>
    <w:multiLevelType w:val="hybridMultilevel"/>
    <w:tmpl w:val="D862CFD2"/>
    <w:lvl w:ilvl="0" w:tplc="3AD8DCF2">
      <w:start w:val="1"/>
      <w:numFmt w:val="decimal"/>
      <w:lvlText w:val="%1."/>
      <w:lvlJc w:val="left"/>
      <w:pPr>
        <w:ind w:left="756" w:hanging="396"/>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0"/>
  </w:num>
  <w:num w:numId="2" w16cid:durableId="1208221761">
    <w:abstractNumId w:val="7"/>
  </w:num>
  <w:num w:numId="3" w16cid:durableId="323360036">
    <w:abstractNumId w:val="5"/>
  </w:num>
  <w:num w:numId="4" w16cid:durableId="1675497173">
    <w:abstractNumId w:val="2"/>
  </w:num>
  <w:num w:numId="5" w16cid:durableId="572157237">
    <w:abstractNumId w:val="3"/>
  </w:num>
  <w:num w:numId="6" w16cid:durableId="1523394075">
    <w:abstractNumId w:val="1"/>
  </w:num>
  <w:num w:numId="7" w16cid:durableId="912929873">
    <w:abstractNumId w:val="6"/>
  </w:num>
  <w:num w:numId="8" w16cid:durableId="525681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1011C"/>
    <w:rsid w:val="00017037"/>
    <w:rsid w:val="00024709"/>
    <w:rsid w:val="0003222F"/>
    <w:rsid w:val="00036C8B"/>
    <w:rsid w:val="00055494"/>
    <w:rsid w:val="0006646C"/>
    <w:rsid w:val="000779D8"/>
    <w:rsid w:val="00077BE4"/>
    <w:rsid w:val="0008504E"/>
    <w:rsid w:val="000B658E"/>
    <w:rsid w:val="000D61AB"/>
    <w:rsid w:val="000D79D7"/>
    <w:rsid w:val="000E1E1A"/>
    <w:rsid w:val="000F2370"/>
    <w:rsid w:val="0010419F"/>
    <w:rsid w:val="00130160"/>
    <w:rsid w:val="001538BD"/>
    <w:rsid w:val="00162941"/>
    <w:rsid w:val="00163A64"/>
    <w:rsid w:val="00194C02"/>
    <w:rsid w:val="001950D8"/>
    <w:rsid w:val="001A0A99"/>
    <w:rsid w:val="001A3A53"/>
    <w:rsid w:val="001C6B15"/>
    <w:rsid w:val="001D2330"/>
    <w:rsid w:val="00202F7B"/>
    <w:rsid w:val="00224B98"/>
    <w:rsid w:val="00276DEE"/>
    <w:rsid w:val="00283520"/>
    <w:rsid w:val="00284FE5"/>
    <w:rsid w:val="0028705D"/>
    <w:rsid w:val="002927EC"/>
    <w:rsid w:val="002C7DA3"/>
    <w:rsid w:val="002F5106"/>
    <w:rsid w:val="00304808"/>
    <w:rsid w:val="0031069F"/>
    <w:rsid w:val="003110BC"/>
    <w:rsid w:val="00336FBE"/>
    <w:rsid w:val="003451A4"/>
    <w:rsid w:val="00354335"/>
    <w:rsid w:val="003617ED"/>
    <w:rsid w:val="003714B0"/>
    <w:rsid w:val="00376EB1"/>
    <w:rsid w:val="00384776"/>
    <w:rsid w:val="0039069E"/>
    <w:rsid w:val="003B156B"/>
    <w:rsid w:val="003B73C4"/>
    <w:rsid w:val="003C24CB"/>
    <w:rsid w:val="003D63EA"/>
    <w:rsid w:val="003F7B31"/>
    <w:rsid w:val="004046FA"/>
    <w:rsid w:val="00405D9C"/>
    <w:rsid w:val="00435F44"/>
    <w:rsid w:val="004823B4"/>
    <w:rsid w:val="00482EE8"/>
    <w:rsid w:val="004835F0"/>
    <w:rsid w:val="004838F4"/>
    <w:rsid w:val="00487DF8"/>
    <w:rsid w:val="004B3DE3"/>
    <w:rsid w:val="004D70E4"/>
    <w:rsid w:val="004E4E8E"/>
    <w:rsid w:val="004E7DA8"/>
    <w:rsid w:val="004F084B"/>
    <w:rsid w:val="004F3697"/>
    <w:rsid w:val="00503AE5"/>
    <w:rsid w:val="00515AC7"/>
    <w:rsid w:val="00516237"/>
    <w:rsid w:val="00533DC1"/>
    <w:rsid w:val="00544816"/>
    <w:rsid w:val="00555A76"/>
    <w:rsid w:val="00564B20"/>
    <w:rsid w:val="0057353C"/>
    <w:rsid w:val="00590E5D"/>
    <w:rsid w:val="00596870"/>
    <w:rsid w:val="005A394E"/>
    <w:rsid w:val="005A3EEA"/>
    <w:rsid w:val="005B0940"/>
    <w:rsid w:val="005C50BE"/>
    <w:rsid w:val="005E4098"/>
    <w:rsid w:val="005F36CF"/>
    <w:rsid w:val="00604C50"/>
    <w:rsid w:val="00610919"/>
    <w:rsid w:val="00632A54"/>
    <w:rsid w:val="00647485"/>
    <w:rsid w:val="006544B6"/>
    <w:rsid w:val="00663162"/>
    <w:rsid w:val="00664A4E"/>
    <w:rsid w:val="00667D72"/>
    <w:rsid w:val="0067689D"/>
    <w:rsid w:val="0068677F"/>
    <w:rsid w:val="006904D1"/>
    <w:rsid w:val="006C1CFB"/>
    <w:rsid w:val="006D76A6"/>
    <w:rsid w:val="006E3E4E"/>
    <w:rsid w:val="006E628B"/>
    <w:rsid w:val="006E7C56"/>
    <w:rsid w:val="006F507A"/>
    <w:rsid w:val="00700946"/>
    <w:rsid w:val="00730BFF"/>
    <w:rsid w:val="00731399"/>
    <w:rsid w:val="00745B19"/>
    <w:rsid w:val="007620A5"/>
    <w:rsid w:val="00797A2E"/>
    <w:rsid w:val="007B30B4"/>
    <w:rsid w:val="007C2C6B"/>
    <w:rsid w:val="007C66D0"/>
    <w:rsid w:val="007D029A"/>
    <w:rsid w:val="007F4624"/>
    <w:rsid w:val="00824879"/>
    <w:rsid w:val="008322F0"/>
    <w:rsid w:val="00840DE4"/>
    <w:rsid w:val="0084580D"/>
    <w:rsid w:val="00860673"/>
    <w:rsid w:val="008C12BD"/>
    <w:rsid w:val="00913CE7"/>
    <w:rsid w:val="00916F5A"/>
    <w:rsid w:val="00917FAC"/>
    <w:rsid w:val="00920097"/>
    <w:rsid w:val="00926274"/>
    <w:rsid w:val="00950B53"/>
    <w:rsid w:val="009A36F8"/>
    <w:rsid w:val="009A6DB0"/>
    <w:rsid w:val="009B2485"/>
    <w:rsid w:val="009C1741"/>
    <w:rsid w:val="009E388B"/>
    <w:rsid w:val="009F4396"/>
    <w:rsid w:val="00A0189C"/>
    <w:rsid w:val="00A15B73"/>
    <w:rsid w:val="00A97619"/>
    <w:rsid w:val="00B2018A"/>
    <w:rsid w:val="00B2102A"/>
    <w:rsid w:val="00B27A71"/>
    <w:rsid w:val="00B3726B"/>
    <w:rsid w:val="00B42FA5"/>
    <w:rsid w:val="00B45753"/>
    <w:rsid w:val="00B53A64"/>
    <w:rsid w:val="00B81211"/>
    <w:rsid w:val="00B81FF1"/>
    <w:rsid w:val="00B8382B"/>
    <w:rsid w:val="00B870ED"/>
    <w:rsid w:val="00B976A4"/>
    <w:rsid w:val="00BA6756"/>
    <w:rsid w:val="00BA73B9"/>
    <w:rsid w:val="00BF17BD"/>
    <w:rsid w:val="00BF4CA1"/>
    <w:rsid w:val="00C15849"/>
    <w:rsid w:val="00C661CF"/>
    <w:rsid w:val="00C770B6"/>
    <w:rsid w:val="00C80003"/>
    <w:rsid w:val="00C86F8E"/>
    <w:rsid w:val="00CD0F90"/>
    <w:rsid w:val="00CE52CD"/>
    <w:rsid w:val="00D018A2"/>
    <w:rsid w:val="00D27DA6"/>
    <w:rsid w:val="00D446DE"/>
    <w:rsid w:val="00D450B7"/>
    <w:rsid w:val="00D748B3"/>
    <w:rsid w:val="00D75FEF"/>
    <w:rsid w:val="00D8042B"/>
    <w:rsid w:val="00DE7E32"/>
    <w:rsid w:val="00DF4FB6"/>
    <w:rsid w:val="00E0371B"/>
    <w:rsid w:val="00E03D28"/>
    <w:rsid w:val="00E175C8"/>
    <w:rsid w:val="00E17FBB"/>
    <w:rsid w:val="00E44359"/>
    <w:rsid w:val="00E457C6"/>
    <w:rsid w:val="00E702A1"/>
    <w:rsid w:val="00E73590"/>
    <w:rsid w:val="00E8308A"/>
    <w:rsid w:val="00E85F90"/>
    <w:rsid w:val="00E906B7"/>
    <w:rsid w:val="00E97A63"/>
    <w:rsid w:val="00EA59EA"/>
    <w:rsid w:val="00EA69CB"/>
    <w:rsid w:val="00EB27BF"/>
    <w:rsid w:val="00EC4BED"/>
    <w:rsid w:val="00EF17B1"/>
    <w:rsid w:val="00EF2A40"/>
    <w:rsid w:val="00EF6B03"/>
    <w:rsid w:val="00F12E20"/>
    <w:rsid w:val="00F165E5"/>
    <w:rsid w:val="00F167FC"/>
    <w:rsid w:val="00F74838"/>
    <w:rsid w:val="00FC09EC"/>
    <w:rsid w:val="00FD6D08"/>
    <w:rsid w:val="00FE33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basedOn w:val="Normal"/>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uiPriority w:val="99"/>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iPriority w:val="22"/>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23"/>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4B3DE3"/>
    <w:rPr>
      <w:color w:val="605E5C"/>
      <w:shd w:val="clear" w:color="auto" w:fill="E1DFDD"/>
    </w:rPr>
  </w:style>
  <w:style w:type="paragraph" w:styleId="Revision">
    <w:name w:val="Revision"/>
    <w:hidden/>
    <w:uiPriority w:val="99"/>
    <w:semiHidden/>
    <w:rsid w:val="002927EC"/>
    <w:pPr>
      <w:spacing w:after="0"/>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judiciary.uk/about-the-judiciary/diversity/pre-application-judicial-education-programme-paje/" TargetMode="External"/><Relationship Id="rId18" Type="http://schemas.openxmlformats.org/officeDocument/2006/relationships/hyperlink" Target="https://www.gov.uk/government/statistics/diversity-of-the-judiciary-2025-statistic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udicialappointments.gov.uk/about-us/targeted-outreach/" TargetMode="External"/><Relationship Id="rId17" Type="http://schemas.openxmlformats.org/officeDocument/2006/relationships/hyperlink" Target="https://www.lsra.ie/wp-content/uploads/2024/10/LSRA-Barriers-Report-Implementation-Plan-FINAL.pdf" TargetMode="External"/><Relationship Id="rId2" Type="http://schemas.openxmlformats.org/officeDocument/2006/relationships/numbering" Target="numbering.xml"/><Relationship Id="rId16" Type="http://schemas.openxmlformats.org/officeDocument/2006/relationships/hyperlink" Target="https://www.lsra.ie/wp-content/uploads/2024/09/LSRA-Breaking-Down-Barriers-Final-Report-to-Minister-for-Justice-Jan-2024-FINAL.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diciary.uk/wp-content/uploads/2026/02/Judicial-Diversity-and-Inclusion-Strategy-2026-2030web.pdf" TargetMode="External"/><Relationship Id="rId5" Type="http://schemas.openxmlformats.org/officeDocument/2006/relationships/webSettings" Target="webSettings.xml"/><Relationship Id="rId15" Type="http://schemas.openxmlformats.org/officeDocument/2006/relationships/hyperlink" Target="https://nda.ie/publications/participation-matters-guidelines" TargetMode="External"/><Relationship Id="rId10" Type="http://schemas.openxmlformats.org/officeDocument/2006/relationships/hyperlink" Target="https://www.ihrec.ie/app/uploads/2024/11/Access-to-Justice-A-Baseline-Study-of-Article-13-of-the-UN-Convention-on-the-Rights-of-Persons-with-Disabilitie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judiciary.uk/about-the-judiciary/judges-career-paths/information-about-shadowing-a-jud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505</TotalTime>
  <Pages>6</Pages>
  <Words>2080</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Ciaran Finlay (NDA)</cp:lastModifiedBy>
  <cp:revision>54</cp:revision>
  <dcterms:created xsi:type="dcterms:W3CDTF">2026-03-12T15:39:00Z</dcterms:created>
  <dcterms:modified xsi:type="dcterms:W3CDTF">2026-03-26T14:54:00Z</dcterms:modified>
</cp:coreProperties>
</file>