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0B7B7E67" w14:textId="77777777" w:rsidR="00E84DA8" w:rsidRPr="00243EF4" w:rsidRDefault="00E84DA8" w:rsidP="00E84DA8">
      <w:pPr>
        <w:spacing w:after="200" w:line="276" w:lineRule="auto"/>
        <w:rPr>
          <w:rFonts w:ascii="Calibri" w:hAnsi="Calibri"/>
          <w:sz w:val="22"/>
          <w:szCs w:val="22"/>
        </w:rPr>
      </w:pPr>
      <w:r>
        <w:rPr>
          <w:noProof/>
          <w:lang w:val="en-IE" w:eastAsia="en-IE"/>
        </w:rPr>
        <mc:AlternateContent>
          <mc:Choice Requires="wps">
            <w:drawing>
              <wp:anchor distT="0" distB="0" distL="114300" distR="114300" simplePos="0" relativeHeight="251660288" behindDoc="1" locked="0" layoutInCell="1" allowOverlap="1" wp14:anchorId="423528B0" wp14:editId="0C66C72D">
                <wp:simplePos x="0" y="0"/>
                <wp:positionH relativeFrom="column">
                  <wp:posOffset>-2122170</wp:posOffset>
                </wp:positionH>
                <wp:positionV relativeFrom="paragraph">
                  <wp:posOffset>208280</wp:posOffset>
                </wp:positionV>
                <wp:extent cx="12506325" cy="2895600"/>
                <wp:effectExtent l="0" t="0" r="9525" b="0"/>
                <wp:wrapNone/>
                <wp:docPr id="6" name="Rectangle 4" descr="Pink Banner - NDA Colo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6325" cy="2895600"/>
                        </a:xfrm>
                        <a:prstGeom prst="rect">
                          <a:avLst/>
                        </a:prstGeom>
                        <a:solidFill>
                          <a:srgbClr val="BF2296"/>
                        </a:solidFill>
                        <a:ln w="9525">
                          <a:solidFill>
                            <a:srgbClr val="BF22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AA3E0" id="Rectangle 4" o:spid="_x0000_s1026" alt="Pink Banner - NDA Colour" style="position:absolute;margin-left:-167.1pt;margin-top:16.4pt;width:984.7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" fillcolor="#bf2296" strokecolor="#bf2296"/>
            </w:pict>
          </mc:Fallback>
        </mc:AlternateContent>
      </w:r>
    </w:p>
    <w:p w14:paraId="1BACF915" w14:textId="77777777" w:rsidR="00E84DA8" w:rsidRDefault="00E84DA8" w:rsidP="00E84DA8">
      <w:pPr>
        <w:tabs>
          <w:tab w:val="left" w:pos="567"/>
        </w:tabs>
        <w:spacing w:after="360"/>
        <w:ind w:left="284"/>
        <w:contextualSpacing/>
        <w:jc w:val="center"/>
        <w:rPr>
          <w:b/>
          <w:bCs/>
          <w:iCs/>
          <w:color w:val="FFFFFF"/>
          <w:spacing w:val="5"/>
          <w:kern w:val="28"/>
          <w:sz w:val="52"/>
          <w:szCs w:val="52"/>
        </w:rPr>
      </w:pPr>
      <w:r w:rsidRPr="00243EF4">
        <w:rPr>
          <w:rFonts w:ascii="Cambria" w:hAnsi="Cambria"/>
          <w:spacing w:val="-10"/>
          <w:kern w:val="28"/>
          <w:sz w:val="56"/>
          <w:szCs w:val="56"/>
        </w:rPr>
        <w:tab/>
      </w:r>
      <w:bookmarkStart w:id="1" w:name="_GoBack"/>
      <w:r w:rsidRPr="00243EF4">
        <w:rPr>
          <w:b/>
          <w:bCs/>
          <w:iCs/>
          <w:color w:val="FFFFFF"/>
          <w:spacing w:val="5"/>
          <w:kern w:val="28"/>
          <w:sz w:val="52"/>
          <w:szCs w:val="52"/>
        </w:rPr>
        <w:t>A qualitative study of how well young people with disabilities are prepared for life after school</w:t>
      </w:r>
    </w:p>
    <w:p w14:paraId="55DC4EEE" w14:textId="77777777" w:rsidR="00E84DA8" w:rsidRDefault="00E84DA8" w:rsidP="00E84DA8">
      <w:pPr>
        <w:tabs>
          <w:tab w:val="left" w:pos="567"/>
        </w:tabs>
        <w:spacing w:after="360"/>
        <w:ind w:left="284"/>
        <w:contextualSpacing/>
        <w:jc w:val="center"/>
        <w:rPr>
          <w:b/>
          <w:bCs/>
          <w:iCs/>
          <w:color w:val="FFFFFF"/>
          <w:spacing w:val="5"/>
          <w:kern w:val="28"/>
          <w:sz w:val="52"/>
          <w:szCs w:val="52"/>
        </w:rPr>
      </w:pPr>
    </w:p>
    <w:p w14:paraId="7FCCD20E" w14:textId="77777777" w:rsidR="00E84DA8" w:rsidRPr="00243EF4" w:rsidRDefault="00E84DA8" w:rsidP="00E84DA8">
      <w:pPr>
        <w:tabs>
          <w:tab w:val="left" w:pos="567"/>
        </w:tabs>
        <w:spacing w:after="360"/>
        <w:ind w:left="284"/>
        <w:contextualSpacing/>
        <w:jc w:val="center"/>
        <w:rPr>
          <w:b/>
          <w:bCs/>
          <w:iCs/>
          <w:color w:val="FFFFFF"/>
          <w:spacing w:val="5"/>
          <w:kern w:val="28"/>
          <w:sz w:val="52"/>
          <w:szCs w:val="52"/>
        </w:rPr>
      </w:pPr>
      <w:r>
        <w:rPr>
          <w:b/>
          <w:bCs/>
          <w:iCs/>
          <w:color w:val="FFFFFF"/>
          <w:spacing w:val="5"/>
          <w:kern w:val="28"/>
          <w:sz w:val="52"/>
          <w:szCs w:val="52"/>
        </w:rPr>
        <w:t>Appendices</w:t>
      </w:r>
    </w:p>
    <w:bookmarkEnd w:id="1"/>
    <w:p w14:paraId="6FA35BDE" w14:textId="77777777" w:rsidR="00E84DA8" w:rsidRPr="00243EF4" w:rsidRDefault="00E84DA8" w:rsidP="00E84DA8">
      <w:pPr>
        <w:tabs>
          <w:tab w:val="left" w:pos="1360"/>
        </w:tabs>
        <w:spacing w:after="200" w:line="276" w:lineRule="auto"/>
        <w:rPr>
          <w:rFonts w:ascii="Calibri" w:hAnsi="Calibri"/>
          <w:sz w:val="22"/>
          <w:szCs w:val="22"/>
        </w:rPr>
      </w:pPr>
    </w:p>
    <w:p w14:paraId="69084C5B" w14:textId="77777777" w:rsidR="00E84DA8" w:rsidRPr="00243EF4" w:rsidRDefault="00E84DA8" w:rsidP="00E84DA8">
      <w:pPr>
        <w:tabs>
          <w:tab w:val="left" w:pos="2370"/>
        </w:tabs>
        <w:spacing w:after="200" w:line="276" w:lineRule="auto"/>
        <w:rPr>
          <w:rFonts w:ascii="Calibri" w:hAnsi="Calibri"/>
          <w:sz w:val="22"/>
          <w:szCs w:val="22"/>
        </w:rPr>
      </w:pPr>
      <w:r>
        <w:rPr>
          <w:rFonts w:ascii="Calibri" w:hAnsi="Calibri"/>
          <w:sz w:val="22"/>
          <w:szCs w:val="22"/>
        </w:rPr>
        <w:tab/>
      </w:r>
    </w:p>
    <w:p w14:paraId="7E6630DF" w14:textId="77777777" w:rsidR="00E84DA8" w:rsidRPr="00243EF4" w:rsidRDefault="00E84DA8" w:rsidP="00E84DA8">
      <w:pPr>
        <w:spacing w:after="200" w:line="276" w:lineRule="auto"/>
        <w:rPr>
          <w:rFonts w:ascii="Calibri" w:hAnsi="Calibri"/>
          <w:sz w:val="22"/>
          <w:szCs w:val="22"/>
        </w:rPr>
      </w:pPr>
    </w:p>
    <w:p w14:paraId="316DD7D8" w14:textId="77777777" w:rsidR="00E84DA8" w:rsidRPr="00243EF4" w:rsidRDefault="00E84DA8" w:rsidP="00E84DA8">
      <w:pPr>
        <w:spacing w:after="200" w:line="276" w:lineRule="auto"/>
        <w:rPr>
          <w:rFonts w:ascii="Calibri" w:hAnsi="Calibri"/>
          <w:sz w:val="22"/>
          <w:szCs w:val="22"/>
        </w:rPr>
      </w:pPr>
    </w:p>
    <w:p w14:paraId="5DFE449F" w14:textId="77777777" w:rsidR="00E84DA8" w:rsidRPr="00243EF4" w:rsidRDefault="00E84DA8" w:rsidP="00E84DA8">
      <w:pPr>
        <w:tabs>
          <w:tab w:val="left" w:pos="2190"/>
        </w:tabs>
        <w:spacing w:after="200" w:line="276" w:lineRule="auto"/>
        <w:rPr>
          <w:rFonts w:ascii="Calibri" w:hAnsi="Calibri"/>
          <w:sz w:val="22"/>
          <w:szCs w:val="22"/>
        </w:rPr>
      </w:pPr>
      <w:r w:rsidRPr="00243EF4">
        <w:rPr>
          <w:rFonts w:ascii="Calibri" w:hAnsi="Calibri"/>
          <w:sz w:val="22"/>
          <w:szCs w:val="22"/>
        </w:rPr>
        <w:tab/>
      </w:r>
    </w:p>
    <w:p w14:paraId="7E9B68B7" w14:textId="77777777" w:rsidR="00E84DA8" w:rsidRPr="00243EF4" w:rsidRDefault="00E84DA8" w:rsidP="00E84DA8">
      <w:pPr>
        <w:tabs>
          <w:tab w:val="left" w:pos="2175"/>
          <w:tab w:val="left" w:pos="2490"/>
        </w:tabs>
        <w:spacing w:after="200" w:line="276" w:lineRule="auto"/>
        <w:rPr>
          <w:rFonts w:ascii="Calibri" w:hAnsi="Calibri"/>
          <w:sz w:val="22"/>
          <w:szCs w:val="22"/>
        </w:rPr>
      </w:pPr>
      <w:r w:rsidRPr="00243EF4">
        <w:rPr>
          <w:rFonts w:ascii="Calibri" w:hAnsi="Calibri"/>
          <w:sz w:val="22"/>
          <w:szCs w:val="22"/>
        </w:rPr>
        <w:tab/>
      </w:r>
      <w:r w:rsidRPr="00243EF4">
        <w:rPr>
          <w:rFonts w:ascii="Calibri" w:hAnsi="Calibri"/>
          <w:sz w:val="22"/>
          <w:szCs w:val="22"/>
        </w:rPr>
        <w:tab/>
      </w:r>
    </w:p>
    <w:p w14:paraId="2B0D3655" w14:textId="77777777" w:rsidR="00E84DA8" w:rsidRPr="00243EF4" w:rsidRDefault="00E84DA8" w:rsidP="00E84DA8">
      <w:pPr>
        <w:spacing w:after="200" w:line="276" w:lineRule="auto"/>
        <w:rPr>
          <w:rFonts w:ascii="Calibri" w:hAnsi="Calibri"/>
          <w:b/>
          <w:sz w:val="44"/>
          <w:szCs w:val="44"/>
        </w:rPr>
      </w:pPr>
      <w:r w:rsidRPr="00243EF4">
        <w:rPr>
          <w:rFonts w:ascii="Calibri" w:hAnsi="Calibri"/>
          <w:sz w:val="22"/>
          <w:szCs w:val="22"/>
        </w:rPr>
        <w:tab/>
      </w:r>
      <w:r w:rsidRPr="00243EF4">
        <w:rPr>
          <w:rFonts w:ascii="Calibri" w:hAnsi="Calibri"/>
          <w:sz w:val="22"/>
          <w:szCs w:val="22"/>
        </w:rPr>
        <w:tab/>
      </w:r>
      <w:r w:rsidRPr="00243EF4">
        <w:rPr>
          <w:rFonts w:ascii="Calibri" w:hAnsi="Calibri"/>
          <w:sz w:val="22"/>
          <w:szCs w:val="22"/>
        </w:rPr>
        <w:tab/>
      </w:r>
      <w:r w:rsidRPr="00243EF4">
        <w:rPr>
          <w:rFonts w:ascii="Calibri" w:hAnsi="Calibri"/>
          <w:b/>
          <w:sz w:val="44"/>
          <w:szCs w:val="44"/>
        </w:rPr>
        <w:tab/>
      </w:r>
      <w:r w:rsidRPr="009D3B07">
        <w:rPr>
          <w:rFonts w:ascii="Calibri" w:hAnsi="Calibri"/>
          <w:b/>
          <w:sz w:val="44"/>
          <w:szCs w:val="44"/>
        </w:rPr>
        <w:t>June 2017</w:t>
      </w:r>
      <w:r w:rsidRPr="00243EF4">
        <w:rPr>
          <w:rFonts w:ascii="Calibri" w:hAnsi="Calibri"/>
          <w:b/>
          <w:sz w:val="44"/>
          <w:szCs w:val="44"/>
        </w:rPr>
        <w:tab/>
      </w:r>
    </w:p>
    <w:p w14:paraId="34EA2C7A" w14:textId="413BED53" w:rsidR="00E84DA8" w:rsidRPr="00243EF4" w:rsidRDefault="004D3D90" w:rsidP="004D3D90">
      <w:pPr>
        <w:tabs>
          <w:tab w:val="left" w:pos="1785"/>
        </w:tabs>
        <w:spacing w:after="200" w:line="276" w:lineRule="auto"/>
        <w:rPr>
          <w:rFonts w:ascii="Calibri" w:hAnsi="Calibri"/>
          <w:b/>
          <w:sz w:val="56"/>
          <w:szCs w:val="56"/>
        </w:rPr>
      </w:pPr>
      <w:r>
        <w:rPr>
          <w:rFonts w:ascii="Calibri" w:hAnsi="Calibri"/>
          <w:b/>
          <w:sz w:val="56"/>
          <w:szCs w:val="56"/>
        </w:rPr>
        <w:tab/>
      </w:r>
    </w:p>
    <w:p w14:paraId="16B916BF" w14:textId="77777777" w:rsidR="00E84DA8" w:rsidRDefault="00E84DA8" w:rsidP="00E84DA8">
      <w:pPr>
        <w:spacing w:after="200" w:line="276" w:lineRule="auto"/>
        <w:rPr>
          <w:rFonts w:ascii="Calibri" w:hAnsi="Calibri"/>
          <w:sz w:val="22"/>
          <w:szCs w:val="22"/>
        </w:rPr>
      </w:pPr>
    </w:p>
    <w:p w14:paraId="55AA495E" w14:textId="77777777" w:rsidR="00E84DA8" w:rsidRPr="00243EF4" w:rsidRDefault="00E84DA8" w:rsidP="00E84DA8">
      <w:pPr>
        <w:spacing w:after="200" w:line="276" w:lineRule="auto"/>
        <w:rPr>
          <w:rFonts w:ascii="Calibri" w:hAnsi="Calibri"/>
          <w:sz w:val="22"/>
          <w:szCs w:val="22"/>
        </w:rPr>
      </w:pPr>
    </w:p>
    <w:p w14:paraId="68A2D653" w14:textId="4CF79D26" w:rsidR="00E84DA8" w:rsidRPr="00243EF4" w:rsidRDefault="00E84DA8" w:rsidP="00E84DA8">
      <w:pPr>
        <w:spacing w:after="200" w:line="276" w:lineRule="auto"/>
        <w:rPr>
          <w:rFonts w:ascii="Calibri" w:hAnsi="Calibri"/>
          <w:sz w:val="22"/>
          <w:szCs w:val="22"/>
        </w:rPr>
      </w:pPr>
    </w:p>
    <w:p w14:paraId="30766DCA" w14:textId="0DFC3540" w:rsidR="00EC74D8" w:rsidRPr="00E84DA8" w:rsidRDefault="00E84DA8" w:rsidP="00E84DA8">
      <w:pPr>
        <w:tabs>
          <w:tab w:val="center" w:pos="4158"/>
        </w:tabs>
        <w:spacing w:after="200" w:line="276" w:lineRule="auto"/>
        <w:rPr>
          <w:rFonts w:ascii="Calibri" w:hAnsi="Calibri"/>
          <w:sz w:val="22"/>
          <w:szCs w:val="22"/>
        </w:rPr>
      </w:pPr>
      <w:r>
        <w:rPr>
          <w:noProof/>
          <w:lang w:val="en-IE" w:eastAsia="en-IE"/>
        </w:rPr>
        <w:drawing>
          <wp:anchor distT="0" distB="0" distL="114300" distR="114300" simplePos="0" relativeHeight="251661312" behindDoc="0" locked="0" layoutInCell="1" allowOverlap="1" wp14:anchorId="5DF3B7A7" wp14:editId="69D9653F">
            <wp:simplePos x="0" y="0"/>
            <wp:positionH relativeFrom="column">
              <wp:posOffset>0</wp:posOffset>
            </wp:positionH>
            <wp:positionV relativeFrom="paragraph">
              <wp:posOffset>0</wp:posOffset>
            </wp:positionV>
            <wp:extent cx="1229995" cy="923925"/>
            <wp:effectExtent l="0" t="0" r="0" b="0"/>
            <wp:wrapNone/>
            <wp:docPr id="5" name="Picture 6" descr="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f the National Disability Author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EF4">
        <w:rPr>
          <w:rFonts w:ascii="Calibri" w:hAnsi="Calibri"/>
          <w:sz w:val="22"/>
          <w:szCs w:val="22"/>
        </w:rPr>
        <w:tab/>
      </w:r>
      <w:r w:rsidRPr="00243EF4">
        <w:rPr>
          <w:rFonts w:ascii="Calibri" w:hAnsi="Calibri"/>
          <w:sz w:val="22"/>
          <w:szCs w:val="22"/>
        </w:rPr>
        <w:lastRenderedPageBreak/>
        <w:tab/>
      </w:r>
      <w:r>
        <w:rPr>
          <w:rFonts w:ascii="Calibri" w:hAnsi="Calibri"/>
          <w:noProof/>
          <w:sz w:val="22"/>
          <w:szCs w:val="22"/>
          <w:lang w:val="en-IE" w:eastAsia="en-IE"/>
        </w:rPr>
        <w:drawing>
          <wp:inline distT="0" distB="0" distL="0" distR="0" wp14:anchorId="540E0B16" wp14:editId="39CC25BB">
            <wp:extent cx="2514600" cy="1076325"/>
            <wp:effectExtent l="0" t="0" r="0" b="0"/>
            <wp:docPr id="2" name="Picture 2" descr="C:\Users\liam coen\Pictures\NCSE-2014-Full-CMYK-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 coen\Pictures\NCSE-2014-Full-CMYK-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511" cy="1080567"/>
                    </a:xfrm>
                    <a:prstGeom prst="rect">
                      <a:avLst/>
                    </a:prstGeom>
                    <a:noFill/>
                    <a:ln>
                      <a:noFill/>
                    </a:ln>
                  </pic:spPr>
                </pic:pic>
              </a:graphicData>
            </a:graphic>
          </wp:inline>
        </w:drawing>
      </w:r>
    </w:p>
    <w:p w14:paraId="4FAEFD57" w14:textId="77777777" w:rsidR="002F30A0" w:rsidRPr="002F30A0" w:rsidRDefault="002F30A0" w:rsidP="002F30A0">
      <w:pPr>
        <w:widowControl/>
        <w:spacing w:before="0" w:after="200" w:line="276" w:lineRule="auto"/>
        <w:rPr>
          <w:rFonts w:asciiTheme="minorHAnsi" w:eastAsiaTheme="minorHAnsi" w:hAnsiTheme="minorHAnsi" w:cstheme="minorBidi"/>
          <w:sz w:val="22"/>
          <w:szCs w:val="22"/>
          <w:lang w:val="en-IE"/>
        </w:rPr>
      </w:pPr>
    </w:p>
    <w:p w14:paraId="0739C495" w14:textId="77777777" w:rsidR="002F30A0" w:rsidRPr="002F30A0" w:rsidRDefault="002F30A0" w:rsidP="002F30A0">
      <w:pPr>
        <w:widowControl/>
        <w:spacing w:before="0" w:after="200" w:line="276" w:lineRule="auto"/>
        <w:rPr>
          <w:rFonts w:asciiTheme="minorHAnsi" w:eastAsiaTheme="minorHAnsi" w:hAnsiTheme="minorHAnsi" w:cstheme="minorBidi"/>
          <w:sz w:val="22"/>
          <w:szCs w:val="22"/>
          <w:lang w:val="en-IE"/>
        </w:rPr>
      </w:pPr>
    </w:p>
    <w:p w14:paraId="4E3730AA" w14:textId="77777777" w:rsidR="002F30A0" w:rsidRPr="002F30A0" w:rsidRDefault="002F30A0" w:rsidP="002F30A0">
      <w:pPr>
        <w:widowControl/>
        <w:spacing w:before="0" w:after="200" w:line="276" w:lineRule="auto"/>
        <w:rPr>
          <w:rFonts w:asciiTheme="minorHAnsi" w:eastAsiaTheme="minorHAnsi" w:hAnsiTheme="minorHAnsi" w:cstheme="minorBidi"/>
          <w:sz w:val="22"/>
          <w:szCs w:val="22"/>
          <w:lang w:val="en-IE"/>
        </w:rPr>
      </w:pPr>
      <w:r w:rsidRPr="002F30A0">
        <w:rPr>
          <w:rFonts w:asciiTheme="minorHAnsi" w:eastAsiaTheme="minorHAnsi" w:hAnsiTheme="minorHAnsi" w:cstheme="minorBidi"/>
          <w:noProof/>
          <w:sz w:val="22"/>
          <w:szCs w:val="22"/>
          <w:lang w:val="en-IE" w:eastAsia="en-IE"/>
        </w:rPr>
        <w:drawing>
          <wp:anchor distT="0" distB="0" distL="114300" distR="114300" simplePos="0" relativeHeight="251658240" behindDoc="0" locked="0" layoutInCell="1" allowOverlap="1" wp14:anchorId="709D1514" wp14:editId="27E1CBAA">
            <wp:simplePos x="0" y="0"/>
            <wp:positionH relativeFrom="column">
              <wp:posOffset>-141605</wp:posOffset>
            </wp:positionH>
            <wp:positionV relativeFrom="paragraph">
              <wp:posOffset>104140</wp:posOffset>
            </wp:positionV>
            <wp:extent cx="1981835" cy="884555"/>
            <wp:effectExtent l="0" t="0" r="0" b="0"/>
            <wp:wrapThrough wrapText="bothSides">
              <wp:wrapPolygon edited="0">
                <wp:start x="0" y="0"/>
                <wp:lineTo x="0" y="20933"/>
                <wp:lineTo x="21385" y="20933"/>
                <wp:lineTo x="213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835"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2CDDD" w14:textId="77777777" w:rsidR="002F30A0" w:rsidRPr="002F30A0" w:rsidRDefault="002F30A0" w:rsidP="002F30A0">
      <w:pPr>
        <w:widowControl/>
        <w:spacing w:before="0" w:after="200" w:line="276" w:lineRule="auto"/>
        <w:rPr>
          <w:rFonts w:asciiTheme="minorHAnsi" w:eastAsiaTheme="minorHAnsi" w:hAnsiTheme="minorHAnsi" w:cstheme="minorBidi"/>
          <w:sz w:val="22"/>
          <w:szCs w:val="22"/>
          <w:lang w:val="en-IE"/>
        </w:rPr>
      </w:pPr>
    </w:p>
    <w:p w14:paraId="21B0648A" w14:textId="77777777" w:rsidR="002F30A0" w:rsidRPr="002F30A0" w:rsidRDefault="002F30A0" w:rsidP="002F30A0">
      <w:pPr>
        <w:widowControl/>
        <w:spacing w:before="0" w:after="200" w:line="276" w:lineRule="auto"/>
        <w:rPr>
          <w:rFonts w:asciiTheme="minorHAnsi" w:eastAsiaTheme="minorHAnsi" w:hAnsiTheme="minorHAnsi" w:cstheme="minorBidi"/>
          <w:sz w:val="22"/>
          <w:szCs w:val="22"/>
          <w:lang w:val="en-IE"/>
        </w:rPr>
      </w:pPr>
    </w:p>
    <w:p w14:paraId="070DC007" w14:textId="77777777" w:rsidR="002F30A0" w:rsidRPr="002F30A0" w:rsidRDefault="002F30A0" w:rsidP="002F30A0">
      <w:pPr>
        <w:widowControl/>
        <w:spacing w:before="0" w:after="200" w:line="276" w:lineRule="auto"/>
        <w:rPr>
          <w:rFonts w:asciiTheme="minorHAnsi" w:eastAsiaTheme="minorHAnsi" w:hAnsiTheme="minorHAnsi" w:cstheme="minorBidi"/>
          <w:sz w:val="22"/>
          <w:szCs w:val="22"/>
          <w:lang w:val="en-IE"/>
        </w:rPr>
      </w:pPr>
    </w:p>
    <w:p w14:paraId="358C815E" w14:textId="77777777" w:rsidR="002F30A0" w:rsidRPr="002F30A0" w:rsidRDefault="002F30A0" w:rsidP="002F30A0">
      <w:pPr>
        <w:widowControl/>
        <w:spacing w:before="0" w:after="200" w:line="276" w:lineRule="auto"/>
        <w:rPr>
          <w:rFonts w:asciiTheme="minorHAnsi" w:eastAsiaTheme="minorHAnsi" w:hAnsiTheme="minorHAnsi" w:cstheme="minorBidi"/>
          <w:sz w:val="22"/>
          <w:szCs w:val="22"/>
          <w:lang w:val="en-IE"/>
        </w:rPr>
      </w:pPr>
    </w:p>
    <w:p w14:paraId="6A4BCF28" w14:textId="77777777" w:rsidR="002F30A0" w:rsidRPr="002F30A0" w:rsidRDefault="002F30A0" w:rsidP="002F30A0">
      <w:pPr>
        <w:widowControl/>
        <w:spacing w:before="0" w:after="200" w:line="276" w:lineRule="auto"/>
        <w:rPr>
          <w:rFonts w:asciiTheme="minorHAnsi" w:eastAsiaTheme="minorHAnsi" w:hAnsiTheme="minorHAnsi" w:cstheme="minorBidi"/>
          <w:sz w:val="22"/>
          <w:szCs w:val="22"/>
          <w:lang w:val="en-IE"/>
        </w:rPr>
      </w:pPr>
    </w:p>
    <w:p w14:paraId="795733D4" w14:textId="77777777" w:rsidR="002F30A0" w:rsidRPr="002F30A0" w:rsidRDefault="002F30A0" w:rsidP="002F30A0">
      <w:pPr>
        <w:widowControl/>
        <w:spacing w:before="0" w:after="240" w:line="240" w:lineRule="auto"/>
        <w:rPr>
          <w:rFonts w:ascii="Gill Sans MT" w:eastAsia="Times New Roman" w:hAnsi="Gill Sans MT"/>
          <w:sz w:val="26"/>
          <w:lang w:val="en-GB" w:eastAsia="en-GB"/>
        </w:rPr>
      </w:pPr>
    </w:p>
    <w:p w14:paraId="216C475A" w14:textId="71C5C253" w:rsidR="002F30A0" w:rsidRPr="002F30A0" w:rsidRDefault="002F30A0" w:rsidP="002F30A0">
      <w:pPr>
        <w:widowControl/>
        <w:spacing w:before="0" w:after="240" w:line="240" w:lineRule="auto"/>
        <w:rPr>
          <w:rFonts w:ascii="Gill Sans MT" w:eastAsia="Times New Roman" w:hAnsi="Gill Sans MT"/>
          <w:sz w:val="26"/>
          <w:lang w:val="en-GB" w:eastAsia="en-GB"/>
        </w:rPr>
      </w:pPr>
      <w:r>
        <w:rPr>
          <w:rFonts w:ascii="Gill Sans MT" w:eastAsia="Times New Roman" w:hAnsi="Gill Sans MT"/>
          <w:sz w:val="26"/>
          <w:lang w:val="en-GB" w:eastAsia="en-GB"/>
        </w:rPr>
        <w:t xml:space="preserve">Theses Appendices form part of the </w:t>
      </w:r>
      <w:r w:rsidRPr="002F30A0">
        <w:rPr>
          <w:rFonts w:ascii="Gill Sans MT" w:eastAsia="Times New Roman" w:hAnsi="Gill Sans MT"/>
          <w:sz w:val="26"/>
          <w:lang w:val="en-GB" w:eastAsia="en-GB"/>
        </w:rPr>
        <w:t xml:space="preserve">report </w:t>
      </w:r>
      <w:r w:rsidR="00AC385E">
        <w:rPr>
          <w:rFonts w:ascii="Gill Sans MT" w:eastAsia="Times New Roman" w:hAnsi="Gill Sans MT"/>
          <w:sz w:val="26"/>
          <w:lang w:val="en-GB" w:eastAsia="en-GB"/>
        </w:rPr>
        <w:t>co- funded by the National Council for Special Education and the National Disability Authority. It</w:t>
      </w:r>
      <w:r>
        <w:rPr>
          <w:rFonts w:ascii="Gill Sans MT" w:eastAsia="Times New Roman" w:hAnsi="Gill Sans MT"/>
          <w:sz w:val="26"/>
          <w:lang w:val="en-GB" w:eastAsia="en-GB"/>
        </w:rPr>
        <w:t xml:space="preserve"> </w:t>
      </w:r>
      <w:r w:rsidRPr="002F30A0">
        <w:rPr>
          <w:rFonts w:ascii="Gill Sans MT" w:eastAsia="Times New Roman" w:hAnsi="Gill Sans MT"/>
          <w:sz w:val="26"/>
          <w:lang w:val="en-GB" w:eastAsia="en-GB"/>
        </w:rPr>
        <w:t xml:space="preserve">was commissioned by the National Disability Authority and produced by RSM PACEC Ltd </w:t>
      </w:r>
    </w:p>
    <w:p w14:paraId="51F9FA92" w14:textId="77777777" w:rsidR="002F30A0" w:rsidRPr="002F30A0" w:rsidRDefault="002F30A0" w:rsidP="002F30A0">
      <w:pPr>
        <w:widowControl/>
        <w:spacing w:before="0" w:after="240" w:line="240" w:lineRule="auto"/>
        <w:rPr>
          <w:rFonts w:ascii="Gill Sans MT" w:eastAsia="Times New Roman" w:hAnsi="Gill Sans MT"/>
          <w:sz w:val="26"/>
          <w:lang w:val="en-GB" w:eastAsia="en-GB"/>
        </w:rPr>
      </w:pPr>
    </w:p>
    <w:p w14:paraId="7E0E99B0" w14:textId="77777777" w:rsidR="002F30A0" w:rsidRPr="002F30A0" w:rsidRDefault="002F30A0" w:rsidP="002F30A0">
      <w:pPr>
        <w:widowControl/>
        <w:spacing w:before="0" w:after="240" w:line="240" w:lineRule="auto"/>
        <w:rPr>
          <w:rFonts w:ascii="Gill Sans MT" w:eastAsia="Times New Roman" w:hAnsi="Gill Sans MT"/>
          <w:sz w:val="26"/>
          <w:lang w:val="en-GB" w:eastAsia="en-GB"/>
        </w:rPr>
      </w:pPr>
      <w:r w:rsidRPr="002F30A0">
        <w:rPr>
          <w:rFonts w:ascii="Gill Sans MT" w:eastAsia="Times New Roman" w:hAnsi="Gill Sans MT"/>
          <w:sz w:val="26"/>
          <w:lang w:val="en-GB" w:eastAsia="en-GB"/>
        </w:rPr>
        <w:t>June 2017</w:t>
      </w:r>
    </w:p>
    <w:p w14:paraId="112AEF4C" w14:textId="77777777" w:rsidR="002F30A0" w:rsidRPr="002F30A0" w:rsidRDefault="002F30A0" w:rsidP="002F30A0">
      <w:pPr>
        <w:widowControl/>
        <w:spacing w:before="0" w:after="240" w:line="240" w:lineRule="auto"/>
        <w:rPr>
          <w:rFonts w:ascii="Gill Sans MT" w:eastAsia="Times New Roman" w:hAnsi="Gill Sans MT"/>
          <w:sz w:val="26"/>
          <w:lang w:val="en-GB" w:eastAsia="en-GB"/>
        </w:rPr>
      </w:pPr>
      <w:r w:rsidRPr="002F30A0">
        <w:rPr>
          <w:rFonts w:ascii="Gill Sans MT" w:eastAsia="Times New Roman" w:hAnsi="Gill Sans MT"/>
          <w:sz w:val="26"/>
          <w:lang w:val="en-GB" w:eastAsia="en-GB"/>
        </w:rPr>
        <w:t>Responsibility for the research report and appendices (including any errors or omissions) remains with RSM PACEC. The views and opinions contained in this report are those of the authors, or the reported views of the people who took part in the consultation, and do not necessarily reflect the views of the National Disability Authority.</w:t>
      </w:r>
    </w:p>
    <w:p w14:paraId="0817CC01" w14:textId="38DEF6BD" w:rsidR="002F30A0" w:rsidRPr="002F30A0" w:rsidRDefault="002F30A0" w:rsidP="002F30A0">
      <w:pPr>
        <w:widowControl/>
        <w:spacing w:before="0" w:after="200" w:line="276" w:lineRule="auto"/>
        <w:rPr>
          <w:rFonts w:asciiTheme="minorHAnsi" w:eastAsiaTheme="minorHAnsi" w:hAnsiTheme="minorHAnsi" w:cstheme="minorBidi"/>
          <w:color w:val="BF2296"/>
          <w:sz w:val="22"/>
          <w:szCs w:val="22"/>
          <w:lang w:val="en-IE"/>
        </w:rPr>
      </w:pPr>
    </w:p>
    <w:p w14:paraId="649F4E71" w14:textId="4023CB0F" w:rsidR="00697E9F" w:rsidRDefault="002F30A0" w:rsidP="008F20BD">
      <w:pPr>
        <w:widowControl/>
        <w:spacing w:before="0" w:after="200" w:line="276" w:lineRule="auto"/>
        <w:rPr>
          <w:rFonts w:asciiTheme="minorHAnsi" w:eastAsiaTheme="minorHAnsi" w:hAnsiTheme="minorHAnsi" w:cstheme="minorBidi"/>
          <w:b/>
          <w:color w:val="BF2296"/>
          <w:sz w:val="28"/>
          <w:szCs w:val="28"/>
          <w:lang w:val="en-IE"/>
        </w:rPr>
      </w:pPr>
      <w:r w:rsidRPr="002F30A0">
        <w:rPr>
          <w:rFonts w:asciiTheme="minorHAnsi" w:eastAsiaTheme="minorHAnsi" w:hAnsiTheme="minorHAnsi" w:cstheme="minorBidi"/>
          <w:b/>
          <w:color w:val="BF2296"/>
          <w:sz w:val="28"/>
          <w:szCs w:val="28"/>
          <w:lang w:val="en-IE"/>
        </w:rPr>
        <w:t>National Disability Authority</w:t>
      </w:r>
      <w:r w:rsidRPr="002F30A0">
        <w:rPr>
          <w:rFonts w:asciiTheme="minorHAnsi" w:eastAsiaTheme="minorHAnsi" w:hAnsiTheme="minorHAnsi" w:cstheme="minorBidi"/>
          <w:b/>
          <w:color w:val="BF2296"/>
          <w:sz w:val="28"/>
          <w:szCs w:val="28"/>
          <w:lang w:val="en-IE"/>
        </w:rPr>
        <w:br/>
        <w:t>25 Clyde Road</w:t>
      </w:r>
      <w:r w:rsidRPr="002F30A0">
        <w:rPr>
          <w:rFonts w:asciiTheme="minorHAnsi" w:eastAsiaTheme="minorHAnsi" w:hAnsiTheme="minorHAnsi" w:cstheme="minorBidi"/>
          <w:b/>
          <w:color w:val="BF2296"/>
          <w:sz w:val="28"/>
          <w:szCs w:val="28"/>
          <w:lang w:val="en-IE"/>
        </w:rPr>
        <w:br/>
      </w:r>
      <w:r w:rsidRPr="002F30A0">
        <w:rPr>
          <w:rFonts w:asciiTheme="minorHAnsi" w:eastAsiaTheme="minorHAnsi" w:hAnsiTheme="minorHAnsi" w:cstheme="minorBidi"/>
          <w:b/>
          <w:color w:val="BF2296"/>
          <w:sz w:val="28"/>
          <w:szCs w:val="28"/>
          <w:lang w:val="en-IE"/>
        </w:rPr>
        <w:lastRenderedPageBreak/>
        <w:t xml:space="preserve">Dublin </w:t>
      </w:r>
      <w:r w:rsidR="00697E9F">
        <w:rPr>
          <w:rFonts w:asciiTheme="minorHAnsi" w:eastAsiaTheme="minorHAnsi" w:hAnsiTheme="minorHAnsi" w:cstheme="minorBidi"/>
          <w:b/>
          <w:color w:val="BF2296"/>
          <w:sz w:val="28"/>
          <w:szCs w:val="28"/>
          <w:lang w:val="en-IE"/>
        </w:rPr>
        <w:t xml:space="preserve">                                                                                                                      </w:t>
      </w:r>
      <w:r w:rsidRPr="002F30A0">
        <w:rPr>
          <w:rFonts w:asciiTheme="minorHAnsi" w:eastAsiaTheme="minorHAnsi" w:hAnsiTheme="minorHAnsi" w:cstheme="minorBidi"/>
          <w:b/>
          <w:color w:val="BF2296"/>
          <w:sz w:val="28"/>
          <w:szCs w:val="28"/>
          <w:lang w:val="en-IE"/>
        </w:rPr>
        <w:t>DO4E409</w:t>
      </w:r>
    </w:p>
    <w:p w14:paraId="68D964FE" w14:textId="17F31CA9" w:rsidR="00697E9F" w:rsidRDefault="002F30A0" w:rsidP="008F20BD">
      <w:pPr>
        <w:widowControl/>
        <w:spacing w:before="0" w:after="200" w:line="276" w:lineRule="auto"/>
        <w:rPr>
          <w:rFonts w:asciiTheme="minorHAnsi" w:eastAsiaTheme="minorHAnsi" w:hAnsiTheme="minorHAnsi" w:cstheme="minorBidi"/>
          <w:b/>
          <w:color w:val="BF2296"/>
          <w:sz w:val="28"/>
          <w:szCs w:val="28"/>
          <w:lang w:val="en-IE"/>
        </w:rPr>
      </w:pPr>
      <w:r w:rsidRPr="002F30A0">
        <w:rPr>
          <w:rFonts w:asciiTheme="minorHAnsi" w:eastAsiaTheme="minorHAnsi" w:hAnsiTheme="minorHAnsi" w:cstheme="minorBidi"/>
          <w:b/>
          <w:color w:val="BF2296"/>
          <w:sz w:val="28"/>
          <w:szCs w:val="28"/>
          <w:lang w:val="en-IE"/>
        </w:rPr>
        <w:br/>
        <w:t>T: 01-608 0400</w:t>
      </w:r>
    </w:p>
    <w:p w14:paraId="7880BCDD" w14:textId="51CBFBC1" w:rsidR="00D14C97" w:rsidRPr="008F20BD" w:rsidRDefault="002F30A0" w:rsidP="008F20BD">
      <w:pPr>
        <w:widowControl/>
        <w:spacing w:before="0" w:after="200" w:line="276" w:lineRule="auto"/>
        <w:rPr>
          <w:rStyle w:val="BookTitle"/>
          <w:rFonts w:asciiTheme="minorHAnsi" w:eastAsiaTheme="minorHAnsi" w:hAnsiTheme="minorHAnsi" w:cstheme="minorBidi"/>
          <w:b w:val="0"/>
          <w:bCs w:val="0"/>
          <w:iCs w:val="0"/>
          <w:color w:val="BF2296"/>
          <w:spacing w:val="0"/>
          <w:sz w:val="22"/>
          <w:szCs w:val="22"/>
          <w:lang w:val="en-IE"/>
        </w:rPr>
        <w:sectPr w:rsidR="00D14C97" w:rsidRPr="008F20BD" w:rsidSect="00B86E60">
          <w:headerReference w:type="default" r:id="rId11"/>
          <w:footerReference w:type="default" r:id="rId12"/>
          <w:type w:val="continuous"/>
          <w:pgSz w:w="11910" w:h="16840"/>
          <w:pgMar w:top="1758" w:right="1797" w:bottom="1440" w:left="1797" w:header="0" w:footer="720" w:gutter="0"/>
          <w:cols w:space="720"/>
        </w:sectPr>
      </w:pPr>
      <w:r w:rsidRPr="002F30A0">
        <w:rPr>
          <w:rFonts w:asciiTheme="minorHAnsi" w:eastAsiaTheme="minorHAnsi" w:hAnsiTheme="minorHAnsi" w:cstheme="minorBidi"/>
          <w:b/>
          <w:color w:val="BF2296"/>
          <w:sz w:val="28"/>
          <w:szCs w:val="28"/>
          <w:lang w:val="en-IE"/>
        </w:rPr>
        <w:t>F: 01-660 9935</w:t>
      </w:r>
      <w:r w:rsidRPr="002F30A0">
        <w:rPr>
          <w:rFonts w:asciiTheme="minorHAnsi" w:eastAsiaTheme="minorHAnsi" w:hAnsiTheme="minorHAnsi" w:cstheme="minorBidi"/>
          <w:color w:val="BF2296"/>
          <w:sz w:val="22"/>
          <w:szCs w:val="22"/>
          <w:lang w:val="en-IE"/>
        </w:rPr>
        <w:br/>
      </w:r>
      <w:r w:rsidR="00EB5E0C">
        <w:rPr>
          <w:rFonts w:asciiTheme="minorHAnsi" w:eastAsiaTheme="minorHAnsi" w:hAnsiTheme="minorHAnsi" w:cstheme="minorBidi"/>
          <w:color w:val="0000FF"/>
          <w:sz w:val="22"/>
          <w:szCs w:val="22"/>
          <w:u w:val="single"/>
          <w:lang w:val="en-IE"/>
        </w:rPr>
        <w:t>www.nda.</w:t>
      </w:r>
    </w:p>
    <w:p w14:paraId="7DDA5761" w14:textId="77777777" w:rsidR="00C12727" w:rsidRDefault="00C12727" w:rsidP="00C12727"/>
    <w:sdt>
      <w:sdtPr>
        <w:rPr>
          <w:rFonts w:ascii="Arial" w:eastAsiaTheme="minorHAnsi" w:hAnsi="Arial" w:cs="Arial"/>
          <w:b w:val="0"/>
          <w:bCs/>
          <w:iCs/>
          <w:caps/>
          <w:spacing w:val="5"/>
          <w:sz w:val="20"/>
          <w:szCs w:val="20"/>
        </w:rPr>
        <w:id w:val="2037304899"/>
        <w:docPartObj>
          <w:docPartGallery w:val="Table of Contents"/>
          <w:docPartUnique/>
        </w:docPartObj>
      </w:sdtPr>
      <w:sdtEndPr>
        <w:rPr>
          <w:rFonts w:eastAsia="Calibri"/>
          <w:caps w:val="0"/>
          <w:noProof/>
        </w:rPr>
      </w:sdtEndPr>
      <w:sdtContent>
        <w:p w14:paraId="3C571010" w14:textId="3244491B" w:rsidR="000F5D2B" w:rsidRPr="00EB5E0C" w:rsidRDefault="00EB5E0C" w:rsidP="00725B6E">
          <w:pPr>
            <w:pStyle w:val="TOCHeading"/>
            <w:rPr>
              <w:color w:val="FF00FF"/>
            </w:rPr>
          </w:pPr>
          <w:r w:rsidRPr="00EB5E0C">
            <w:rPr>
              <w:color w:val="FF00FF"/>
            </w:rPr>
            <w:t>Contents</w:t>
          </w:r>
        </w:p>
        <w:p w14:paraId="730FF7F9" w14:textId="77777777" w:rsidR="000F5D2B" w:rsidRPr="000F5D2B" w:rsidRDefault="000F5D2B" w:rsidP="000F5D2B"/>
        <w:p w14:paraId="0D851BA9" w14:textId="06FD080C" w:rsidR="00E84DA8" w:rsidRDefault="00EB7FC9">
          <w:pPr>
            <w:pStyle w:val="TOC2"/>
            <w:rPr>
              <w:rFonts w:asciiTheme="minorHAnsi" w:eastAsiaTheme="minorEastAsia" w:hAnsiTheme="minorHAnsi" w:cstheme="minorBidi"/>
              <w:color w:val="auto"/>
              <w:sz w:val="22"/>
              <w:szCs w:val="22"/>
              <w:lang w:val="en-IE" w:eastAsia="en-IE"/>
            </w:rPr>
          </w:pPr>
          <w:r>
            <w:rPr>
              <w:b/>
              <w:bCs/>
              <w:caps/>
            </w:rPr>
            <w:fldChar w:fldCharType="begin"/>
          </w:r>
          <w:r>
            <w:instrText xml:space="preserve"> TOC \o "1-2" \h \z \u </w:instrText>
          </w:r>
          <w:r>
            <w:rPr>
              <w:b/>
              <w:bCs/>
              <w:caps/>
            </w:rPr>
            <w:fldChar w:fldCharType="separate"/>
          </w:r>
          <w:hyperlink w:anchor="_Toc514846231" w:history="1">
            <w:r w:rsidR="00E84DA8" w:rsidRPr="002D1C88">
              <w:rPr>
                <w:rStyle w:val="Hyperlink"/>
                <w:rFonts w:ascii="Rockwell" w:hAnsi="Rockwell"/>
                <w:kern w:val="32"/>
              </w:rPr>
              <w:t>1 Discussion guides</w:t>
            </w:r>
            <w:r w:rsidR="00E84DA8">
              <w:rPr>
                <w:webHidden/>
              </w:rPr>
              <w:tab/>
            </w:r>
            <w:r w:rsidR="00E84DA8">
              <w:rPr>
                <w:webHidden/>
              </w:rPr>
              <w:fldChar w:fldCharType="begin"/>
            </w:r>
            <w:r w:rsidR="00E84DA8">
              <w:rPr>
                <w:webHidden/>
              </w:rPr>
              <w:instrText xml:space="preserve"> PAGEREF _Toc514846231 \h </w:instrText>
            </w:r>
            <w:r w:rsidR="00E84DA8">
              <w:rPr>
                <w:webHidden/>
              </w:rPr>
            </w:r>
            <w:r w:rsidR="00E84DA8">
              <w:rPr>
                <w:webHidden/>
              </w:rPr>
              <w:fldChar w:fldCharType="separate"/>
            </w:r>
            <w:r w:rsidR="00B47B64">
              <w:rPr>
                <w:webHidden/>
              </w:rPr>
              <w:t>4</w:t>
            </w:r>
            <w:r w:rsidR="00E84DA8">
              <w:rPr>
                <w:webHidden/>
              </w:rPr>
              <w:fldChar w:fldCharType="end"/>
            </w:r>
          </w:hyperlink>
        </w:p>
        <w:p w14:paraId="4682EB13" w14:textId="59DE4E6A" w:rsidR="00E84DA8" w:rsidRDefault="00220716">
          <w:pPr>
            <w:pStyle w:val="TOC2"/>
            <w:rPr>
              <w:rFonts w:asciiTheme="minorHAnsi" w:eastAsiaTheme="minorEastAsia" w:hAnsiTheme="minorHAnsi" w:cstheme="minorBidi"/>
              <w:color w:val="auto"/>
              <w:sz w:val="22"/>
              <w:szCs w:val="22"/>
              <w:lang w:val="en-IE" w:eastAsia="en-IE"/>
            </w:rPr>
          </w:pPr>
          <w:hyperlink w:anchor="_Toc514846232" w:history="1">
            <w:r w:rsidR="00E84DA8" w:rsidRPr="002D1C88">
              <w:rPr>
                <w:rStyle w:val="Hyperlink"/>
              </w:rPr>
              <w:t>Discussion Guide 1 – Interview with Principal</w:t>
            </w:r>
            <w:r w:rsidR="00E84DA8">
              <w:rPr>
                <w:webHidden/>
              </w:rPr>
              <w:tab/>
            </w:r>
            <w:r w:rsidR="00E84DA8">
              <w:rPr>
                <w:webHidden/>
              </w:rPr>
              <w:fldChar w:fldCharType="begin"/>
            </w:r>
            <w:r w:rsidR="00E84DA8">
              <w:rPr>
                <w:webHidden/>
              </w:rPr>
              <w:instrText xml:space="preserve"> PAGEREF _Toc514846232 \h </w:instrText>
            </w:r>
            <w:r w:rsidR="00E84DA8">
              <w:rPr>
                <w:webHidden/>
              </w:rPr>
            </w:r>
            <w:r w:rsidR="00E84DA8">
              <w:rPr>
                <w:webHidden/>
              </w:rPr>
              <w:fldChar w:fldCharType="separate"/>
            </w:r>
            <w:r w:rsidR="00B47B64">
              <w:rPr>
                <w:webHidden/>
              </w:rPr>
              <w:t>4</w:t>
            </w:r>
            <w:r w:rsidR="00E84DA8">
              <w:rPr>
                <w:webHidden/>
              </w:rPr>
              <w:fldChar w:fldCharType="end"/>
            </w:r>
          </w:hyperlink>
        </w:p>
        <w:p w14:paraId="27811916" w14:textId="198272C8" w:rsidR="00E84DA8" w:rsidRDefault="00220716">
          <w:pPr>
            <w:pStyle w:val="TOC2"/>
            <w:rPr>
              <w:rFonts w:asciiTheme="minorHAnsi" w:eastAsiaTheme="minorEastAsia" w:hAnsiTheme="minorHAnsi" w:cstheme="minorBidi"/>
              <w:color w:val="auto"/>
              <w:sz w:val="22"/>
              <w:szCs w:val="22"/>
              <w:lang w:val="en-IE" w:eastAsia="en-IE"/>
            </w:rPr>
          </w:pPr>
          <w:hyperlink w:anchor="_Toc514846233" w:history="1">
            <w:r w:rsidR="00E84DA8" w:rsidRPr="002D1C88">
              <w:rPr>
                <w:rStyle w:val="Hyperlink"/>
              </w:rPr>
              <w:t>Discussion Guide 2 – Interview with Staff</w:t>
            </w:r>
            <w:r w:rsidR="00E84DA8">
              <w:rPr>
                <w:webHidden/>
              </w:rPr>
              <w:tab/>
            </w:r>
            <w:r w:rsidR="00E84DA8">
              <w:rPr>
                <w:webHidden/>
              </w:rPr>
              <w:fldChar w:fldCharType="begin"/>
            </w:r>
            <w:r w:rsidR="00E84DA8">
              <w:rPr>
                <w:webHidden/>
              </w:rPr>
              <w:instrText xml:space="preserve"> PAGEREF _Toc514846233 \h </w:instrText>
            </w:r>
            <w:r w:rsidR="00E84DA8">
              <w:rPr>
                <w:webHidden/>
              </w:rPr>
            </w:r>
            <w:r w:rsidR="00E84DA8">
              <w:rPr>
                <w:webHidden/>
              </w:rPr>
              <w:fldChar w:fldCharType="separate"/>
            </w:r>
            <w:r w:rsidR="00B47B64">
              <w:rPr>
                <w:webHidden/>
              </w:rPr>
              <w:t>6</w:t>
            </w:r>
            <w:r w:rsidR="00E84DA8">
              <w:rPr>
                <w:webHidden/>
              </w:rPr>
              <w:fldChar w:fldCharType="end"/>
            </w:r>
          </w:hyperlink>
        </w:p>
        <w:p w14:paraId="1EAC2B06" w14:textId="36533E1F" w:rsidR="00E84DA8" w:rsidRDefault="00220716">
          <w:pPr>
            <w:pStyle w:val="TOC2"/>
            <w:rPr>
              <w:rFonts w:asciiTheme="minorHAnsi" w:eastAsiaTheme="minorEastAsia" w:hAnsiTheme="minorHAnsi" w:cstheme="minorBidi"/>
              <w:color w:val="auto"/>
              <w:sz w:val="22"/>
              <w:szCs w:val="22"/>
              <w:lang w:val="en-IE" w:eastAsia="en-IE"/>
            </w:rPr>
          </w:pPr>
          <w:hyperlink w:anchor="_Toc514846234" w:history="1">
            <w:r w:rsidR="00E84DA8" w:rsidRPr="002D1C88">
              <w:rPr>
                <w:rStyle w:val="Hyperlink"/>
              </w:rPr>
              <w:t>Discussion Guide 3 – Focus Group with SNA</w:t>
            </w:r>
            <w:r w:rsidR="00E84DA8">
              <w:rPr>
                <w:webHidden/>
              </w:rPr>
              <w:tab/>
            </w:r>
            <w:r w:rsidR="00E84DA8">
              <w:rPr>
                <w:webHidden/>
              </w:rPr>
              <w:fldChar w:fldCharType="begin"/>
            </w:r>
            <w:r w:rsidR="00E84DA8">
              <w:rPr>
                <w:webHidden/>
              </w:rPr>
              <w:instrText xml:space="preserve"> PAGEREF _Toc514846234 \h </w:instrText>
            </w:r>
            <w:r w:rsidR="00E84DA8">
              <w:rPr>
                <w:webHidden/>
              </w:rPr>
            </w:r>
            <w:r w:rsidR="00E84DA8">
              <w:rPr>
                <w:webHidden/>
              </w:rPr>
              <w:fldChar w:fldCharType="separate"/>
            </w:r>
            <w:r w:rsidR="00B47B64">
              <w:rPr>
                <w:webHidden/>
              </w:rPr>
              <w:t>7</w:t>
            </w:r>
            <w:r w:rsidR="00E84DA8">
              <w:rPr>
                <w:webHidden/>
              </w:rPr>
              <w:fldChar w:fldCharType="end"/>
            </w:r>
          </w:hyperlink>
        </w:p>
        <w:p w14:paraId="4DFB4A57" w14:textId="6875BBF5" w:rsidR="00E84DA8" w:rsidRDefault="00220716">
          <w:pPr>
            <w:pStyle w:val="TOC2"/>
            <w:rPr>
              <w:rFonts w:asciiTheme="minorHAnsi" w:eastAsiaTheme="minorEastAsia" w:hAnsiTheme="minorHAnsi" w:cstheme="minorBidi"/>
              <w:color w:val="auto"/>
              <w:sz w:val="22"/>
              <w:szCs w:val="22"/>
              <w:lang w:val="en-IE" w:eastAsia="en-IE"/>
            </w:rPr>
          </w:pPr>
          <w:hyperlink w:anchor="_Toc514846235" w:history="1">
            <w:r w:rsidR="00E84DA8" w:rsidRPr="002D1C88">
              <w:rPr>
                <w:rStyle w:val="Hyperlink"/>
              </w:rPr>
              <w:t>Discussion Guide 4 – Interview with Parents of Young People with Disabilities</w:t>
            </w:r>
            <w:r w:rsidR="00E84DA8">
              <w:rPr>
                <w:webHidden/>
              </w:rPr>
              <w:tab/>
            </w:r>
            <w:r w:rsidR="00E84DA8">
              <w:rPr>
                <w:webHidden/>
              </w:rPr>
              <w:fldChar w:fldCharType="begin"/>
            </w:r>
            <w:r w:rsidR="00E84DA8">
              <w:rPr>
                <w:webHidden/>
              </w:rPr>
              <w:instrText xml:space="preserve"> PAGEREF _Toc514846235 \h </w:instrText>
            </w:r>
            <w:r w:rsidR="00E84DA8">
              <w:rPr>
                <w:webHidden/>
              </w:rPr>
            </w:r>
            <w:r w:rsidR="00E84DA8">
              <w:rPr>
                <w:webHidden/>
              </w:rPr>
              <w:fldChar w:fldCharType="separate"/>
            </w:r>
            <w:r w:rsidR="00B47B64">
              <w:rPr>
                <w:webHidden/>
              </w:rPr>
              <w:t>9</w:t>
            </w:r>
            <w:r w:rsidR="00E84DA8">
              <w:rPr>
                <w:webHidden/>
              </w:rPr>
              <w:fldChar w:fldCharType="end"/>
            </w:r>
          </w:hyperlink>
        </w:p>
        <w:p w14:paraId="3C5FB82F" w14:textId="512C182B" w:rsidR="00E84DA8" w:rsidRDefault="00220716">
          <w:pPr>
            <w:pStyle w:val="TOC2"/>
            <w:rPr>
              <w:rFonts w:asciiTheme="minorHAnsi" w:eastAsiaTheme="minorEastAsia" w:hAnsiTheme="minorHAnsi" w:cstheme="minorBidi"/>
              <w:color w:val="auto"/>
              <w:sz w:val="22"/>
              <w:szCs w:val="22"/>
              <w:lang w:val="en-IE" w:eastAsia="en-IE"/>
            </w:rPr>
          </w:pPr>
          <w:hyperlink w:anchor="_Toc514846236" w:history="1">
            <w:r w:rsidR="00E84DA8" w:rsidRPr="002D1C88">
              <w:rPr>
                <w:rStyle w:val="Hyperlink"/>
              </w:rPr>
              <w:t>Discussion Guide 5 – Key Informant Interviews</w:t>
            </w:r>
            <w:r w:rsidR="00E84DA8">
              <w:rPr>
                <w:webHidden/>
              </w:rPr>
              <w:tab/>
            </w:r>
            <w:r w:rsidR="00E84DA8">
              <w:rPr>
                <w:webHidden/>
              </w:rPr>
              <w:fldChar w:fldCharType="begin"/>
            </w:r>
            <w:r w:rsidR="00E84DA8">
              <w:rPr>
                <w:webHidden/>
              </w:rPr>
              <w:instrText xml:space="preserve"> PAGEREF _Toc514846236 \h </w:instrText>
            </w:r>
            <w:r w:rsidR="00E84DA8">
              <w:rPr>
                <w:webHidden/>
              </w:rPr>
            </w:r>
            <w:r w:rsidR="00E84DA8">
              <w:rPr>
                <w:webHidden/>
              </w:rPr>
              <w:fldChar w:fldCharType="separate"/>
            </w:r>
            <w:r w:rsidR="00B47B64">
              <w:rPr>
                <w:webHidden/>
              </w:rPr>
              <w:t>11</w:t>
            </w:r>
            <w:r w:rsidR="00E84DA8">
              <w:rPr>
                <w:webHidden/>
              </w:rPr>
              <w:fldChar w:fldCharType="end"/>
            </w:r>
          </w:hyperlink>
        </w:p>
        <w:p w14:paraId="3F29AEFA" w14:textId="7F9F5747" w:rsidR="00E84DA8" w:rsidRDefault="00220716">
          <w:pPr>
            <w:pStyle w:val="TOC2"/>
            <w:rPr>
              <w:rFonts w:asciiTheme="minorHAnsi" w:eastAsiaTheme="minorEastAsia" w:hAnsiTheme="minorHAnsi" w:cstheme="minorBidi"/>
              <w:color w:val="auto"/>
              <w:sz w:val="22"/>
              <w:szCs w:val="22"/>
              <w:lang w:val="en-IE" w:eastAsia="en-IE"/>
            </w:rPr>
          </w:pPr>
          <w:hyperlink w:anchor="_Toc514846237" w:history="1">
            <w:r w:rsidR="00E84DA8" w:rsidRPr="002D1C88">
              <w:rPr>
                <w:rStyle w:val="Hyperlink"/>
              </w:rPr>
              <w:t>Discussion Guide 6 – focus groups with young people</w:t>
            </w:r>
            <w:r w:rsidR="00E84DA8">
              <w:rPr>
                <w:webHidden/>
              </w:rPr>
              <w:tab/>
            </w:r>
            <w:r w:rsidR="00E84DA8">
              <w:rPr>
                <w:webHidden/>
              </w:rPr>
              <w:fldChar w:fldCharType="begin"/>
            </w:r>
            <w:r w:rsidR="00E84DA8">
              <w:rPr>
                <w:webHidden/>
              </w:rPr>
              <w:instrText xml:space="preserve"> PAGEREF _Toc514846237 \h </w:instrText>
            </w:r>
            <w:r w:rsidR="00E84DA8">
              <w:rPr>
                <w:webHidden/>
              </w:rPr>
            </w:r>
            <w:r w:rsidR="00E84DA8">
              <w:rPr>
                <w:webHidden/>
              </w:rPr>
              <w:fldChar w:fldCharType="separate"/>
            </w:r>
            <w:r w:rsidR="00B47B64">
              <w:rPr>
                <w:webHidden/>
              </w:rPr>
              <w:t>13</w:t>
            </w:r>
            <w:r w:rsidR="00E84DA8">
              <w:rPr>
                <w:webHidden/>
              </w:rPr>
              <w:fldChar w:fldCharType="end"/>
            </w:r>
          </w:hyperlink>
        </w:p>
        <w:p w14:paraId="3D2A86BC" w14:textId="34041D63" w:rsidR="00E84DA8" w:rsidRDefault="00220716">
          <w:pPr>
            <w:pStyle w:val="TOC2"/>
            <w:rPr>
              <w:rFonts w:asciiTheme="minorHAnsi" w:eastAsiaTheme="minorEastAsia" w:hAnsiTheme="minorHAnsi" w:cstheme="minorBidi"/>
              <w:color w:val="auto"/>
              <w:sz w:val="22"/>
              <w:szCs w:val="22"/>
              <w:lang w:val="en-IE" w:eastAsia="en-IE"/>
            </w:rPr>
          </w:pPr>
          <w:hyperlink w:anchor="_Toc514846238" w:history="1">
            <w:r w:rsidR="00E84DA8" w:rsidRPr="002D1C88">
              <w:rPr>
                <w:rStyle w:val="Hyperlink"/>
              </w:rPr>
              <w:t>Discussion Guide 6 (simplified) – focus groups with young people</w:t>
            </w:r>
            <w:r w:rsidR="00E84DA8">
              <w:rPr>
                <w:webHidden/>
              </w:rPr>
              <w:tab/>
            </w:r>
            <w:r w:rsidR="00E84DA8">
              <w:rPr>
                <w:webHidden/>
              </w:rPr>
              <w:fldChar w:fldCharType="begin"/>
            </w:r>
            <w:r w:rsidR="00E84DA8">
              <w:rPr>
                <w:webHidden/>
              </w:rPr>
              <w:instrText xml:space="preserve"> PAGEREF _Toc514846238 \h </w:instrText>
            </w:r>
            <w:r w:rsidR="00E84DA8">
              <w:rPr>
                <w:webHidden/>
              </w:rPr>
            </w:r>
            <w:r w:rsidR="00E84DA8">
              <w:rPr>
                <w:webHidden/>
              </w:rPr>
              <w:fldChar w:fldCharType="separate"/>
            </w:r>
            <w:r w:rsidR="00B47B64">
              <w:rPr>
                <w:webHidden/>
              </w:rPr>
              <w:t>16</w:t>
            </w:r>
            <w:r w:rsidR="00E84DA8">
              <w:rPr>
                <w:webHidden/>
              </w:rPr>
              <w:fldChar w:fldCharType="end"/>
            </w:r>
          </w:hyperlink>
        </w:p>
        <w:p w14:paraId="237FB2F0" w14:textId="11B8C0F4" w:rsidR="00E84DA8" w:rsidRDefault="00220716">
          <w:pPr>
            <w:pStyle w:val="TOC2"/>
            <w:rPr>
              <w:rFonts w:asciiTheme="minorHAnsi" w:eastAsiaTheme="minorEastAsia" w:hAnsiTheme="minorHAnsi" w:cstheme="minorBidi"/>
              <w:color w:val="auto"/>
              <w:sz w:val="22"/>
              <w:szCs w:val="22"/>
              <w:lang w:val="en-IE" w:eastAsia="en-IE"/>
            </w:rPr>
          </w:pPr>
          <w:hyperlink w:anchor="_Toc514846239" w:history="1">
            <w:r w:rsidR="00E84DA8" w:rsidRPr="002D1C88">
              <w:rPr>
                <w:rStyle w:val="Hyperlink"/>
                <w:rFonts w:ascii="Rockwell" w:hAnsi="Rockwell"/>
                <w:kern w:val="32"/>
              </w:rPr>
              <w:t>2 School visits – consultation with staff and parents of young people with disabilities</w:t>
            </w:r>
            <w:r w:rsidR="00E84DA8">
              <w:rPr>
                <w:webHidden/>
              </w:rPr>
              <w:tab/>
            </w:r>
            <w:r w:rsidR="00E84DA8">
              <w:rPr>
                <w:webHidden/>
              </w:rPr>
              <w:fldChar w:fldCharType="begin"/>
            </w:r>
            <w:r w:rsidR="00E84DA8">
              <w:rPr>
                <w:webHidden/>
              </w:rPr>
              <w:instrText xml:space="preserve"> PAGEREF _Toc514846239 \h </w:instrText>
            </w:r>
            <w:r w:rsidR="00E84DA8">
              <w:rPr>
                <w:webHidden/>
              </w:rPr>
            </w:r>
            <w:r w:rsidR="00E84DA8">
              <w:rPr>
                <w:webHidden/>
              </w:rPr>
              <w:fldChar w:fldCharType="separate"/>
            </w:r>
            <w:r w:rsidR="00B47B64">
              <w:rPr>
                <w:webHidden/>
              </w:rPr>
              <w:t>17</w:t>
            </w:r>
            <w:r w:rsidR="00E84DA8">
              <w:rPr>
                <w:webHidden/>
              </w:rPr>
              <w:fldChar w:fldCharType="end"/>
            </w:r>
          </w:hyperlink>
        </w:p>
        <w:p w14:paraId="75007674" w14:textId="5D8A114D" w:rsidR="00E84DA8" w:rsidRDefault="00220716">
          <w:pPr>
            <w:pStyle w:val="TOC2"/>
            <w:rPr>
              <w:rFonts w:asciiTheme="minorHAnsi" w:eastAsiaTheme="minorEastAsia" w:hAnsiTheme="minorHAnsi" w:cstheme="minorBidi"/>
              <w:color w:val="auto"/>
              <w:sz w:val="22"/>
              <w:szCs w:val="22"/>
              <w:lang w:val="en-IE" w:eastAsia="en-IE"/>
            </w:rPr>
          </w:pPr>
          <w:hyperlink w:anchor="_Toc514846240" w:history="1">
            <w:r w:rsidR="00E84DA8" w:rsidRPr="002D1C88">
              <w:rPr>
                <w:rStyle w:val="Hyperlink"/>
              </w:rPr>
              <w:t>Profile of Consultees in Schools</w:t>
            </w:r>
            <w:r w:rsidR="00E84DA8">
              <w:rPr>
                <w:webHidden/>
              </w:rPr>
              <w:tab/>
            </w:r>
            <w:r w:rsidR="00E84DA8">
              <w:rPr>
                <w:webHidden/>
              </w:rPr>
              <w:fldChar w:fldCharType="begin"/>
            </w:r>
            <w:r w:rsidR="00E84DA8">
              <w:rPr>
                <w:webHidden/>
              </w:rPr>
              <w:instrText xml:space="preserve"> PAGEREF _Toc514846240 \h </w:instrText>
            </w:r>
            <w:r w:rsidR="00E84DA8">
              <w:rPr>
                <w:webHidden/>
              </w:rPr>
            </w:r>
            <w:r w:rsidR="00E84DA8">
              <w:rPr>
                <w:webHidden/>
              </w:rPr>
              <w:fldChar w:fldCharType="separate"/>
            </w:r>
            <w:r w:rsidR="00B47B64">
              <w:rPr>
                <w:webHidden/>
              </w:rPr>
              <w:t>17</w:t>
            </w:r>
            <w:r w:rsidR="00E84DA8">
              <w:rPr>
                <w:webHidden/>
              </w:rPr>
              <w:fldChar w:fldCharType="end"/>
            </w:r>
          </w:hyperlink>
        </w:p>
        <w:p w14:paraId="2DCD351B" w14:textId="20974E45" w:rsidR="00E84DA8" w:rsidRDefault="00220716">
          <w:pPr>
            <w:pStyle w:val="TOC2"/>
            <w:rPr>
              <w:rFonts w:asciiTheme="minorHAnsi" w:eastAsiaTheme="minorEastAsia" w:hAnsiTheme="minorHAnsi" w:cstheme="minorBidi"/>
              <w:color w:val="auto"/>
              <w:sz w:val="22"/>
              <w:szCs w:val="22"/>
              <w:lang w:val="en-IE" w:eastAsia="en-IE"/>
            </w:rPr>
          </w:pPr>
          <w:hyperlink w:anchor="_Toc514846241" w:history="1">
            <w:r w:rsidR="00E84DA8" w:rsidRPr="002D1C88">
              <w:rPr>
                <w:rStyle w:val="Hyperlink"/>
              </w:rPr>
              <w:t>Profile of Schools Visited</w:t>
            </w:r>
            <w:r w:rsidR="00E84DA8">
              <w:rPr>
                <w:webHidden/>
              </w:rPr>
              <w:tab/>
            </w:r>
            <w:r w:rsidR="00E84DA8">
              <w:rPr>
                <w:webHidden/>
              </w:rPr>
              <w:fldChar w:fldCharType="begin"/>
            </w:r>
            <w:r w:rsidR="00E84DA8">
              <w:rPr>
                <w:webHidden/>
              </w:rPr>
              <w:instrText xml:space="preserve"> PAGEREF _Toc514846241 \h </w:instrText>
            </w:r>
            <w:r w:rsidR="00E84DA8">
              <w:rPr>
                <w:webHidden/>
              </w:rPr>
            </w:r>
            <w:r w:rsidR="00E84DA8">
              <w:rPr>
                <w:webHidden/>
              </w:rPr>
              <w:fldChar w:fldCharType="separate"/>
            </w:r>
            <w:r w:rsidR="00B47B64">
              <w:rPr>
                <w:webHidden/>
              </w:rPr>
              <w:t>19</w:t>
            </w:r>
            <w:r w:rsidR="00E84DA8">
              <w:rPr>
                <w:webHidden/>
              </w:rPr>
              <w:fldChar w:fldCharType="end"/>
            </w:r>
          </w:hyperlink>
        </w:p>
        <w:p w14:paraId="347B151E" w14:textId="603E0E0A" w:rsidR="00E84DA8" w:rsidRDefault="00220716">
          <w:pPr>
            <w:pStyle w:val="TOC2"/>
            <w:rPr>
              <w:rFonts w:asciiTheme="minorHAnsi" w:eastAsiaTheme="minorEastAsia" w:hAnsiTheme="minorHAnsi" w:cstheme="minorBidi"/>
              <w:color w:val="auto"/>
              <w:sz w:val="22"/>
              <w:szCs w:val="22"/>
              <w:lang w:val="en-IE" w:eastAsia="en-IE"/>
            </w:rPr>
          </w:pPr>
          <w:hyperlink w:anchor="_Toc514846242" w:history="1">
            <w:r w:rsidR="00E84DA8" w:rsidRPr="002D1C88">
              <w:rPr>
                <w:rStyle w:val="Hyperlink"/>
              </w:rPr>
              <w:t>Representativeness of School Visited</w:t>
            </w:r>
            <w:r w:rsidR="00E84DA8">
              <w:rPr>
                <w:webHidden/>
              </w:rPr>
              <w:tab/>
            </w:r>
            <w:r w:rsidR="00E84DA8">
              <w:rPr>
                <w:webHidden/>
              </w:rPr>
              <w:fldChar w:fldCharType="begin"/>
            </w:r>
            <w:r w:rsidR="00E84DA8">
              <w:rPr>
                <w:webHidden/>
              </w:rPr>
              <w:instrText xml:space="preserve"> PAGEREF _Toc514846242 \h </w:instrText>
            </w:r>
            <w:r w:rsidR="00E84DA8">
              <w:rPr>
                <w:webHidden/>
              </w:rPr>
            </w:r>
            <w:r w:rsidR="00E84DA8">
              <w:rPr>
                <w:webHidden/>
              </w:rPr>
              <w:fldChar w:fldCharType="separate"/>
            </w:r>
            <w:r w:rsidR="00B47B64">
              <w:rPr>
                <w:webHidden/>
              </w:rPr>
              <w:t>21</w:t>
            </w:r>
            <w:r w:rsidR="00E84DA8">
              <w:rPr>
                <w:webHidden/>
              </w:rPr>
              <w:fldChar w:fldCharType="end"/>
            </w:r>
          </w:hyperlink>
        </w:p>
        <w:p w14:paraId="70E5DE3C" w14:textId="65B6AE50" w:rsidR="00E84DA8" w:rsidRDefault="00220716">
          <w:pPr>
            <w:pStyle w:val="TOC2"/>
            <w:rPr>
              <w:rFonts w:asciiTheme="minorHAnsi" w:eastAsiaTheme="minorEastAsia" w:hAnsiTheme="minorHAnsi" w:cstheme="minorBidi"/>
              <w:color w:val="auto"/>
              <w:sz w:val="22"/>
              <w:szCs w:val="22"/>
              <w:lang w:val="en-IE" w:eastAsia="en-IE"/>
            </w:rPr>
          </w:pPr>
          <w:hyperlink w:anchor="_Toc514846243" w:history="1">
            <w:r w:rsidR="00E84DA8" w:rsidRPr="002D1C88">
              <w:rPr>
                <w:rStyle w:val="Hyperlink"/>
                <w:rFonts w:ascii="Rockwell" w:hAnsi="Rockwell"/>
                <w:kern w:val="32"/>
              </w:rPr>
              <w:t>4 Young people with disabilities- focus groups</w:t>
            </w:r>
            <w:r w:rsidR="00E84DA8">
              <w:rPr>
                <w:webHidden/>
              </w:rPr>
              <w:tab/>
            </w:r>
            <w:r w:rsidR="00E84DA8">
              <w:rPr>
                <w:webHidden/>
              </w:rPr>
              <w:fldChar w:fldCharType="begin"/>
            </w:r>
            <w:r w:rsidR="00E84DA8">
              <w:rPr>
                <w:webHidden/>
              </w:rPr>
              <w:instrText xml:space="preserve"> PAGEREF _Toc514846243 \h </w:instrText>
            </w:r>
            <w:r w:rsidR="00E84DA8">
              <w:rPr>
                <w:webHidden/>
              </w:rPr>
            </w:r>
            <w:r w:rsidR="00E84DA8">
              <w:rPr>
                <w:webHidden/>
              </w:rPr>
              <w:fldChar w:fldCharType="separate"/>
            </w:r>
            <w:r w:rsidR="00B47B64">
              <w:rPr>
                <w:webHidden/>
              </w:rPr>
              <w:t>30</w:t>
            </w:r>
            <w:r w:rsidR="00E84DA8">
              <w:rPr>
                <w:webHidden/>
              </w:rPr>
              <w:fldChar w:fldCharType="end"/>
            </w:r>
          </w:hyperlink>
        </w:p>
        <w:p w14:paraId="3D8BA8CC" w14:textId="346CD716" w:rsidR="00E84DA8" w:rsidRDefault="00220716">
          <w:pPr>
            <w:pStyle w:val="TOC2"/>
            <w:rPr>
              <w:rFonts w:asciiTheme="minorHAnsi" w:eastAsiaTheme="minorEastAsia" w:hAnsiTheme="minorHAnsi" w:cstheme="minorBidi"/>
              <w:color w:val="auto"/>
              <w:sz w:val="22"/>
              <w:szCs w:val="22"/>
              <w:lang w:val="en-IE" w:eastAsia="en-IE"/>
            </w:rPr>
          </w:pPr>
          <w:hyperlink w:anchor="_Toc514846244" w:history="1">
            <w:r w:rsidR="00E84DA8" w:rsidRPr="002D1C88">
              <w:rPr>
                <w:rStyle w:val="Hyperlink"/>
              </w:rPr>
              <w:t>Arrangement of Focus Groups</w:t>
            </w:r>
            <w:r w:rsidR="00E84DA8">
              <w:rPr>
                <w:webHidden/>
              </w:rPr>
              <w:tab/>
            </w:r>
            <w:r w:rsidR="00E84DA8">
              <w:rPr>
                <w:webHidden/>
              </w:rPr>
              <w:fldChar w:fldCharType="begin"/>
            </w:r>
            <w:r w:rsidR="00E84DA8">
              <w:rPr>
                <w:webHidden/>
              </w:rPr>
              <w:instrText xml:space="preserve"> PAGEREF _Toc514846244 \h </w:instrText>
            </w:r>
            <w:r w:rsidR="00E84DA8">
              <w:rPr>
                <w:webHidden/>
              </w:rPr>
            </w:r>
            <w:r w:rsidR="00E84DA8">
              <w:rPr>
                <w:webHidden/>
              </w:rPr>
              <w:fldChar w:fldCharType="separate"/>
            </w:r>
            <w:r w:rsidR="00B47B64">
              <w:rPr>
                <w:webHidden/>
              </w:rPr>
              <w:t>30</w:t>
            </w:r>
            <w:r w:rsidR="00E84DA8">
              <w:rPr>
                <w:webHidden/>
              </w:rPr>
              <w:fldChar w:fldCharType="end"/>
            </w:r>
          </w:hyperlink>
        </w:p>
        <w:p w14:paraId="31D75D79" w14:textId="3F20266F" w:rsidR="00E84DA8" w:rsidRDefault="00220716">
          <w:pPr>
            <w:pStyle w:val="TOC2"/>
            <w:rPr>
              <w:rFonts w:asciiTheme="minorHAnsi" w:eastAsiaTheme="minorEastAsia" w:hAnsiTheme="minorHAnsi" w:cstheme="minorBidi"/>
              <w:color w:val="auto"/>
              <w:sz w:val="22"/>
              <w:szCs w:val="22"/>
              <w:lang w:val="en-IE" w:eastAsia="en-IE"/>
            </w:rPr>
          </w:pPr>
          <w:hyperlink w:anchor="_Toc514846245" w:history="1">
            <w:r w:rsidR="00E84DA8" w:rsidRPr="002D1C88">
              <w:rPr>
                <w:rStyle w:val="Hyperlink"/>
              </w:rPr>
              <w:t>Part 2: Category of Disability</w:t>
            </w:r>
            <w:r w:rsidR="00E84DA8">
              <w:rPr>
                <w:webHidden/>
              </w:rPr>
              <w:tab/>
            </w:r>
            <w:r w:rsidR="00E84DA8">
              <w:rPr>
                <w:webHidden/>
              </w:rPr>
              <w:fldChar w:fldCharType="begin"/>
            </w:r>
            <w:r w:rsidR="00E84DA8">
              <w:rPr>
                <w:webHidden/>
              </w:rPr>
              <w:instrText xml:space="preserve"> PAGEREF _Toc514846245 \h </w:instrText>
            </w:r>
            <w:r w:rsidR="00E84DA8">
              <w:rPr>
                <w:webHidden/>
              </w:rPr>
            </w:r>
            <w:r w:rsidR="00E84DA8">
              <w:rPr>
                <w:webHidden/>
              </w:rPr>
              <w:fldChar w:fldCharType="separate"/>
            </w:r>
            <w:r w:rsidR="00B47B64">
              <w:rPr>
                <w:webHidden/>
              </w:rPr>
              <w:t>31</w:t>
            </w:r>
            <w:r w:rsidR="00E84DA8">
              <w:rPr>
                <w:webHidden/>
              </w:rPr>
              <w:fldChar w:fldCharType="end"/>
            </w:r>
          </w:hyperlink>
        </w:p>
        <w:p w14:paraId="2E29A9C0" w14:textId="7D93A6DF" w:rsidR="00E84DA8" w:rsidRDefault="00220716">
          <w:pPr>
            <w:pStyle w:val="TOC2"/>
            <w:rPr>
              <w:rFonts w:asciiTheme="minorHAnsi" w:eastAsiaTheme="minorEastAsia" w:hAnsiTheme="minorHAnsi" w:cstheme="minorBidi"/>
              <w:color w:val="auto"/>
              <w:sz w:val="22"/>
              <w:szCs w:val="22"/>
              <w:lang w:val="en-IE" w:eastAsia="en-IE"/>
            </w:rPr>
          </w:pPr>
          <w:hyperlink w:anchor="_Toc514846246" w:history="1">
            <w:r w:rsidR="00E84DA8" w:rsidRPr="002D1C88">
              <w:rPr>
                <w:rStyle w:val="Hyperlink"/>
              </w:rPr>
              <w:t>Practical Arrangements and Research Ethics</w:t>
            </w:r>
            <w:r w:rsidR="00E84DA8">
              <w:rPr>
                <w:webHidden/>
              </w:rPr>
              <w:tab/>
            </w:r>
            <w:r w:rsidR="00E84DA8">
              <w:rPr>
                <w:webHidden/>
              </w:rPr>
              <w:fldChar w:fldCharType="begin"/>
            </w:r>
            <w:r w:rsidR="00E84DA8">
              <w:rPr>
                <w:webHidden/>
              </w:rPr>
              <w:instrText xml:space="preserve"> PAGEREF _Toc514846246 \h </w:instrText>
            </w:r>
            <w:r w:rsidR="00E84DA8">
              <w:rPr>
                <w:webHidden/>
              </w:rPr>
            </w:r>
            <w:r w:rsidR="00E84DA8">
              <w:rPr>
                <w:webHidden/>
              </w:rPr>
              <w:fldChar w:fldCharType="separate"/>
            </w:r>
            <w:r w:rsidR="00B47B64">
              <w:rPr>
                <w:webHidden/>
              </w:rPr>
              <w:t>37</w:t>
            </w:r>
            <w:r w:rsidR="00E84DA8">
              <w:rPr>
                <w:webHidden/>
              </w:rPr>
              <w:fldChar w:fldCharType="end"/>
            </w:r>
          </w:hyperlink>
        </w:p>
        <w:p w14:paraId="0F61E679" w14:textId="535AC436" w:rsidR="00E84DA8" w:rsidRDefault="00220716">
          <w:pPr>
            <w:pStyle w:val="TOC2"/>
            <w:rPr>
              <w:rFonts w:asciiTheme="minorHAnsi" w:eastAsiaTheme="minorEastAsia" w:hAnsiTheme="minorHAnsi" w:cstheme="minorBidi"/>
              <w:color w:val="auto"/>
              <w:sz w:val="22"/>
              <w:szCs w:val="22"/>
              <w:lang w:val="en-IE" w:eastAsia="en-IE"/>
            </w:rPr>
          </w:pPr>
          <w:hyperlink w:anchor="_Toc514846247" w:history="1">
            <w:r w:rsidR="00E84DA8" w:rsidRPr="002D1C88">
              <w:rPr>
                <w:rStyle w:val="Hyperlink"/>
              </w:rPr>
              <w:t>Profile of Focus Groups</w:t>
            </w:r>
            <w:r w:rsidR="00E84DA8">
              <w:rPr>
                <w:webHidden/>
              </w:rPr>
              <w:tab/>
            </w:r>
            <w:r w:rsidR="00E84DA8">
              <w:rPr>
                <w:webHidden/>
              </w:rPr>
              <w:fldChar w:fldCharType="begin"/>
            </w:r>
            <w:r w:rsidR="00E84DA8">
              <w:rPr>
                <w:webHidden/>
              </w:rPr>
              <w:instrText xml:space="preserve"> PAGEREF _Toc514846247 \h </w:instrText>
            </w:r>
            <w:r w:rsidR="00E84DA8">
              <w:rPr>
                <w:webHidden/>
              </w:rPr>
            </w:r>
            <w:r w:rsidR="00E84DA8">
              <w:rPr>
                <w:webHidden/>
              </w:rPr>
              <w:fldChar w:fldCharType="separate"/>
            </w:r>
            <w:r w:rsidR="00B47B64">
              <w:rPr>
                <w:webHidden/>
              </w:rPr>
              <w:t>40</w:t>
            </w:r>
            <w:r w:rsidR="00E84DA8">
              <w:rPr>
                <w:webHidden/>
              </w:rPr>
              <w:fldChar w:fldCharType="end"/>
            </w:r>
          </w:hyperlink>
        </w:p>
        <w:p w14:paraId="39D35A84" w14:textId="3CF97C60" w:rsidR="00E84DA8" w:rsidRDefault="00220716">
          <w:pPr>
            <w:pStyle w:val="TOC2"/>
            <w:rPr>
              <w:rFonts w:asciiTheme="minorHAnsi" w:eastAsiaTheme="minorEastAsia" w:hAnsiTheme="minorHAnsi" w:cstheme="minorBidi"/>
              <w:color w:val="auto"/>
              <w:sz w:val="22"/>
              <w:szCs w:val="22"/>
              <w:lang w:val="en-IE" w:eastAsia="en-IE"/>
            </w:rPr>
          </w:pPr>
          <w:hyperlink w:anchor="_Toc514846248" w:history="1">
            <w:r w:rsidR="00E84DA8" w:rsidRPr="002D1C88">
              <w:rPr>
                <w:rStyle w:val="Hyperlink"/>
              </w:rPr>
              <w:t>Profile of Young People Consulted</w:t>
            </w:r>
            <w:r w:rsidR="00E84DA8">
              <w:rPr>
                <w:webHidden/>
              </w:rPr>
              <w:tab/>
            </w:r>
            <w:r w:rsidR="00E84DA8">
              <w:rPr>
                <w:webHidden/>
              </w:rPr>
              <w:fldChar w:fldCharType="begin"/>
            </w:r>
            <w:r w:rsidR="00E84DA8">
              <w:rPr>
                <w:webHidden/>
              </w:rPr>
              <w:instrText xml:space="preserve"> PAGEREF _Toc514846248 \h </w:instrText>
            </w:r>
            <w:r w:rsidR="00E84DA8">
              <w:rPr>
                <w:webHidden/>
              </w:rPr>
            </w:r>
            <w:r w:rsidR="00E84DA8">
              <w:rPr>
                <w:webHidden/>
              </w:rPr>
              <w:fldChar w:fldCharType="separate"/>
            </w:r>
            <w:r w:rsidR="00B47B64">
              <w:rPr>
                <w:webHidden/>
              </w:rPr>
              <w:t>43</w:t>
            </w:r>
            <w:r w:rsidR="00E84DA8">
              <w:rPr>
                <w:webHidden/>
              </w:rPr>
              <w:fldChar w:fldCharType="end"/>
            </w:r>
          </w:hyperlink>
        </w:p>
        <w:p w14:paraId="7C445A62" w14:textId="14F8B3EC" w:rsidR="00E84DA8" w:rsidRDefault="00220716">
          <w:pPr>
            <w:pStyle w:val="TOC2"/>
            <w:rPr>
              <w:rFonts w:asciiTheme="minorHAnsi" w:eastAsiaTheme="minorEastAsia" w:hAnsiTheme="minorHAnsi" w:cstheme="minorBidi"/>
              <w:color w:val="auto"/>
              <w:sz w:val="22"/>
              <w:szCs w:val="22"/>
              <w:lang w:val="en-IE" w:eastAsia="en-IE"/>
            </w:rPr>
          </w:pPr>
          <w:hyperlink w:anchor="_Toc514846249" w:history="1">
            <w:r w:rsidR="00E84DA8" w:rsidRPr="002D1C88">
              <w:rPr>
                <w:rStyle w:val="Hyperlink"/>
                <w:rFonts w:ascii="Rockwell" w:hAnsi="Rockwell"/>
                <w:kern w:val="32"/>
              </w:rPr>
              <w:t>5 Young people with disabilities</w:t>
            </w:r>
            <w:r w:rsidR="00E84DA8">
              <w:rPr>
                <w:webHidden/>
              </w:rPr>
              <w:tab/>
            </w:r>
            <w:r w:rsidR="00E84DA8">
              <w:rPr>
                <w:webHidden/>
              </w:rPr>
              <w:fldChar w:fldCharType="begin"/>
            </w:r>
            <w:r w:rsidR="00E84DA8">
              <w:rPr>
                <w:webHidden/>
              </w:rPr>
              <w:instrText xml:space="preserve"> PAGEREF _Toc514846249 \h </w:instrText>
            </w:r>
            <w:r w:rsidR="00E84DA8">
              <w:rPr>
                <w:webHidden/>
              </w:rPr>
            </w:r>
            <w:r w:rsidR="00E84DA8">
              <w:rPr>
                <w:webHidden/>
              </w:rPr>
              <w:fldChar w:fldCharType="separate"/>
            </w:r>
            <w:r w:rsidR="00B47B64">
              <w:rPr>
                <w:webHidden/>
              </w:rPr>
              <w:t>51</w:t>
            </w:r>
            <w:r w:rsidR="00E84DA8">
              <w:rPr>
                <w:webHidden/>
              </w:rPr>
              <w:fldChar w:fldCharType="end"/>
            </w:r>
          </w:hyperlink>
        </w:p>
        <w:p w14:paraId="654C5909" w14:textId="3D93CBC4" w:rsidR="00E84DA8" w:rsidRDefault="00220716">
          <w:pPr>
            <w:pStyle w:val="TOC2"/>
            <w:rPr>
              <w:rFonts w:asciiTheme="minorHAnsi" w:eastAsiaTheme="minorEastAsia" w:hAnsiTheme="minorHAnsi" w:cstheme="minorBidi"/>
              <w:color w:val="auto"/>
              <w:sz w:val="22"/>
              <w:szCs w:val="22"/>
              <w:lang w:val="en-IE" w:eastAsia="en-IE"/>
            </w:rPr>
          </w:pPr>
          <w:hyperlink w:anchor="_Toc514846250" w:history="1">
            <w:r w:rsidR="00E84DA8" w:rsidRPr="002D1C88">
              <w:rPr>
                <w:rStyle w:val="Hyperlink"/>
                <w:rFonts w:ascii="Rockwell" w:hAnsi="Rockwell"/>
              </w:rPr>
              <w:t>-</w:t>
            </w:r>
            <w:r w:rsidR="00E84DA8">
              <w:rPr>
                <w:rFonts w:asciiTheme="minorHAnsi" w:eastAsiaTheme="minorEastAsia" w:hAnsiTheme="minorHAnsi" w:cstheme="minorBidi"/>
                <w:color w:val="auto"/>
                <w:sz w:val="22"/>
                <w:szCs w:val="22"/>
                <w:lang w:val="en-IE" w:eastAsia="en-IE"/>
              </w:rPr>
              <w:tab/>
            </w:r>
            <w:r w:rsidR="00E84DA8" w:rsidRPr="002D1C88">
              <w:rPr>
                <w:rStyle w:val="Hyperlink"/>
                <w:rFonts w:ascii="Rockwell" w:hAnsi="Rockwell"/>
                <w:kern w:val="32"/>
              </w:rPr>
              <w:t>scale and characteristics</w:t>
            </w:r>
            <w:r w:rsidR="00E84DA8">
              <w:rPr>
                <w:webHidden/>
              </w:rPr>
              <w:tab/>
            </w:r>
            <w:r w:rsidR="00E84DA8">
              <w:rPr>
                <w:webHidden/>
              </w:rPr>
              <w:fldChar w:fldCharType="begin"/>
            </w:r>
            <w:r w:rsidR="00E84DA8">
              <w:rPr>
                <w:webHidden/>
              </w:rPr>
              <w:instrText xml:space="preserve"> PAGEREF _Toc514846250 \h </w:instrText>
            </w:r>
            <w:r w:rsidR="00E84DA8">
              <w:rPr>
                <w:webHidden/>
              </w:rPr>
            </w:r>
            <w:r w:rsidR="00E84DA8">
              <w:rPr>
                <w:webHidden/>
              </w:rPr>
              <w:fldChar w:fldCharType="separate"/>
            </w:r>
            <w:r w:rsidR="00B47B64">
              <w:rPr>
                <w:webHidden/>
              </w:rPr>
              <w:t>51</w:t>
            </w:r>
            <w:r w:rsidR="00E84DA8">
              <w:rPr>
                <w:webHidden/>
              </w:rPr>
              <w:fldChar w:fldCharType="end"/>
            </w:r>
          </w:hyperlink>
        </w:p>
        <w:p w14:paraId="3D009CCA" w14:textId="26FB843C" w:rsidR="00E84DA8" w:rsidRDefault="00220716">
          <w:pPr>
            <w:pStyle w:val="TOC2"/>
            <w:rPr>
              <w:rFonts w:asciiTheme="minorHAnsi" w:eastAsiaTheme="minorEastAsia" w:hAnsiTheme="minorHAnsi" w:cstheme="minorBidi"/>
              <w:color w:val="auto"/>
              <w:sz w:val="22"/>
              <w:szCs w:val="22"/>
              <w:lang w:val="en-IE" w:eastAsia="en-IE"/>
            </w:rPr>
          </w:pPr>
          <w:hyperlink w:anchor="_Toc514846251" w:history="1">
            <w:r w:rsidR="00E84DA8" w:rsidRPr="002D1C88">
              <w:rPr>
                <w:rStyle w:val="Hyperlink"/>
              </w:rPr>
              <w:t>Introduction</w:t>
            </w:r>
            <w:r w:rsidR="00E84DA8">
              <w:rPr>
                <w:webHidden/>
              </w:rPr>
              <w:tab/>
            </w:r>
            <w:r w:rsidR="00E84DA8">
              <w:rPr>
                <w:webHidden/>
              </w:rPr>
              <w:fldChar w:fldCharType="begin"/>
            </w:r>
            <w:r w:rsidR="00E84DA8">
              <w:rPr>
                <w:webHidden/>
              </w:rPr>
              <w:instrText xml:space="preserve"> PAGEREF _Toc514846251 \h </w:instrText>
            </w:r>
            <w:r w:rsidR="00E84DA8">
              <w:rPr>
                <w:webHidden/>
              </w:rPr>
            </w:r>
            <w:r w:rsidR="00E84DA8">
              <w:rPr>
                <w:webHidden/>
              </w:rPr>
              <w:fldChar w:fldCharType="separate"/>
            </w:r>
            <w:r w:rsidR="00B47B64">
              <w:rPr>
                <w:webHidden/>
              </w:rPr>
              <w:t>51</w:t>
            </w:r>
            <w:r w:rsidR="00E84DA8">
              <w:rPr>
                <w:webHidden/>
              </w:rPr>
              <w:fldChar w:fldCharType="end"/>
            </w:r>
          </w:hyperlink>
        </w:p>
        <w:p w14:paraId="5B8BC826" w14:textId="7291DB93" w:rsidR="00E84DA8" w:rsidRDefault="00220716">
          <w:pPr>
            <w:pStyle w:val="TOC2"/>
            <w:rPr>
              <w:rFonts w:asciiTheme="minorHAnsi" w:eastAsiaTheme="minorEastAsia" w:hAnsiTheme="minorHAnsi" w:cstheme="minorBidi"/>
              <w:color w:val="auto"/>
              <w:sz w:val="22"/>
              <w:szCs w:val="22"/>
              <w:lang w:val="en-IE" w:eastAsia="en-IE"/>
            </w:rPr>
          </w:pPr>
          <w:hyperlink w:anchor="_Toc514846252" w:history="1">
            <w:r w:rsidR="00E84DA8" w:rsidRPr="002D1C88">
              <w:rPr>
                <w:rStyle w:val="Hyperlink"/>
              </w:rPr>
              <w:t>Target Group – Definitions</w:t>
            </w:r>
            <w:r w:rsidR="00E84DA8">
              <w:rPr>
                <w:webHidden/>
              </w:rPr>
              <w:tab/>
            </w:r>
            <w:r w:rsidR="00E84DA8">
              <w:rPr>
                <w:webHidden/>
              </w:rPr>
              <w:fldChar w:fldCharType="begin"/>
            </w:r>
            <w:r w:rsidR="00E84DA8">
              <w:rPr>
                <w:webHidden/>
              </w:rPr>
              <w:instrText xml:space="preserve"> PAGEREF _Toc514846252 \h </w:instrText>
            </w:r>
            <w:r w:rsidR="00E84DA8">
              <w:rPr>
                <w:webHidden/>
              </w:rPr>
            </w:r>
            <w:r w:rsidR="00E84DA8">
              <w:rPr>
                <w:webHidden/>
              </w:rPr>
              <w:fldChar w:fldCharType="separate"/>
            </w:r>
            <w:r w:rsidR="00B47B64">
              <w:rPr>
                <w:webHidden/>
              </w:rPr>
              <w:t>51</w:t>
            </w:r>
            <w:r w:rsidR="00E84DA8">
              <w:rPr>
                <w:webHidden/>
              </w:rPr>
              <w:fldChar w:fldCharType="end"/>
            </w:r>
          </w:hyperlink>
        </w:p>
        <w:p w14:paraId="1C8A40AF" w14:textId="2DAC1D11" w:rsidR="00E84DA8" w:rsidRDefault="00220716">
          <w:pPr>
            <w:pStyle w:val="TOC2"/>
            <w:rPr>
              <w:rFonts w:asciiTheme="minorHAnsi" w:eastAsiaTheme="minorEastAsia" w:hAnsiTheme="minorHAnsi" w:cstheme="minorBidi"/>
              <w:color w:val="auto"/>
              <w:sz w:val="22"/>
              <w:szCs w:val="22"/>
              <w:lang w:val="en-IE" w:eastAsia="en-IE"/>
            </w:rPr>
          </w:pPr>
          <w:hyperlink w:anchor="_Toc514846253" w:history="1">
            <w:r w:rsidR="00E84DA8" w:rsidRPr="002D1C88">
              <w:rPr>
                <w:rStyle w:val="Hyperlink"/>
              </w:rPr>
              <w:t>Estimating the Number of Young People with Disabilities who left School in the Last 3 Years</w:t>
            </w:r>
            <w:r w:rsidR="00E84DA8">
              <w:rPr>
                <w:webHidden/>
              </w:rPr>
              <w:tab/>
            </w:r>
            <w:r w:rsidR="00E84DA8">
              <w:rPr>
                <w:webHidden/>
              </w:rPr>
              <w:fldChar w:fldCharType="begin"/>
            </w:r>
            <w:r w:rsidR="00E84DA8">
              <w:rPr>
                <w:webHidden/>
              </w:rPr>
              <w:instrText xml:space="preserve"> PAGEREF _Toc514846253 \h </w:instrText>
            </w:r>
            <w:r w:rsidR="00E84DA8">
              <w:rPr>
                <w:webHidden/>
              </w:rPr>
            </w:r>
            <w:r w:rsidR="00E84DA8">
              <w:rPr>
                <w:webHidden/>
              </w:rPr>
              <w:fldChar w:fldCharType="separate"/>
            </w:r>
            <w:r w:rsidR="00B47B64">
              <w:rPr>
                <w:webHidden/>
              </w:rPr>
              <w:t>52</w:t>
            </w:r>
            <w:r w:rsidR="00E84DA8">
              <w:rPr>
                <w:webHidden/>
              </w:rPr>
              <w:fldChar w:fldCharType="end"/>
            </w:r>
          </w:hyperlink>
        </w:p>
        <w:p w14:paraId="7EE03C1B" w14:textId="45FF8489" w:rsidR="00E84DA8" w:rsidRDefault="00220716">
          <w:pPr>
            <w:pStyle w:val="TOC2"/>
            <w:rPr>
              <w:rFonts w:asciiTheme="minorHAnsi" w:eastAsiaTheme="minorEastAsia" w:hAnsiTheme="minorHAnsi" w:cstheme="minorBidi"/>
              <w:color w:val="auto"/>
              <w:sz w:val="22"/>
              <w:szCs w:val="22"/>
              <w:lang w:val="en-IE" w:eastAsia="en-IE"/>
            </w:rPr>
          </w:pPr>
          <w:hyperlink w:anchor="_Toc514846254" w:history="1">
            <w:r w:rsidR="00E84DA8" w:rsidRPr="002D1C88">
              <w:rPr>
                <w:rStyle w:val="Hyperlink"/>
              </w:rPr>
              <w:t>Estimating the Number of Young People with Disabilities in Senior Cycle, who have left school in the last three years and had SNA support</w:t>
            </w:r>
            <w:r w:rsidR="00E84DA8">
              <w:rPr>
                <w:webHidden/>
              </w:rPr>
              <w:tab/>
            </w:r>
            <w:r w:rsidR="00E84DA8">
              <w:rPr>
                <w:webHidden/>
              </w:rPr>
              <w:fldChar w:fldCharType="begin"/>
            </w:r>
            <w:r w:rsidR="00E84DA8">
              <w:rPr>
                <w:webHidden/>
              </w:rPr>
              <w:instrText xml:space="preserve"> PAGEREF _Toc514846254 \h </w:instrText>
            </w:r>
            <w:r w:rsidR="00E84DA8">
              <w:rPr>
                <w:webHidden/>
              </w:rPr>
            </w:r>
            <w:r w:rsidR="00E84DA8">
              <w:rPr>
                <w:webHidden/>
              </w:rPr>
              <w:fldChar w:fldCharType="separate"/>
            </w:r>
            <w:r w:rsidR="00B47B64">
              <w:rPr>
                <w:webHidden/>
              </w:rPr>
              <w:t>57</w:t>
            </w:r>
            <w:r w:rsidR="00E84DA8">
              <w:rPr>
                <w:webHidden/>
              </w:rPr>
              <w:fldChar w:fldCharType="end"/>
            </w:r>
          </w:hyperlink>
        </w:p>
        <w:p w14:paraId="7B6EE366" w14:textId="001EFA76" w:rsidR="00E84DA8" w:rsidRDefault="00220716">
          <w:pPr>
            <w:pStyle w:val="TOC2"/>
            <w:rPr>
              <w:rFonts w:asciiTheme="minorHAnsi" w:eastAsiaTheme="minorEastAsia" w:hAnsiTheme="minorHAnsi" w:cstheme="minorBidi"/>
              <w:color w:val="auto"/>
              <w:sz w:val="22"/>
              <w:szCs w:val="22"/>
              <w:lang w:val="en-IE" w:eastAsia="en-IE"/>
            </w:rPr>
          </w:pPr>
          <w:hyperlink w:anchor="_Toc514846255" w:history="1">
            <w:r w:rsidR="00E84DA8" w:rsidRPr="002D1C88">
              <w:rPr>
                <w:rStyle w:val="Hyperlink"/>
              </w:rPr>
              <w:t>Validating the Estimate</w:t>
            </w:r>
            <w:r w:rsidR="00E84DA8">
              <w:rPr>
                <w:webHidden/>
              </w:rPr>
              <w:tab/>
            </w:r>
            <w:r w:rsidR="00E84DA8">
              <w:rPr>
                <w:webHidden/>
              </w:rPr>
              <w:fldChar w:fldCharType="begin"/>
            </w:r>
            <w:r w:rsidR="00E84DA8">
              <w:rPr>
                <w:webHidden/>
              </w:rPr>
              <w:instrText xml:space="preserve"> PAGEREF _Toc514846255 \h </w:instrText>
            </w:r>
            <w:r w:rsidR="00E84DA8">
              <w:rPr>
                <w:webHidden/>
              </w:rPr>
            </w:r>
            <w:r w:rsidR="00E84DA8">
              <w:rPr>
                <w:webHidden/>
              </w:rPr>
              <w:fldChar w:fldCharType="separate"/>
            </w:r>
            <w:r w:rsidR="00B47B64">
              <w:rPr>
                <w:webHidden/>
              </w:rPr>
              <w:t>60</w:t>
            </w:r>
            <w:r w:rsidR="00E84DA8">
              <w:rPr>
                <w:webHidden/>
              </w:rPr>
              <w:fldChar w:fldCharType="end"/>
            </w:r>
          </w:hyperlink>
        </w:p>
        <w:p w14:paraId="6816A92D" w14:textId="73FE6C5D" w:rsidR="00E84DA8" w:rsidRDefault="00220716">
          <w:pPr>
            <w:pStyle w:val="TOC2"/>
            <w:rPr>
              <w:rFonts w:asciiTheme="minorHAnsi" w:eastAsiaTheme="minorEastAsia" w:hAnsiTheme="minorHAnsi" w:cstheme="minorBidi"/>
              <w:color w:val="auto"/>
              <w:sz w:val="22"/>
              <w:szCs w:val="22"/>
              <w:lang w:val="en-IE" w:eastAsia="en-IE"/>
            </w:rPr>
          </w:pPr>
          <w:hyperlink w:anchor="_Toc514846256" w:history="1">
            <w:r w:rsidR="00E84DA8" w:rsidRPr="002D1C88">
              <w:rPr>
                <w:rStyle w:val="Hyperlink"/>
              </w:rPr>
              <w:t>Profile of the Target Group</w:t>
            </w:r>
            <w:r w:rsidR="00E84DA8">
              <w:rPr>
                <w:webHidden/>
              </w:rPr>
              <w:tab/>
            </w:r>
            <w:r w:rsidR="00E84DA8">
              <w:rPr>
                <w:webHidden/>
              </w:rPr>
              <w:fldChar w:fldCharType="begin"/>
            </w:r>
            <w:r w:rsidR="00E84DA8">
              <w:rPr>
                <w:webHidden/>
              </w:rPr>
              <w:instrText xml:space="preserve"> PAGEREF _Toc514846256 \h </w:instrText>
            </w:r>
            <w:r w:rsidR="00E84DA8">
              <w:rPr>
                <w:webHidden/>
              </w:rPr>
            </w:r>
            <w:r w:rsidR="00E84DA8">
              <w:rPr>
                <w:webHidden/>
              </w:rPr>
              <w:fldChar w:fldCharType="separate"/>
            </w:r>
            <w:r w:rsidR="00B47B64">
              <w:rPr>
                <w:webHidden/>
              </w:rPr>
              <w:t>61</w:t>
            </w:r>
            <w:r w:rsidR="00E84DA8">
              <w:rPr>
                <w:webHidden/>
              </w:rPr>
              <w:fldChar w:fldCharType="end"/>
            </w:r>
          </w:hyperlink>
        </w:p>
        <w:p w14:paraId="53255584" w14:textId="51D257F4" w:rsidR="00DC1E0A" w:rsidRPr="00DC1E0A" w:rsidRDefault="00EB7FC9" w:rsidP="00AD3400">
          <w:pPr>
            <w:tabs>
              <w:tab w:val="left" w:pos="3243"/>
            </w:tabs>
          </w:pPr>
          <w:r>
            <w:rPr>
              <w:rFonts w:ascii="Gill Sans MT" w:eastAsia="Times New Roman" w:hAnsi="Gill Sans MT"/>
              <w:color w:val="000000" w:themeColor="text1"/>
              <w:sz w:val="24"/>
              <w:lang w:val="en-IE"/>
            </w:rPr>
            <w:fldChar w:fldCharType="end"/>
          </w:r>
        </w:p>
      </w:sdtContent>
    </w:sdt>
    <w:p w14:paraId="5A4E7DB2" w14:textId="77777777" w:rsidR="006A3A32" w:rsidRDefault="006A3A32" w:rsidP="006A3A32">
      <w:pPr>
        <w:rPr>
          <w:lang w:val="en-IE"/>
        </w:rPr>
      </w:pPr>
    </w:p>
    <w:p w14:paraId="10390037" w14:textId="77777777" w:rsidR="006A3A32" w:rsidRDefault="006A3A32">
      <w:pPr>
        <w:spacing w:before="0" w:after="0" w:line="240" w:lineRule="auto"/>
        <w:rPr>
          <w:rFonts w:ascii="Gill Sans MT" w:eastAsia="Times New Roman" w:hAnsi="Gill Sans MT"/>
          <w:color w:val="000000" w:themeColor="text1"/>
          <w:sz w:val="26"/>
          <w:lang w:val="en-GB" w:eastAsia="en-GB"/>
        </w:rPr>
      </w:pPr>
      <w:r>
        <w:br w:type="page"/>
      </w:r>
    </w:p>
    <w:p w14:paraId="6E5F0B65" w14:textId="59C173BF" w:rsidR="00E63A3C" w:rsidRDefault="00E63A3C" w:rsidP="00AC385E">
      <w:pPr>
        <w:pStyle w:val="Heading2"/>
      </w:pPr>
      <w:bookmarkStart w:id="2" w:name="_Toc514846231"/>
      <w:r>
        <w:rPr>
          <w:rFonts w:ascii="Rockwell" w:hAnsi="Rockwell"/>
          <w:color w:val="BF2296"/>
          <w:kern w:val="32"/>
          <w:sz w:val="56"/>
          <w:szCs w:val="32"/>
        </w:rPr>
        <w:lastRenderedPageBreak/>
        <w:t>1 Discussion guides</w:t>
      </w:r>
      <w:bookmarkEnd w:id="2"/>
    </w:p>
    <w:p w14:paraId="60F013C6" w14:textId="1FEDD519" w:rsidR="007625B7" w:rsidRPr="00AC385E" w:rsidRDefault="007625B7" w:rsidP="00AC385E">
      <w:pPr>
        <w:pStyle w:val="Heading2"/>
      </w:pPr>
      <w:bookmarkStart w:id="3" w:name="_Toc514846232"/>
      <w:r w:rsidRPr="00AC385E">
        <w:t>Discussion Guide 1 – Interview with Principal</w:t>
      </w:r>
      <w:bookmarkEnd w:id="3"/>
    </w:p>
    <w:p w14:paraId="75338E55" w14:textId="77777777" w:rsidR="007625B7" w:rsidRPr="00AC385E" w:rsidRDefault="007625B7" w:rsidP="00AC385E">
      <w:pPr>
        <w:pStyle w:val="Heading3"/>
      </w:pPr>
      <w:r w:rsidRPr="00AC385E">
        <w:t>School Profile - Context</w:t>
      </w:r>
    </w:p>
    <w:p w14:paraId="55E8594D" w14:textId="5D18C34A" w:rsidR="007625B7" w:rsidRDefault="007625B7" w:rsidP="00271223">
      <w:pPr>
        <w:pStyle w:val="NDANormal"/>
      </w:pPr>
      <w:r w:rsidRPr="000F6748">
        <w:t>[Note for interviewer:</w:t>
      </w:r>
      <w:r w:rsidR="000A7D28">
        <w:t xml:space="preserve"> </w:t>
      </w:r>
      <w:r w:rsidRPr="000F6748">
        <w:t>The table below will be pre-populated (where possible) for each school visited to provide context for the interview.</w:t>
      </w:r>
      <w:r w:rsidR="000A7D28">
        <w:t xml:space="preserve"> </w:t>
      </w:r>
      <w:r w:rsidRPr="000F6748">
        <w:t>If there are any gaps in information, please check/confirm with the school at interview]</w:t>
      </w:r>
    </w:p>
    <w:p w14:paraId="4DB6B3B7" w14:textId="4631214C" w:rsidR="007625B7" w:rsidRDefault="007625B7" w:rsidP="00521F0E">
      <w:pPr>
        <w:pStyle w:val="TABLEHEADINGCENTRED"/>
      </w:pPr>
      <w:r>
        <w:t xml:space="preserve">Table </w:t>
      </w:r>
      <w:r w:rsidR="007A3FFF">
        <w:fldChar w:fldCharType="begin"/>
      </w:r>
      <w:r w:rsidR="007A3FFF">
        <w:instrText xml:space="preserve"> STYLEREF 1 \s </w:instrText>
      </w:r>
      <w:r w:rsidR="007A3FFF">
        <w:fldChar w:fldCharType="separate"/>
      </w:r>
      <w:r w:rsidR="00B47B64">
        <w:rPr>
          <w:b w:val="0"/>
          <w:bCs/>
          <w:noProof/>
          <w:lang w:val="en-US"/>
        </w:rPr>
        <w:t>Error! No text of specified style in document.</w:t>
      </w:r>
      <w:r w:rsidR="007A3FFF">
        <w:fldChar w:fldCharType="end"/>
      </w:r>
      <w:r w:rsidR="007A3FFF">
        <w:t>.</w:t>
      </w:r>
      <w:r w:rsidR="007A3FFF">
        <w:fldChar w:fldCharType="begin"/>
      </w:r>
      <w:r w:rsidR="007A3FFF">
        <w:instrText xml:space="preserve"> SEQ Table \* ARABIC \s 1 </w:instrText>
      </w:r>
      <w:r w:rsidR="007A3FFF">
        <w:fldChar w:fldCharType="separate"/>
      </w:r>
      <w:r w:rsidR="00B47B64">
        <w:rPr>
          <w:noProof/>
        </w:rPr>
        <w:t>1</w:t>
      </w:r>
      <w:r w:rsidR="007A3FFF">
        <w:fldChar w:fldCharType="end"/>
      </w:r>
      <w:r>
        <w:t xml:space="preserve">: </w:t>
      </w:r>
      <w:r w:rsidR="00E53A64">
        <w:t>School Profile</w:t>
      </w:r>
    </w:p>
    <w:tbl>
      <w:tblPr>
        <w:tblStyle w:val="Style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410"/>
      </w:tblGrid>
      <w:tr w:rsidR="007625B7" w14:paraId="4E4C09F3" w14:textId="77777777" w:rsidTr="007625B7">
        <w:tc>
          <w:tcPr>
            <w:tcW w:w="6232" w:type="dxa"/>
          </w:tcPr>
          <w:p w14:paraId="75195E07" w14:textId="77777777" w:rsidR="007625B7" w:rsidRDefault="007625B7" w:rsidP="00AB7D05">
            <w:pPr>
              <w:pStyle w:val="TableRowHeading"/>
            </w:pPr>
            <w:r>
              <w:t>x</w:t>
            </w:r>
          </w:p>
        </w:tc>
        <w:tc>
          <w:tcPr>
            <w:tcW w:w="2410" w:type="dxa"/>
          </w:tcPr>
          <w:p w14:paraId="6939179E" w14:textId="77777777" w:rsidR="007625B7" w:rsidRPr="0033384E" w:rsidRDefault="007625B7" w:rsidP="00AB7D05">
            <w:pPr>
              <w:pStyle w:val="TableRowHeading"/>
            </w:pPr>
            <w:r>
              <w:t>x</w:t>
            </w:r>
          </w:p>
        </w:tc>
      </w:tr>
      <w:tr w:rsidR="007625B7" w14:paraId="4EAD5A42" w14:textId="77777777" w:rsidTr="007625B7">
        <w:tc>
          <w:tcPr>
            <w:tcW w:w="6232" w:type="dxa"/>
          </w:tcPr>
          <w:p w14:paraId="56268B4A" w14:textId="77777777" w:rsidR="007625B7" w:rsidRPr="000C750D" w:rsidRDefault="007625B7" w:rsidP="00AB7D05">
            <w:pPr>
              <w:pStyle w:val="NDATableTextleftbold"/>
            </w:pPr>
            <w:r w:rsidRPr="000C750D">
              <w:t>Name of School</w:t>
            </w:r>
          </w:p>
        </w:tc>
        <w:tc>
          <w:tcPr>
            <w:tcW w:w="2410" w:type="dxa"/>
          </w:tcPr>
          <w:p w14:paraId="1FBA71D2" w14:textId="77777777" w:rsidR="007625B7" w:rsidRPr="00734D37" w:rsidRDefault="007625B7" w:rsidP="00AB7D05">
            <w:pPr>
              <w:pStyle w:val="NDATableText"/>
            </w:pPr>
            <w:r>
              <w:t>x</w:t>
            </w:r>
          </w:p>
        </w:tc>
      </w:tr>
      <w:tr w:rsidR="007625B7" w14:paraId="6FB48210" w14:textId="77777777" w:rsidTr="007625B7">
        <w:tc>
          <w:tcPr>
            <w:tcW w:w="6232" w:type="dxa"/>
          </w:tcPr>
          <w:p w14:paraId="6B6C6F10" w14:textId="77777777" w:rsidR="007625B7" w:rsidRPr="000C750D" w:rsidRDefault="007625B7" w:rsidP="00AB7D05">
            <w:pPr>
              <w:pStyle w:val="NDATableTextleftbold"/>
            </w:pPr>
            <w:r w:rsidRPr="000C750D">
              <w:t>Special School or Mainstream Post-Primary</w:t>
            </w:r>
          </w:p>
        </w:tc>
        <w:tc>
          <w:tcPr>
            <w:tcW w:w="2410" w:type="dxa"/>
          </w:tcPr>
          <w:p w14:paraId="39EDB7E4" w14:textId="77777777" w:rsidR="007625B7" w:rsidRDefault="007625B7" w:rsidP="00AB7D05">
            <w:pPr>
              <w:pStyle w:val="NDATableText"/>
            </w:pPr>
          </w:p>
        </w:tc>
      </w:tr>
      <w:tr w:rsidR="007625B7" w14:paraId="2FF2183F" w14:textId="77777777" w:rsidTr="007625B7">
        <w:tc>
          <w:tcPr>
            <w:tcW w:w="6232" w:type="dxa"/>
          </w:tcPr>
          <w:p w14:paraId="7AEE90A7" w14:textId="77777777" w:rsidR="007625B7" w:rsidRPr="000C750D" w:rsidRDefault="007625B7" w:rsidP="00AB7D05">
            <w:pPr>
              <w:pStyle w:val="NDATableTextleftbold"/>
            </w:pPr>
            <w:r w:rsidRPr="000C750D">
              <w:t>Geography (by county)</w:t>
            </w:r>
          </w:p>
        </w:tc>
        <w:tc>
          <w:tcPr>
            <w:tcW w:w="2410" w:type="dxa"/>
          </w:tcPr>
          <w:p w14:paraId="2D3045CA" w14:textId="77777777" w:rsidR="007625B7" w:rsidRDefault="007625B7" w:rsidP="00AB7D05">
            <w:pPr>
              <w:pStyle w:val="NDATableText"/>
            </w:pPr>
          </w:p>
        </w:tc>
      </w:tr>
      <w:tr w:rsidR="007625B7" w14:paraId="472B73E7" w14:textId="77777777" w:rsidTr="007625B7">
        <w:tc>
          <w:tcPr>
            <w:tcW w:w="6232" w:type="dxa"/>
          </w:tcPr>
          <w:p w14:paraId="7598F5C3" w14:textId="77777777" w:rsidR="007625B7" w:rsidRPr="000C750D" w:rsidRDefault="007625B7" w:rsidP="00AB7D05">
            <w:pPr>
              <w:pStyle w:val="NDATableTextleftbold"/>
            </w:pPr>
            <w:r w:rsidRPr="000C750D">
              <w:t>Urban/Rural</w:t>
            </w:r>
          </w:p>
        </w:tc>
        <w:tc>
          <w:tcPr>
            <w:tcW w:w="2410" w:type="dxa"/>
          </w:tcPr>
          <w:p w14:paraId="0819219F" w14:textId="77777777" w:rsidR="007625B7" w:rsidRDefault="007625B7" w:rsidP="00AB7D05">
            <w:pPr>
              <w:pStyle w:val="NDATableText"/>
            </w:pPr>
          </w:p>
        </w:tc>
      </w:tr>
      <w:tr w:rsidR="007625B7" w14:paraId="44A12C97" w14:textId="77777777" w:rsidTr="007625B7">
        <w:tc>
          <w:tcPr>
            <w:tcW w:w="6232" w:type="dxa"/>
          </w:tcPr>
          <w:p w14:paraId="690A4606" w14:textId="77777777" w:rsidR="007625B7" w:rsidRPr="000C750D" w:rsidRDefault="007625B7" w:rsidP="00AB7D05">
            <w:pPr>
              <w:pStyle w:val="NDATableTextleftbold"/>
            </w:pPr>
            <w:r w:rsidRPr="000C750D">
              <w:t>School Ethos</w:t>
            </w:r>
          </w:p>
        </w:tc>
        <w:tc>
          <w:tcPr>
            <w:tcW w:w="2410" w:type="dxa"/>
          </w:tcPr>
          <w:p w14:paraId="4A2D3D9A" w14:textId="77777777" w:rsidR="007625B7" w:rsidRDefault="007625B7" w:rsidP="00AB7D05">
            <w:pPr>
              <w:pStyle w:val="NDATableText"/>
            </w:pPr>
          </w:p>
        </w:tc>
      </w:tr>
      <w:tr w:rsidR="007625B7" w14:paraId="7A89E087" w14:textId="77777777" w:rsidTr="007625B7">
        <w:tc>
          <w:tcPr>
            <w:tcW w:w="6232" w:type="dxa"/>
          </w:tcPr>
          <w:p w14:paraId="7638690E" w14:textId="77777777" w:rsidR="007625B7" w:rsidRPr="000C750D" w:rsidRDefault="007625B7" w:rsidP="00AB7D05">
            <w:pPr>
              <w:pStyle w:val="NDATableTextleftbold"/>
            </w:pPr>
            <w:r w:rsidRPr="000C750D">
              <w:t>Male / Female / Co-ed</w:t>
            </w:r>
          </w:p>
        </w:tc>
        <w:tc>
          <w:tcPr>
            <w:tcW w:w="2410" w:type="dxa"/>
          </w:tcPr>
          <w:p w14:paraId="6D2333DF" w14:textId="77777777" w:rsidR="007625B7" w:rsidRDefault="007625B7" w:rsidP="00AB7D05">
            <w:pPr>
              <w:pStyle w:val="NDATableText"/>
            </w:pPr>
          </w:p>
        </w:tc>
      </w:tr>
      <w:tr w:rsidR="007625B7" w14:paraId="1B5E4896" w14:textId="77777777" w:rsidTr="007625B7">
        <w:tc>
          <w:tcPr>
            <w:tcW w:w="6232" w:type="dxa"/>
          </w:tcPr>
          <w:p w14:paraId="16779840" w14:textId="77777777" w:rsidR="007625B7" w:rsidRPr="000C750D" w:rsidRDefault="007625B7" w:rsidP="00AB7D05">
            <w:pPr>
              <w:pStyle w:val="NDATableTextleftbold"/>
            </w:pPr>
            <w:r w:rsidRPr="000C750D">
              <w:t>DEIS/Non DEIS</w:t>
            </w:r>
          </w:p>
        </w:tc>
        <w:tc>
          <w:tcPr>
            <w:tcW w:w="2410" w:type="dxa"/>
          </w:tcPr>
          <w:p w14:paraId="051896CF" w14:textId="77777777" w:rsidR="007625B7" w:rsidRDefault="007625B7" w:rsidP="00AB7D05">
            <w:pPr>
              <w:pStyle w:val="NDATableText"/>
            </w:pPr>
          </w:p>
        </w:tc>
      </w:tr>
      <w:tr w:rsidR="007625B7" w14:paraId="3A915571" w14:textId="77777777" w:rsidTr="007625B7">
        <w:tc>
          <w:tcPr>
            <w:tcW w:w="6232" w:type="dxa"/>
          </w:tcPr>
          <w:p w14:paraId="0B135D9D" w14:textId="77777777" w:rsidR="007625B7" w:rsidRPr="000C750D" w:rsidRDefault="007625B7" w:rsidP="00AB7D05">
            <w:pPr>
              <w:pStyle w:val="NDATableTextleftbold"/>
            </w:pPr>
            <w:r w:rsidRPr="000C750D">
              <w:t>Number of pupils</w:t>
            </w:r>
          </w:p>
        </w:tc>
        <w:tc>
          <w:tcPr>
            <w:tcW w:w="2410" w:type="dxa"/>
          </w:tcPr>
          <w:p w14:paraId="00FB0F94" w14:textId="77777777" w:rsidR="007625B7" w:rsidRDefault="007625B7" w:rsidP="00AB7D05">
            <w:pPr>
              <w:pStyle w:val="NDATableText"/>
            </w:pPr>
          </w:p>
        </w:tc>
      </w:tr>
      <w:tr w:rsidR="007625B7" w14:paraId="126B206C" w14:textId="77777777" w:rsidTr="007625B7">
        <w:tc>
          <w:tcPr>
            <w:tcW w:w="6232" w:type="dxa"/>
          </w:tcPr>
          <w:p w14:paraId="74879E20" w14:textId="77777777" w:rsidR="007625B7" w:rsidRPr="000C750D" w:rsidRDefault="007625B7" w:rsidP="00AB7D05">
            <w:pPr>
              <w:pStyle w:val="NDATableTextleftbold"/>
            </w:pPr>
            <w:r w:rsidRPr="000C750D">
              <w:t xml:space="preserve">Number of pupils in receipt of SNA Support </w:t>
            </w:r>
          </w:p>
        </w:tc>
        <w:tc>
          <w:tcPr>
            <w:tcW w:w="2410" w:type="dxa"/>
          </w:tcPr>
          <w:p w14:paraId="11CA2145" w14:textId="77777777" w:rsidR="007625B7" w:rsidRDefault="007625B7" w:rsidP="00AB7D05">
            <w:pPr>
              <w:pStyle w:val="NDATableText"/>
            </w:pPr>
          </w:p>
        </w:tc>
      </w:tr>
      <w:tr w:rsidR="007625B7" w14:paraId="52B1FCA2" w14:textId="77777777" w:rsidTr="007625B7">
        <w:tc>
          <w:tcPr>
            <w:tcW w:w="6232" w:type="dxa"/>
          </w:tcPr>
          <w:p w14:paraId="32C7863C" w14:textId="77777777" w:rsidR="007625B7" w:rsidRPr="000C750D" w:rsidRDefault="007625B7" w:rsidP="00AB7D05">
            <w:pPr>
              <w:pStyle w:val="NDATableTextleftbold"/>
            </w:pPr>
            <w:r w:rsidRPr="000C750D">
              <w:t>Profile of type of needs that are being catered for by the SNA support</w:t>
            </w:r>
          </w:p>
        </w:tc>
        <w:tc>
          <w:tcPr>
            <w:tcW w:w="2410" w:type="dxa"/>
          </w:tcPr>
          <w:p w14:paraId="2B756BB6" w14:textId="77777777" w:rsidR="007625B7" w:rsidRDefault="007625B7" w:rsidP="00AB7D05">
            <w:pPr>
              <w:pStyle w:val="NDATableText"/>
            </w:pPr>
          </w:p>
        </w:tc>
      </w:tr>
      <w:tr w:rsidR="007625B7" w14:paraId="3C87E81A" w14:textId="77777777" w:rsidTr="007625B7">
        <w:tc>
          <w:tcPr>
            <w:tcW w:w="6232" w:type="dxa"/>
          </w:tcPr>
          <w:p w14:paraId="1135B2B0" w14:textId="77777777" w:rsidR="007625B7" w:rsidRPr="000C750D" w:rsidRDefault="007625B7" w:rsidP="00AB7D05">
            <w:pPr>
              <w:pStyle w:val="NDATableTextleftbold"/>
            </w:pPr>
            <w:r w:rsidRPr="000C750D">
              <w:t xml:space="preserve">Class Type (whether school has special classes or not) </w:t>
            </w:r>
          </w:p>
        </w:tc>
        <w:tc>
          <w:tcPr>
            <w:tcW w:w="2410" w:type="dxa"/>
          </w:tcPr>
          <w:p w14:paraId="5414C9A0" w14:textId="77777777" w:rsidR="007625B7" w:rsidRDefault="007625B7" w:rsidP="00AB7D05">
            <w:pPr>
              <w:pStyle w:val="NDATableText"/>
            </w:pPr>
          </w:p>
        </w:tc>
      </w:tr>
      <w:tr w:rsidR="007625B7" w14:paraId="2821B963" w14:textId="77777777" w:rsidTr="007625B7">
        <w:tc>
          <w:tcPr>
            <w:tcW w:w="6232" w:type="dxa"/>
          </w:tcPr>
          <w:p w14:paraId="44DFF347" w14:textId="77777777" w:rsidR="007625B7" w:rsidRPr="000C750D" w:rsidRDefault="007625B7" w:rsidP="00AB7D05">
            <w:pPr>
              <w:pStyle w:val="NDATableTextleftbold"/>
            </w:pPr>
            <w:r w:rsidRPr="000C750D">
              <w:t>Number of SNA</w:t>
            </w:r>
          </w:p>
        </w:tc>
        <w:tc>
          <w:tcPr>
            <w:tcW w:w="2410" w:type="dxa"/>
          </w:tcPr>
          <w:p w14:paraId="5E84CFB8" w14:textId="77777777" w:rsidR="007625B7" w:rsidRDefault="007625B7" w:rsidP="00AB7D05">
            <w:pPr>
              <w:pStyle w:val="NDATableText"/>
            </w:pPr>
          </w:p>
        </w:tc>
      </w:tr>
    </w:tbl>
    <w:p w14:paraId="30D1C1E3" w14:textId="77777777" w:rsidR="007625B7" w:rsidRDefault="007625B7" w:rsidP="007625B7">
      <w:pPr>
        <w:pStyle w:val="NDASource"/>
      </w:pPr>
      <w:r>
        <w:t xml:space="preserve">Source: </w:t>
      </w:r>
      <w:r w:rsidR="00E53A64">
        <w:t>RSM PACEC, 2017</w:t>
      </w:r>
    </w:p>
    <w:p w14:paraId="7A0800C5" w14:textId="77777777" w:rsidR="007625B7" w:rsidRPr="000F6748" w:rsidRDefault="007625B7" w:rsidP="007625B7">
      <w:pPr>
        <w:rPr>
          <w:i/>
          <w:sz w:val="22"/>
          <w:szCs w:val="22"/>
        </w:rPr>
      </w:pPr>
    </w:p>
    <w:p w14:paraId="20128792" w14:textId="77777777" w:rsidR="007625B7" w:rsidRDefault="007625B7" w:rsidP="007625B7">
      <w:pPr>
        <w:spacing w:before="0" w:after="0" w:line="240" w:lineRule="auto"/>
        <w:rPr>
          <w:rFonts w:eastAsia="Times New Roman"/>
          <w:b/>
          <w:bCs/>
          <w:iCs/>
          <w:color w:val="16365D"/>
          <w:sz w:val="24"/>
          <w:szCs w:val="28"/>
          <w:lang w:val="en-GB" w:eastAsia="en-GB"/>
        </w:rPr>
      </w:pPr>
    </w:p>
    <w:p w14:paraId="01E7A537" w14:textId="77777777" w:rsidR="007625B7" w:rsidRDefault="007625B7" w:rsidP="007625B7">
      <w:pPr>
        <w:spacing w:before="0" w:after="0" w:line="240" w:lineRule="auto"/>
        <w:rPr>
          <w:rFonts w:eastAsia="Times New Roman"/>
          <w:b/>
          <w:bCs/>
          <w:iCs/>
          <w:color w:val="16365D"/>
          <w:sz w:val="24"/>
          <w:szCs w:val="28"/>
          <w:lang w:val="en-GB" w:eastAsia="en-GB"/>
        </w:rPr>
      </w:pPr>
      <w:r>
        <w:br w:type="page"/>
      </w:r>
    </w:p>
    <w:p w14:paraId="2EB9D2CC" w14:textId="77777777" w:rsidR="007625B7" w:rsidRPr="00AC385E" w:rsidRDefault="007625B7" w:rsidP="00AC385E">
      <w:pPr>
        <w:pStyle w:val="Heading3"/>
      </w:pPr>
      <w:r w:rsidRPr="00AC385E">
        <w:lastRenderedPageBreak/>
        <w:t>Supporting Young People with Disabilities to Prepare for Life after school</w:t>
      </w:r>
    </w:p>
    <w:p w14:paraId="29D8AF35" w14:textId="77777777" w:rsidR="007625B7" w:rsidRPr="00AC385E" w:rsidRDefault="007625B7" w:rsidP="00271223">
      <w:pPr>
        <w:pStyle w:val="NDANormalbold"/>
        <w:rPr>
          <w:color w:val="BD1D9F"/>
        </w:rPr>
      </w:pPr>
      <w:r w:rsidRPr="00AC385E">
        <w:rPr>
          <w:color w:val="BD1D9F"/>
        </w:rPr>
        <w:t>Preparedness for Life after school</w:t>
      </w:r>
    </w:p>
    <w:p w14:paraId="78C65F97" w14:textId="77777777" w:rsidR="007625B7" w:rsidRDefault="007625B7" w:rsidP="004841EF">
      <w:pPr>
        <w:pStyle w:val="NDABullet"/>
      </w:pPr>
      <w:r>
        <w:t>How prepared do you believe that young people with disabilities are for life after school?</w:t>
      </w:r>
    </w:p>
    <w:p w14:paraId="6D4E0DCD" w14:textId="77777777" w:rsidR="007625B7" w:rsidRDefault="007625B7" w:rsidP="004841EF">
      <w:pPr>
        <w:pStyle w:val="NDABullet"/>
      </w:pPr>
      <w:r>
        <w:t xml:space="preserve">What support do you believe that young people with disabilities </w:t>
      </w:r>
      <w:r w:rsidRPr="001260FE">
        <w:rPr>
          <w:b/>
        </w:rPr>
        <w:t>need</w:t>
      </w:r>
      <w:r>
        <w:t xml:space="preserve"> to help prepare for life after school?</w:t>
      </w:r>
    </w:p>
    <w:p w14:paraId="66746BAE" w14:textId="3FFE230E" w:rsidR="007625B7" w:rsidRDefault="007625B7" w:rsidP="004841EF">
      <w:pPr>
        <w:pStyle w:val="NDABullet"/>
      </w:pPr>
      <w:r>
        <w:t xml:space="preserve">What support do young people with disabilities </w:t>
      </w:r>
      <w:r w:rsidRPr="001260FE">
        <w:rPr>
          <w:b/>
        </w:rPr>
        <w:t>get</w:t>
      </w:r>
      <w:r>
        <w:t xml:space="preserve"> to help prepare for life after school?</w:t>
      </w:r>
      <w:r w:rsidR="000A7D28">
        <w:t xml:space="preserve"> </w:t>
      </w:r>
      <w:r>
        <w:t>Who provides this?</w:t>
      </w:r>
    </w:p>
    <w:p w14:paraId="1B53D5F1" w14:textId="23A2B27F" w:rsidR="007625B7" w:rsidRPr="00761507" w:rsidRDefault="007625B7" w:rsidP="00D7693E">
      <w:pPr>
        <w:pStyle w:val="NDAAfterlistingNormal"/>
      </w:pPr>
      <w:r w:rsidRPr="000C2076">
        <w:t>[Note for interviewer:</w:t>
      </w:r>
      <w:r w:rsidR="000A7D28">
        <w:t xml:space="preserve"> </w:t>
      </w:r>
      <w:r w:rsidRPr="000C2076">
        <w:t>record any supports mentioned - both those provided by SNAs and other – including what the support is and who provides it]</w:t>
      </w:r>
    </w:p>
    <w:p w14:paraId="7A434F52" w14:textId="77777777" w:rsidR="007625B7" w:rsidRPr="00485108" w:rsidRDefault="007625B7" w:rsidP="00D7693E">
      <w:pPr>
        <w:pStyle w:val="NDABEFORELISTINGNormal"/>
      </w:pPr>
      <w:r w:rsidRPr="00485108">
        <w:t>Specifically, considering supports provided by SNAs to pupils with disabilities:</w:t>
      </w:r>
    </w:p>
    <w:p w14:paraId="0346F5A7" w14:textId="77777777" w:rsidR="007625B7" w:rsidRDefault="007625B7" w:rsidP="004841EF">
      <w:pPr>
        <w:pStyle w:val="NDABullet"/>
      </w:pPr>
      <w:r>
        <w:t xml:space="preserve">How did the SNA facilitate preparation for life after school?  </w:t>
      </w:r>
    </w:p>
    <w:p w14:paraId="544ABAB1" w14:textId="77777777" w:rsidR="007625B7" w:rsidRDefault="007625B7" w:rsidP="004841EF">
      <w:pPr>
        <w:pStyle w:val="NDABullet"/>
      </w:pPr>
      <w:r>
        <w:t>Which of the supports they provided best helped prepare young people with disabilities for life after school?</w:t>
      </w:r>
    </w:p>
    <w:p w14:paraId="51E90CE4" w14:textId="77777777" w:rsidR="007625B7" w:rsidRDefault="007625B7" w:rsidP="004841EF">
      <w:pPr>
        <w:pStyle w:val="NDABullet"/>
      </w:pPr>
      <w:r w:rsidRPr="00485108">
        <w:t xml:space="preserve">What challenges exist </w:t>
      </w:r>
      <w:r>
        <w:t xml:space="preserve">for SNAs </w:t>
      </w:r>
      <w:r w:rsidRPr="00485108">
        <w:t xml:space="preserve">in preparing </w:t>
      </w:r>
      <w:r>
        <w:t>pupils with disabilities for life after school?</w:t>
      </w:r>
    </w:p>
    <w:p w14:paraId="74A06995" w14:textId="123BC236" w:rsidR="007625B7" w:rsidRPr="000C2076" w:rsidRDefault="007625B7" w:rsidP="004841EF">
      <w:pPr>
        <w:pStyle w:val="NDABullet"/>
      </w:pPr>
      <w:r w:rsidRPr="00485108">
        <w:t xml:space="preserve">If there was scope to refocus SNA resource </w:t>
      </w:r>
      <w:r>
        <w:t xml:space="preserve">- </w:t>
      </w:r>
      <w:r w:rsidRPr="00485108">
        <w:t>in terms of preparedness of pupils with disabilities for life after school</w:t>
      </w:r>
      <w:r>
        <w:t xml:space="preserve"> - </w:t>
      </w:r>
      <w:r w:rsidRPr="00485108">
        <w:t>what would you do differently?</w:t>
      </w:r>
      <w:r w:rsidR="000A7D28">
        <w:t xml:space="preserve"> </w:t>
      </w:r>
      <w:r w:rsidRPr="00485108">
        <w:t>How else could the resource be used (in preparing students with disabilities for life after school)?</w:t>
      </w:r>
    </w:p>
    <w:p w14:paraId="48FF6267" w14:textId="77777777" w:rsidR="007625B7" w:rsidRDefault="007625B7" w:rsidP="004841EF">
      <w:pPr>
        <w:pStyle w:val="NDABullet"/>
      </w:pPr>
      <w:r w:rsidRPr="00485108">
        <w:t>What would support SNAs in fulfilling their role (in preparing pupils with disabilities for life after school)?</w:t>
      </w:r>
    </w:p>
    <w:p w14:paraId="086EEB34" w14:textId="33810B6E" w:rsidR="007625B7" w:rsidRDefault="007625B7" w:rsidP="004841EF">
      <w:pPr>
        <w:pStyle w:val="NDABullet"/>
      </w:pPr>
      <w:r w:rsidRPr="001260FE">
        <w:rPr>
          <w:b/>
        </w:rPr>
        <w:t>Good Practice</w:t>
      </w:r>
      <w:r>
        <w:t>:</w:t>
      </w:r>
      <w:r w:rsidR="000A7D28">
        <w:t xml:space="preserve"> </w:t>
      </w:r>
      <w:r>
        <w:t xml:space="preserve">In terms of preparedness of </w:t>
      </w:r>
      <w:r w:rsidRPr="00485108">
        <w:t>pupils with disa</w:t>
      </w:r>
      <w:r>
        <w:t>bilities for life after school, what would you say are the key characteristics of effective SNA support?</w:t>
      </w:r>
    </w:p>
    <w:p w14:paraId="2241DEF1" w14:textId="35E87BED" w:rsidR="007625B7" w:rsidRPr="000F6748" w:rsidRDefault="007625B7" w:rsidP="00D7693E">
      <w:pPr>
        <w:pStyle w:val="NDAAfterlistingNormal"/>
      </w:pPr>
      <w:r w:rsidRPr="000F6748">
        <w:t>[Note for interviewer:</w:t>
      </w:r>
      <w:r w:rsidR="000A7D28">
        <w:t xml:space="preserve"> </w:t>
      </w:r>
      <w:r w:rsidRPr="000F6748">
        <w:t xml:space="preserve">encourage respondent to describe good practice support and also </w:t>
      </w:r>
      <w:r>
        <w:t xml:space="preserve">to </w:t>
      </w:r>
      <w:r w:rsidRPr="000F6748">
        <w:t>explain how this would be beneficial]</w:t>
      </w:r>
    </w:p>
    <w:p w14:paraId="54128E1B" w14:textId="77777777" w:rsidR="00115C35" w:rsidRDefault="00115C35">
      <w:pPr>
        <w:spacing w:before="0" w:after="0" w:line="240" w:lineRule="auto"/>
        <w:rPr>
          <w:rFonts w:ascii="Gill Sans MT" w:eastAsia="Times New Roman" w:hAnsi="Gill Sans MT"/>
          <w:b/>
          <w:bCs/>
          <w:iCs/>
          <w:color w:val="000000" w:themeColor="text1"/>
          <w:sz w:val="28"/>
          <w:szCs w:val="28"/>
          <w:lang w:val="en-GB" w:eastAsia="en-GB"/>
        </w:rPr>
      </w:pPr>
      <w:r>
        <w:br w:type="page"/>
      </w:r>
    </w:p>
    <w:p w14:paraId="66E27161" w14:textId="77777777" w:rsidR="00115C35" w:rsidRPr="00AC385E" w:rsidRDefault="00115C35" w:rsidP="00AC385E">
      <w:pPr>
        <w:pStyle w:val="Heading2"/>
      </w:pPr>
      <w:bookmarkStart w:id="4" w:name="_Toc514846233"/>
      <w:r w:rsidRPr="00AC385E">
        <w:lastRenderedPageBreak/>
        <w:t>Discussion Guide 2 – Interview with Staff</w:t>
      </w:r>
      <w:bookmarkEnd w:id="4"/>
    </w:p>
    <w:p w14:paraId="182492B2" w14:textId="77777777" w:rsidR="00115C35" w:rsidRPr="00AC385E" w:rsidRDefault="00115C35" w:rsidP="00AC385E">
      <w:pPr>
        <w:pStyle w:val="Heading3"/>
      </w:pPr>
      <w:r w:rsidRPr="00AC385E">
        <w:t>Respondent Background</w:t>
      </w:r>
    </w:p>
    <w:p w14:paraId="61F08780" w14:textId="7E69DD36" w:rsidR="00115C35" w:rsidRPr="001260FE" w:rsidRDefault="00115C35" w:rsidP="00B80A85">
      <w:pPr>
        <w:pStyle w:val="NDANormal"/>
      </w:pPr>
      <w:r w:rsidRPr="00CD32F5">
        <w:t>[</w:t>
      </w:r>
      <w:r>
        <w:t>Note for interviewer:</w:t>
      </w:r>
      <w:r w:rsidR="000A7D28">
        <w:t xml:space="preserve"> </w:t>
      </w:r>
      <w:r w:rsidRPr="00CD32F5">
        <w:t xml:space="preserve">when school appointments are being made, the principal will be asked to nominate staff members who have a good understanding of the role of the </w:t>
      </w:r>
      <w:r>
        <w:t>SNA</w:t>
      </w:r>
      <w:r w:rsidR="004841EF">
        <w:t xml:space="preserve"> </w:t>
      </w:r>
      <w:r>
        <w:t>this is a brief / “ice-breaker” section; main focus of the interview is section 1.2</w:t>
      </w:r>
      <w:r w:rsidRPr="00CD32F5">
        <w:t>]</w:t>
      </w:r>
    </w:p>
    <w:p w14:paraId="638B264B" w14:textId="77777777" w:rsidR="00115C35" w:rsidRPr="001260FE" w:rsidRDefault="00115C35" w:rsidP="004841EF">
      <w:pPr>
        <w:pStyle w:val="NDABullet"/>
      </w:pPr>
      <w:r w:rsidRPr="001260FE">
        <w:t>What is your role within the school?</w:t>
      </w:r>
    </w:p>
    <w:p w14:paraId="6C49018E" w14:textId="77777777" w:rsidR="00115C35" w:rsidRPr="001260FE" w:rsidRDefault="00115C35" w:rsidP="004841EF">
      <w:pPr>
        <w:pStyle w:val="NDABullet"/>
      </w:pPr>
      <w:r w:rsidRPr="00D44EB0">
        <w:t>P</w:t>
      </w:r>
      <w:r w:rsidRPr="001260FE">
        <w:t>lease briefly explain how your role is connected with the SNAs</w:t>
      </w:r>
    </w:p>
    <w:p w14:paraId="47CD9D85" w14:textId="77777777" w:rsidR="00115C35" w:rsidRPr="00AC385E" w:rsidRDefault="00115C35" w:rsidP="00AC385E">
      <w:pPr>
        <w:pStyle w:val="Heading3"/>
      </w:pPr>
      <w:r w:rsidRPr="00AC385E">
        <w:t>Supporting Young People with Disabilities to Prepare for Life after school</w:t>
      </w:r>
    </w:p>
    <w:p w14:paraId="3620D7C0" w14:textId="77777777" w:rsidR="00115C35" w:rsidRPr="00AC385E" w:rsidRDefault="00115C35" w:rsidP="00271223">
      <w:pPr>
        <w:pStyle w:val="NDANormalbold"/>
        <w:rPr>
          <w:color w:val="BD1D9F"/>
        </w:rPr>
      </w:pPr>
      <w:r w:rsidRPr="00AC385E">
        <w:rPr>
          <w:color w:val="BD1D9F"/>
        </w:rPr>
        <w:t>Preparedness for Life after school</w:t>
      </w:r>
    </w:p>
    <w:p w14:paraId="2501B1D3" w14:textId="77777777" w:rsidR="00115C35" w:rsidRDefault="00115C35" w:rsidP="004841EF">
      <w:pPr>
        <w:pStyle w:val="NDABullet"/>
      </w:pPr>
      <w:r>
        <w:t>How prepared do you believe that young people with disabilities are for life after school?</w:t>
      </w:r>
    </w:p>
    <w:p w14:paraId="4D0FB3A8" w14:textId="77777777" w:rsidR="00115C35" w:rsidRDefault="00115C35" w:rsidP="004841EF">
      <w:pPr>
        <w:pStyle w:val="NDABullet"/>
      </w:pPr>
      <w:r>
        <w:t xml:space="preserve">What support do you believe that young people with disabilities </w:t>
      </w:r>
      <w:r w:rsidRPr="000C750D">
        <w:t>need</w:t>
      </w:r>
      <w:r>
        <w:t xml:space="preserve"> to help prepare for life after school?</w:t>
      </w:r>
    </w:p>
    <w:p w14:paraId="6E6C2339" w14:textId="64FF23D3" w:rsidR="00115C35" w:rsidRDefault="00115C35" w:rsidP="004841EF">
      <w:pPr>
        <w:pStyle w:val="NDABullet"/>
      </w:pPr>
      <w:r>
        <w:t xml:space="preserve">What support do young people with disabilities </w:t>
      </w:r>
      <w:r w:rsidRPr="000C750D">
        <w:t>get</w:t>
      </w:r>
      <w:r>
        <w:t xml:space="preserve"> to help prepare for life after school?</w:t>
      </w:r>
      <w:r w:rsidR="000A7D28">
        <w:t xml:space="preserve"> </w:t>
      </w:r>
      <w:r>
        <w:t>Who provides this?</w:t>
      </w:r>
    </w:p>
    <w:p w14:paraId="459030D3" w14:textId="5AFE7DE9" w:rsidR="00115C35" w:rsidRPr="00CD32F5" w:rsidRDefault="00115C35" w:rsidP="004841EF">
      <w:pPr>
        <w:pStyle w:val="NDABullet"/>
      </w:pPr>
      <w:r w:rsidRPr="00CD32F5">
        <w:t>[Note for interviewer:</w:t>
      </w:r>
      <w:r w:rsidR="000A7D28">
        <w:t xml:space="preserve"> </w:t>
      </w:r>
      <w:r w:rsidRPr="00CD32F5">
        <w:t>record any supports mentioned - both those provided by SNAs and other – including what the support is and who provides it]</w:t>
      </w:r>
    </w:p>
    <w:p w14:paraId="47ADF6E1" w14:textId="77777777" w:rsidR="00115C35" w:rsidRPr="00485108" w:rsidRDefault="00115C35" w:rsidP="00D7693E">
      <w:pPr>
        <w:pStyle w:val="NDABEFORELISTINGNormal"/>
      </w:pPr>
      <w:r w:rsidRPr="00485108">
        <w:t>Specifically, considering supports provided by SNAs to pupils with disabilities:</w:t>
      </w:r>
    </w:p>
    <w:p w14:paraId="77E4E29D" w14:textId="77777777" w:rsidR="00115C35" w:rsidRDefault="00115C35" w:rsidP="004841EF">
      <w:pPr>
        <w:pStyle w:val="NDABullet"/>
      </w:pPr>
      <w:r>
        <w:t xml:space="preserve">How did the SNA facilitate preparation for life after school?  </w:t>
      </w:r>
    </w:p>
    <w:p w14:paraId="22D688D0" w14:textId="77777777" w:rsidR="00115C35" w:rsidRDefault="00115C35" w:rsidP="004841EF">
      <w:pPr>
        <w:pStyle w:val="NDABullet"/>
      </w:pPr>
      <w:r>
        <w:t>Which of the supports they provided best helped prepare young people with disabilities for life after school?</w:t>
      </w:r>
    </w:p>
    <w:p w14:paraId="1B4B5D12" w14:textId="77777777" w:rsidR="00115C35" w:rsidRDefault="00115C35" w:rsidP="004841EF">
      <w:pPr>
        <w:pStyle w:val="NDABullet"/>
      </w:pPr>
      <w:r w:rsidRPr="00485108">
        <w:t xml:space="preserve">What challenges exist </w:t>
      </w:r>
      <w:r>
        <w:t xml:space="preserve">for SNAs </w:t>
      </w:r>
      <w:r w:rsidRPr="00485108">
        <w:t xml:space="preserve">in preparing </w:t>
      </w:r>
      <w:r>
        <w:t>pupils with disabilities for life after school?</w:t>
      </w:r>
    </w:p>
    <w:p w14:paraId="353E3649" w14:textId="29154672" w:rsidR="00115C35" w:rsidRPr="000C2076" w:rsidRDefault="00115C35" w:rsidP="004841EF">
      <w:pPr>
        <w:pStyle w:val="NDABullet"/>
      </w:pPr>
      <w:r w:rsidRPr="00485108">
        <w:t xml:space="preserve">If there was scope to refocus SNA resource </w:t>
      </w:r>
      <w:r>
        <w:t xml:space="preserve">- </w:t>
      </w:r>
      <w:r w:rsidRPr="00485108">
        <w:t>in terms of preparedness of pupils with disabilities for life after school</w:t>
      </w:r>
      <w:r>
        <w:t xml:space="preserve"> - </w:t>
      </w:r>
      <w:r w:rsidRPr="00485108">
        <w:t>what would you do differently?</w:t>
      </w:r>
      <w:r w:rsidR="000A7D28">
        <w:t xml:space="preserve"> </w:t>
      </w:r>
      <w:r w:rsidRPr="00485108">
        <w:t>How else could the resource be used (in preparing students with disabilities for life after school)?</w:t>
      </w:r>
    </w:p>
    <w:p w14:paraId="2EB55195" w14:textId="77777777" w:rsidR="00115C35" w:rsidRDefault="00115C35" w:rsidP="004841EF">
      <w:pPr>
        <w:pStyle w:val="NDABullet"/>
      </w:pPr>
      <w:r w:rsidRPr="00485108">
        <w:t>What would support SNAs in fulfilling their role (in preparing pupils with disabilities for life after school)?</w:t>
      </w:r>
    </w:p>
    <w:p w14:paraId="7D078A68" w14:textId="68077B3E" w:rsidR="00115C35" w:rsidRPr="00AC385E" w:rsidRDefault="00115C35" w:rsidP="00271223">
      <w:pPr>
        <w:pStyle w:val="NDANormalbold"/>
        <w:rPr>
          <w:color w:val="BD1D9F"/>
        </w:rPr>
      </w:pPr>
      <w:r w:rsidRPr="00AC385E">
        <w:rPr>
          <w:color w:val="BD1D9F"/>
        </w:rPr>
        <w:lastRenderedPageBreak/>
        <w:t xml:space="preserve">Good Practice  </w:t>
      </w:r>
    </w:p>
    <w:p w14:paraId="2555AA59" w14:textId="77777777" w:rsidR="00115C35" w:rsidRDefault="00115C35" w:rsidP="004841EF">
      <w:pPr>
        <w:pStyle w:val="NDABullet"/>
      </w:pPr>
      <w:r>
        <w:t xml:space="preserve">In terms of preparedness of </w:t>
      </w:r>
      <w:r w:rsidRPr="00485108">
        <w:t>pupils with disa</w:t>
      </w:r>
      <w:r>
        <w:t>bilities for life after school, what would you say are the key characteristics of effective SNA support?</w:t>
      </w:r>
    </w:p>
    <w:p w14:paraId="6274E7D4" w14:textId="14657439" w:rsidR="00115C35" w:rsidRDefault="00115C35" w:rsidP="00D7693E">
      <w:pPr>
        <w:pStyle w:val="NDAAfterlistingNormal"/>
      </w:pPr>
      <w:r w:rsidRPr="000F6748">
        <w:t>[Note for interviewer:</w:t>
      </w:r>
      <w:r w:rsidR="000A7D28">
        <w:t xml:space="preserve"> </w:t>
      </w:r>
      <w:r w:rsidRPr="000F6748">
        <w:t xml:space="preserve">encourage respondent to describe good practice support and also </w:t>
      </w:r>
      <w:r>
        <w:t xml:space="preserve">to </w:t>
      </w:r>
      <w:r w:rsidRPr="000F6748">
        <w:t>explain how this would be beneficial]</w:t>
      </w:r>
    </w:p>
    <w:p w14:paraId="39EEA581" w14:textId="77777777" w:rsidR="00115C35" w:rsidRPr="00AC385E" w:rsidRDefault="00115C35" w:rsidP="00A33E28">
      <w:pPr>
        <w:ind w:left="360"/>
        <w:rPr>
          <w:color w:val="BD1D9F"/>
        </w:rPr>
      </w:pPr>
    </w:p>
    <w:p w14:paraId="02C91A7B" w14:textId="77777777" w:rsidR="00115C35" w:rsidRPr="00AC385E" w:rsidRDefault="00115C35" w:rsidP="00AC385E">
      <w:pPr>
        <w:pStyle w:val="Heading2"/>
      </w:pPr>
      <w:bookmarkStart w:id="5" w:name="_Toc514846234"/>
      <w:r w:rsidRPr="00AC385E">
        <w:t>Discussion Guide 3 – Focus Group with SNA</w:t>
      </w:r>
      <w:bookmarkEnd w:id="5"/>
    </w:p>
    <w:p w14:paraId="55AEF04E" w14:textId="7220C31D" w:rsidR="00B50FED" w:rsidRDefault="00B50FED" w:rsidP="00D7693E">
      <w:pPr>
        <w:pStyle w:val="NDANormal"/>
      </w:pPr>
      <w:r w:rsidRPr="00CD32F5">
        <w:t>[</w:t>
      </w:r>
      <w:r>
        <w:t>Note for interviewer:</w:t>
      </w:r>
      <w:r w:rsidR="000A7D28">
        <w:t xml:space="preserve"> </w:t>
      </w:r>
      <w:r w:rsidRPr="00CD32F5">
        <w:t xml:space="preserve">when school appointments are being made, the principal will be asked to </w:t>
      </w:r>
      <w:r>
        <w:t>help identify staff to participate in this focus group</w:t>
      </w:r>
      <w:r w:rsidR="004841EF">
        <w:t xml:space="preserve"> </w:t>
      </w:r>
      <w:r>
        <w:t>this is a brief / “ice-breaker” section; main focus of the interview is section 1.2]</w:t>
      </w:r>
    </w:p>
    <w:p w14:paraId="3345BFCC" w14:textId="77777777" w:rsidR="00115C35" w:rsidRPr="00AC385E" w:rsidRDefault="00115C35" w:rsidP="00AC385E">
      <w:pPr>
        <w:pStyle w:val="Heading3"/>
      </w:pPr>
      <w:r w:rsidRPr="00AC385E">
        <w:t>Respondent Background</w:t>
      </w:r>
    </w:p>
    <w:p w14:paraId="15DBB853" w14:textId="77777777" w:rsidR="00115C35" w:rsidRDefault="00115C35" w:rsidP="004841EF">
      <w:pPr>
        <w:pStyle w:val="NDABullet"/>
      </w:pPr>
      <w:r>
        <w:t>What is your role within the school?</w:t>
      </w:r>
    </w:p>
    <w:p w14:paraId="293AF902" w14:textId="10652A13" w:rsidR="00115C35" w:rsidRDefault="00115C35" w:rsidP="004841EF">
      <w:pPr>
        <w:pStyle w:val="NDABullet"/>
      </w:pPr>
      <w:r>
        <w:t>How many pupils with a disability do you support in the school?</w:t>
      </w:r>
      <w:r w:rsidR="000A7D28">
        <w:t xml:space="preserve"> </w:t>
      </w:r>
      <w:r>
        <w:t>How many in the Senior Cycle?</w:t>
      </w:r>
    </w:p>
    <w:p w14:paraId="566F85AF" w14:textId="6308FC13" w:rsidR="00115C35" w:rsidRDefault="00115C35" w:rsidP="004841EF">
      <w:pPr>
        <w:pStyle w:val="NDABullet"/>
      </w:pPr>
      <w:r>
        <w:t>How many of these pupils will be leaving school in this academic year?</w:t>
      </w:r>
    </w:p>
    <w:p w14:paraId="6ABB59CA" w14:textId="77777777" w:rsidR="00AC385E" w:rsidRDefault="00AC385E" w:rsidP="00AC385E">
      <w:pPr>
        <w:pStyle w:val="NDABullet"/>
        <w:numPr>
          <w:ilvl w:val="0"/>
          <w:numId w:val="0"/>
        </w:numPr>
        <w:ind w:left="357"/>
      </w:pPr>
    </w:p>
    <w:p w14:paraId="0F68811D" w14:textId="7FEAA28A" w:rsidR="00115C35" w:rsidRDefault="00115C35" w:rsidP="00AC385E">
      <w:pPr>
        <w:pStyle w:val="Heading3"/>
      </w:pPr>
      <w:r>
        <w:t>Supporting Young People with Disabilities to Prepare for Life after school</w:t>
      </w:r>
    </w:p>
    <w:p w14:paraId="676A90F3" w14:textId="77777777" w:rsidR="00AC385E" w:rsidRPr="00AC385E" w:rsidRDefault="00AC385E" w:rsidP="00AC385E">
      <w:pPr>
        <w:rPr>
          <w:lang w:val="en-GB" w:eastAsia="en-GB"/>
        </w:rPr>
      </w:pPr>
    </w:p>
    <w:p w14:paraId="372DF6A6" w14:textId="77777777" w:rsidR="00115C35" w:rsidRPr="00AC385E" w:rsidRDefault="00115C35" w:rsidP="00271223">
      <w:pPr>
        <w:pStyle w:val="NDANormalbold"/>
        <w:rPr>
          <w:color w:val="BD1D9F"/>
        </w:rPr>
      </w:pPr>
      <w:r w:rsidRPr="00AC385E">
        <w:rPr>
          <w:color w:val="BD1D9F"/>
        </w:rPr>
        <w:t>Preparedness for Life after school</w:t>
      </w:r>
    </w:p>
    <w:p w14:paraId="795C1239" w14:textId="77777777" w:rsidR="00115C35" w:rsidRDefault="00115C35" w:rsidP="004841EF">
      <w:pPr>
        <w:pStyle w:val="NDABullet"/>
      </w:pPr>
      <w:r>
        <w:t>How prepared do you believe that young people with disabilities are for life after school?</w:t>
      </w:r>
    </w:p>
    <w:p w14:paraId="5C33FF54" w14:textId="77777777" w:rsidR="00115C35" w:rsidRDefault="00115C35" w:rsidP="004841EF">
      <w:pPr>
        <w:pStyle w:val="NDABullet"/>
      </w:pPr>
      <w:r>
        <w:t xml:space="preserve">What support do you believe that young people with disabilities </w:t>
      </w:r>
      <w:r w:rsidRPr="00485108">
        <w:rPr>
          <w:b/>
        </w:rPr>
        <w:t>need</w:t>
      </w:r>
      <w:r>
        <w:t xml:space="preserve"> to help prepare for life after school?</w:t>
      </w:r>
    </w:p>
    <w:p w14:paraId="51D725A3" w14:textId="269F9264" w:rsidR="00115C35" w:rsidRDefault="00115C35" w:rsidP="004841EF">
      <w:pPr>
        <w:pStyle w:val="NDABullet"/>
      </w:pPr>
      <w:r>
        <w:t xml:space="preserve">What support do young people with disabilities </w:t>
      </w:r>
      <w:r w:rsidRPr="00485108">
        <w:rPr>
          <w:b/>
        </w:rPr>
        <w:t>get</w:t>
      </w:r>
      <w:r>
        <w:t xml:space="preserve"> to help prepare for life after school?</w:t>
      </w:r>
      <w:r w:rsidR="000A7D28">
        <w:t xml:space="preserve"> </w:t>
      </w:r>
      <w:r>
        <w:t>Who provides this?</w:t>
      </w:r>
    </w:p>
    <w:p w14:paraId="45CBBC2D" w14:textId="23F0FB59" w:rsidR="00115C35" w:rsidRPr="001260FE" w:rsidRDefault="00115C35" w:rsidP="00D7693E">
      <w:pPr>
        <w:pStyle w:val="NDAAfterlistingNormal"/>
      </w:pPr>
      <w:r w:rsidRPr="001260FE">
        <w:t>[Note for interviewer:</w:t>
      </w:r>
      <w:r w:rsidR="000A7D28">
        <w:t xml:space="preserve"> </w:t>
      </w:r>
      <w:r w:rsidRPr="001260FE">
        <w:t>record any supports mentioned - both those provided by SNAs and other – including what the support is and who provides it]</w:t>
      </w:r>
    </w:p>
    <w:p w14:paraId="182F0C39" w14:textId="77777777" w:rsidR="009C5E3F" w:rsidRDefault="009C5E3F">
      <w:pPr>
        <w:spacing w:before="0" w:after="0" w:line="240" w:lineRule="auto"/>
        <w:rPr>
          <w:rFonts w:ascii="Gill Sans MT" w:eastAsia="Times New Roman" w:hAnsi="Gill Sans MT"/>
          <w:b/>
          <w:color w:val="000000" w:themeColor="text1"/>
          <w:sz w:val="26"/>
          <w:lang w:val="en-GB" w:eastAsia="en-GB"/>
        </w:rPr>
      </w:pPr>
      <w:r>
        <w:br w:type="page"/>
      </w:r>
    </w:p>
    <w:p w14:paraId="33FEDBA5" w14:textId="5EA77C26" w:rsidR="00115C35" w:rsidRPr="00AC385E" w:rsidRDefault="00115C35" w:rsidP="004841EF">
      <w:pPr>
        <w:pStyle w:val="NDANormalbold"/>
        <w:rPr>
          <w:color w:val="BD1D9F"/>
        </w:rPr>
      </w:pPr>
      <w:r w:rsidRPr="00AC385E">
        <w:rPr>
          <w:color w:val="BD1D9F"/>
        </w:rPr>
        <w:lastRenderedPageBreak/>
        <w:t>Specifically, considering supports provided by SNAs to pupils w</w:t>
      </w:r>
      <w:r w:rsidR="00AC385E">
        <w:rPr>
          <w:color w:val="BD1D9F"/>
        </w:rPr>
        <w:t>ith disabilities</w:t>
      </w:r>
    </w:p>
    <w:p w14:paraId="533D25DA" w14:textId="77777777" w:rsidR="00115C35" w:rsidRDefault="00115C35" w:rsidP="004841EF">
      <w:pPr>
        <w:pStyle w:val="NDABullet"/>
      </w:pPr>
      <w:r>
        <w:t xml:space="preserve">How did the SNA facilitate preparation for life after school?  </w:t>
      </w:r>
    </w:p>
    <w:p w14:paraId="6BE1FF06" w14:textId="77777777" w:rsidR="00115C35" w:rsidRDefault="00115C35" w:rsidP="004841EF">
      <w:pPr>
        <w:pStyle w:val="NDABullet"/>
      </w:pPr>
      <w:r>
        <w:t>Which of the supports they provided best helped prepare young people with disabilities for life after school?</w:t>
      </w:r>
    </w:p>
    <w:p w14:paraId="5801796C" w14:textId="77777777" w:rsidR="00115C35" w:rsidRDefault="00115C35" w:rsidP="004841EF">
      <w:pPr>
        <w:pStyle w:val="NDABullet"/>
      </w:pPr>
      <w:r w:rsidRPr="00485108">
        <w:t xml:space="preserve">What challenges exist </w:t>
      </w:r>
      <w:r>
        <w:t xml:space="preserve">for SNAs </w:t>
      </w:r>
      <w:r w:rsidRPr="00485108">
        <w:t xml:space="preserve">in preparing </w:t>
      </w:r>
      <w:r>
        <w:t>pupils with disabilities for life after school?</w:t>
      </w:r>
    </w:p>
    <w:p w14:paraId="4B9C01F8" w14:textId="3D0CEEBA" w:rsidR="00115C35" w:rsidRPr="000C2076" w:rsidRDefault="00115C35" w:rsidP="004841EF">
      <w:pPr>
        <w:pStyle w:val="NDABullet"/>
      </w:pPr>
      <w:r w:rsidRPr="00485108">
        <w:t xml:space="preserve">If there was scope to refocus SNA resource </w:t>
      </w:r>
      <w:r>
        <w:t xml:space="preserve">- </w:t>
      </w:r>
      <w:r w:rsidRPr="00485108">
        <w:t>in terms of preparedness of pupils with disabilities for life after school</w:t>
      </w:r>
      <w:r>
        <w:t xml:space="preserve"> - </w:t>
      </w:r>
      <w:r w:rsidRPr="00485108">
        <w:t>what would you do differently?</w:t>
      </w:r>
      <w:r w:rsidR="000A7D28">
        <w:t xml:space="preserve"> </w:t>
      </w:r>
      <w:r w:rsidRPr="00485108">
        <w:t>How else could the resource be used (in preparing students with disabilities for life after school)?</w:t>
      </w:r>
    </w:p>
    <w:p w14:paraId="3B0469DA" w14:textId="43DAE053" w:rsidR="00115C35" w:rsidRDefault="00115C35" w:rsidP="004841EF">
      <w:pPr>
        <w:pStyle w:val="NDABullet"/>
      </w:pPr>
      <w:r w:rsidRPr="00485108">
        <w:t>What would support SNAs in fulfilling their role (in preparing pupils with disabilities for life after school)?</w:t>
      </w:r>
    </w:p>
    <w:p w14:paraId="3EDCA81E" w14:textId="77777777" w:rsidR="00AC385E" w:rsidRDefault="00AC385E" w:rsidP="00AC385E">
      <w:pPr>
        <w:pStyle w:val="NDABullet"/>
        <w:numPr>
          <w:ilvl w:val="0"/>
          <w:numId w:val="0"/>
        </w:numPr>
        <w:ind w:left="357"/>
      </w:pPr>
    </w:p>
    <w:p w14:paraId="335D931B" w14:textId="41E91803" w:rsidR="00916775" w:rsidRPr="00AC385E" w:rsidRDefault="00115C35" w:rsidP="00271223">
      <w:pPr>
        <w:pStyle w:val="NDANormalbold"/>
        <w:rPr>
          <w:color w:val="BD1D9F"/>
        </w:rPr>
      </w:pPr>
      <w:r w:rsidRPr="00AC385E">
        <w:rPr>
          <w:color w:val="BD1D9F"/>
        </w:rPr>
        <w:t xml:space="preserve">Good Practice  </w:t>
      </w:r>
    </w:p>
    <w:p w14:paraId="27E15484" w14:textId="77777777" w:rsidR="00115C35" w:rsidRDefault="00115C35" w:rsidP="004841EF">
      <w:pPr>
        <w:pStyle w:val="NDABullet"/>
      </w:pPr>
      <w:r>
        <w:t xml:space="preserve">In terms of preparedness of </w:t>
      </w:r>
      <w:r w:rsidRPr="00485108">
        <w:t>pupils with disa</w:t>
      </w:r>
      <w:r>
        <w:t>bilities for life after school, what would you say are the key characteristics of effective SNA support?</w:t>
      </w:r>
    </w:p>
    <w:p w14:paraId="0A742067" w14:textId="0F9133F6" w:rsidR="00115C35" w:rsidRPr="004841EF" w:rsidRDefault="00115C35" w:rsidP="00D7693E">
      <w:pPr>
        <w:pStyle w:val="NDAAfterlistingNormal"/>
      </w:pPr>
      <w:r w:rsidRPr="004841EF">
        <w:t>[Note for interviewer:</w:t>
      </w:r>
      <w:r w:rsidR="000A7D28">
        <w:t xml:space="preserve"> </w:t>
      </w:r>
      <w:r w:rsidRPr="004841EF">
        <w:t>encourage respondent to describe good practice support and also to explain how this would be beneficial]</w:t>
      </w:r>
    </w:p>
    <w:p w14:paraId="240BB7BB" w14:textId="77777777" w:rsidR="00916775" w:rsidRDefault="00916775">
      <w:pPr>
        <w:spacing w:before="0" w:after="0" w:line="240" w:lineRule="auto"/>
        <w:rPr>
          <w:rFonts w:ascii="Gill Sans MT" w:eastAsia="Times New Roman" w:hAnsi="Gill Sans MT"/>
          <w:b/>
          <w:bCs/>
          <w:iCs/>
          <w:color w:val="000000" w:themeColor="text1"/>
          <w:sz w:val="28"/>
          <w:szCs w:val="28"/>
          <w:lang w:val="en-GB" w:eastAsia="en-GB"/>
        </w:rPr>
      </w:pPr>
      <w:r>
        <w:br w:type="page"/>
      </w:r>
    </w:p>
    <w:p w14:paraId="70945021" w14:textId="01ABE5D3" w:rsidR="00916775" w:rsidRPr="00AC385E" w:rsidRDefault="00916775" w:rsidP="00AC385E">
      <w:pPr>
        <w:pStyle w:val="Heading2"/>
      </w:pPr>
      <w:bookmarkStart w:id="6" w:name="_Toc514846235"/>
      <w:r w:rsidRPr="00AC385E">
        <w:lastRenderedPageBreak/>
        <w:t>Discussion Guide 4 – Interview with Parents</w:t>
      </w:r>
      <w:r w:rsidR="00ED40E3" w:rsidRPr="00AC385E">
        <w:t xml:space="preserve"> of Young People with Disabilities</w:t>
      </w:r>
      <w:bookmarkEnd w:id="6"/>
    </w:p>
    <w:p w14:paraId="04D301F8" w14:textId="77777777" w:rsidR="00916775" w:rsidRDefault="00916775" w:rsidP="00AC385E">
      <w:pPr>
        <w:pStyle w:val="Heading3"/>
      </w:pPr>
      <w:r>
        <w:t>Respondent Profile</w:t>
      </w:r>
    </w:p>
    <w:p w14:paraId="2DFF43DD" w14:textId="77777777" w:rsidR="00916775" w:rsidRDefault="00916775" w:rsidP="004841EF">
      <w:pPr>
        <w:pStyle w:val="NDABullet"/>
      </w:pPr>
      <w:r>
        <w:t>Could you tell me a little about your son/daughter?</w:t>
      </w:r>
    </w:p>
    <w:p w14:paraId="34DB34AD" w14:textId="5B1B470F" w:rsidR="00916775" w:rsidRPr="00A520F3" w:rsidRDefault="00916775" w:rsidP="004841EF">
      <w:pPr>
        <w:pStyle w:val="NDABullet"/>
      </w:pPr>
      <w:r>
        <w:t>What does he/she do now (education, training, employment, adult day service etc.)?</w:t>
      </w:r>
      <w:r w:rsidR="000A7D28">
        <w:t xml:space="preserve"> </w:t>
      </w:r>
      <w:r w:rsidRPr="00AF5CB0">
        <w:t>Has this been the same since leaving post-primary school?</w:t>
      </w:r>
      <w:r w:rsidR="000A7D28">
        <w:t xml:space="preserve"> </w:t>
      </w:r>
      <w:r w:rsidRPr="00AF5CB0">
        <w:t>If no, what has changed?</w:t>
      </w:r>
    </w:p>
    <w:p w14:paraId="58809DF3" w14:textId="77777777" w:rsidR="00916775" w:rsidRDefault="00916775" w:rsidP="004841EF">
      <w:pPr>
        <w:pStyle w:val="NDABullet"/>
      </w:pPr>
      <w:r>
        <w:t xml:space="preserve">Please indicate category of disability </w:t>
      </w:r>
    </w:p>
    <w:p w14:paraId="59384998" w14:textId="77777777" w:rsidR="00916775" w:rsidRDefault="00916775" w:rsidP="00D7693E">
      <w:pPr>
        <w:pStyle w:val="NDAAfterlistingNormal"/>
      </w:pPr>
      <w:r>
        <w:t>[</w:t>
      </w:r>
      <w:r w:rsidRPr="006E365B">
        <w:t>Note to interviewer: this and other profile information</w:t>
      </w:r>
      <w:r>
        <w:rPr>
          <w:rStyle w:val="FootnoteReference"/>
          <w:i/>
        </w:rPr>
        <w:footnoteReference w:id="1"/>
      </w:r>
      <w:r w:rsidRPr="006E365B">
        <w:t xml:space="preserve"> may be known prior to the focus group as part of the registration process to identify any accommodations needed etc.</w:t>
      </w:r>
      <w:r>
        <w:t xml:space="preserve">] </w:t>
      </w:r>
    </w:p>
    <w:p w14:paraId="5F6C2FA6" w14:textId="77777777" w:rsidR="00916775" w:rsidRDefault="00916775" w:rsidP="004841EF">
      <w:pPr>
        <w:pStyle w:val="NDABullet"/>
      </w:pPr>
      <w:r>
        <w:t>When did he/she leave school?</w:t>
      </w:r>
    </w:p>
    <w:p w14:paraId="546CCE91" w14:textId="77777777" w:rsidR="00916775" w:rsidRDefault="00916775" w:rsidP="004841EF">
      <w:pPr>
        <w:pStyle w:val="NDABullet"/>
      </w:pPr>
      <w:r>
        <w:t xml:space="preserve">What type of school did he/she attend </w:t>
      </w:r>
      <w:r w:rsidRPr="00285037">
        <w:t>(confirm if they attended more than one school / when they transferred etc.)</w:t>
      </w:r>
    </w:p>
    <w:p w14:paraId="6D3D73A7" w14:textId="77777777" w:rsidR="00916775" w:rsidRDefault="00916775" w:rsidP="004841EF">
      <w:pPr>
        <w:pStyle w:val="NDABullet"/>
      </w:pPr>
      <w:r>
        <w:t>What has his/her experience of post-primary school been?</w:t>
      </w:r>
    </w:p>
    <w:p w14:paraId="698ACBD8" w14:textId="5CCADA46" w:rsidR="00916775" w:rsidRDefault="00916775" w:rsidP="004841EF">
      <w:pPr>
        <w:pStyle w:val="NDABullet"/>
      </w:pPr>
      <w:r>
        <w:t>For how long did your son / daughter receive SNA support?</w:t>
      </w:r>
    </w:p>
    <w:p w14:paraId="6D24A8BC" w14:textId="77777777" w:rsidR="00AC385E" w:rsidRDefault="00AC385E" w:rsidP="00AC385E">
      <w:pPr>
        <w:pStyle w:val="NDABullet"/>
        <w:numPr>
          <w:ilvl w:val="0"/>
          <w:numId w:val="0"/>
        </w:numPr>
        <w:ind w:left="357"/>
      </w:pPr>
    </w:p>
    <w:p w14:paraId="0CBB192E" w14:textId="774265DB" w:rsidR="00916775" w:rsidRDefault="00916775" w:rsidP="00AC385E">
      <w:pPr>
        <w:pStyle w:val="Heading3"/>
      </w:pPr>
      <w:r>
        <w:t>Supporting Young People with Disabilities to Prepare for Life after school</w:t>
      </w:r>
    </w:p>
    <w:p w14:paraId="494A7234" w14:textId="77777777" w:rsidR="00AC385E" w:rsidRPr="00AC385E" w:rsidRDefault="00AC385E" w:rsidP="00AC385E">
      <w:pPr>
        <w:rPr>
          <w:lang w:val="en-GB" w:eastAsia="en-GB"/>
        </w:rPr>
      </w:pPr>
    </w:p>
    <w:p w14:paraId="00C1A8EC" w14:textId="77777777" w:rsidR="00916775" w:rsidRPr="00AC385E" w:rsidRDefault="00916775" w:rsidP="00271223">
      <w:pPr>
        <w:pStyle w:val="NDANormalbold"/>
        <w:rPr>
          <w:color w:val="BD1D9F"/>
        </w:rPr>
      </w:pPr>
      <w:r w:rsidRPr="00AC385E">
        <w:rPr>
          <w:color w:val="BD1D9F"/>
        </w:rPr>
        <w:t>Preparedness for Life after school</w:t>
      </w:r>
    </w:p>
    <w:p w14:paraId="207A037C" w14:textId="77777777" w:rsidR="00916775" w:rsidRDefault="00916775" w:rsidP="004841EF">
      <w:pPr>
        <w:pStyle w:val="NDABullet"/>
      </w:pPr>
      <w:r>
        <w:t>How prepared do you believe that your son/daughter was for life after school?</w:t>
      </w:r>
    </w:p>
    <w:p w14:paraId="03E463CC" w14:textId="77777777" w:rsidR="00916775" w:rsidRDefault="00916775" w:rsidP="004841EF">
      <w:pPr>
        <w:pStyle w:val="NDABullet"/>
      </w:pPr>
      <w:r>
        <w:t xml:space="preserve">What support do you believe that your son/daughter </w:t>
      </w:r>
      <w:r w:rsidRPr="00485108">
        <w:rPr>
          <w:b/>
        </w:rPr>
        <w:t>need</w:t>
      </w:r>
      <w:r>
        <w:rPr>
          <w:b/>
        </w:rPr>
        <w:t>ed</w:t>
      </w:r>
      <w:r>
        <w:t xml:space="preserve"> to help prepare for life after school?</w:t>
      </w:r>
    </w:p>
    <w:p w14:paraId="6BD54D7B" w14:textId="77777777" w:rsidR="00916775" w:rsidRDefault="00916775" w:rsidP="004841EF">
      <w:pPr>
        <w:pStyle w:val="NDABullet"/>
      </w:pPr>
      <w:r>
        <w:t>Did your son/daughter get the support they needed to help them prepare for life after school?</w:t>
      </w:r>
    </w:p>
    <w:p w14:paraId="710A4B00" w14:textId="51E07F66" w:rsidR="00916775" w:rsidRDefault="00916775" w:rsidP="004841EF">
      <w:pPr>
        <w:pStyle w:val="NDABullet"/>
      </w:pPr>
      <w:r>
        <w:t xml:space="preserve">What support did your son/daughter </w:t>
      </w:r>
      <w:r w:rsidRPr="00485108">
        <w:rPr>
          <w:b/>
        </w:rPr>
        <w:t>get</w:t>
      </w:r>
      <w:r>
        <w:t xml:space="preserve"> in school to help prepare for life after school?</w:t>
      </w:r>
      <w:r w:rsidR="000A7D28">
        <w:t xml:space="preserve"> </w:t>
      </w:r>
      <w:r>
        <w:t>Who provided this?</w:t>
      </w:r>
    </w:p>
    <w:p w14:paraId="32EC2308" w14:textId="6B7F9C95" w:rsidR="00916775" w:rsidRDefault="00916775" w:rsidP="004841EF">
      <w:pPr>
        <w:pStyle w:val="NDABullet"/>
      </w:pPr>
      <w:r w:rsidRPr="000C2076">
        <w:lastRenderedPageBreak/>
        <w:t>[Note for interviewer:</w:t>
      </w:r>
      <w:r w:rsidR="000A7D28">
        <w:t xml:space="preserve"> </w:t>
      </w:r>
      <w:r w:rsidRPr="000C2076">
        <w:t>record any supports mentioned - both those provided by SNAs and other – including what the support is and who provides it]</w:t>
      </w:r>
    </w:p>
    <w:p w14:paraId="5453AC1F" w14:textId="77777777" w:rsidR="009C5E3F" w:rsidRDefault="009C5E3F">
      <w:pPr>
        <w:spacing w:before="0" w:after="0" w:line="240" w:lineRule="auto"/>
        <w:rPr>
          <w:rFonts w:ascii="Gill Sans MT" w:eastAsia="Times New Roman" w:hAnsi="Gill Sans MT"/>
          <w:b/>
          <w:color w:val="000000" w:themeColor="text1"/>
          <w:sz w:val="26"/>
          <w:lang w:val="en-GB" w:eastAsia="en-GB"/>
        </w:rPr>
      </w:pPr>
      <w:r>
        <w:br w:type="page"/>
      </w:r>
    </w:p>
    <w:p w14:paraId="2808B044" w14:textId="07B2DE95" w:rsidR="00916775" w:rsidRPr="00AC385E" w:rsidRDefault="00916775" w:rsidP="004841EF">
      <w:pPr>
        <w:pStyle w:val="NDANormalbold"/>
        <w:rPr>
          <w:color w:val="BD1D9F"/>
        </w:rPr>
      </w:pPr>
      <w:r w:rsidRPr="00AC385E">
        <w:rPr>
          <w:color w:val="BD1D9F"/>
        </w:rPr>
        <w:lastRenderedPageBreak/>
        <w:t>Specifically, considering supports provided by S</w:t>
      </w:r>
      <w:r w:rsidR="00AC385E" w:rsidRPr="00AC385E">
        <w:rPr>
          <w:color w:val="BD1D9F"/>
        </w:rPr>
        <w:t>NAs to pupils with disabilities</w:t>
      </w:r>
    </w:p>
    <w:p w14:paraId="705EE9AE" w14:textId="77777777" w:rsidR="00916775" w:rsidRDefault="00916775" w:rsidP="004841EF">
      <w:pPr>
        <w:pStyle w:val="NDABullet"/>
      </w:pPr>
      <w:r w:rsidRPr="00485108">
        <w:t xml:space="preserve">How </w:t>
      </w:r>
      <w:r>
        <w:t>did</w:t>
      </w:r>
      <w:r w:rsidRPr="00485108">
        <w:t xml:space="preserve"> the SNA facilitate preparation for life after school?  </w:t>
      </w:r>
    </w:p>
    <w:p w14:paraId="0437B545" w14:textId="77777777" w:rsidR="00916775" w:rsidRDefault="00916775" w:rsidP="004841EF">
      <w:pPr>
        <w:pStyle w:val="NDABullet"/>
      </w:pPr>
      <w:r>
        <w:t>Which of the supports they provided best helped prepare young people with disabilities for life after school?</w:t>
      </w:r>
    </w:p>
    <w:p w14:paraId="1D7F49A8" w14:textId="1A6A3D99" w:rsidR="00AC385E" w:rsidRDefault="00916775" w:rsidP="00AC385E">
      <w:pPr>
        <w:pStyle w:val="NDABullet"/>
      </w:pPr>
      <w:r w:rsidRPr="00485108">
        <w:t xml:space="preserve">What challenges </w:t>
      </w:r>
      <w:r>
        <w:t xml:space="preserve">were there for SNAs </w:t>
      </w:r>
      <w:r w:rsidRPr="00485108">
        <w:t xml:space="preserve">in preparing </w:t>
      </w:r>
      <w:r>
        <w:t>your son/daughter for life after school?</w:t>
      </w:r>
    </w:p>
    <w:p w14:paraId="5A461A90" w14:textId="232C1372" w:rsidR="00916775" w:rsidRPr="00AC385E" w:rsidRDefault="00916775" w:rsidP="00271223">
      <w:pPr>
        <w:pStyle w:val="NDANormalbold"/>
        <w:rPr>
          <w:b w:val="0"/>
        </w:rPr>
      </w:pPr>
      <w:r w:rsidRPr="00AC385E">
        <w:rPr>
          <w:color w:val="BD1D9F"/>
        </w:rPr>
        <w:t xml:space="preserve">Good Practice </w:t>
      </w:r>
      <w:r w:rsidRPr="00AC385E">
        <w:rPr>
          <w:b w:val="0"/>
        </w:rPr>
        <w:t xml:space="preserve"> </w:t>
      </w:r>
    </w:p>
    <w:p w14:paraId="4E75E70B" w14:textId="77777777" w:rsidR="00916775" w:rsidRDefault="00916775" w:rsidP="004841EF">
      <w:pPr>
        <w:pStyle w:val="NDABullet"/>
      </w:pPr>
      <w:r>
        <w:t xml:space="preserve">In terms of preparedness of </w:t>
      </w:r>
      <w:r w:rsidRPr="00485108">
        <w:t>pupils with disa</w:t>
      </w:r>
      <w:r>
        <w:t>bilities for life after school, what would you say are the key characteristics of effective SNA support?</w:t>
      </w:r>
    </w:p>
    <w:p w14:paraId="1C2D7DF2" w14:textId="34C4E5A6" w:rsidR="00916775" w:rsidRDefault="00916775" w:rsidP="00D7693E">
      <w:pPr>
        <w:pStyle w:val="NDAAfterlistingNormal"/>
      </w:pPr>
      <w:r w:rsidRPr="000F6748">
        <w:t>[Note for interviewer:</w:t>
      </w:r>
      <w:r w:rsidR="000A7D28">
        <w:t xml:space="preserve"> </w:t>
      </w:r>
      <w:r w:rsidRPr="000F6748">
        <w:t xml:space="preserve">encourage respondent to describe good practice support and also </w:t>
      </w:r>
      <w:r>
        <w:t xml:space="preserve">to </w:t>
      </w:r>
      <w:r w:rsidRPr="000F6748">
        <w:t>explain how this would be beneficial]</w:t>
      </w:r>
    </w:p>
    <w:p w14:paraId="18456470" w14:textId="27887475" w:rsidR="00916775" w:rsidRDefault="00916775" w:rsidP="00AC385E">
      <w:pPr>
        <w:pStyle w:val="Heading3"/>
      </w:pPr>
      <w:r>
        <w:t>Supporting Young People with Disabilities – After School</w:t>
      </w:r>
    </w:p>
    <w:p w14:paraId="38E8726A" w14:textId="77777777" w:rsidR="00AC385E" w:rsidRPr="00AC385E" w:rsidRDefault="00AC385E" w:rsidP="00AC385E">
      <w:pPr>
        <w:rPr>
          <w:lang w:val="en-GB" w:eastAsia="en-GB"/>
        </w:rPr>
      </w:pPr>
    </w:p>
    <w:p w14:paraId="392AE704" w14:textId="77777777" w:rsidR="00916775" w:rsidRPr="00AC385E" w:rsidRDefault="00916775" w:rsidP="00271223">
      <w:pPr>
        <w:pStyle w:val="NDANormalbold"/>
        <w:rPr>
          <w:color w:val="BD1D9F"/>
        </w:rPr>
      </w:pPr>
      <w:r w:rsidRPr="00AC385E">
        <w:rPr>
          <w:color w:val="BD1D9F"/>
        </w:rPr>
        <w:t>Life after school – current supports</w:t>
      </w:r>
    </w:p>
    <w:p w14:paraId="3DED657C" w14:textId="77777777" w:rsidR="00916775" w:rsidRDefault="00916775" w:rsidP="004841EF">
      <w:pPr>
        <w:pStyle w:val="NDABullet"/>
      </w:pPr>
      <w:r>
        <w:t xml:space="preserve">What support do you believe that your son/daughter </w:t>
      </w:r>
      <w:r w:rsidRPr="00485108">
        <w:rPr>
          <w:b/>
        </w:rPr>
        <w:t>need</w:t>
      </w:r>
      <w:r>
        <w:rPr>
          <w:b/>
        </w:rPr>
        <w:t>s</w:t>
      </w:r>
      <w:r>
        <w:t xml:space="preserve"> to actively participate in life now?</w:t>
      </w:r>
    </w:p>
    <w:p w14:paraId="575B2880" w14:textId="33F84B0F" w:rsidR="00916775" w:rsidRDefault="00916775" w:rsidP="004841EF">
      <w:pPr>
        <w:pStyle w:val="NDABullet"/>
      </w:pPr>
      <w:r>
        <w:t xml:space="preserve">What support does your son/daughter </w:t>
      </w:r>
      <w:r w:rsidRPr="00485108">
        <w:rPr>
          <w:b/>
        </w:rPr>
        <w:t>get</w:t>
      </w:r>
      <w:r>
        <w:t xml:space="preserve"> now?</w:t>
      </w:r>
      <w:r w:rsidR="000A7D28">
        <w:t xml:space="preserve"> </w:t>
      </w:r>
      <w:r>
        <w:t>Who provides this?</w:t>
      </w:r>
    </w:p>
    <w:p w14:paraId="5F2DAA43" w14:textId="3F820D38" w:rsidR="00916775" w:rsidRDefault="00916775" w:rsidP="00D7693E">
      <w:pPr>
        <w:pStyle w:val="NDAAfterlistingNormal"/>
      </w:pPr>
      <w:r w:rsidRPr="000C2076">
        <w:t>[Note for interviewer:</w:t>
      </w:r>
      <w:r w:rsidR="000A7D28">
        <w:t xml:space="preserve"> </w:t>
      </w:r>
      <w:r w:rsidRPr="000C2076">
        <w:t xml:space="preserve">record any supports </w:t>
      </w:r>
      <w:r>
        <w:t xml:space="preserve">mentioned </w:t>
      </w:r>
      <w:r w:rsidRPr="000C2076">
        <w:t>including what the support is and who provides it]</w:t>
      </w:r>
    </w:p>
    <w:p w14:paraId="75E9BE87" w14:textId="77777777" w:rsidR="00916775" w:rsidRPr="00AC385E" w:rsidRDefault="00916775" w:rsidP="00271223">
      <w:pPr>
        <w:pStyle w:val="NDANormalbold"/>
        <w:rPr>
          <w:color w:val="BD1D9F"/>
        </w:rPr>
      </w:pPr>
      <w:r w:rsidRPr="00AC385E">
        <w:rPr>
          <w:color w:val="BD1D9F"/>
        </w:rPr>
        <w:t>Reflecting on preparation for life after school and support provided in school</w:t>
      </w:r>
    </w:p>
    <w:p w14:paraId="233F3A5B" w14:textId="77777777" w:rsidR="00916775" w:rsidRPr="004D1FEA" w:rsidRDefault="00916775" w:rsidP="00271223">
      <w:pPr>
        <w:pStyle w:val="NDANormal"/>
      </w:pPr>
      <w:r w:rsidRPr="004D1FEA">
        <w:t xml:space="preserve">Given </w:t>
      </w:r>
      <w:r>
        <w:t xml:space="preserve">what </w:t>
      </w:r>
      <w:r w:rsidRPr="004D1FEA">
        <w:t xml:space="preserve">your son/daughter </w:t>
      </w:r>
      <w:r>
        <w:t xml:space="preserve">is currently doing/engaged in </w:t>
      </w:r>
      <w:r w:rsidRPr="004D1FEA">
        <w:t xml:space="preserve">and the support they now require, and thinking back to the supports provided to your son/ daughter in school </w:t>
      </w:r>
      <w:r>
        <w:t xml:space="preserve">(particularly </w:t>
      </w:r>
      <w:r w:rsidRPr="004D1FEA">
        <w:t>by SNAs</w:t>
      </w:r>
      <w:r>
        <w:t xml:space="preserve">) - please consider if </w:t>
      </w:r>
      <w:r w:rsidRPr="004D1FEA">
        <w:t xml:space="preserve">there </w:t>
      </w:r>
      <w:r>
        <w:t xml:space="preserve">is </w:t>
      </w:r>
      <w:r w:rsidRPr="004D1FEA">
        <w:t>anything that c</w:t>
      </w:r>
      <w:r>
        <w:t>ould have been done differently:</w:t>
      </w:r>
    </w:p>
    <w:p w14:paraId="4BAE6B88" w14:textId="77777777" w:rsidR="00916775" w:rsidRPr="004D1FEA" w:rsidRDefault="00916775" w:rsidP="004841EF">
      <w:pPr>
        <w:pStyle w:val="NDABullet"/>
      </w:pPr>
      <w:r w:rsidRPr="004D1FEA">
        <w:t xml:space="preserve">Did </w:t>
      </w:r>
      <w:r>
        <w:t xml:space="preserve">your son/daughter </w:t>
      </w:r>
      <w:r w:rsidRPr="004D1FEA">
        <w:t>get the support they needed</w:t>
      </w:r>
      <w:r>
        <w:t xml:space="preserve"> in school</w:t>
      </w:r>
      <w:r w:rsidRPr="004D1FEA">
        <w:t>?</w:t>
      </w:r>
    </w:p>
    <w:p w14:paraId="7D601C44" w14:textId="77777777" w:rsidR="00916775" w:rsidRDefault="00916775" w:rsidP="004841EF">
      <w:pPr>
        <w:pStyle w:val="NDABullet"/>
      </w:pPr>
      <w:r>
        <w:t>D</w:t>
      </w:r>
      <w:r w:rsidRPr="00E0035C">
        <w:t xml:space="preserve">o you believe SNA supports have helped prepare students with disabilities for life after school? </w:t>
      </w:r>
    </w:p>
    <w:p w14:paraId="6B295111" w14:textId="77777777" w:rsidR="00916775" w:rsidRPr="00BD01E0" w:rsidRDefault="00916775" w:rsidP="004841EF">
      <w:pPr>
        <w:pStyle w:val="NDABullet"/>
      </w:pPr>
      <w:r w:rsidRPr="004D1FEA">
        <w:t xml:space="preserve">Did it equip </w:t>
      </w:r>
      <w:r>
        <w:t>them f</w:t>
      </w:r>
      <w:r w:rsidRPr="004D1FEA">
        <w:t>or their current occupation?</w:t>
      </w:r>
    </w:p>
    <w:p w14:paraId="2B17D677" w14:textId="77777777" w:rsidR="00916775" w:rsidRDefault="00916775" w:rsidP="004841EF">
      <w:pPr>
        <w:pStyle w:val="NDABullet"/>
      </w:pPr>
      <w:r>
        <w:lastRenderedPageBreak/>
        <w:t>What could have been done differently?</w:t>
      </w:r>
      <w:r w:rsidRPr="00BD01E0">
        <w:t xml:space="preserve"> </w:t>
      </w:r>
      <w:r>
        <w:t>Is there anything else that the SNA scheme could do differently to help prepare students for life after school?</w:t>
      </w:r>
    </w:p>
    <w:p w14:paraId="16F915DC" w14:textId="68F05B85" w:rsidR="00916775" w:rsidRPr="00AC385E" w:rsidRDefault="00916775" w:rsidP="00AC385E">
      <w:pPr>
        <w:pStyle w:val="NDABullet"/>
      </w:pPr>
      <w:r>
        <w:t>What difference would this have made to your son/daughter in terms of what he/she is currently doing?</w:t>
      </w:r>
      <w:r>
        <w:br w:type="page"/>
      </w:r>
    </w:p>
    <w:p w14:paraId="6CC84DE5" w14:textId="77777777" w:rsidR="00916775" w:rsidRDefault="00916775" w:rsidP="00AC385E">
      <w:pPr>
        <w:pStyle w:val="Heading2"/>
      </w:pPr>
      <w:bookmarkStart w:id="7" w:name="_Toc514846236"/>
      <w:r>
        <w:lastRenderedPageBreak/>
        <w:t>Discussion Guide 5 – Key Informant Interviews</w:t>
      </w:r>
      <w:bookmarkEnd w:id="7"/>
    </w:p>
    <w:p w14:paraId="5B613424" w14:textId="77777777" w:rsidR="00916775" w:rsidRPr="00916775" w:rsidRDefault="00916775" w:rsidP="00AC385E">
      <w:pPr>
        <w:pStyle w:val="Heading3"/>
        <w:rPr>
          <w:rStyle w:val="Strong"/>
          <w:rFonts w:ascii="Gill Sans MT" w:hAnsi="Gill Sans MT"/>
          <w:b/>
          <w:sz w:val="26"/>
        </w:rPr>
      </w:pPr>
      <w:r w:rsidRPr="00916775">
        <w:rPr>
          <w:rStyle w:val="Strong"/>
          <w:rFonts w:ascii="Gill Sans MT" w:hAnsi="Gill Sans MT"/>
          <w:b/>
          <w:sz w:val="26"/>
        </w:rPr>
        <w:t>Organisation/Respondent Profile</w:t>
      </w:r>
    </w:p>
    <w:p w14:paraId="3B1A1CEC" w14:textId="77777777" w:rsidR="00916775" w:rsidRDefault="00916775" w:rsidP="004841EF">
      <w:pPr>
        <w:pStyle w:val="NDABullet"/>
      </w:pPr>
      <w:r>
        <w:t>How many people with disabilities does your organization employ / provide services to/engage in training/education?</w:t>
      </w:r>
    </w:p>
    <w:p w14:paraId="73D46D63" w14:textId="77777777" w:rsidR="00916775" w:rsidRDefault="00916775" w:rsidP="004841EF">
      <w:pPr>
        <w:pStyle w:val="NDABullet"/>
      </w:pPr>
      <w:r>
        <w:t>Of these, how many are post-primary school students who had left school within the last 3 years?</w:t>
      </w:r>
    </w:p>
    <w:p w14:paraId="37755F22" w14:textId="77777777" w:rsidR="00916775" w:rsidRDefault="00916775" w:rsidP="004841EF">
      <w:pPr>
        <w:pStyle w:val="NDABullet"/>
      </w:pPr>
      <w:r>
        <w:t>What is your role?</w:t>
      </w:r>
    </w:p>
    <w:p w14:paraId="2CCF720C" w14:textId="77777777" w:rsidR="00916775" w:rsidRDefault="00916775" w:rsidP="004841EF">
      <w:pPr>
        <w:pStyle w:val="NDABullet"/>
      </w:pPr>
      <w:r>
        <w:t>Please briefly explain how your role is connected with the supporting young people with disabilities</w:t>
      </w:r>
    </w:p>
    <w:p w14:paraId="2D56EFE8" w14:textId="77777777" w:rsidR="00916775" w:rsidRDefault="00916775" w:rsidP="00AC385E">
      <w:pPr>
        <w:pStyle w:val="Heading3"/>
      </w:pPr>
      <w:r>
        <w:t>Supporting Young People with Disabilities to Prepare for Life after school</w:t>
      </w:r>
    </w:p>
    <w:p w14:paraId="7B3E5DEF" w14:textId="77777777" w:rsidR="00916775" w:rsidRPr="00AC385E" w:rsidRDefault="00916775" w:rsidP="00271223">
      <w:pPr>
        <w:pStyle w:val="NDANormalbold"/>
        <w:rPr>
          <w:color w:val="BD1D9F"/>
        </w:rPr>
      </w:pPr>
      <w:r w:rsidRPr="00AC385E">
        <w:rPr>
          <w:color w:val="BD1D9F"/>
        </w:rPr>
        <w:t>Preparedness for Life after school</w:t>
      </w:r>
    </w:p>
    <w:p w14:paraId="22A6A50B" w14:textId="77777777" w:rsidR="00916775" w:rsidRDefault="00916775" w:rsidP="004841EF">
      <w:pPr>
        <w:pStyle w:val="NDABullet"/>
      </w:pPr>
      <w:r>
        <w:t>When young people with disabilities come to your organization, how prepared do you believe that they are for life after school?</w:t>
      </w:r>
    </w:p>
    <w:p w14:paraId="6E165D5A" w14:textId="77777777" w:rsidR="00916775" w:rsidRDefault="00916775" w:rsidP="004841EF">
      <w:pPr>
        <w:pStyle w:val="NDABullet"/>
      </w:pPr>
      <w:r>
        <w:t xml:space="preserve">What support do you believe that young people with disabilities </w:t>
      </w:r>
      <w:r w:rsidRPr="00485108">
        <w:rPr>
          <w:b/>
        </w:rPr>
        <w:t>need</w:t>
      </w:r>
      <w:r>
        <w:t xml:space="preserve"> to help prepare for life after school?</w:t>
      </w:r>
    </w:p>
    <w:p w14:paraId="6B083509" w14:textId="77777777" w:rsidR="00916775" w:rsidRDefault="00916775" w:rsidP="004841EF">
      <w:pPr>
        <w:pStyle w:val="NDABullet"/>
      </w:pPr>
      <w:r>
        <w:t xml:space="preserve">Do they get the support they need to help them prepare for life after school? </w:t>
      </w:r>
    </w:p>
    <w:p w14:paraId="34E7977A" w14:textId="2EA5E160" w:rsidR="00916775" w:rsidRDefault="00916775" w:rsidP="004841EF">
      <w:pPr>
        <w:pStyle w:val="NDABullet"/>
      </w:pPr>
      <w:r>
        <w:t xml:space="preserve">What support do young people with disabilities </w:t>
      </w:r>
      <w:r w:rsidRPr="00531C1E">
        <w:rPr>
          <w:b/>
        </w:rPr>
        <w:t>get</w:t>
      </w:r>
      <w:r>
        <w:t xml:space="preserve"> in school to help prepare for life after school?</w:t>
      </w:r>
      <w:r w:rsidR="000A7D28">
        <w:t xml:space="preserve"> </w:t>
      </w:r>
      <w:r>
        <w:t>Who provides this?</w:t>
      </w:r>
    </w:p>
    <w:p w14:paraId="33AAEAE1" w14:textId="71E5DA77" w:rsidR="00916775" w:rsidRDefault="00916775" w:rsidP="00271223">
      <w:pPr>
        <w:pStyle w:val="NDANormal"/>
      </w:pPr>
      <w:r w:rsidRPr="000C2076">
        <w:t>[Note for interviewer:</w:t>
      </w:r>
      <w:r w:rsidR="000A7D28">
        <w:t xml:space="preserve"> </w:t>
      </w:r>
      <w:r w:rsidRPr="000C2076">
        <w:t>record any supports mentioned - both those provided by SNAs and other – including what the support is and who provides it]</w:t>
      </w:r>
    </w:p>
    <w:p w14:paraId="3F017F1F" w14:textId="3CC08F01" w:rsidR="00916775" w:rsidRPr="00AC385E" w:rsidRDefault="00916775" w:rsidP="004841EF">
      <w:pPr>
        <w:pStyle w:val="NDANormalbold"/>
        <w:rPr>
          <w:color w:val="BD1D9F"/>
        </w:rPr>
      </w:pPr>
      <w:r w:rsidRPr="00AC385E">
        <w:rPr>
          <w:color w:val="BD1D9F"/>
        </w:rPr>
        <w:t>Specifically, considering supports provided by SNAs to pupils wit</w:t>
      </w:r>
      <w:r w:rsidR="00AC385E" w:rsidRPr="00AC385E">
        <w:rPr>
          <w:color w:val="BD1D9F"/>
        </w:rPr>
        <w:t>h disabilities</w:t>
      </w:r>
    </w:p>
    <w:p w14:paraId="3776A9BF" w14:textId="77777777" w:rsidR="00916775" w:rsidRDefault="00916775" w:rsidP="004841EF">
      <w:pPr>
        <w:pStyle w:val="NDABullet"/>
      </w:pPr>
      <w:r w:rsidRPr="00485108">
        <w:t xml:space="preserve">How </w:t>
      </w:r>
      <w:r>
        <w:t>did</w:t>
      </w:r>
      <w:r w:rsidRPr="00485108">
        <w:t xml:space="preserve"> the SNA facilitate preparation for life after school?  </w:t>
      </w:r>
    </w:p>
    <w:p w14:paraId="5E5AC3ED" w14:textId="77777777" w:rsidR="00916775" w:rsidRDefault="00916775" w:rsidP="004841EF">
      <w:pPr>
        <w:pStyle w:val="NDABullet"/>
      </w:pPr>
      <w:r>
        <w:t>Which of the supports they provided best helped prepare young people with disabilities for life after school?</w:t>
      </w:r>
    </w:p>
    <w:p w14:paraId="5B1B3622" w14:textId="77777777" w:rsidR="00916775" w:rsidRDefault="00916775" w:rsidP="004841EF">
      <w:pPr>
        <w:pStyle w:val="NDABullet"/>
      </w:pPr>
      <w:r w:rsidRPr="00485108">
        <w:t xml:space="preserve">What challenges </w:t>
      </w:r>
      <w:r>
        <w:t xml:space="preserve">were there for SNAs </w:t>
      </w:r>
      <w:r w:rsidRPr="00485108">
        <w:t xml:space="preserve">in preparing </w:t>
      </w:r>
      <w:r>
        <w:t>young people for life after school?</w:t>
      </w:r>
    </w:p>
    <w:p w14:paraId="3DF8AACA" w14:textId="05EC7293" w:rsidR="00916775" w:rsidRPr="00AC385E" w:rsidRDefault="00916775" w:rsidP="00271223">
      <w:pPr>
        <w:pStyle w:val="NDANormalbold"/>
        <w:rPr>
          <w:color w:val="BD1D9F"/>
        </w:rPr>
      </w:pPr>
      <w:r w:rsidRPr="00AC385E">
        <w:rPr>
          <w:color w:val="BD1D9F"/>
        </w:rPr>
        <w:t xml:space="preserve">Good Practice </w:t>
      </w:r>
    </w:p>
    <w:p w14:paraId="07BCEB91" w14:textId="77777777" w:rsidR="00916775" w:rsidRDefault="00916775" w:rsidP="004841EF">
      <w:pPr>
        <w:pStyle w:val="NDABullet"/>
      </w:pPr>
      <w:r>
        <w:lastRenderedPageBreak/>
        <w:t xml:space="preserve">In terms of preparedness of </w:t>
      </w:r>
      <w:r w:rsidRPr="00485108">
        <w:t>pupils with disa</w:t>
      </w:r>
      <w:r>
        <w:t>bilities for life after school, what would you say are the key characteristics of effective SNA support?</w:t>
      </w:r>
    </w:p>
    <w:p w14:paraId="75A5C787" w14:textId="4C4DD69C" w:rsidR="00916775" w:rsidRPr="000F6748" w:rsidRDefault="00916775" w:rsidP="00271223">
      <w:pPr>
        <w:pStyle w:val="NDANormal"/>
      </w:pPr>
      <w:r w:rsidRPr="000F6748">
        <w:t>[Note for interviewer:</w:t>
      </w:r>
      <w:r w:rsidR="000A7D28">
        <w:t xml:space="preserve"> </w:t>
      </w:r>
      <w:r w:rsidRPr="000F6748">
        <w:t xml:space="preserve">encourage respondent to describe good practice support and also </w:t>
      </w:r>
      <w:r>
        <w:t xml:space="preserve">to </w:t>
      </w:r>
      <w:r w:rsidRPr="000F6748">
        <w:t>explain how this would be beneficial]</w:t>
      </w:r>
    </w:p>
    <w:p w14:paraId="58EB4681" w14:textId="77777777" w:rsidR="009C5E3F" w:rsidRDefault="009C5E3F">
      <w:pPr>
        <w:spacing w:before="0" w:after="0" w:line="240" w:lineRule="auto"/>
        <w:rPr>
          <w:rFonts w:ascii="Gill Sans MT" w:eastAsia="Times New Roman" w:hAnsi="Gill Sans MT"/>
          <w:b/>
          <w:bCs/>
          <w:color w:val="000000" w:themeColor="text1"/>
          <w:sz w:val="26"/>
          <w:lang w:val="en-GB" w:eastAsia="en-GB"/>
        </w:rPr>
      </w:pPr>
      <w:r>
        <w:br w:type="page"/>
      </w:r>
    </w:p>
    <w:p w14:paraId="73E48C89" w14:textId="28FEFAE1" w:rsidR="00916775" w:rsidRDefault="00916775" w:rsidP="00AC385E">
      <w:pPr>
        <w:pStyle w:val="Heading3"/>
      </w:pPr>
      <w:r>
        <w:lastRenderedPageBreak/>
        <w:t>Supporting Young People with Disabilities – After School</w:t>
      </w:r>
    </w:p>
    <w:p w14:paraId="21F065C6" w14:textId="77777777" w:rsidR="00916775" w:rsidRPr="00AC385E" w:rsidRDefault="00916775" w:rsidP="00271223">
      <w:pPr>
        <w:pStyle w:val="NDANormalbold"/>
        <w:rPr>
          <w:color w:val="BD1D9F"/>
        </w:rPr>
      </w:pPr>
      <w:r w:rsidRPr="00AC385E">
        <w:rPr>
          <w:color w:val="BD1D9F"/>
        </w:rPr>
        <w:t>Life after school</w:t>
      </w:r>
    </w:p>
    <w:p w14:paraId="1E7D161A" w14:textId="77777777" w:rsidR="00916775" w:rsidRDefault="00916775" w:rsidP="004841EF">
      <w:pPr>
        <w:pStyle w:val="NDABullet"/>
      </w:pPr>
      <w:r>
        <w:t>What support(s) did / does you/your organization provide to young people with disabilities to enable them to engage in what they are now doing (work/day services/education)?</w:t>
      </w:r>
    </w:p>
    <w:p w14:paraId="3FC5ADA0" w14:textId="77777777" w:rsidR="00916775" w:rsidRDefault="00916775" w:rsidP="0087023D">
      <w:pPr>
        <w:pStyle w:val="NDANormalbullet2"/>
      </w:pPr>
      <w:r>
        <w:t>between leaving school and now?</w:t>
      </w:r>
    </w:p>
    <w:p w14:paraId="1DA2A639" w14:textId="77777777" w:rsidR="00916775" w:rsidRDefault="00916775" w:rsidP="0087023D">
      <w:pPr>
        <w:pStyle w:val="NDANormalbullet2"/>
      </w:pPr>
      <w:r>
        <w:t>now?</w:t>
      </w:r>
    </w:p>
    <w:p w14:paraId="03CF9D0C" w14:textId="60657DC1" w:rsidR="00916775" w:rsidRDefault="00916775" w:rsidP="00271223">
      <w:pPr>
        <w:pStyle w:val="NDANormal"/>
      </w:pPr>
      <w:r w:rsidDel="001E630A">
        <w:t xml:space="preserve"> </w:t>
      </w:r>
      <w:r w:rsidRPr="000C2076">
        <w:t>[Note for interviewer:</w:t>
      </w:r>
      <w:r w:rsidR="000A7D28">
        <w:t xml:space="preserve"> </w:t>
      </w:r>
      <w:r w:rsidRPr="000C2076">
        <w:t>record any supports mentioned -</w:t>
      </w:r>
      <w:r>
        <w:t xml:space="preserve"> </w:t>
      </w:r>
      <w:r w:rsidRPr="000C2076">
        <w:t>including what the support is and who provides it]</w:t>
      </w:r>
    </w:p>
    <w:p w14:paraId="4EC87BA6" w14:textId="77777777" w:rsidR="00916775" w:rsidRPr="006C439C" w:rsidRDefault="00916775" w:rsidP="004841EF">
      <w:pPr>
        <w:pStyle w:val="NDABullet"/>
      </w:pPr>
      <w:r w:rsidRPr="006C439C">
        <w:t xml:space="preserve">How do these </w:t>
      </w:r>
      <w:r>
        <w:t xml:space="preserve">supports </w:t>
      </w:r>
      <w:r w:rsidRPr="006C439C">
        <w:t>compare with supports provided in school</w:t>
      </w:r>
      <w:r>
        <w:t>?</w:t>
      </w:r>
    </w:p>
    <w:p w14:paraId="7C3C622C" w14:textId="77777777" w:rsidR="00916775" w:rsidRDefault="00916775" w:rsidP="004841EF">
      <w:pPr>
        <w:pStyle w:val="NDABullet"/>
      </w:pPr>
      <w:r>
        <w:t xml:space="preserve">To what extent are the </w:t>
      </w:r>
      <w:r w:rsidRPr="006C439C">
        <w:t>support</w:t>
      </w:r>
      <w:r>
        <w:t>s</w:t>
      </w:r>
      <w:r w:rsidRPr="006C439C">
        <w:t xml:space="preserve"> </w:t>
      </w:r>
      <w:r>
        <w:t>provided in school and post-school complementary?</w:t>
      </w:r>
    </w:p>
    <w:p w14:paraId="338F2E24" w14:textId="77777777" w:rsidR="00916775" w:rsidRDefault="00916775" w:rsidP="0087023D">
      <w:pPr>
        <w:pStyle w:val="NDANormalbullet2"/>
      </w:pPr>
      <w:r>
        <w:t xml:space="preserve">Do the supports </w:t>
      </w:r>
      <w:r w:rsidRPr="006C439C">
        <w:t xml:space="preserve">in school </w:t>
      </w:r>
      <w:r>
        <w:t>provide adequate preparation for life after school?</w:t>
      </w:r>
    </w:p>
    <w:p w14:paraId="16E9F42C" w14:textId="77777777" w:rsidR="00916775" w:rsidRDefault="00916775" w:rsidP="0087023D">
      <w:pPr>
        <w:pStyle w:val="NDANormalbullet2"/>
      </w:pPr>
      <w:r>
        <w:t>Are supports required post-school to bridge the gap between school leaving and engaging in life after school?</w:t>
      </w:r>
    </w:p>
    <w:p w14:paraId="2848EE57" w14:textId="77777777" w:rsidR="00916775" w:rsidRPr="00AC385E" w:rsidRDefault="00916775" w:rsidP="00271223">
      <w:pPr>
        <w:pStyle w:val="NDANormalbold"/>
        <w:rPr>
          <w:color w:val="BD1D9F"/>
        </w:rPr>
      </w:pPr>
      <w:r w:rsidRPr="00AC385E">
        <w:rPr>
          <w:color w:val="BD1D9F"/>
        </w:rPr>
        <w:t>Reflecting on preparation for life after school and support provided in school</w:t>
      </w:r>
    </w:p>
    <w:p w14:paraId="10EC357B" w14:textId="77777777" w:rsidR="00916775" w:rsidRPr="004D1FEA" w:rsidRDefault="00916775" w:rsidP="004841EF">
      <w:pPr>
        <w:pStyle w:val="NDANormalbullet"/>
      </w:pPr>
      <w:r w:rsidRPr="004D1FEA">
        <w:t xml:space="preserve">Given the support </w:t>
      </w:r>
      <w:r>
        <w:t>that young people now require</w:t>
      </w:r>
      <w:r w:rsidRPr="004D1FEA">
        <w:t xml:space="preserve">, and thinking back to the supports provided in school </w:t>
      </w:r>
      <w:r>
        <w:t xml:space="preserve">(particularly </w:t>
      </w:r>
      <w:r w:rsidRPr="004D1FEA">
        <w:t>by SNAs</w:t>
      </w:r>
      <w:r>
        <w:t xml:space="preserve">) - please consider if </w:t>
      </w:r>
      <w:r w:rsidRPr="004D1FEA">
        <w:t xml:space="preserve">there </w:t>
      </w:r>
      <w:r>
        <w:t xml:space="preserve">is </w:t>
      </w:r>
      <w:r w:rsidRPr="004D1FEA">
        <w:t>anything that c</w:t>
      </w:r>
      <w:r>
        <w:t>ould have been done differently:</w:t>
      </w:r>
    </w:p>
    <w:p w14:paraId="50CC7A29" w14:textId="77777777" w:rsidR="00916775" w:rsidRPr="004D1FEA" w:rsidRDefault="00916775" w:rsidP="004841EF">
      <w:pPr>
        <w:pStyle w:val="NDABullet"/>
      </w:pPr>
      <w:r w:rsidRPr="004D1FEA">
        <w:t xml:space="preserve">Did </w:t>
      </w:r>
      <w:r>
        <w:t xml:space="preserve">the young people </w:t>
      </w:r>
      <w:r w:rsidRPr="004D1FEA">
        <w:t>get the support they needed</w:t>
      </w:r>
      <w:r>
        <w:t xml:space="preserve"> in school</w:t>
      </w:r>
      <w:r w:rsidRPr="004D1FEA">
        <w:t>?</w:t>
      </w:r>
    </w:p>
    <w:p w14:paraId="4F7765DD" w14:textId="77777777" w:rsidR="00916775" w:rsidRDefault="00916775" w:rsidP="004841EF">
      <w:pPr>
        <w:pStyle w:val="NDABullet"/>
      </w:pPr>
      <w:r>
        <w:t>D</w:t>
      </w:r>
      <w:r w:rsidRPr="00E0035C">
        <w:t xml:space="preserve">o you believe SNA supports have helped prepare students with disabilities for life after school? </w:t>
      </w:r>
    </w:p>
    <w:p w14:paraId="328BA980" w14:textId="77777777" w:rsidR="00916775" w:rsidRPr="00BD01E0" w:rsidRDefault="00916775" w:rsidP="004841EF">
      <w:pPr>
        <w:pStyle w:val="NDABullet"/>
      </w:pPr>
      <w:r w:rsidRPr="004D1FEA">
        <w:t xml:space="preserve">Did it equip </w:t>
      </w:r>
      <w:r>
        <w:t>them f</w:t>
      </w:r>
      <w:r w:rsidRPr="004D1FEA">
        <w:t>or</w:t>
      </w:r>
      <w:r>
        <w:t xml:space="preserve"> what they are currently doing</w:t>
      </w:r>
      <w:r w:rsidRPr="004D1FEA">
        <w:t>?</w:t>
      </w:r>
    </w:p>
    <w:p w14:paraId="32F261A7" w14:textId="77777777" w:rsidR="00916775" w:rsidRDefault="00916775" w:rsidP="004841EF">
      <w:pPr>
        <w:pStyle w:val="NDABullet"/>
      </w:pPr>
      <w:r>
        <w:t>What could have been done differently?</w:t>
      </w:r>
      <w:r w:rsidRPr="00BD01E0">
        <w:t xml:space="preserve"> </w:t>
      </w:r>
      <w:r>
        <w:t>Is there anything else that the SNA scheme could do differently to help prepare students for life after school?</w:t>
      </w:r>
    </w:p>
    <w:p w14:paraId="17990874" w14:textId="77777777" w:rsidR="00916775" w:rsidRDefault="00916775" w:rsidP="004841EF">
      <w:pPr>
        <w:pStyle w:val="NDABullet"/>
      </w:pPr>
      <w:r>
        <w:t>What impact would this have had on young people in terms of what they are currently doing?</w:t>
      </w:r>
    </w:p>
    <w:p w14:paraId="64E61A3D" w14:textId="77777777" w:rsidR="00916775" w:rsidRDefault="00916775" w:rsidP="004841EF">
      <w:pPr>
        <w:pStyle w:val="NDABullet"/>
      </w:pPr>
      <w:r>
        <w:t>What difference/impact would this have had on the level and amount of support that you are providing to young people with disabilities?</w:t>
      </w:r>
    </w:p>
    <w:p w14:paraId="6A8976AA" w14:textId="77777777" w:rsidR="00EB7FC9" w:rsidRDefault="00EB7FC9">
      <w:pPr>
        <w:spacing w:before="0" w:after="0" w:line="240" w:lineRule="auto"/>
        <w:rPr>
          <w:rFonts w:ascii="Gill Sans MT" w:eastAsia="Times New Roman" w:hAnsi="Gill Sans MT"/>
          <w:b/>
          <w:bCs/>
          <w:iCs/>
          <w:color w:val="000000" w:themeColor="text1"/>
          <w:sz w:val="28"/>
          <w:szCs w:val="28"/>
          <w:lang w:val="en-GB" w:eastAsia="en-GB"/>
        </w:rPr>
      </w:pPr>
      <w:r>
        <w:br w:type="page"/>
      </w:r>
    </w:p>
    <w:p w14:paraId="369A562A" w14:textId="77777777" w:rsidR="00EB7FC9" w:rsidRDefault="00EB7FC9" w:rsidP="00AC385E">
      <w:pPr>
        <w:pStyle w:val="Heading2"/>
      </w:pPr>
      <w:bookmarkStart w:id="8" w:name="_Toc514846237"/>
      <w:r>
        <w:lastRenderedPageBreak/>
        <w:t xml:space="preserve">Discussion Guide 6 – </w:t>
      </w:r>
      <w:r w:rsidRPr="00AF73F1">
        <w:t>focus groups with young people</w:t>
      </w:r>
      <w:bookmarkEnd w:id="8"/>
    </w:p>
    <w:p w14:paraId="59E84D24" w14:textId="77777777" w:rsidR="00EB7FC9" w:rsidRPr="00EB7FC9" w:rsidRDefault="00EB7FC9" w:rsidP="00AC385E">
      <w:pPr>
        <w:pStyle w:val="Heading3"/>
        <w:rPr>
          <w:rStyle w:val="Strong"/>
          <w:rFonts w:ascii="Gill Sans MT" w:hAnsi="Gill Sans MT"/>
          <w:b/>
          <w:sz w:val="26"/>
        </w:rPr>
      </w:pPr>
      <w:r w:rsidRPr="00EB7FC9">
        <w:rPr>
          <w:rStyle w:val="Strong"/>
          <w:rFonts w:ascii="Gill Sans MT" w:hAnsi="Gill Sans MT"/>
          <w:b/>
          <w:sz w:val="26"/>
        </w:rPr>
        <w:t>Respondent Profile</w:t>
      </w:r>
    </w:p>
    <w:p w14:paraId="3FE44DA6" w14:textId="77777777" w:rsidR="00EB7FC9" w:rsidRDefault="00EB7FC9" w:rsidP="007D5C37">
      <w:pPr>
        <w:pStyle w:val="NDABullet"/>
      </w:pPr>
      <w:r>
        <w:t>When did you leave school?</w:t>
      </w:r>
    </w:p>
    <w:p w14:paraId="34839E8A" w14:textId="77777777" w:rsidR="00EB7FC9" w:rsidRDefault="00EB7FC9" w:rsidP="007D5C37">
      <w:pPr>
        <w:pStyle w:val="NDABullet"/>
      </w:pPr>
      <w:r>
        <w:t xml:space="preserve">What type of school did you attend </w:t>
      </w:r>
      <w:r w:rsidRPr="00285037">
        <w:t>(confirm if they attended more than one school / when they transferred etc.)</w:t>
      </w:r>
    </w:p>
    <w:p w14:paraId="3865E7AE" w14:textId="77777777" w:rsidR="00EB7FC9" w:rsidRDefault="00EB7FC9" w:rsidP="007D5C37">
      <w:pPr>
        <w:pStyle w:val="NDABullet"/>
      </w:pPr>
      <w:r>
        <w:t xml:space="preserve">Please indicate category of disability </w:t>
      </w:r>
    </w:p>
    <w:p w14:paraId="3875C5FE" w14:textId="77777777" w:rsidR="00EB7FC9" w:rsidRDefault="00EB7FC9" w:rsidP="009C5E3F">
      <w:pPr>
        <w:pStyle w:val="NDAAfterlistingNormal"/>
      </w:pPr>
      <w:r>
        <w:t>[N</w:t>
      </w:r>
      <w:r w:rsidRPr="009859C3">
        <w:t>ote</w:t>
      </w:r>
      <w:r>
        <w:t xml:space="preserve"> to interviewer</w:t>
      </w:r>
      <w:r w:rsidRPr="009859C3">
        <w:t xml:space="preserve">: this </w:t>
      </w:r>
      <w:r>
        <w:t>and other profile information</w:t>
      </w:r>
      <w:r>
        <w:rPr>
          <w:rStyle w:val="FootnoteReference"/>
          <w:i/>
        </w:rPr>
        <w:footnoteReference w:id="2"/>
      </w:r>
      <w:r>
        <w:t xml:space="preserve"> </w:t>
      </w:r>
      <w:r w:rsidRPr="009859C3">
        <w:t>may be know</w:t>
      </w:r>
      <w:r>
        <w:t>n</w:t>
      </w:r>
      <w:r w:rsidRPr="009859C3">
        <w:t xml:space="preserve"> prior to the focus group as part of the registration process to identify any accommodations needed etc.</w:t>
      </w:r>
      <w:r>
        <w:t xml:space="preserve">] </w:t>
      </w:r>
    </w:p>
    <w:p w14:paraId="19397B91" w14:textId="0F42DAAA" w:rsidR="00EB7FC9" w:rsidRPr="00A520F3" w:rsidRDefault="00EB7FC9" w:rsidP="004841EF">
      <w:pPr>
        <w:pStyle w:val="NDABullet"/>
      </w:pPr>
      <w:r>
        <w:t>What are you currently doing/engaged in (education, training, employment, adult day service etc.)?</w:t>
      </w:r>
      <w:r w:rsidR="000A7D28">
        <w:t xml:space="preserve"> </w:t>
      </w:r>
      <w:r w:rsidRPr="009226C9">
        <w:t>Has this been the same since leaving post-primary school?</w:t>
      </w:r>
      <w:r w:rsidR="000A7D28">
        <w:t xml:space="preserve"> </w:t>
      </w:r>
      <w:r w:rsidRPr="009226C9">
        <w:t>If no, what has changed?</w:t>
      </w:r>
    </w:p>
    <w:p w14:paraId="4D46186E" w14:textId="77777777" w:rsidR="00EB7FC9" w:rsidRPr="00AC385E" w:rsidRDefault="00EB7FC9" w:rsidP="00AC385E">
      <w:pPr>
        <w:pStyle w:val="Heading3"/>
      </w:pPr>
      <w:r w:rsidRPr="00AC385E">
        <w:t>Supporting Young People with Disabilities to Prepare for Life after school</w:t>
      </w:r>
    </w:p>
    <w:p w14:paraId="15241AFE" w14:textId="77777777" w:rsidR="00EB7FC9" w:rsidRPr="00AC385E" w:rsidRDefault="00EB7FC9" w:rsidP="00271223">
      <w:pPr>
        <w:pStyle w:val="NDANormalbold"/>
        <w:rPr>
          <w:color w:val="BD1D9F"/>
        </w:rPr>
      </w:pPr>
      <w:r w:rsidRPr="00AC385E">
        <w:rPr>
          <w:color w:val="BD1D9F"/>
        </w:rPr>
        <w:t>Preparedness for Life after school</w:t>
      </w:r>
    </w:p>
    <w:p w14:paraId="252C2C63" w14:textId="77777777" w:rsidR="00EB7FC9" w:rsidRDefault="00EB7FC9" w:rsidP="004841EF">
      <w:pPr>
        <w:pStyle w:val="NDABullet"/>
      </w:pPr>
      <w:r>
        <w:t xml:space="preserve">How prepared do you think you were for life after school? </w:t>
      </w:r>
      <w:r w:rsidRPr="00F55576">
        <w:t xml:space="preserve">How difficult / easy did you find </w:t>
      </w:r>
      <w:r>
        <w:t>leaving school and moving to your present setting?</w:t>
      </w:r>
    </w:p>
    <w:p w14:paraId="2AAF8897" w14:textId="77777777" w:rsidR="00EB7FC9" w:rsidRDefault="00EB7FC9" w:rsidP="004841EF">
      <w:pPr>
        <w:pStyle w:val="NDABullet"/>
      </w:pPr>
      <w:r>
        <w:t xml:space="preserve">What support did you feel you </w:t>
      </w:r>
      <w:r w:rsidRPr="00485108">
        <w:rPr>
          <w:b/>
        </w:rPr>
        <w:t>need</w:t>
      </w:r>
      <w:r>
        <w:rPr>
          <w:b/>
        </w:rPr>
        <w:t>ed</w:t>
      </w:r>
      <w:r>
        <w:t xml:space="preserve"> to help prepare for life after school?</w:t>
      </w:r>
    </w:p>
    <w:p w14:paraId="2B17CC4B" w14:textId="20396527" w:rsidR="00EB7FC9" w:rsidRDefault="00EB7FC9" w:rsidP="004841EF">
      <w:pPr>
        <w:pStyle w:val="NDABullet"/>
      </w:pPr>
      <w:r>
        <w:t xml:space="preserve">What support did you </w:t>
      </w:r>
      <w:r w:rsidRPr="00485108">
        <w:rPr>
          <w:b/>
        </w:rPr>
        <w:t>get</w:t>
      </w:r>
      <w:r>
        <w:t xml:space="preserve"> in school to help prepare for life after school?</w:t>
      </w:r>
      <w:r w:rsidR="000A7D28">
        <w:t xml:space="preserve"> </w:t>
      </w:r>
      <w:r>
        <w:t>Who provided this?</w:t>
      </w:r>
    </w:p>
    <w:p w14:paraId="4B051F01" w14:textId="38B53CA8" w:rsidR="00EB7FC9" w:rsidRDefault="00EB7FC9" w:rsidP="009C5E3F">
      <w:pPr>
        <w:pStyle w:val="NDAAfterlistingNormal"/>
      </w:pPr>
      <w:r w:rsidRPr="000C2076">
        <w:t>[Note for interviewer:</w:t>
      </w:r>
      <w:r w:rsidR="000A7D28">
        <w:t xml:space="preserve"> </w:t>
      </w:r>
      <w:r w:rsidRPr="000C2076">
        <w:t>record any supports mentioned - both those provided by SNAs and other – including what the support is and who provides it]</w:t>
      </w:r>
    </w:p>
    <w:p w14:paraId="1E834753" w14:textId="77777777" w:rsidR="00EB7FC9" w:rsidRDefault="00EB7FC9" w:rsidP="004841EF">
      <w:pPr>
        <w:pStyle w:val="NDABullet"/>
      </w:pPr>
      <w:r>
        <w:t>Did this support meet your needs?</w:t>
      </w:r>
    </w:p>
    <w:p w14:paraId="55361C6E" w14:textId="77777777" w:rsidR="000C750D" w:rsidRDefault="000C750D">
      <w:pPr>
        <w:spacing w:before="0" w:after="0" w:line="240" w:lineRule="auto"/>
        <w:rPr>
          <w:rFonts w:ascii="Gill Sans MT" w:eastAsia="Times New Roman" w:hAnsi="Gill Sans MT"/>
          <w:b/>
          <w:color w:val="000000" w:themeColor="text1"/>
          <w:sz w:val="26"/>
          <w:lang w:val="en-GB" w:eastAsia="en-GB"/>
        </w:rPr>
      </w:pPr>
      <w:r>
        <w:br w:type="page"/>
      </w:r>
    </w:p>
    <w:p w14:paraId="2D540C73" w14:textId="0D266C52" w:rsidR="00EB7FC9" w:rsidRPr="00AC385E" w:rsidRDefault="00EB7FC9" w:rsidP="004841EF">
      <w:pPr>
        <w:pStyle w:val="NDANormalbold"/>
        <w:rPr>
          <w:color w:val="BD1D9F"/>
        </w:rPr>
      </w:pPr>
      <w:r w:rsidRPr="00AC385E">
        <w:rPr>
          <w:color w:val="BD1D9F"/>
        </w:rPr>
        <w:lastRenderedPageBreak/>
        <w:t>Specifically, considering supports provided by SNAs to you</w:t>
      </w:r>
    </w:p>
    <w:p w14:paraId="0C6E74B1" w14:textId="77777777" w:rsidR="00EB7FC9" w:rsidRDefault="00EB7FC9" w:rsidP="004841EF">
      <w:pPr>
        <w:pStyle w:val="NDABullet"/>
      </w:pPr>
      <w:r w:rsidRPr="00485108">
        <w:t xml:space="preserve">How </w:t>
      </w:r>
      <w:r>
        <w:t>did</w:t>
      </w:r>
      <w:r w:rsidRPr="00485108">
        <w:t xml:space="preserve"> the SNA </w:t>
      </w:r>
      <w:r>
        <w:t xml:space="preserve">help you to prepare for </w:t>
      </w:r>
      <w:r w:rsidRPr="00485108">
        <w:t xml:space="preserve">life after school?  </w:t>
      </w:r>
    </w:p>
    <w:p w14:paraId="047F66C6" w14:textId="77777777" w:rsidR="00EB7FC9" w:rsidRPr="000C2076" w:rsidRDefault="00EB7FC9" w:rsidP="004841EF">
      <w:pPr>
        <w:pStyle w:val="NDABullet"/>
      </w:pPr>
      <w:r w:rsidRPr="004811D5">
        <w:t>Which of the supports they provided best helped you to prepare you for life after school?</w:t>
      </w:r>
    </w:p>
    <w:p w14:paraId="26965D73" w14:textId="77777777" w:rsidR="00EB7FC9" w:rsidRDefault="00EB7FC9" w:rsidP="004841EF">
      <w:pPr>
        <w:pStyle w:val="NDABullet"/>
      </w:pPr>
      <w:r w:rsidRPr="00485108">
        <w:t xml:space="preserve">What challenges </w:t>
      </w:r>
      <w:r>
        <w:t xml:space="preserve">were there for SNAs </w:t>
      </w:r>
      <w:r w:rsidRPr="00485108">
        <w:t xml:space="preserve">in preparing </w:t>
      </w:r>
      <w:r>
        <w:t>for life after school?</w:t>
      </w:r>
    </w:p>
    <w:p w14:paraId="718BBBFF" w14:textId="17ED7ECE" w:rsidR="00EB7FC9" w:rsidRPr="00AC385E" w:rsidRDefault="00EB7FC9" w:rsidP="00271223">
      <w:pPr>
        <w:pStyle w:val="NDANormalbold"/>
        <w:rPr>
          <w:color w:val="BD1D9F"/>
        </w:rPr>
      </w:pPr>
      <w:r w:rsidRPr="00AC385E">
        <w:rPr>
          <w:color w:val="BD1D9F"/>
        </w:rPr>
        <w:t>Good Practice</w:t>
      </w:r>
    </w:p>
    <w:p w14:paraId="18B820D2" w14:textId="77777777" w:rsidR="00EB7FC9" w:rsidRDefault="00EB7FC9" w:rsidP="004841EF">
      <w:pPr>
        <w:pStyle w:val="NDABullet"/>
      </w:pPr>
      <w:r>
        <w:t xml:space="preserve">In terms of preparedness of </w:t>
      </w:r>
      <w:r w:rsidRPr="00485108">
        <w:t>pupils with disa</w:t>
      </w:r>
      <w:r>
        <w:t>bilities for life after school, what would you say are the key characteristics of effective SNA support?</w:t>
      </w:r>
    </w:p>
    <w:p w14:paraId="6ACFE371" w14:textId="35801AEA" w:rsidR="00EB7FC9" w:rsidRDefault="00EB7FC9" w:rsidP="009C5E3F">
      <w:pPr>
        <w:pStyle w:val="NDAAfterlistingNormal"/>
      </w:pPr>
      <w:r w:rsidRPr="000F6748">
        <w:t>[Note for interviewer:</w:t>
      </w:r>
      <w:r w:rsidR="000A7D28">
        <w:t xml:space="preserve"> </w:t>
      </w:r>
      <w:r w:rsidRPr="000F6748">
        <w:t xml:space="preserve">encourage respondent to describe good practice support and also </w:t>
      </w:r>
      <w:r>
        <w:t xml:space="preserve">to </w:t>
      </w:r>
      <w:r w:rsidRPr="000F6748">
        <w:t>explain how this would be beneficial]</w:t>
      </w:r>
    </w:p>
    <w:p w14:paraId="44554702" w14:textId="77777777" w:rsidR="00EB7FC9" w:rsidRPr="00AC385E" w:rsidRDefault="00EB7FC9" w:rsidP="00AC385E">
      <w:pPr>
        <w:pStyle w:val="Heading3"/>
      </w:pPr>
      <w:r w:rsidRPr="00AC385E">
        <w:t>Supporting Young People with Disabilities – After School</w:t>
      </w:r>
    </w:p>
    <w:p w14:paraId="1691F35E" w14:textId="77777777" w:rsidR="00EB7FC9" w:rsidRPr="00AC385E" w:rsidRDefault="00EB7FC9" w:rsidP="00271223">
      <w:pPr>
        <w:pStyle w:val="NDANormalbold"/>
        <w:rPr>
          <w:color w:val="BD1D9F"/>
        </w:rPr>
      </w:pPr>
      <w:r w:rsidRPr="00AC385E">
        <w:rPr>
          <w:color w:val="BD1D9F"/>
        </w:rPr>
        <w:t>Life after school</w:t>
      </w:r>
    </w:p>
    <w:p w14:paraId="7832163E" w14:textId="14511469" w:rsidR="00EB7FC9" w:rsidRDefault="00EB7FC9" w:rsidP="004841EF">
      <w:pPr>
        <w:pStyle w:val="NDABullet"/>
      </w:pPr>
      <w:r>
        <w:t xml:space="preserve">What support did you </w:t>
      </w:r>
      <w:r w:rsidRPr="00485108">
        <w:rPr>
          <w:b/>
        </w:rPr>
        <w:t>get</w:t>
      </w:r>
      <w:r>
        <w:t xml:space="preserve"> after leaving school?</w:t>
      </w:r>
      <w:r w:rsidR="000A7D28">
        <w:t xml:space="preserve"> </w:t>
      </w:r>
      <w:r>
        <w:t>Who provides this?</w:t>
      </w:r>
    </w:p>
    <w:p w14:paraId="348C3219" w14:textId="77777777" w:rsidR="00EB7FC9" w:rsidRDefault="00EB7FC9" w:rsidP="0087023D">
      <w:pPr>
        <w:pStyle w:val="NDANormalbullet2"/>
      </w:pPr>
      <w:r>
        <w:t>between leaving school and engaging in current occupation?</w:t>
      </w:r>
    </w:p>
    <w:p w14:paraId="53809DAE" w14:textId="77777777" w:rsidR="009C5E3F" w:rsidRDefault="00EB7FC9" w:rsidP="009C5E3F">
      <w:pPr>
        <w:pStyle w:val="NDANormalbullet2"/>
      </w:pPr>
      <w:r>
        <w:t>to support them in current occupation?</w:t>
      </w:r>
      <w:r w:rsidR="009C5E3F" w:rsidRPr="000C2076">
        <w:t xml:space="preserve"> </w:t>
      </w:r>
    </w:p>
    <w:p w14:paraId="7762EDCD" w14:textId="69FAB9F0" w:rsidR="00EB7FC9" w:rsidRDefault="00EB7FC9" w:rsidP="009C5E3F">
      <w:pPr>
        <w:pStyle w:val="NDAAfterlistingNormal"/>
      </w:pPr>
      <w:r w:rsidRPr="000C2076">
        <w:t>[Note for interviewer:</w:t>
      </w:r>
      <w:r w:rsidR="000A7D28">
        <w:t xml:space="preserve"> </w:t>
      </w:r>
      <w:r w:rsidRPr="000C2076">
        <w:t>record any supports mentioned -</w:t>
      </w:r>
      <w:r>
        <w:t xml:space="preserve"> </w:t>
      </w:r>
      <w:r w:rsidRPr="000C2076">
        <w:t>including what the support is and who provides it]</w:t>
      </w:r>
    </w:p>
    <w:p w14:paraId="0DECCEEF" w14:textId="383960F6" w:rsidR="00EB7FC9" w:rsidRPr="006C439C" w:rsidRDefault="00EB7FC9" w:rsidP="004841EF">
      <w:pPr>
        <w:pStyle w:val="NDABullet"/>
      </w:pPr>
      <w:r w:rsidRPr="006C439C">
        <w:t xml:space="preserve">How do these </w:t>
      </w:r>
      <w:r>
        <w:t xml:space="preserve">supports </w:t>
      </w:r>
      <w:r w:rsidRPr="006C439C">
        <w:t>compare with supports provided in school</w:t>
      </w:r>
      <w:r>
        <w:t>?</w:t>
      </w:r>
    </w:p>
    <w:p w14:paraId="51277E02" w14:textId="77777777" w:rsidR="0039150F" w:rsidRDefault="0039150F">
      <w:pPr>
        <w:spacing w:before="0" w:after="0" w:line="240" w:lineRule="auto"/>
        <w:rPr>
          <w:rFonts w:ascii="Gill Sans MT" w:eastAsia="Times New Roman" w:hAnsi="Gill Sans MT"/>
          <w:b/>
          <w:color w:val="000000" w:themeColor="text1"/>
          <w:sz w:val="26"/>
          <w:lang w:val="en-GB" w:eastAsia="en-GB"/>
        </w:rPr>
      </w:pPr>
      <w:r>
        <w:br w:type="page"/>
      </w:r>
    </w:p>
    <w:p w14:paraId="50CB56C7" w14:textId="0346E0B7" w:rsidR="00EB7FC9" w:rsidRPr="00AC385E" w:rsidRDefault="00EB7FC9" w:rsidP="00271223">
      <w:pPr>
        <w:pStyle w:val="NDANormalbold"/>
        <w:rPr>
          <w:color w:val="BD1D9F"/>
        </w:rPr>
      </w:pPr>
      <w:r w:rsidRPr="00AC385E">
        <w:rPr>
          <w:color w:val="BD1D9F"/>
        </w:rPr>
        <w:lastRenderedPageBreak/>
        <w:t>Reflecting on preparation for life after school and support provided in school</w:t>
      </w:r>
    </w:p>
    <w:p w14:paraId="23CCF3BA" w14:textId="77777777" w:rsidR="00EB7FC9" w:rsidRPr="004D1FEA" w:rsidRDefault="00EB7FC9" w:rsidP="009C5E3F">
      <w:pPr>
        <w:pStyle w:val="NDABEFORELISTINGNormal"/>
      </w:pPr>
      <w:r w:rsidRPr="004D1FEA">
        <w:t xml:space="preserve">Given </w:t>
      </w:r>
      <w:r>
        <w:t>your current occupation and the support that you now require</w:t>
      </w:r>
      <w:r w:rsidRPr="004D1FEA">
        <w:t xml:space="preserve">, and thinking back to the supports provided in school </w:t>
      </w:r>
      <w:r>
        <w:t xml:space="preserve">(particularly </w:t>
      </w:r>
      <w:r w:rsidRPr="004D1FEA">
        <w:t>by SNAs</w:t>
      </w:r>
      <w:r>
        <w:t xml:space="preserve">) - please consider if </w:t>
      </w:r>
      <w:r w:rsidRPr="004D1FEA">
        <w:t xml:space="preserve">there </w:t>
      </w:r>
      <w:r>
        <w:t xml:space="preserve">is </w:t>
      </w:r>
      <w:r w:rsidRPr="004D1FEA">
        <w:t>anything that c</w:t>
      </w:r>
      <w:r>
        <w:t>ould have been done differently:</w:t>
      </w:r>
    </w:p>
    <w:p w14:paraId="08AEDB79" w14:textId="77777777" w:rsidR="00EB7FC9" w:rsidRPr="004D1FEA" w:rsidRDefault="00EB7FC9" w:rsidP="004841EF">
      <w:pPr>
        <w:pStyle w:val="NDABullet"/>
      </w:pPr>
      <w:r w:rsidRPr="004D1FEA">
        <w:t xml:space="preserve">Did </w:t>
      </w:r>
      <w:r>
        <w:t xml:space="preserve">you </w:t>
      </w:r>
      <w:r w:rsidRPr="004D1FEA">
        <w:t xml:space="preserve">get the support </w:t>
      </w:r>
      <w:r>
        <w:t xml:space="preserve">you </w:t>
      </w:r>
      <w:r w:rsidRPr="004D1FEA">
        <w:t>needed?</w:t>
      </w:r>
    </w:p>
    <w:p w14:paraId="37266D93" w14:textId="77777777" w:rsidR="00EB7FC9" w:rsidRDefault="00EB7FC9" w:rsidP="004841EF">
      <w:pPr>
        <w:pStyle w:val="NDABullet"/>
      </w:pPr>
      <w:r>
        <w:t xml:space="preserve">Do you believe SNA supports </w:t>
      </w:r>
      <w:r w:rsidRPr="00E0035C">
        <w:t xml:space="preserve">helped </w:t>
      </w:r>
      <w:r>
        <w:t xml:space="preserve">you to </w:t>
      </w:r>
      <w:r w:rsidRPr="00E0035C">
        <w:t xml:space="preserve">prepare for life after school? </w:t>
      </w:r>
    </w:p>
    <w:p w14:paraId="58467838" w14:textId="77777777" w:rsidR="00EB7FC9" w:rsidRPr="00BD01E0" w:rsidRDefault="00EB7FC9" w:rsidP="004841EF">
      <w:pPr>
        <w:pStyle w:val="NDABullet"/>
      </w:pPr>
      <w:r w:rsidRPr="004D1FEA">
        <w:t xml:space="preserve">Did it equip </w:t>
      </w:r>
      <w:r>
        <w:t>you for your</w:t>
      </w:r>
      <w:r w:rsidRPr="004D1FEA">
        <w:t xml:space="preserve"> current occupation?</w:t>
      </w:r>
    </w:p>
    <w:p w14:paraId="227ED1B0" w14:textId="77777777" w:rsidR="00EB7FC9" w:rsidRDefault="00EB7FC9" w:rsidP="004841EF">
      <w:pPr>
        <w:pStyle w:val="NDABullet"/>
      </w:pPr>
      <w:r>
        <w:t>What could have been done differently?</w:t>
      </w:r>
      <w:r w:rsidRPr="00BD01E0">
        <w:t xml:space="preserve"> </w:t>
      </w:r>
      <w:r>
        <w:t>Is there anything else that the SNA scheme could do differently to help prepare you for life after school?</w:t>
      </w:r>
    </w:p>
    <w:p w14:paraId="763F2281" w14:textId="77777777" w:rsidR="00EB7FC9" w:rsidRDefault="00EB7FC9" w:rsidP="004841EF">
      <w:pPr>
        <w:pStyle w:val="NDABullet"/>
      </w:pPr>
      <w:r>
        <w:t>What impact would this have had on you in terms of current occupation?</w:t>
      </w:r>
    </w:p>
    <w:p w14:paraId="6F1B9955" w14:textId="77777777" w:rsidR="000B3625" w:rsidRDefault="000B3625" w:rsidP="007625B7">
      <w:pPr>
        <w:rPr>
          <w:b/>
          <w:lang w:val="en-GB" w:eastAsia="en-GB"/>
        </w:rPr>
      </w:pPr>
      <w:r>
        <w:rPr>
          <w:b/>
          <w:lang w:val="en-GB" w:eastAsia="en-GB"/>
        </w:rPr>
        <w:br w:type="page"/>
      </w:r>
    </w:p>
    <w:p w14:paraId="10D6566E" w14:textId="77777777" w:rsidR="000B3625" w:rsidRDefault="000B3625" w:rsidP="00AC385E">
      <w:pPr>
        <w:pStyle w:val="Heading2"/>
      </w:pPr>
      <w:bookmarkStart w:id="9" w:name="_Toc514846238"/>
      <w:r>
        <w:lastRenderedPageBreak/>
        <w:t xml:space="preserve">Discussion Guide 6 (simplified) – </w:t>
      </w:r>
      <w:r w:rsidRPr="00AF73F1">
        <w:t>focus groups with young people</w:t>
      </w:r>
      <w:bookmarkEnd w:id="9"/>
    </w:p>
    <w:p w14:paraId="09BE79E1" w14:textId="77777777" w:rsidR="000B3625" w:rsidRDefault="00793308" w:rsidP="009C5E3F">
      <w:pPr>
        <w:pStyle w:val="NDANormal"/>
      </w:pPr>
      <w:r>
        <w:t>A</w:t>
      </w:r>
      <w:r w:rsidR="000B3625" w:rsidRPr="000B3625">
        <w:t xml:space="preserve"> simplified version of the discussion guide for young people was developed to ensure that this was easily understood and accessible for those being consulted.</w:t>
      </w:r>
    </w:p>
    <w:p w14:paraId="6B565DE4" w14:textId="77777777" w:rsidR="000B3625" w:rsidRDefault="000B3625" w:rsidP="009C5E3F">
      <w:pPr>
        <w:pStyle w:val="NDANormal"/>
      </w:pPr>
      <w:r>
        <w:t>The simplified version included the seven areas for discussion below.</w:t>
      </w:r>
    </w:p>
    <w:p w14:paraId="6B5CD3A9" w14:textId="77777777" w:rsidR="000B3625" w:rsidRDefault="000B3625" w:rsidP="00271223">
      <w:pPr>
        <w:pStyle w:val="NDANormal"/>
      </w:pPr>
      <w:r>
        <w:t>1. When did they leave school and the type of school(s) they attended</w:t>
      </w:r>
      <w:r w:rsidR="00793308">
        <w:t>?</w:t>
      </w:r>
    </w:p>
    <w:p w14:paraId="6330E085" w14:textId="77777777" w:rsidR="000B3625" w:rsidRDefault="000B3625" w:rsidP="00271223">
      <w:pPr>
        <w:pStyle w:val="NDANormal"/>
      </w:pPr>
      <w:r>
        <w:t>2. What support they had in school</w:t>
      </w:r>
      <w:r w:rsidR="00793308">
        <w:t>?</w:t>
      </w:r>
    </w:p>
    <w:p w14:paraId="65223E55" w14:textId="77777777" w:rsidR="000B3625" w:rsidRDefault="000B3625" w:rsidP="00271223">
      <w:pPr>
        <w:pStyle w:val="NDANormal"/>
      </w:pPr>
      <w:r>
        <w:t>3. How did the SNA help them</w:t>
      </w:r>
      <w:r w:rsidR="00793308">
        <w:t>?</w:t>
      </w:r>
    </w:p>
    <w:p w14:paraId="6DBE31EC" w14:textId="77777777" w:rsidR="000B3625" w:rsidRDefault="000B3625" w:rsidP="00271223">
      <w:pPr>
        <w:pStyle w:val="NDANormal"/>
      </w:pPr>
      <w:r>
        <w:t>4. How did they feel about leaving school</w:t>
      </w:r>
      <w:r w:rsidR="00793308">
        <w:t>?</w:t>
      </w:r>
    </w:p>
    <w:p w14:paraId="348E0BEB" w14:textId="77777777" w:rsidR="000B3625" w:rsidRDefault="000B3625" w:rsidP="00271223">
      <w:pPr>
        <w:pStyle w:val="NDANormal"/>
      </w:pPr>
      <w:r>
        <w:t>5. Could other things have been done to help them in school?</w:t>
      </w:r>
    </w:p>
    <w:p w14:paraId="486C007A" w14:textId="77777777" w:rsidR="000B3625" w:rsidRDefault="000B3625" w:rsidP="00271223">
      <w:pPr>
        <w:pStyle w:val="NDANormal"/>
      </w:pPr>
      <w:r>
        <w:t>6. What are they doing now?</w:t>
      </w:r>
    </w:p>
    <w:p w14:paraId="725B1472" w14:textId="77777777" w:rsidR="000B3625" w:rsidRDefault="000B3625" w:rsidP="00271223">
      <w:pPr>
        <w:pStyle w:val="NDANormal"/>
      </w:pPr>
      <w:r>
        <w:t xml:space="preserve">7. What support </w:t>
      </w:r>
      <w:r w:rsidR="00793308">
        <w:t>d</w:t>
      </w:r>
      <w:r>
        <w:t>o they get now?</w:t>
      </w:r>
    </w:p>
    <w:p w14:paraId="2B2C483C" w14:textId="77777777" w:rsidR="000B3625" w:rsidRPr="00916775" w:rsidRDefault="000B3625" w:rsidP="007625B7">
      <w:pPr>
        <w:rPr>
          <w:b/>
          <w:lang w:val="en-GB" w:eastAsia="en-GB"/>
        </w:rPr>
      </w:pPr>
    </w:p>
    <w:p w14:paraId="5CDBF226" w14:textId="77777777" w:rsidR="007E3BDF" w:rsidRPr="00F24D2E" w:rsidRDefault="005E0EC8" w:rsidP="00F24D2E">
      <w:pPr>
        <w:spacing w:before="0" w:after="0" w:line="240" w:lineRule="auto"/>
        <w:rPr>
          <w:rFonts w:ascii="Gill Sans MT" w:eastAsia="Times New Roman" w:hAnsi="Gill Sans MT"/>
          <w:b/>
          <w:bCs/>
          <w:iCs/>
          <w:color w:val="000000" w:themeColor="text1"/>
          <w:sz w:val="28"/>
          <w:szCs w:val="28"/>
          <w:lang w:val="en-GB" w:eastAsia="en-GB"/>
        </w:rPr>
      </w:pPr>
      <w:r>
        <w:br w:type="page"/>
      </w:r>
    </w:p>
    <w:p w14:paraId="4D4608AD" w14:textId="1ED86DB6" w:rsidR="00AC385E" w:rsidRDefault="00E63A3C" w:rsidP="00AC385E">
      <w:pPr>
        <w:pStyle w:val="Heading2"/>
        <w:rPr>
          <w:rFonts w:ascii="Rockwell" w:hAnsi="Rockwell"/>
          <w:color w:val="BF2296"/>
          <w:kern w:val="32"/>
          <w:sz w:val="56"/>
          <w:szCs w:val="32"/>
        </w:rPr>
      </w:pPr>
      <w:bookmarkStart w:id="10" w:name="_Toc514846239"/>
      <w:r>
        <w:rPr>
          <w:rFonts w:ascii="Rockwell" w:hAnsi="Rockwell"/>
          <w:color w:val="BF2296"/>
          <w:kern w:val="32"/>
          <w:sz w:val="56"/>
          <w:szCs w:val="32"/>
        </w:rPr>
        <w:lastRenderedPageBreak/>
        <w:t xml:space="preserve">2 </w:t>
      </w:r>
      <w:r w:rsidR="00AC385E">
        <w:rPr>
          <w:rFonts w:ascii="Rockwell" w:hAnsi="Rockwell"/>
          <w:color w:val="BF2296"/>
          <w:kern w:val="32"/>
          <w:sz w:val="56"/>
          <w:szCs w:val="32"/>
        </w:rPr>
        <w:t>School visits – consultation with staff and parents of young people with disabilities</w:t>
      </w:r>
      <w:bookmarkEnd w:id="10"/>
    </w:p>
    <w:p w14:paraId="15D351CF" w14:textId="63425239" w:rsidR="00AC385E" w:rsidRDefault="00AC385E" w:rsidP="00AC385E">
      <w:pPr>
        <w:pStyle w:val="Heading2"/>
        <w:rPr>
          <w:rFonts w:ascii="Rockwell" w:hAnsi="Rockwell"/>
          <w:color w:val="BF2296"/>
          <w:kern w:val="32"/>
          <w:sz w:val="56"/>
          <w:szCs w:val="32"/>
        </w:rPr>
      </w:pPr>
    </w:p>
    <w:p w14:paraId="02593A64" w14:textId="77777777" w:rsidR="00AC385E" w:rsidRDefault="00AC385E" w:rsidP="00AC385E">
      <w:pPr>
        <w:pStyle w:val="Heading2"/>
      </w:pPr>
    </w:p>
    <w:p w14:paraId="0A66268A" w14:textId="57149FDF" w:rsidR="003E7BAF" w:rsidRDefault="00AF7A08" w:rsidP="00AC385E">
      <w:pPr>
        <w:pStyle w:val="Heading2"/>
      </w:pPr>
      <w:bookmarkStart w:id="11" w:name="_Toc514846240"/>
      <w:r>
        <w:t>Profile of Consultees in Schools</w:t>
      </w:r>
      <w:bookmarkEnd w:id="11"/>
    </w:p>
    <w:p w14:paraId="0BE12D5D" w14:textId="206B05A8" w:rsidR="00042E67" w:rsidRDefault="00EF3E44" w:rsidP="00271223">
      <w:pPr>
        <w:pStyle w:val="NDANormal"/>
        <w:sectPr w:rsidR="00042E67" w:rsidSect="00D7693E">
          <w:headerReference w:type="default" r:id="rId13"/>
          <w:footerReference w:type="default" r:id="rId14"/>
          <w:pgSz w:w="11910" w:h="16840"/>
          <w:pgMar w:top="2268" w:right="1134" w:bottom="1134" w:left="1797" w:header="720" w:footer="720" w:gutter="0"/>
          <w:cols w:space="720"/>
          <w:docGrid w:linePitch="272"/>
        </w:sectPr>
      </w:pPr>
      <w:r w:rsidRPr="00EF3E44">
        <w:t>We conducted one day visits to 10 schools</w:t>
      </w:r>
      <w:r w:rsidR="00160C2E">
        <w:t xml:space="preserve"> (8 post-primary and 2 special). </w:t>
      </w:r>
      <w:r w:rsidR="00042E67">
        <w:t xml:space="preserve">Across the 10 visits </w:t>
      </w:r>
      <w:r w:rsidR="00160C2E">
        <w:t xml:space="preserve">we interviewed </w:t>
      </w:r>
      <w:r w:rsidRPr="00EF3E44">
        <w:t>principals</w:t>
      </w:r>
      <w:r w:rsidR="00042E67">
        <w:t xml:space="preserve"> (10)</w:t>
      </w:r>
      <w:r w:rsidRPr="00EF3E44">
        <w:t xml:space="preserve"> and other relevant </w:t>
      </w:r>
      <w:r w:rsidR="00042E67" w:rsidRPr="00EF3E44">
        <w:t>staff</w:t>
      </w:r>
      <w:r w:rsidR="00042E67" w:rsidRPr="00042E67">
        <w:rPr>
          <w:vertAlign w:val="superscript"/>
        </w:rPr>
        <w:footnoteReference w:id="3"/>
      </w:r>
      <w:r w:rsidR="00042E67">
        <w:t xml:space="preserve"> (18)</w:t>
      </w:r>
      <w:r w:rsidRPr="00EF3E44">
        <w:t xml:space="preserve">, </w:t>
      </w:r>
      <w:r w:rsidR="00160C2E">
        <w:t xml:space="preserve">conducted </w:t>
      </w:r>
      <w:r w:rsidRPr="00EF3E44">
        <w:t xml:space="preserve">focus groups with </w:t>
      </w:r>
      <w:r w:rsidR="00042E67">
        <w:t>31</w:t>
      </w:r>
      <w:r w:rsidR="00160C2E">
        <w:t xml:space="preserve"> </w:t>
      </w:r>
      <w:r w:rsidRPr="00EF3E44">
        <w:t xml:space="preserve">SNAs and </w:t>
      </w:r>
      <w:r w:rsidR="00160C2E">
        <w:t>completed tele</w:t>
      </w:r>
      <w:r w:rsidRPr="00EF3E44">
        <w:t xml:space="preserve">phone interviews with </w:t>
      </w:r>
      <w:r w:rsidR="00042E67">
        <w:t xml:space="preserve">19 </w:t>
      </w:r>
      <w:r w:rsidRPr="00EF3E44">
        <w:t>parents</w:t>
      </w:r>
      <w:r w:rsidR="00ED40E3">
        <w:t xml:space="preserve"> of young people with disabilities</w:t>
      </w:r>
      <w:r w:rsidRPr="00EF3E44">
        <w:t>.</w:t>
      </w:r>
      <w:r w:rsidR="00042E67">
        <w:t xml:space="preserve"> </w:t>
      </w:r>
      <w:r w:rsidR="00CA4D6C">
        <w:t>The table below provides a summary of who was consulted in each school.</w:t>
      </w:r>
    </w:p>
    <w:p w14:paraId="58960939" w14:textId="393F0BA5" w:rsidR="00CA4D6C" w:rsidRDefault="00CA4D6C" w:rsidP="00521F0E">
      <w:pPr>
        <w:pStyle w:val="TABLEHEADINGCENTRED"/>
      </w:pPr>
      <w:r>
        <w:lastRenderedPageBreak/>
        <w:t xml:space="preserve">Table </w:t>
      </w:r>
      <w:r w:rsidR="007A3FFF">
        <w:fldChar w:fldCharType="begin"/>
      </w:r>
      <w:r w:rsidR="007A3FFF">
        <w:instrText xml:space="preserve"> STYLEREF 1 \s </w:instrText>
      </w:r>
      <w:r w:rsidR="007A3FFF">
        <w:fldChar w:fldCharType="separate"/>
      </w:r>
      <w:r w:rsidR="00B47B64">
        <w:rPr>
          <w:b w:val="0"/>
          <w:bCs/>
          <w:noProof/>
          <w:lang w:val="en-US"/>
        </w:rPr>
        <w:t>Error! No text of specified style in document.</w:t>
      </w:r>
      <w:r w:rsidR="007A3FFF">
        <w:fldChar w:fldCharType="end"/>
      </w:r>
      <w:r w:rsidR="007A3FFF">
        <w:t>.</w:t>
      </w:r>
      <w:r w:rsidR="007A3FFF">
        <w:fldChar w:fldCharType="begin"/>
      </w:r>
      <w:r w:rsidR="007A3FFF">
        <w:instrText xml:space="preserve"> SEQ Table \* ARABIC \s 1 </w:instrText>
      </w:r>
      <w:r w:rsidR="007A3FFF">
        <w:fldChar w:fldCharType="separate"/>
      </w:r>
      <w:r w:rsidR="00B47B64">
        <w:rPr>
          <w:noProof/>
        </w:rPr>
        <w:t>2</w:t>
      </w:r>
      <w:r w:rsidR="007A3FFF">
        <w:fldChar w:fldCharType="end"/>
      </w:r>
      <w:r>
        <w:t>: School Visits - Consultees</w:t>
      </w:r>
    </w:p>
    <w:tbl>
      <w:tblPr>
        <w:tblW w:w="13315" w:type="dxa"/>
        <w:shd w:val="clear" w:color="auto" w:fill="FFFFFF"/>
        <w:tblLayout w:type="fixed"/>
        <w:tblCellMar>
          <w:left w:w="0" w:type="dxa"/>
          <w:right w:w="0" w:type="dxa"/>
        </w:tblCellMar>
        <w:tblLook w:val="04A0" w:firstRow="1" w:lastRow="0" w:firstColumn="1" w:lastColumn="0" w:noHBand="0" w:noVBand="1"/>
      </w:tblPr>
      <w:tblGrid>
        <w:gridCol w:w="476"/>
        <w:gridCol w:w="2349"/>
        <w:gridCol w:w="1418"/>
        <w:gridCol w:w="1417"/>
        <w:gridCol w:w="2127"/>
        <w:gridCol w:w="1559"/>
        <w:gridCol w:w="1843"/>
        <w:gridCol w:w="2126"/>
      </w:tblGrid>
      <w:tr w:rsidR="00042E67" w:rsidRPr="007D5C37" w14:paraId="09594B92" w14:textId="77777777" w:rsidTr="007D5C37">
        <w:trPr>
          <w:tblHeader/>
        </w:trPr>
        <w:tc>
          <w:tcPr>
            <w:tcW w:w="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ECB1A4" w14:textId="77777777" w:rsidR="00CA4D6C" w:rsidRPr="00E63A3C" w:rsidRDefault="00CA4D6C" w:rsidP="00AB7D05">
            <w:pPr>
              <w:pStyle w:val="NDATableHeadings"/>
              <w:rPr>
                <w:sz w:val="22"/>
                <w:szCs w:val="22"/>
              </w:rPr>
            </w:pPr>
          </w:p>
        </w:tc>
        <w:tc>
          <w:tcPr>
            <w:tcW w:w="23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67A391" w14:textId="5F4ACCD3" w:rsidR="00CA4D6C" w:rsidRPr="00E63A3C" w:rsidRDefault="00CA4D6C" w:rsidP="00AB7D05">
            <w:pPr>
              <w:pStyle w:val="NDATableHeadings"/>
              <w:rPr>
                <w:sz w:val="22"/>
                <w:szCs w:val="22"/>
              </w:rPr>
            </w:pPr>
            <w:r w:rsidRPr="00E63A3C">
              <w:rPr>
                <w:sz w:val="22"/>
                <w:szCs w:val="22"/>
              </w:rPr>
              <w:t>School</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FAB3FE" w14:textId="77777777" w:rsidR="00CA4D6C" w:rsidRPr="00E63A3C" w:rsidRDefault="00602ECE" w:rsidP="00AB7D05">
            <w:pPr>
              <w:pStyle w:val="NDATableHeadings"/>
              <w:rPr>
                <w:sz w:val="22"/>
                <w:szCs w:val="22"/>
              </w:rPr>
            </w:pPr>
            <w:r w:rsidRPr="00E63A3C">
              <w:rPr>
                <w:sz w:val="22"/>
                <w:szCs w:val="22"/>
              </w:rPr>
              <w:t>Date of Visit</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D7C13C" w14:textId="77777777" w:rsidR="00CA4D6C" w:rsidRPr="00E63A3C" w:rsidRDefault="00CA4D6C" w:rsidP="00AB7D05">
            <w:pPr>
              <w:pStyle w:val="NDATableHeadings"/>
              <w:rPr>
                <w:sz w:val="22"/>
                <w:szCs w:val="22"/>
              </w:rPr>
            </w:pPr>
            <w:r w:rsidRPr="00E63A3C">
              <w:rPr>
                <w:sz w:val="22"/>
                <w:szCs w:val="22"/>
              </w:rPr>
              <w:t>School Type</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B1CE9D8" w14:textId="77777777" w:rsidR="00CA4D6C" w:rsidRPr="00E63A3C" w:rsidRDefault="00CA4D6C" w:rsidP="00AB7D05">
            <w:pPr>
              <w:pStyle w:val="NDATableHeadings"/>
              <w:rPr>
                <w:sz w:val="22"/>
                <w:szCs w:val="22"/>
              </w:rPr>
            </w:pPr>
            <w:r w:rsidRPr="00E63A3C">
              <w:rPr>
                <w:sz w:val="22"/>
                <w:szCs w:val="22"/>
              </w:rPr>
              <w:t>Interview with Principal</w:t>
            </w:r>
          </w:p>
        </w:tc>
        <w:tc>
          <w:tcPr>
            <w:tcW w:w="1559" w:type="dxa"/>
            <w:tcBorders>
              <w:top w:val="single" w:sz="8" w:space="0" w:color="auto"/>
              <w:left w:val="nil"/>
              <w:bottom w:val="single" w:sz="8" w:space="0" w:color="auto"/>
              <w:right w:val="single" w:sz="8" w:space="0" w:color="auto"/>
            </w:tcBorders>
            <w:shd w:val="clear" w:color="auto" w:fill="FFFFFF"/>
          </w:tcPr>
          <w:p w14:paraId="4F43F582" w14:textId="77777777" w:rsidR="00CA4D6C" w:rsidRPr="00E63A3C" w:rsidRDefault="00CA4D6C" w:rsidP="00AB7D05">
            <w:pPr>
              <w:pStyle w:val="NDATableHeadings"/>
              <w:rPr>
                <w:sz w:val="22"/>
                <w:szCs w:val="22"/>
              </w:rPr>
            </w:pPr>
            <w:r w:rsidRPr="00E63A3C">
              <w:rPr>
                <w:sz w:val="22"/>
                <w:szCs w:val="22"/>
              </w:rPr>
              <w:t>Interviews with Staff</w:t>
            </w:r>
          </w:p>
        </w:tc>
        <w:tc>
          <w:tcPr>
            <w:tcW w:w="1843" w:type="dxa"/>
            <w:tcBorders>
              <w:top w:val="single" w:sz="8" w:space="0" w:color="auto"/>
              <w:left w:val="nil"/>
              <w:bottom w:val="single" w:sz="8" w:space="0" w:color="auto"/>
              <w:right w:val="single" w:sz="8" w:space="0" w:color="auto"/>
            </w:tcBorders>
            <w:shd w:val="clear" w:color="auto" w:fill="FFFFFF"/>
          </w:tcPr>
          <w:p w14:paraId="7D2E67BF" w14:textId="77777777" w:rsidR="00CA4D6C" w:rsidRPr="00E63A3C" w:rsidRDefault="00CA4D6C" w:rsidP="00AB7D05">
            <w:pPr>
              <w:pStyle w:val="NDATableHeadings"/>
              <w:rPr>
                <w:sz w:val="22"/>
                <w:szCs w:val="22"/>
              </w:rPr>
            </w:pPr>
            <w:r w:rsidRPr="00E63A3C">
              <w:rPr>
                <w:sz w:val="22"/>
                <w:szCs w:val="22"/>
              </w:rPr>
              <w:t>Focus group with SNAs</w:t>
            </w:r>
          </w:p>
        </w:tc>
        <w:tc>
          <w:tcPr>
            <w:tcW w:w="2126" w:type="dxa"/>
            <w:tcBorders>
              <w:top w:val="single" w:sz="8" w:space="0" w:color="auto"/>
              <w:left w:val="nil"/>
              <w:bottom w:val="single" w:sz="8" w:space="0" w:color="auto"/>
              <w:right w:val="single" w:sz="8" w:space="0" w:color="auto"/>
            </w:tcBorders>
            <w:shd w:val="clear" w:color="auto" w:fill="FFFFFF"/>
          </w:tcPr>
          <w:p w14:paraId="784EFD53" w14:textId="44C4CD15" w:rsidR="00CA4D6C" w:rsidRPr="00E63A3C" w:rsidRDefault="00042E67" w:rsidP="00AB7D05">
            <w:pPr>
              <w:pStyle w:val="NDATableHeadings"/>
              <w:rPr>
                <w:sz w:val="22"/>
                <w:szCs w:val="22"/>
              </w:rPr>
            </w:pPr>
            <w:r w:rsidRPr="00E63A3C">
              <w:rPr>
                <w:sz w:val="22"/>
                <w:szCs w:val="22"/>
              </w:rPr>
              <w:t>Interviews with p</w:t>
            </w:r>
            <w:r w:rsidR="00CA4D6C" w:rsidRPr="00E63A3C">
              <w:rPr>
                <w:sz w:val="22"/>
                <w:szCs w:val="22"/>
              </w:rPr>
              <w:t>arents</w:t>
            </w:r>
            <w:r w:rsidR="00ED40E3" w:rsidRPr="00E63A3C">
              <w:rPr>
                <w:sz w:val="22"/>
                <w:szCs w:val="22"/>
              </w:rPr>
              <w:t xml:space="preserve"> of young people with disabilities</w:t>
            </w:r>
            <w:r w:rsidR="00602ECE" w:rsidRPr="00E63A3C">
              <w:rPr>
                <w:sz w:val="22"/>
                <w:szCs w:val="22"/>
              </w:rPr>
              <w:t xml:space="preserve"> (x2)</w:t>
            </w:r>
          </w:p>
        </w:tc>
      </w:tr>
      <w:tr w:rsidR="00042E67" w:rsidRPr="007D5C37" w14:paraId="18E7A029"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B4E19A" w14:textId="77777777" w:rsidR="00CA4D6C" w:rsidRPr="00E63A3C" w:rsidRDefault="00CA4D6C" w:rsidP="00AB7D05">
            <w:pPr>
              <w:pStyle w:val="NDATableCell"/>
              <w:rPr>
                <w:sz w:val="22"/>
                <w:szCs w:val="22"/>
              </w:rPr>
            </w:pPr>
            <w:r w:rsidRPr="00E63A3C">
              <w:rPr>
                <w:sz w:val="22"/>
                <w:szCs w:val="22"/>
              </w:rPr>
              <w:t>1</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FA850" w14:textId="53A0ABCB" w:rsidR="00CA4D6C" w:rsidRPr="00E63A3C" w:rsidRDefault="00B73929" w:rsidP="00AB7D05">
            <w:pPr>
              <w:pStyle w:val="NDATableCell"/>
              <w:rPr>
                <w:sz w:val="22"/>
                <w:szCs w:val="22"/>
              </w:rPr>
            </w:pPr>
            <w:r w:rsidRPr="00E63A3C">
              <w:rPr>
                <w:sz w:val="22"/>
                <w:szCs w:val="22"/>
              </w:rPr>
              <w:t>Post-Primary School,</w:t>
            </w:r>
            <w:r w:rsidR="00CA4D6C" w:rsidRPr="00E63A3C">
              <w:rPr>
                <w:sz w:val="22"/>
                <w:szCs w:val="22"/>
              </w:rPr>
              <w:t xml:space="preserve"> Co Cork</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8D6F5" w14:textId="77777777" w:rsidR="00CA4D6C" w:rsidRPr="00E63A3C" w:rsidRDefault="00CA4D6C" w:rsidP="00AB7D05">
            <w:pPr>
              <w:pStyle w:val="NDATableCell"/>
              <w:rPr>
                <w:sz w:val="22"/>
                <w:szCs w:val="22"/>
              </w:rPr>
            </w:pPr>
            <w:r w:rsidRPr="00E63A3C">
              <w:rPr>
                <w:sz w:val="22"/>
                <w:szCs w:val="22"/>
              </w:rPr>
              <w:t>Wed 18th Jan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B634C" w14:textId="77777777" w:rsidR="00CA4D6C" w:rsidRPr="00E63A3C" w:rsidRDefault="00CA4D6C" w:rsidP="00AB7D05">
            <w:pPr>
              <w:pStyle w:val="NDATableCell"/>
              <w:rPr>
                <w:sz w:val="22"/>
                <w:szCs w:val="22"/>
              </w:rPr>
            </w:pPr>
            <w:r w:rsidRPr="00E63A3C">
              <w:rPr>
                <w:sz w:val="22"/>
                <w:szCs w:val="22"/>
              </w:rPr>
              <w:t>Post-Primary</w:t>
            </w:r>
          </w:p>
        </w:tc>
        <w:tc>
          <w:tcPr>
            <w:tcW w:w="368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E9D89E" w14:textId="6C51F43C" w:rsidR="00CA4D6C" w:rsidRPr="00E63A3C" w:rsidRDefault="002D52B1" w:rsidP="00AB7D05">
            <w:pPr>
              <w:pStyle w:val="NDATableCell"/>
              <w:rPr>
                <w:sz w:val="22"/>
                <w:szCs w:val="22"/>
              </w:rPr>
            </w:pPr>
            <w:r w:rsidRPr="00E63A3C">
              <w:rPr>
                <w:sz w:val="22"/>
                <w:szCs w:val="22"/>
              </w:rPr>
              <w:t xml:space="preserve">Yes - </w:t>
            </w:r>
            <w:r w:rsidR="00CA4D6C" w:rsidRPr="00E63A3C">
              <w:rPr>
                <w:sz w:val="22"/>
                <w:szCs w:val="22"/>
              </w:rPr>
              <w:t>Interviewed together</w:t>
            </w:r>
          </w:p>
        </w:tc>
        <w:tc>
          <w:tcPr>
            <w:tcW w:w="1843" w:type="dxa"/>
            <w:tcBorders>
              <w:top w:val="nil"/>
              <w:left w:val="nil"/>
              <w:bottom w:val="single" w:sz="8" w:space="0" w:color="auto"/>
              <w:right w:val="single" w:sz="8" w:space="0" w:color="auto"/>
            </w:tcBorders>
            <w:shd w:val="clear" w:color="auto" w:fill="FFFFFF"/>
          </w:tcPr>
          <w:p w14:paraId="79280D52" w14:textId="77F0A43B"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10940099" w14:textId="65D95322" w:rsidR="00CA4D6C" w:rsidRPr="00E63A3C" w:rsidRDefault="002D52B1" w:rsidP="00AB7D05">
            <w:pPr>
              <w:pStyle w:val="NDATableCell"/>
              <w:rPr>
                <w:sz w:val="22"/>
                <w:szCs w:val="22"/>
              </w:rPr>
            </w:pPr>
            <w:r w:rsidRPr="00E63A3C">
              <w:rPr>
                <w:sz w:val="22"/>
                <w:szCs w:val="22"/>
              </w:rPr>
              <w:t>Yes</w:t>
            </w:r>
          </w:p>
        </w:tc>
      </w:tr>
      <w:tr w:rsidR="00042E67" w:rsidRPr="007D5C37" w14:paraId="3E704B4C"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F80FAD" w14:textId="77777777" w:rsidR="00CA4D6C" w:rsidRPr="00E63A3C" w:rsidRDefault="00CA4D6C" w:rsidP="00AB7D05">
            <w:pPr>
              <w:pStyle w:val="NDATableCell"/>
              <w:rPr>
                <w:sz w:val="22"/>
                <w:szCs w:val="22"/>
              </w:rPr>
            </w:pPr>
            <w:r w:rsidRPr="00E63A3C">
              <w:rPr>
                <w:sz w:val="22"/>
                <w:szCs w:val="22"/>
              </w:rPr>
              <w:t>2</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E1DF7" w14:textId="55EB6F39" w:rsidR="00CA4D6C" w:rsidRPr="00E63A3C" w:rsidRDefault="00B73929" w:rsidP="00AB7D05">
            <w:pPr>
              <w:pStyle w:val="NDATableCell"/>
              <w:rPr>
                <w:sz w:val="22"/>
                <w:szCs w:val="22"/>
              </w:rPr>
            </w:pPr>
            <w:r w:rsidRPr="00E63A3C">
              <w:rPr>
                <w:sz w:val="22"/>
                <w:szCs w:val="22"/>
              </w:rPr>
              <w:t>Special School,</w:t>
            </w:r>
            <w:r w:rsidR="00CA4D6C" w:rsidRPr="00E63A3C">
              <w:rPr>
                <w:sz w:val="22"/>
                <w:szCs w:val="22"/>
              </w:rPr>
              <w:t xml:space="preserve"> Co Westmeath</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05677" w14:textId="77777777" w:rsidR="00CA4D6C" w:rsidRPr="00E63A3C" w:rsidRDefault="00CA4D6C" w:rsidP="00AB7D05">
            <w:pPr>
              <w:pStyle w:val="NDATableCell"/>
              <w:rPr>
                <w:sz w:val="22"/>
                <w:szCs w:val="22"/>
              </w:rPr>
            </w:pPr>
            <w:r w:rsidRPr="00E63A3C">
              <w:rPr>
                <w:sz w:val="22"/>
                <w:szCs w:val="22"/>
              </w:rPr>
              <w:t>Thursday 19th Jan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1BC84" w14:textId="77777777" w:rsidR="00CA4D6C" w:rsidRPr="00E63A3C" w:rsidRDefault="00CA4D6C" w:rsidP="00AB7D05">
            <w:pPr>
              <w:pStyle w:val="NDATableCell"/>
              <w:rPr>
                <w:sz w:val="22"/>
                <w:szCs w:val="22"/>
              </w:rPr>
            </w:pPr>
            <w:r w:rsidRPr="00E63A3C">
              <w:rPr>
                <w:sz w:val="22"/>
                <w:szCs w:val="22"/>
              </w:rPr>
              <w:t>Special</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79F103" w14:textId="0E6CF6CD" w:rsidR="00CA4D6C" w:rsidRPr="00E63A3C" w:rsidRDefault="002D52B1" w:rsidP="00AB7D05">
            <w:pPr>
              <w:pStyle w:val="NDATableCell"/>
              <w:rPr>
                <w:sz w:val="22"/>
                <w:szCs w:val="22"/>
              </w:rPr>
            </w:pPr>
            <w:r w:rsidRPr="00E63A3C">
              <w:rPr>
                <w:sz w:val="22"/>
                <w:szCs w:val="22"/>
              </w:rPr>
              <w:t>Yes</w:t>
            </w:r>
          </w:p>
        </w:tc>
        <w:tc>
          <w:tcPr>
            <w:tcW w:w="1559" w:type="dxa"/>
            <w:tcBorders>
              <w:top w:val="nil"/>
              <w:left w:val="nil"/>
              <w:bottom w:val="single" w:sz="8" w:space="0" w:color="auto"/>
              <w:right w:val="single" w:sz="8" w:space="0" w:color="auto"/>
            </w:tcBorders>
            <w:shd w:val="clear" w:color="auto" w:fill="FFFFFF"/>
          </w:tcPr>
          <w:p w14:paraId="291FF0DC" w14:textId="0544CF0C" w:rsidR="00CA4D6C" w:rsidRPr="00E63A3C" w:rsidRDefault="002D52B1" w:rsidP="00AB7D05">
            <w:pPr>
              <w:pStyle w:val="NDATableCell"/>
              <w:rPr>
                <w:sz w:val="22"/>
                <w:szCs w:val="22"/>
              </w:rPr>
            </w:pPr>
            <w:r w:rsidRPr="00E63A3C">
              <w:rPr>
                <w:sz w:val="22"/>
                <w:szCs w:val="22"/>
              </w:rPr>
              <w:t>Yes</w:t>
            </w:r>
          </w:p>
        </w:tc>
        <w:tc>
          <w:tcPr>
            <w:tcW w:w="1843" w:type="dxa"/>
            <w:tcBorders>
              <w:top w:val="nil"/>
              <w:left w:val="nil"/>
              <w:bottom w:val="single" w:sz="8" w:space="0" w:color="auto"/>
              <w:right w:val="single" w:sz="8" w:space="0" w:color="auto"/>
            </w:tcBorders>
            <w:shd w:val="clear" w:color="auto" w:fill="FFFFFF"/>
          </w:tcPr>
          <w:p w14:paraId="4967E98F" w14:textId="3BC7B828"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3277F149" w14:textId="5D57282D" w:rsidR="00CA4D6C" w:rsidRPr="00E63A3C" w:rsidRDefault="002D52B1" w:rsidP="00AB7D05">
            <w:pPr>
              <w:pStyle w:val="NDATableCell"/>
              <w:rPr>
                <w:sz w:val="22"/>
                <w:szCs w:val="22"/>
              </w:rPr>
            </w:pPr>
            <w:r w:rsidRPr="00E63A3C">
              <w:rPr>
                <w:sz w:val="22"/>
                <w:szCs w:val="22"/>
              </w:rPr>
              <w:t>Yes</w:t>
            </w:r>
          </w:p>
        </w:tc>
      </w:tr>
      <w:tr w:rsidR="00042E67" w:rsidRPr="007D5C37" w14:paraId="5BF646F6"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056AEA" w14:textId="77777777" w:rsidR="00CA4D6C" w:rsidRPr="00E63A3C" w:rsidRDefault="00CA4D6C" w:rsidP="00AB7D05">
            <w:pPr>
              <w:pStyle w:val="NDATableCell"/>
              <w:rPr>
                <w:sz w:val="22"/>
                <w:szCs w:val="22"/>
              </w:rPr>
            </w:pPr>
            <w:r w:rsidRPr="00E63A3C">
              <w:rPr>
                <w:sz w:val="22"/>
                <w:szCs w:val="22"/>
              </w:rPr>
              <w:t>3</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E377B6" w14:textId="4416CDCD" w:rsidR="00CA4D6C" w:rsidRPr="00E63A3C" w:rsidRDefault="00B73929" w:rsidP="00AB7D05">
            <w:pPr>
              <w:pStyle w:val="NDATableCell"/>
              <w:rPr>
                <w:sz w:val="22"/>
                <w:szCs w:val="22"/>
              </w:rPr>
            </w:pPr>
            <w:r w:rsidRPr="00E63A3C">
              <w:rPr>
                <w:sz w:val="22"/>
                <w:szCs w:val="22"/>
              </w:rPr>
              <w:t>Post-Primary School,</w:t>
            </w:r>
            <w:r w:rsidR="00CA4D6C" w:rsidRPr="00E63A3C">
              <w:rPr>
                <w:sz w:val="22"/>
                <w:szCs w:val="22"/>
              </w:rPr>
              <w:t xml:space="preserve"> Co. Dublin</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745FC1" w14:textId="77777777" w:rsidR="00CA4D6C" w:rsidRPr="00E63A3C" w:rsidRDefault="00CA4D6C" w:rsidP="00AB7D05">
            <w:pPr>
              <w:pStyle w:val="NDATableCell"/>
              <w:rPr>
                <w:sz w:val="22"/>
                <w:szCs w:val="22"/>
              </w:rPr>
            </w:pPr>
            <w:r w:rsidRPr="00E63A3C">
              <w:rPr>
                <w:sz w:val="22"/>
                <w:szCs w:val="22"/>
              </w:rPr>
              <w:t>Monday 23rd</w:t>
            </w:r>
            <w:r w:rsidR="00042E67" w:rsidRPr="00E63A3C">
              <w:rPr>
                <w:sz w:val="22"/>
                <w:szCs w:val="22"/>
              </w:rPr>
              <w:t xml:space="preserve"> </w:t>
            </w:r>
            <w:r w:rsidRPr="00E63A3C">
              <w:rPr>
                <w:sz w:val="22"/>
                <w:szCs w:val="22"/>
              </w:rPr>
              <w:t>Jan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8A3279" w14:textId="77777777" w:rsidR="00CA4D6C" w:rsidRPr="00E63A3C" w:rsidRDefault="00CA4D6C" w:rsidP="00AB7D05">
            <w:pPr>
              <w:pStyle w:val="NDATableCell"/>
              <w:rPr>
                <w:sz w:val="22"/>
                <w:szCs w:val="22"/>
              </w:rPr>
            </w:pPr>
            <w:r w:rsidRPr="00E63A3C">
              <w:rPr>
                <w:sz w:val="22"/>
                <w:szCs w:val="22"/>
              </w:rPr>
              <w:t>Post-Primary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BF311C" w14:textId="63DDB85F" w:rsidR="00CA4D6C" w:rsidRPr="00E63A3C" w:rsidRDefault="002D52B1" w:rsidP="00AB7D05">
            <w:pPr>
              <w:pStyle w:val="NDATableCell"/>
              <w:rPr>
                <w:sz w:val="22"/>
                <w:szCs w:val="22"/>
              </w:rPr>
            </w:pPr>
            <w:r w:rsidRPr="00E63A3C">
              <w:rPr>
                <w:sz w:val="22"/>
                <w:szCs w:val="22"/>
              </w:rPr>
              <w:t>Yes</w:t>
            </w:r>
          </w:p>
        </w:tc>
        <w:tc>
          <w:tcPr>
            <w:tcW w:w="1559" w:type="dxa"/>
            <w:tcBorders>
              <w:top w:val="nil"/>
              <w:left w:val="nil"/>
              <w:bottom w:val="single" w:sz="8" w:space="0" w:color="auto"/>
              <w:right w:val="single" w:sz="8" w:space="0" w:color="auto"/>
            </w:tcBorders>
            <w:shd w:val="clear" w:color="auto" w:fill="FFFFFF"/>
          </w:tcPr>
          <w:p w14:paraId="44CBE141" w14:textId="5790AA2F" w:rsidR="00CA4D6C" w:rsidRPr="00E63A3C" w:rsidRDefault="002D52B1" w:rsidP="00AB7D05">
            <w:pPr>
              <w:pStyle w:val="NDATableCell"/>
              <w:rPr>
                <w:sz w:val="22"/>
                <w:szCs w:val="22"/>
              </w:rPr>
            </w:pPr>
            <w:r w:rsidRPr="00E63A3C">
              <w:rPr>
                <w:sz w:val="22"/>
                <w:szCs w:val="22"/>
              </w:rPr>
              <w:t>Yes</w:t>
            </w:r>
          </w:p>
        </w:tc>
        <w:tc>
          <w:tcPr>
            <w:tcW w:w="1843" w:type="dxa"/>
            <w:tcBorders>
              <w:top w:val="nil"/>
              <w:left w:val="nil"/>
              <w:bottom w:val="single" w:sz="8" w:space="0" w:color="auto"/>
              <w:right w:val="single" w:sz="8" w:space="0" w:color="auto"/>
            </w:tcBorders>
            <w:shd w:val="clear" w:color="auto" w:fill="FFFFFF"/>
          </w:tcPr>
          <w:p w14:paraId="5C8D4B89" w14:textId="54623B7A"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3397A734" w14:textId="73AD249B" w:rsidR="00CA4D6C" w:rsidRPr="00E63A3C" w:rsidRDefault="002D52B1" w:rsidP="00AB7D05">
            <w:pPr>
              <w:pStyle w:val="NDATableCell"/>
              <w:rPr>
                <w:sz w:val="22"/>
                <w:szCs w:val="22"/>
              </w:rPr>
            </w:pPr>
            <w:r w:rsidRPr="00E63A3C">
              <w:rPr>
                <w:sz w:val="22"/>
                <w:szCs w:val="22"/>
              </w:rPr>
              <w:t>Yes</w:t>
            </w:r>
          </w:p>
        </w:tc>
      </w:tr>
      <w:tr w:rsidR="00042E67" w:rsidRPr="007D5C37" w14:paraId="4D91B73B"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0D39BD" w14:textId="77777777" w:rsidR="00CA4D6C" w:rsidRPr="00E63A3C" w:rsidRDefault="00CA4D6C" w:rsidP="00AB7D05">
            <w:pPr>
              <w:pStyle w:val="NDATableCell"/>
              <w:rPr>
                <w:sz w:val="22"/>
                <w:szCs w:val="22"/>
              </w:rPr>
            </w:pPr>
            <w:r w:rsidRPr="00E63A3C">
              <w:rPr>
                <w:sz w:val="22"/>
                <w:szCs w:val="22"/>
              </w:rPr>
              <w:t>4</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CD07E" w14:textId="39E2011F" w:rsidR="00CA4D6C" w:rsidRPr="00E63A3C" w:rsidRDefault="00B73929" w:rsidP="00AB7D05">
            <w:pPr>
              <w:pStyle w:val="NDATableCell"/>
              <w:rPr>
                <w:sz w:val="22"/>
                <w:szCs w:val="22"/>
              </w:rPr>
            </w:pPr>
            <w:r w:rsidRPr="00E63A3C">
              <w:rPr>
                <w:sz w:val="22"/>
                <w:szCs w:val="22"/>
              </w:rPr>
              <w:t>Post-Primary School,</w:t>
            </w:r>
            <w:r w:rsidR="00CA4D6C" w:rsidRPr="00E63A3C">
              <w:rPr>
                <w:sz w:val="22"/>
                <w:szCs w:val="22"/>
              </w:rPr>
              <w:t xml:space="preserve"> Co Carlow</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873A88" w14:textId="77777777" w:rsidR="00CA4D6C" w:rsidRPr="00E63A3C" w:rsidRDefault="00CA4D6C" w:rsidP="00AB7D05">
            <w:pPr>
              <w:pStyle w:val="NDATableCell"/>
              <w:rPr>
                <w:sz w:val="22"/>
                <w:szCs w:val="22"/>
              </w:rPr>
            </w:pPr>
            <w:r w:rsidRPr="00E63A3C">
              <w:rPr>
                <w:sz w:val="22"/>
                <w:szCs w:val="22"/>
              </w:rPr>
              <w:t>Wed 25th Jan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DD3532" w14:textId="77777777" w:rsidR="00CA4D6C" w:rsidRPr="00E63A3C" w:rsidRDefault="00CA4D6C" w:rsidP="00AB7D05">
            <w:pPr>
              <w:pStyle w:val="NDATableCell"/>
              <w:rPr>
                <w:sz w:val="22"/>
                <w:szCs w:val="22"/>
              </w:rPr>
            </w:pPr>
            <w:r w:rsidRPr="00E63A3C">
              <w:rPr>
                <w:sz w:val="22"/>
                <w:szCs w:val="22"/>
              </w:rPr>
              <w:t>Post-Primary</w:t>
            </w:r>
          </w:p>
        </w:tc>
        <w:tc>
          <w:tcPr>
            <w:tcW w:w="368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53EF6F" w14:textId="2C132F96" w:rsidR="00CA4D6C" w:rsidRPr="00E63A3C" w:rsidRDefault="002D52B1" w:rsidP="00AB7D05">
            <w:pPr>
              <w:pStyle w:val="NDATableCell"/>
              <w:rPr>
                <w:sz w:val="22"/>
                <w:szCs w:val="22"/>
              </w:rPr>
            </w:pPr>
            <w:r w:rsidRPr="00E63A3C">
              <w:rPr>
                <w:sz w:val="22"/>
                <w:szCs w:val="22"/>
              </w:rPr>
              <w:t xml:space="preserve">Yes - </w:t>
            </w:r>
            <w:r w:rsidR="00CA4D6C" w:rsidRPr="00E63A3C">
              <w:rPr>
                <w:sz w:val="22"/>
                <w:szCs w:val="22"/>
              </w:rPr>
              <w:t>Interviewed together</w:t>
            </w:r>
          </w:p>
        </w:tc>
        <w:tc>
          <w:tcPr>
            <w:tcW w:w="1843" w:type="dxa"/>
            <w:tcBorders>
              <w:top w:val="nil"/>
              <w:left w:val="nil"/>
              <w:bottom w:val="single" w:sz="8" w:space="0" w:color="auto"/>
              <w:right w:val="single" w:sz="8" w:space="0" w:color="auto"/>
            </w:tcBorders>
            <w:shd w:val="clear" w:color="auto" w:fill="FFFFFF"/>
          </w:tcPr>
          <w:p w14:paraId="6A1564BE" w14:textId="5BC3BD20"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51C6AAC2" w14:textId="7F3B4D69" w:rsidR="00CA4D6C" w:rsidRPr="00E63A3C" w:rsidRDefault="002D52B1" w:rsidP="00AB7D05">
            <w:pPr>
              <w:pStyle w:val="NDATableCell"/>
              <w:rPr>
                <w:sz w:val="22"/>
                <w:szCs w:val="22"/>
              </w:rPr>
            </w:pPr>
            <w:r w:rsidRPr="00E63A3C">
              <w:rPr>
                <w:sz w:val="22"/>
                <w:szCs w:val="22"/>
              </w:rPr>
              <w:t>Yes</w:t>
            </w:r>
          </w:p>
        </w:tc>
      </w:tr>
      <w:tr w:rsidR="00042E67" w:rsidRPr="007D5C37" w14:paraId="7C2A76AB"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2F3BB5" w14:textId="77777777" w:rsidR="00CA4D6C" w:rsidRPr="00E63A3C" w:rsidRDefault="00CA4D6C" w:rsidP="00AB7D05">
            <w:pPr>
              <w:pStyle w:val="NDATableCell"/>
              <w:rPr>
                <w:sz w:val="22"/>
                <w:szCs w:val="22"/>
              </w:rPr>
            </w:pPr>
            <w:r w:rsidRPr="00E63A3C">
              <w:rPr>
                <w:sz w:val="22"/>
                <w:szCs w:val="22"/>
              </w:rPr>
              <w:t>5</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27076" w14:textId="15F13D8F" w:rsidR="00CA4D6C" w:rsidRPr="00E63A3C" w:rsidRDefault="00B73929" w:rsidP="00AB7D05">
            <w:pPr>
              <w:pStyle w:val="NDATableCell"/>
              <w:rPr>
                <w:sz w:val="22"/>
                <w:szCs w:val="22"/>
              </w:rPr>
            </w:pPr>
            <w:r w:rsidRPr="00E63A3C">
              <w:rPr>
                <w:sz w:val="22"/>
                <w:szCs w:val="22"/>
              </w:rPr>
              <w:t>Special School, Co</w:t>
            </w:r>
            <w:r w:rsidR="00CA4D6C" w:rsidRPr="00E63A3C">
              <w:rPr>
                <w:sz w:val="22"/>
                <w:szCs w:val="22"/>
              </w:rPr>
              <w:t xml:space="preserve"> Dubli</w:t>
            </w:r>
            <w:r w:rsidRPr="00E63A3C">
              <w:rPr>
                <w:sz w:val="22"/>
                <w:szCs w:val="22"/>
              </w:rPr>
              <w:t>n</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13350" w14:textId="77777777" w:rsidR="00CA4D6C" w:rsidRPr="00E63A3C" w:rsidRDefault="00CA4D6C" w:rsidP="00AB7D05">
            <w:pPr>
              <w:pStyle w:val="NDATableCell"/>
              <w:rPr>
                <w:sz w:val="22"/>
                <w:szCs w:val="22"/>
              </w:rPr>
            </w:pPr>
            <w:r w:rsidRPr="00E63A3C">
              <w:rPr>
                <w:sz w:val="22"/>
                <w:szCs w:val="22"/>
              </w:rPr>
              <w:t>Monday 30th</w:t>
            </w:r>
            <w:r w:rsidR="00042E67" w:rsidRPr="00E63A3C">
              <w:rPr>
                <w:sz w:val="22"/>
                <w:szCs w:val="22"/>
              </w:rPr>
              <w:t xml:space="preserve"> </w:t>
            </w:r>
            <w:r w:rsidRPr="00E63A3C">
              <w:rPr>
                <w:sz w:val="22"/>
                <w:szCs w:val="22"/>
              </w:rPr>
              <w:t>Jan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A52BD" w14:textId="77777777" w:rsidR="00CA4D6C" w:rsidRPr="00E63A3C" w:rsidRDefault="00CA4D6C" w:rsidP="00AB7D05">
            <w:pPr>
              <w:pStyle w:val="NDATableCell"/>
              <w:rPr>
                <w:sz w:val="22"/>
                <w:szCs w:val="22"/>
              </w:rPr>
            </w:pPr>
            <w:r w:rsidRPr="00E63A3C">
              <w:rPr>
                <w:sz w:val="22"/>
                <w:szCs w:val="22"/>
              </w:rPr>
              <w:t>Special</w:t>
            </w:r>
          </w:p>
        </w:tc>
        <w:tc>
          <w:tcPr>
            <w:tcW w:w="368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693089" w14:textId="0E1C80B4" w:rsidR="00CA4D6C" w:rsidRPr="00E63A3C" w:rsidRDefault="002D52B1" w:rsidP="00AB7D05">
            <w:pPr>
              <w:pStyle w:val="NDATableCell"/>
              <w:rPr>
                <w:sz w:val="22"/>
                <w:szCs w:val="22"/>
              </w:rPr>
            </w:pPr>
            <w:r w:rsidRPr="00E63A3C">
              <w:rPr>
                <w:sz w:val="22"/>
                <w:szCs w:val="22"/>
              </w:rPr>
              <w:t xml:space="preserve">Yes - </w:t>
            </w:r>
            <w:r w:rsidR="00CA4D6C" w:rsidRPr="00E63A3C">
              <w:rPr>
                <w:sz w:val="22"/>
                <w:szCs w:val="22"/>
              </w:rPr>
              <w:t>Interviewed together</w:t>
            </w:r>
          </w:p>
        </w:tc>
        <w:tc>
          <w:tcPr>
            <w:tcW w:w="1843" w:type="dxa"/>
            <w:tcBorders>
              <w:top w:val="nil"/>
              <w:left w:val="nil"/>
              <w:bottom w:val="single" w:sz="8" w:space="0" w:color="auto"/>
              <w:right w:val="single" w:sz="8" w:space="0" w:color="auto"/>
            </w:tcBorders>
            <w:shd w:val="clear" w:color="auto" w:fill="FFFFFF"/>
          </w:tcPr>
          <w:p w14:paraId="3177DAE7" w14:textId="4BF6F28C"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5E158F61" w14:textId="2115BEB7" w:rsidR="00CA4D6C" w:rsidRPr="00E63A3C" w:rsidRDefault="002D52B1" w:rsidP="00AB7D05">
            <w:pPr>
              <w:pStyle w:val="NDATableCell"/>
              <w:rPr>
                <w:sz w:val="22"/>
                <w:szCs w:val="22"/>
              </w:rPr>
            </w:pPr>
            <w:r w:rsidRPr="00E63A3C">
              <w:rPr>
                <w:sz w:val="22"/>
                <w:szCs w:val="22"/>
              </w:rPr>
              <w:t>Yes</w:t>
            </w:r>
          </w:p>
        </w:tc>
      </w:tr>
      <w:tr w:rsidR="00042E67" w:rsidRPr="007D5C37" w14:paraId="614E5C2B"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1776AF" w14:textId="77777777" w:rsidR="00CA4D6C" w:rsidRPr="00E63A3C" w:rsidRDefault="00CA4D6C" w:rsidP="00AB7D05">
            <w:pPr>
              <w:pStyle w:val="NDATableCell"/>
              <w:rPr>
                <w:sz w:val="22"/>
                <w:szCs w:val="22"/>
              </w:rPr>
            </w:pPr>
            <w:r w:rsidRPr="00E63A3C">
              <w:rPr>
                <w:sz w:val="22"/>
                <w:szCs w:val="22"/>
              </w:rPr>
              <w:t>6</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30D518" w14:textId="62D35896" w:rsidR="00CA4D6C" w:rsidRPr="00E63A3C" w:rsidRDefault="00B73929" w:rsidP="00AB7D05">
            <w:pPr>
              <w:pStyle w:val="NDATableCell"/>
              <w:rPr>
                <w:sz w:val="22"/>
                <w:szCs w:val="22"/>
              </w:rPr>
            </w:pPr>
            <w:r w:rsidRPr="00E63A3C">
              <w:rPr>
                <w:sz w:val="22"/>
                <w:szCs w:val="22"/>
              </w:rPr>
              <w:t>Post-Primary School</w:t>
            </w:r>
            <w:r w:rsidR="00CA4D6C" w:rsidRPr="00E63A3C">
              <w:rPr>
                <w:sz w:val="22"/>
                <w:szCs w:val="22"/>
              </w:rPr>
              <w:t>, Co Donegal</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6BB210" w14:textId="77777777" w:rsidR="00CA4D6C" w:rsidRPr="00E63A3C" w:rsidRDefault="00CA4D6C" w:rsidP="00AB7D05">
            <w:pPr>
              <w:pStyle w:val="NDATableCell"/>
              <w:rPr>
                <w:sz w:val="22"/>
                <w:szCs w:val="22"/>
              </w:rPr>
            </w:pPr>
            <w:r w:rsidRPr="00E63A3C">
              <w:rPr>
                <w:sz w:val="22"/>
                <w:szCs w:val="22"/>
              </w:rPr>
              <w:t>Tuesday 31st Jan</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9B006E" w14:textId="77777777" w:rsidR="00CA4D6C" w:rsidRPr="00E63A3C" w:rsidRDefault="00CA4D6C" w:rsidP="00AB7D05">
            <w:pPr>
              <w:pStyle w:val="NDATableCell"/>
              <w:rPr>
                <w:sz w:val="22"/>
                <w:szCs w:val="22"/>
              </w:rPr>
            </w:pPr>
            <w:r w:rsidRPr="00E63A3C">
              <w:rPr>
                <w:sz w:val="22"/>
                <w:szCs w:val="22"/>
              </w:rPr>
              <w:t>Post-Primary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6C5607" w14:textId="4B2D547B" w:rsidR="00CA4D6C" w:rsidRPr="00E63A3C" w:rsidRDefault="002D52B1" w:rsidP="00AB7D05">
            <w:pPr>
              <w:pStyle w:val="NDATableCell"/>
              <w:rPr>
                <w:sz w:val="22"/>
                <w:szCs w:val="22"/>
              </w:rPr>
            </w:pPr>
            <w:r w:rsidRPr="00E63A3C">
              <w:rPr>
                <w:sz w:val="22"/>
                <w:szCs w:val="22"/>
              </w:rPr>
              <w:t>Yes</w:t>
            </w:r>
          </w:p>
        </w:tc>
        <w:tc>
          <w:tcPr>
            <w:tcW w:w="1559" w:type="dxa"/>
            <w:tcBorders>
              <w:top w:val="nil"/>
              <w:left w:val="nil"/>
              <w:bottom w:val="single" w:sz="8" w:space="0" w:color="auto"/>
              <w:right w:val="single" w:sz="8" w:space="0" w:color="auto"/>
            </w:tcBorders>
            <w:shd w:val="clear" w:color="auto" w:fill="FFFFFF"/>
          </w:tcPr>
          <w:p w14:paraId="052D0AC3" w14:textId="31E577AF" w:rsidR="00CA4D6C" w:rsidRPr="00E63A3C" w:rsidRDefault="002D52B1" w:rsidP="00AB7D05">
            <w:pPr>
              <w:pStyle w:val="NDATableCell"/>
              <w:rPr>
                <w:sz w:val="22"/>
                <w:szCs w:val="22"/>
              </w:rPr>
            </w:pPr>
            <w:r w:rsidRPr="00E63A3C">
              <w:rPr>
                <w:sz w:val="22"/>
                <w:szCs w:val="22"/>
              </w:rPr>
              <w:t>Yes</w:t>
            </w:r>
          </w:p>
        </w:tc>
        <w:tc>
          <w:tcPr>
            <w:tcW w:w="1843" w:type="dxa"/>
            <w:tcBorders>
              <w:top w:val="nil"/>
              <w:left w:val="nil"/>
              <w:bottom w:val="single" w:sz="8" w:space="0" w:color="auto"/>
              <w:right w:val="single" w:sz="8" w:space="0" w:color="auto"/>
            </w:tcBorders>
            <w:shd w:val="clear" w:color="auto" w:fill="FFFFFF"/>
          </w:tcPr>
          <w:p w14:paraId="2C028181" w14:textId="5A4238D6"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772F0136" w14:textId="398B5916" w:rsidR="00CA4D6C" w:rsidRPr="00E63A3C" w:rsidRDefault="002D52B1" w:rsidP="00AB7D05">
            <w:pPr>
              <w:pStyle w:val="NDATableCell"/>
              <w:rPr>
                <w:sz w:val="22"/>
                <w:szCs w:val="22"/>
              </w:rPr>
            </w:pPr>
            <w:r w:rsidRPr="00E63A3C">
              <w:rPr>
                <w:sz w:val="22"/>
                <w:szCs w:val="22"/>
              </w:rPr>
              <w:t>Yes</w:t>
            </w:r>
          </w:p>
        </w:tc>
      </w:tr>
      <w:tr w:rsidR="00042E67" w:rsidRPr="007D5C37" w14:paraId="46901267"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32B8A9" w14:textId="77777777" w:rsidR="00CA4D6C" w:rsidRPr="00E63A3C" w:rsidRDefault="00CA4D6C" w:rsidP="00AB7D05">
            <w:pPr>
              <w:pStyle w:val="NDATableCell"/>
              <w:rPr>
                <w:sz w:val="22"/>
                <w:szCs w:val="22"/>
              </w:rPr>
            </w:pPr>
            <w:r w:rsidRPr="00E63A3C">
              <w:rPr>
                <w:sz w:val="22"/>
                <w:szCs w:val="22"/>
              </w:rPr>
              <w:t>7</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2F979" w14:textId="60FA50D3" w:rsidR="00CA4D6C" w:rsidRPr="00E63A3C" w:rsidRDefault="00B73929" w:rsidP="00AB7D05">
            <w:pPr>
              <w:pStyle w:val="NDATableCell"/>
              <w:rPr>
                <w:sz w:val="22"/>
                <w:szCs w:val="22"/>
              </w:rPr>
            </w:pPr>
            <w:r w:rsidRPr="00E63A3C">
              <w:rPr>
                <w:sz w:val="22"/>
                <w:szCs w:val="22"/>
              </w:rPr>
              <w:t>Post-Primary School,</w:t>
            </w:r>
            <w:r w:rsidR="00CA4D6C" w:rsidRPr="00E63A3C">
              <w:rPr>
                <w:sz w:val="22"/>
                <w:szCs w:val="22"/>
              </w:rPr>
              <w:t xml:space="preserve"> Co Westmeath</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8954C6" w14:textId="77777777" w:rsidR="00CA4D6C" w:rsidRPr="00E63A3C" w:rsidRDefault="00CA4D6C" w:rsidP="00AB7D05">
            <w:pPr>
              <w:pStyle w:val="NDATableCell"/>
              <w:rPr>
                <w:sz w:val="22"/>
                <w:szCs w:val="22"/>
              </w:rPr>
            </w:pPr>
            <w:r w:rsidRPr="00E63A3C">
              <w:rPr>
                <w:sz w:val="22"/>
                <w:szCs w:val="22"/>
              </w:rPr>
              <w:t>Wed 1st Feb</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60426" w14:textId="77777777" w:rsidR="00CA4D6C" w:rsidRPr="00E63A3C" w:rsidRDefault="00CA4D6C" w:rsidP="00AB7D05">
            <w:pPr>
              <w:pStyle w:val="NDATableCell"/>
              <w:rPr>
                <w:sz w:val="22"/>
                <w:szCs w:val="22"/>
              </w:rPr>
            </w:pPr>
            <w:r w:rsidRPr="00E63A3C">
              <w:rPr>
                <w:sz w:val="22"/>
                <w:szCs w:val="22"/>
              </w:rPr>
              <w:t>Post-Primary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5A05F0" w14:textId="250EDFB5" w:rsidR="00CA4D6C" w:rsidRPr="00E63A3C" w:rsidRDefault="002D52B1" w:rsidP="00AB7D05">
            <w:pPr>
              <w:pStyle w:val="NDATableCell"/>
              <w:rPr>
                <w:sz w:val="22"/>
                <w:szCs w:val="22"/>
              </w:rPr>
            </w:pPr>
            <w:r w:rsidRPr="00E63A3C">
              <w:rPr>
                <w:sz w:val="22"/>
                <w:szCs w:val="22"/>
              </w:rPr>
              <w:t>Yes</w:t>
            </w:r>
          </w:p>
        </w:tc>
        <w:tc>
          <w:tcPr>
            <w:tcW w:w="1559" w:type="dxa"/>
            <w:tcBorders>
              <w:top w:val="nil"/>
              <w:left w:val="nil"/>
              <w:bottom w:val="single" w:sz="8" w:space="0" w:color="auto"/>
              <w:right w:val="single" w:sz="8" w:space="0" w:color="auto"/>
            </w:tcBorders>
            <w:shd w:val="clear" w:color="auto" w:fill="FFFFFF"/>
          </w:tcPr>
          <w:p w14:paraId="57A2A3C0" w14:textId="46A8E13E" w:rsidR="00CA4D6C" w:rsidRPr="00E63A3C" w:rsidRDefault="002D52B1" w:rsidP="00AB7D05">
            <w:pPr>
              <w:pStyle w:val="NDATableCell"/>
              <w:rPr>
                <w:sz w:val="22"/>
                <w:szCs w:val="22"/>
              </w:rPr>
            </w:pPr>
            <w:r w:rsidRPr="00E63A3C">
              <w:rPr>
                <w:sz w:val="22"/>
                <w:szCs w:val="22"/>
              </w:rPr>
              <w:t>Yes</w:t>
            </w:r>
          </w:p>
        </w:tc>
        <w:tc>
          <w:tcPr>
            <w:tcW w:w="1843" w:type="dxa"/>
            <w:tcBorders>
              <w:top w:val="nil"/>
              <w:left w:val="nil"/>
              <w:bottom w:val="single" w:sz="8" w:space="0" w:color="auto"/>
              <w:right w:val="single" w:sz="8" w:space="0" w:color="auto"/>
            </w:tcBorders>
            <w:shd w:val="clear" w:color="auto" w:fill="FFFFFF"/>
          </w:tcPr>
          <w:p w14:paraId="1570D53E" w14:textId="57D5F418"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24B172DB" w14:textId="46021E20" w:rsidR="00CA4D6C" w:rsidRPr="00E63A3C" w:rsidRDefault="002D52B1" w:rsidP="00AB7D05">
            <w:pPr>
              <w:pStyle w:val="NDATableCell"/>
              <w:rPr>
                <w:sz w:val="22"/>
                <w:szCs w:val="22"/>
              </w:rPr>
            </w:pPr>
            <w:r w:rsidRPr="00E63A3C">
              <w:rPr>
                <w:sz w:val="22"/>
                <w:szCs w:val="22"/>
              </w:rPr>
              <w:t>Yes</w:t>
            </w:r>
          </w:p>
        </w:tc>
      </w:tr>
      <w:tr w:rsidR="00042E67" w:rsidRPr="007D5C37" w14:paraId="42B76477"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1EC0E7" w14:textId="77777777" w:rsidR="00CA4D6C" w:rsidRPr="00E63A3C" w:rsidRDefault="00CA4D6C" w:rsidP="00AB7D05">
            <w:pPr>
              <w:pStyle w:val="NDATableCell"/>
              <w:rPr>
                <w:sz w:val="22"/>
                <w:szCs w:val="22"/>
              </w:rPr>
            </w:pPr>
            <w:r w:rsidRPr="00E63A3C">
              <w:rPr>
                <w:sz w:val="22"/>
                <w:szCs w:val="22"/>
              </w:rPr>
              <w:t>8</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B1C55" w14:textId="7DFBA2CA" w:rsidR="00CA4D6C" w:rsidRPr="00E63A3C" w:rsidRDefault="00B73929" w:rsidP="00AB7D05">
            <w:pPr>
              <w:pStyle w:val="NDATableCell"/>
              <w:rPr>
                <w:sz w:val="22"/>
                <w:szCs w:val="22"/>
              </w:rPr>
            </w:pPr>
            <w:r w:rsidRPr="00E63A3C">
              <w:rPr>
                <w:sz w:val="22"/>
                <w:szCs w:val="22"/>
              </w:rPr>
              <w:t>Post-Primary School</w:t>
            </w:r>
            <w:r w:rsidR="00CA4D6C" w:rsidRPr="00E63A3C">
              <w:rPr>
                <w:sz w:val="22"/>
                <w:szCs w:val="22"/>
              </w:rPr>
              <w:t>, Co Kilkenny</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DACE7C" w14:textId="77777777" w:rsidR="00CA4D6C" w:rsidRPr="00E63A3C" w:rsidRDefault="00CA4D6C" w:rsidP="00AB7D05">
            <w:pPr>
              <w:pStyle w:val="NDATableCell"/>
              <w:rPr>
                <w:sz w:val="22"/>
                <w:szCs w:val="22"/>
              </w:rPr>
            </w:pPr>
            <w:r w:rsidRPr="00E63A3C">
              <w:rPr>
                <w:sz w:val="22"/>
                <w:szCs w:val="22"/>
              </w:rPr>
              <w:t>Thurs 2nd Feb</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02A37" w14:textId="77777777" w:rsidR="00CA4D6C" w:rsidRPr="00E63A3C" w:rsidRDefault="00CA4D6C" w:rsidP="00AB7D05">
            <w:pPr>
              <w:pStyle w:val="NDATableCell"/>
              <w:rPr>
                <w:sz w:val="22"/>
                <w:szCs w:val="22"/>
              </w:rPr>
            </w:pPr>
            <w:r w:rsidRPr="00E63A3C">
              <w:rPr>
                <w:sz w:val="22"/>
                <w:szCs w:val="22"/>
              </w:rPr>
              <w:t>Post-Primary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D0382E" w14:textId="5A4A908F" w:rsidR="00CA4D6C" w:rsidRPr="00E63A3C" w:rsidRDefault="002D52B1" w:rsidP="00AB7D05">
            <w:pPr>
              <w:pStyle w:val="NDATableCell"/>
              <w:rPr>
                <w:sz w:val="22"/>
                <w:szCs w:val="22"/>
              </w:rPr>
            </w:pPr>
            <w:r w:rsidRPr="00E63A3C">
              <w:rPr>
                <w:sz w:val="22"/>
                <w:szCs w:val="22"/>
              </w:rPr>
              <w:t>Yes</w:t>
            </w:r>
          </w:p>
        </w:tc>
        <w:tc>
          <w:tcPr>
            <w:tcW w:w="1559" w:type="dxa"/>
            <w:tcBorders>
              <w:top w:val="nil"/>
              <w:left w:val="nil"/>
              <w:bottom w:val="single" w:sz="8" w:space="0" w:color="auto"/>
              <w:right w:val="single" w:sz="8" w:space="0" w:color="auto"/>
            </w:tcBorders>
            <w:shd w:val="clear" w:color="auto" w:fill="FFFFFF"/>
          </w:tcPr>
          <w:p w14:paraId="4C07F907" w14:textId="79989D1B" w:rsidR="00CA4D6C" w:rsidRPr="00E63A3C" w:rsidRDefault="002D52B1" w:rsidP="00AB7D05">
            <w:pPr>
              <w:pStyle w:val="NDATableCell"/>
              <w:rPr>
                <w:sz w:val="22"/>
                <w:szCs w:val="22"/>
              </w:rPr>
            </w:pPr>
            <w:r w:rsidRPr="00E63A3C">
              <w:rPr>
                <w:sz w:val="22"/>
                <w:szCs w:val="22"/>
              </w:rPr>
              <w:t>Yes</w:t>
            </w:r>
          </w:p>
        </w:tc>
        <w:tc>
          <w:tcPr>
            <w:tcW w:w="1843" w:type="dxa"/>
            <w:tcBorders>
              <w:top w:val="nil"/>
              <w:left w:val="nil"/>
              <w:bottom w:val="single" w:sz="8" w:space="0" w:color="auto"/>
              <w:right w:val="single" w:sz="8" w:space="0" w:color="auto"/>
            </w:tcBorders>
            <w:shd w:val="clear" w:color="auto" w:fill="FFFFFF"/>
          </w:tcPr>
          <w:p w14:paraId="68E963D9" w14:textId="6ED008DF"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5CA861A8" w14:textId="3DF13ACA" w:rsidR="00CA4D6C" w:rsidRPr="00E63A3C" w:rsidRDefault="002D52B1" w:rsidP="00AB7D05">
            <w:pPr>
              <w:pStyle w:val="NDATableCell"/>
              <w:rPr>
                <w:sz w:val="22"/>
                <w:szCs w:val="22"/>
              </w:rPr>
            </w:pPr>
            <w:r w:rsidRPr="00E63A3C">
              <w:rPr>
                <w:sz w:val="22"/>
                <w:szCs w:val="22"/>
              </w:rPr>
              <w:t>Yes</w:t>
            </w:r>
          </w:p>
        </w:tc>
      </w:tr>
      <w:tr w:rsidR="00042E67" w:rsidRPr="007D5C37" w14:paraId="6ACB0D75"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5FB6E" w14:textId="77777777" w:rsidR="00CA4D6C" w:rsidRPr="00E63A3C" w:rsidRDefault="00CA4D6C" w:rsidP="00AB7D05">
            <w:pPr>
              <w:pStyle w:val="NDATableCell"/>
              <w:rPr>
                <w:sz w:val="22"/>
                <w:szCs w:val="22"/>
              </w:rPr>
            </w:pPr>
            <w:r w:rsidRPr="00E63A3C">
              <w:rPr>
                <w:sz w:val="22"/>
                <w:szCs w:val="22"/>
              </w:rPr>
              <w:t>9</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B6866" w14:textId="72A4ED80" w:rsidR="00CA4D6C" w:rsidRPr="00E63A3C" w:rsidRDefault="00B73929" w:rsidP="00AB7D05">
            <w:pPr>
              <w:pStyle w:val="NDATableCell"/>
              <w:rPr>
                <w:sz w:val="22"/>
                <w:szCs w:val="22"/>
              </w:rPr>
            </w:pPr>
            <w:r w:rsidRPr="00E63A3C">
              <w:rPr>
                <w:sz w:val="22"/>
                <w:szCs w:val="22"/>
              </w:rPr>
              <w:t>Post-Primary</w:t>
            </w:r>
            <w:r w:rsidR="00CA4D6C" w:rsidRPr="00E63A3C">
              <w:rPr>
                <w:sz w:val="22"/>
                <w:szCs w:val="22"/>
              </w:rPr>
              <w:t>, Co Galway</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10F29" w14:textId="77777777" w:rsidR="00CA4D6C" w:rsidRPr="00E63A3C" w:rsidRDefault="00CA4D6C" w:rsidP="00AB7D05">
            <w:pPr>
              <w:pStyle w:val="NDATableCell"/>
              <w:rPr>
                <w:sz w:val="22"/>
                <w:szCs w:val="22"/>
              </w:rPr>
            </w:pPr>
            <w:r w:rsidRPr="00E63A3C">
              <w:rPr>
                <w:sz w:val="22"/>
                <w:szCs w:val="22"/>
              </w:rPr>
              <w:t>Mon 6th February</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F6644" w14:textId="77777777" w:rsidR="00CA4D6C" w:rsidRPr="00E63A3C" w:rsidRDefault="00CA4D6C" w:rsidP="00AB7D05">
            <w:pPr>
              <w:pStyle w:val="NDATableCell"/>
              <w:rPr>
                <w:sz w:val="22"/>
                <w:szCs w:val="22"/>
              </w:rPr>
            </w:pPr>
            <w:r w:rsidRPr="00E63A3C">
              <w:rPr>
                <w:sz w:val="22"/>
                <w:szCs w:val="22"/>
              </w:rPr>
              <w:t>Post-Primary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333EC1" w14:textId="7A541B76" w:rsidR="00CA4D6C" w:rsidRPr="00E63A3C" w:rsidRDefault="002D52B1" w:rsidP="00AB7D05">
            <w:pPr>
              <w:pStyle w:val="NDATableCell"/>
              <w:rPr>
                <w:sz w:val="22"/>
                <w:szCs w:val="22"/>
              </w:rPr>
            </w:pPr>
            <w:r w:rsidRPr="00E63A3C">
              <w:rPr>
                <w:sz w:val="22"/>
                <w:szCs w:val="22"/>
              </w:rPr>
              <w:t>Yes</w:t>
            </w:r>
          </w:p>
        </w:tc>
        <w:tc>
          <w:tcPr>
            <w:tcW w:w="1559" w:type="dxa"/>
            <w:tcBorders>
              <w:top w:val="nil"/>
              <w:left w:val="nil"/>
              <w:bottom w:val="single" w:sz="8" w:space="0" w:color="auto"/>
              <w:right w:val="single" w:sz="8" w:space="0" w:color="auto"/>
            </w:tcBorders>
            <w:shd w:val="clear" w:color="auto" w:fill="FFFFFF"/>
          </w:tcPr>
          <w:p w14:paraId="31FB5C4A" w14:textId="5E1F8592" w:rsidR="00CA4D6C" w:rsidRPr="00E63A3C" w:rsidRDefault="002D52B1" w:rsidP="00AB7D05">
            <w:pPr>
              <w:pStyle w:val="NDATableCell"/>
              <w:rPr>
                <w:sz w:val="22"/>
                <w:szCs w:val="22"/>
              </w:rPr>
            </w:pPr>
            <w:r w:rsidRPr="00E63A3C">
              <w:rPr>
                <w:sz w:val="22"/>
                <w:szCs w:val="22"/>
              </w:rPr>
              <w:t>Yes</w:t>
            </w:r>
          </w:p>
        </w:tc>
        <w:tc>
          <w:tcPr>
            <w:tcW w:w="1843" w:type="dxa"/>
            <w:tcBorders>
              <w:top w:val="nil"/>
              <w:left w:val="nil"/>
              <w:bottom w:val="single" w:sz="8" w:space="0" w:color="auto"/>
              <w:right w:val="single" w:sz="8" w:space="0" w:color="auto"/>
            </w:tcBorders>
            <w:shd w:val="clear" w:color="auto" w:fill="FFFFFF"/>
          </w:tcPr>
          <w:p w14:paraId="13104533" w14:textId="6A6920E3"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723B5F7C" w14:textId="68C94B55" w:rsidR="00CA4D6C" w:rsidRPr="00E63A3C" w:rsidRDefault="002D52B1" w:rsidP="00AB7D05">
            <w:pPr>
              <w:pStyle w:val="NDATableCell"/>
              <w:rPr>
                <w:sz w:val="22"/>
                <w:szCs w:val="22"/>
              </w:rPr>
            </w:pPr>
            <w:r w:rsidRPr="00E63A3C">
              <w:rPr>
                <w:sz w:val="22"/>
                <w:szCs w:val="22"/>
              </w:rPr>
              <w:t xml:space="preserve">Yes - </w:t>
            </w:r>
            <w:r w:rsidR="00CA4D6C" w:rsidRPr="00E63A3C">
              <w:rPr>
                <w:sz w:val="22"/>
                <w:szCs w:val="22"/>
              </w:rPr>
              <w:t xml:space="preserve">1 Parent </w:t>
            </w:r>
          </w:p>
        </w:tc>
      </w:tr>
      <w:tr w:rsidR="00042E67" w:rsidRPr="007D5C37" w14:paraId="1B4BA9E5" w14:textId="77777777" w:rsidTr="00042E67">
        <w:tc>
          <w:tcPr>
            <w:tcW w:w="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D033A0" w14:textId="77777777" w:rsidR="00CA4D6C" w:rsidRPr="00E63A3C" w:rsidRDefault="00CA4D6C" w:rsidP="00AB7D05">
            <w:pPr>
              <w:pStyle w:val="NDATableCell"/>
              <w:rPr>
                <w:sz w:val="22"/>
                <w:szCs w:val="22"/>
              </w:rPr>
            </w:pPr>
            <w:r w:rsidRPr="00E63A3C">
              <w:rPr>
                <w:sz w:val="22"/>
                <w:szCs w:val="22"/>
              </w:rPr>
              <w:t>10</w:t>
            </w:r>
          </w:p>
        </w:tc>
        <w:tc>
          <w:tcPr>
            <w:tcW w:w="2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926D0" w14:textId="3C382D1A" w:rsidR="00CA4D6C" w:rsidRPr="00E63A3C" w:rsidRDefault="00B73929" w:rsidP="00AB7D05">
            <w:pPr>
              <w:pStyle w:val="NDATableCell"/>
              <w:rPr>
                <w:sz w:val="22"/>
                <w:szCs w:val="22"/>
              </w:rPr>
            </w:pPr>
            <w:r w:rsidRPr="00E63A3C">
              <w:rPr>
                <w:sz w:val="22"/>
                <w:szCs w:val="22"/>
              </w:rPr>
              <w:t>Post-Primary</w:t>
            </w:r>
            <w:r w:rsidR="00CA4D6C" w:rsidRPr="00E63A3C">
              <w:rPr>
                <w:sz w:val="22"/>
                <w:szCs w:val="22"/>
              </w:rPr>
              <w:t>, Co Donegal</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2E16A" w14:textId="77777777" w:rsidR="00CA4D6C" w:rsidRPr="00E63A3C" w:rsidRDefault="00CA4D6C" w:rsidP="00AB7D05">
            <w:pPr>
              <w:pStyle w:val="NDATableCell"/>
              <w:rPr>
                <w:sz w:val="22"/>
                <w:szCs w:val="22"/>
              </w:rPr>
            </w:pPr>
            <w:r w:rsidRPr="00E63A3C">
              <w:rPr>
                <w:sz w:val="22"/>
                <w:szCs w:val="22"/>
              </w:rPr>
              <w:t>Wed 8th</w:t>
            </w:r>
            <w:r w:rsidR="00042E67" w:rsidRPr="00E63A3C">
              <w:rPr>
                <w:sz w:val="22"/>
                <w:szCs w:val="22"/>
              </w:rPr>
              <w:t xml:space="preserve"> </w:t>
            </w:r>
            <w:r w:rsidRPr="00E63A3C">
              <w:rPr>
                <w:sz w:val="22"/>
                <w:szCs w:val="22"/>
              </w:rPr>
              <w:t>Feb</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FE700E" w14:textId="77777777" w:rsidR="00CA4D6C" w:rsidRPr="00E63A3C" w:rsidRDefault="00CA4D6C" w:rsidP="00AB7D05">
            <w:pPr>
              <w:pStyle w:val="NDATableCell"/>
              <w:rPr>
                <w:sz w:val="22"/>
                <w:szCs w:val="22"/>
              </w:rPr>
            </w:pPr>
            <w:r w:rsidRPr="00E63A3C">
              <w:rPr>
                <w:sz w:val="22"/>
                <w:szCs w:val="22"/>
              </w:rPr>
              <w:t>Post-Primary</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DAD0A" w14:textId="07AE6D84" w:rsidR="00CA4D6C" w:rsidRPr="00E63A3C" w:rsidRDefault="002D52B1" w:rsidP="00AB7D05">
            <w:pPr>
              <w:pStyle w:val="NDATableCell"/>
              <w:rPr>
                <w:sz w:val="22"/>
                <w:szCs w:val="22"/>
              </w:rPr>
            </w:pPr>
            <w:r w:rsidRPr="00E63A3C">
              <w:rPr>
                <w:sz w:val="22"/>
                <w:szCs w:val="22"/>
              </w:rPr>
              <w:t>Yes</w:t>
            </w:r>
          </w:p>
        </w:tc>
        <w:tc>
          <w:tcPr>
            <w:tcW w:w="1559" w:type="dxa"/>
            <w:tcBorders>
              <w:top w:val="nil"/>
              <w:left w:val="nil"/>
              <w:bottom w:val="single" w:sz="8" w:space="0" w:color="auto"/>
              <w:right w:val="single" w:sz="8" w:space="0" w:color="auto"/>
            </w:tcBorders>
            <w:shd w:val="clear" w:color="auto" w:fill="FFFFFF"/>
          </w:tcPr>
          <w:p w14:paraId="26843E50" w14:textId="49AC06F1" w:rsidR="00CA4D6C" w:rsidRPr="00E63A3C" w:rsidRDefault="002D52B1" w:rsidP="00AB7D05">
            <w:pPr>
              <w:pStyle w:val="NDATableCell"/>
              <w:rPr>
                <w:sz w:val="22"/>
                <w:szCs w:val="22"/>
              </w:rPr>
            </w:pPr>
            <w:r w:rsidRPr="00E63A3C">
              <w:rPr>
                <w:sz w:val="22"/>
                <w:szCs w:val="22"/>
              </w:rPr>
              <w:t>Yes</w:t>
            </w:r>
          </w:p>
        </w:tc>
        <w:tc>
          <w:tcPr>
            <w:tcW w:w="1843" w:type="dxa"/>
            <w:tcBorders>
              <w:top w:val="nil"/>
              <w:left w:val="nil"/>
              <w:bottom w:val="single" w:sz="8" w:space="0" w:color="auto"/>
              <w:right w:val="single" w:sz="8" w:space="0" w:color="auto"/>
            </w:tcBorders>
            <w:shd w:val="clear" w:color="auto" w:fill="FFFFFF"/>
          </w:tcPr>
          <w:p w14:paraId="3A574945" w14:textId="679328E9" w:rsidR="00CA4D6C" w:rsidRPr="00E63A3C" w:rsidRDefault="002D52B1" w:rsidP="00AB7D05">
            <w:pPr>
              <w:pStyle w:val="NDATableCell"/>
              <w:rPr>
                <w:sz w:val="22"/>
                <w:szCs w:val="22"/>
              </w:rPr>
            </w:pPr>
            <w:r w:rsidRPr="00E63A3C">
              <w:rPr>
                <w:sz w:val="22"/>
                <w:szCs w:val="22"/>
              </w:rPr>
              <w:t>Yes</w:t>
            </w:r>
          </w:p>
        </w:tc>
        <w:tc>
          <w:tcPr>
            <w:tcW w:w="2126" w:type="dxa"/>
            <w:tcBorders>
              <w:top w:val="nil"/>
              <w:left w:val="nil"/>
              <w:bottom w:val="single" w:sz="8" w:space="0" w:color="auto"/>
              <w:right w:val="single" w:sz="8" w:space="0" w:color="auto"/>
            </w:tcBorders>
            <w:shd w:val="clear" w:color="auto" w:fill="FFFFFF"/>
          </w:tcPr>
          <w:p w14:paraId="41A2BD79" w14:textId="139558ED" w:rsidR="00CA4D6C" w:rsidRPr="00E63A3C" w:rsidRDefault="002D52B1" w:rsidP="00AB7D05">
            <w:pPr>
              <w:pStyle w:val="NDATableCell"/>
              <w:rPr>
                <w:sz w:val="22"/>
                <w:szCs w:val="22"/>
              </w:rPr>
            </w:pPr>
            <w:r w:rsidRPr="00E63A3C">
              <w:rPr>
                <w:sz w:val="22"/>
                <w:szCs w:val="22"/>
              </w:rPr>
              <w:t>Yes</w:t>
            </w:r>
          </w:p>
        </w:tc>
      </w:tr>
    </w:tbl>
    <w:p w14:paraId="40C16EFD" w14:textId="77777777" w:rsidR="00E7261C" w:rsidRDefault="00E7261C" w:rsidP="00E7261C">
      <w:pPr>
        <w:pStyle w:val="NDASource"/>
      </w:pPr>
      <w:r>
        <w:t xml:space="preserve">Source: </w:t>
      </w:r>
      <w:r w:rsidR="00E53A64">
        <w:t xml:space="preserve">RSM </w:t>
      </w:r>
      <w:r>
        <w:t>PACEC, 2017</w:t>
      </w:r>
    </w:p>
    <w:p w14:paraId="0D9A3080" w14:textId="77777777" w:rsidR="007D5C37" w:rsidRDefault="007D5C37">
      <w:pPr>
        <w:spacing w:before="0" w:after="0" w:line="240" w:lineRule="auto"/>
        <w:rPr>
          <w:rFonts w:ascii="Gill Sans MT" w:eastAsia="Times New Roman" w:hAnsi="Gill Sans MT"/>
          <w:b/>
          <w:bCs/>
          <w:iCs/>
          <w:color w:val="000000" w:themeColor="text1"/>
          <w:sz w:val="28"/>
          <w:szCs w:val="28"/>
          <w:lang w:val="en-GB" w:eastAsia="en-GB"/>
        </w:rPr>
      </w:pPr>
      <w:r>
        <w:br w:type="page"/>
      </w:r>
    </w:p>
    <w:p w14:paraId="57CBAD9C" w14:textId="54604DEC" w:rsidR="003E7BAF" w:rsidRDefault="003E7BAF" w:rsidP="00AC385E">
      <w:pPr>
        <w:pStyle w:val="Heading2"/>
      </w:pPr>
      <w:bookmarkStart w:id="12" w:name="_Toc514846241"/>
      <w:r>
        <w:lastRenderedPageBreak/>
        <w:t>Profile of Schools</w:t>
      </w:r>
      <w:r w:rsidR="00683F04">
        <w:t xml:space="preserve"> Visited</w:t>
      </w:r>
      <w:bookmarkEnd w:id="12"/>
    </w:p>
    <w:p w14:paraId="03B1093A" w14:textId="2D632DC3" w:rsidR="00BB56CB" w:rsidRDefault="00BB56CB" w:rsidP="00BB56CB">
      <w:pPr>
        <w:pStyle w:val="TABLEHEADINGCENTRED"/>
      </w:pPr>
      <w:r>
        <w:t xml:space="preserve">Table </w:t>
      </w:r>
      <w:r>
        <w:fldChar w:fldCharType="begin"/>
      </w:r>
      <w:r>
        <w:instrText xml:space="preserve"> STYLEREF 1 \s </w:instrText>
      </w:r>
      <w:r>
        <w:fldChar w:fldCharType="separate"/>
      </w:r>
      <w:r w:rsidR="00B47B64">
        <w:rPr>
          <w:b w:val="0"/>
          <w:bCs/>
          <w:noProof/>
          <w:lang w:val="en-US"/>
        </w:rPr>
        <w:t>Error! No text of specified style in document.</w:t>
      </w:r>
      <w:r>
        <w:fldChar w:fldCharType="end"/>
      </w:r>
      <w:r>
        <w:t>.</w:t>
      </w:r>
      <w:r>
        <w:fldChar w:fldCharType="begin"/>
      </w:r>
      <w:r>
        <w:instrText xml:space="preserve"> SEQ Table \* ARABIC \s 1 </w:instrText>
      </w:r>
      <w:r>
        <w:fldChar w:fldCharType="separate"/>
      </w:r>
      <w:r w:rsidR="00B47B64">
        <w:rPr>
          <w:noProof/>
        </w:rPr>
        <w:t>3</w:t>
      </w:r>
      <w:r>
        <w:fldChar w:fldCharType="end"/>
      </w:r>
      <w:r>
        <w:t>: Profile of 10 School Visited</w:t>
      </w:r>
    </w:p>
    <w:tbl>
      <w:tblPr>
        <w:tblStyle w:val="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386"/>
        <w:gridCol w:w="1559"/>
        <w:gridCol w:w="2412"/>
        <w:gridCol w:w="1559"/>
        <w:gridCol w:w="1417"/>
        <w:gridCol w:w="1275"/>
        <w:gridCol w:w="1289"/>
        <w:gridCol w:w="1632"/>
      </w:tblGrid>
      <w:tr w:rsidR="00BB56CB" w:rsidRPr="007D5C37" w14:paraId="24406D5E" w14:textId="77777777" w:rsidTr="00EB5E0C">
        <w:trPr>
          <w:tblHeader/>
        </w:trPr>
        <w:tc>
          <w:tcPr>
            <w:tcW w:w="226" w:type="pct"/>
          </w:tcPr>
          <w:p w14:paraId="39BB988A" w14:textId="77777777" w:rsidR="00BB56CB" w:rsidRPr="007D5C37" w:rsidRDefault="00BB56CB" w:rsidP="00AB7D05">
            <w:pPr>
              <w:pStyle w:val="NDATableHeadings"/>
            </w:pPr>
          </w:p>
        </w:tc>
        <w:tc>
          <w:tcPr>
            <w:tcW w:w="528" w:type="pct"/>
          </w:tcPr>
          <w:p w14:paraId="6CD7AEE3" w14:textId="77777777" w:rsidR="00BB56CB" w:rsidRPr="007D5C37" w:rsidRDefault="00BB56CB" w:rsidP="00AB7D05">
            <w:pPr>
              <w:pStyle w:val="NDATableHeadings"/>
            </w:pPr>
            <w:r w:rsidRPr="007D5C37">
              <w:t>County</w:t>
            </w:r>
          </w:p>
        </w:tc>
        <w:tc>
          <w:tcPr>
            <w:tcW w:w="594" w:type="pct"/>
          </w:tcPr>
          <w:p w14:paraId="295D229E" w14:textId="77777777" w:rsidR="00BB56CB" w:rsidRPr="007D5C37" w:rsidRDefault="00BB56CB" w:rsidP="00AB7D05">
            <w:pPr>
              <w:pStyle w:val="NDATableHeadings"/>
            </w:pPr>
            <w:r w:rsidRPr="007D5C37">
              <w:t>Type</w:t>
            </w:r>
          </w:p>
        </w:tc>
        <w:tc>
          <w:tcPr>
            <w:tcW w:w="919" w:type="pct"/>
          </w:tcPr>
          <w:p w14:paraId="7505CD74" w14:textId="77777777" w:rsidR="00BB56CB" w:rsidRPr="007D5C37" w:rsidRDefault="00BB56CB" w:rsidP="00AB7D05">
            <w:pPr>
              <w:pStyle w:val="NDATableHeadings"/>
            </w:pPr>
            <w:r w:rsidRPr="007D5C37">
              <w:t>Ethos</w:t>
            </w:r>
          </w:p>
        </w:tc>
        <w:tc>
          <w:tcPr>
            <w:tcW w:w="594" w:type="pct"/>
          </w:tcPr>
          <w:p w14:paraId="7AA7D4F9" w14:textId="77777777" w:rsidR="00BB56CB" w:rsidRPr="007D5C37" w:rsidRDefault="00BB56CB" w:rsidP="00AB7D05">
            <w:pPr>
              <w:pStyle w:val="NDATableHeadings"/>
            </w:pPr>
            <w:r w:rsidRPr="007D5C37">
              <w:t>Boys/ Girls /Mixed</w:t>
            </w:r>
          </w:p>
        </w:tc>
        <w:tc>
          <w:tcPr>
            <w:tcW w:w="540" w:type="pct"/>
          </w:tcPr>
          <w:p w14:paraId="13A23BC9" w14:textId="77777777" w:rsidR="00BB56CB" w:rsidRPr="007D5C37" w:rsidRDefault="00BB56CB" w:rsidP="00AB7D05">
            <w:pPr>
              <w:pStyle w:val="NDATableHeadings"/>
            </w:pPr>
            <w:r w:rsidRPr="007D5C37">
              <w:t>DEIS Status</w:t>
            </w:r>
            <w:r w:rsidRPr="00BF053F">
              <w:rPr>
                <w:rStyle w:val="FootnoteReference"/>
              </w:rPr>
              <w:footnoteReference w:id="4"/>
            </w:r>
          </w:p>
        </w:tc>
        <w:tc>
          <w:tcPr>
            <w:tcW w:w="486" w:type="pct"/>
          </w:tcPr>
          <w:p w14:paraId="51DC5414" w14:textId="77777777" w:rsidR="00BB56CB" w:rsidRPr="007D5C37" w:rsidRDefault="00BB56CB" w:rsidP="00AB7D05">
            <w:pPr>
              <w:pStyle w:val="NDATableHeadings"/>
            </w:pPr>
            <w:r w:rsidRPr="007D5C37">
              <w:t>No. Pupils</w:t>
            </w:r>
          </w:p>
        </w:tc>
        <w:tc>
          <w:tcPr>
            <w:tcW w:w="491" w:type="pct"/>
          </w:tcPr>
          <w:p w14:paraId="0C9256BD" w14:textId="77777777" w:rsidR="00BB56CB" w:rsidRPr="007D5C37" w:rsidRDefault="00BB56CB" w:rsidP="00AB7D05">
            <w:pPr>
              <w:pStyle w:val="NDATableHeadings"/>
            </w:pPr>
            <w:r w:rsidRPr="007D5C37">
              <w:t>Special Classes Offered</w:t>
            </w:r>
            <w:r w:rsidRPr="00BF053F">
              <w:rPr>
                <w:rStyle w:val="FootnoteReference"/>
              </w:rPr>
              <w:footnoteReference w:id="5"/>
            </w:r>
          </w:p>
        </w:tc>
        <w:tc>
          <w:tcPr>
            <w:tcW w:w="622" w:type="pct"/>
          </w:tcPr>
          <w:p w14:paraId="65165179" w14:textId="77777777" w:rsidR="00BB56CB" w:rsidRPr="007D5C37" w:rsidRDefault="00BB56CB" w:rsidP="00AB7D05">
            <w:pPr>
              <w:pStyle w:val="NDATableHeadings"/>
            </w:pPr>
            <w:r w:rsidRPr="007D5C37">
              <w:t>SNA Allocation</w:t>
            </w:r>
            <w:r w:rsidRPr="00BF053F">
              <w:rPr>
                <w:rStyle w:val="FootnoteReference"/>
                <w:rFonts w:eastAsia="Calibri"/>
              </w:rPr>
              <w:footnoteReference w:id="6"/>
            </w:r>
          </w:p>
        </w:tc>
      </w:tr>
      <w:tr w:rsidR="00BB56CB" w:rsidRPr="007D5C37" w14:paraId="2AF96928" w14:textId="77777777" w:rsidTr="00EB5E0C">
        <w:tc>
          <w:tcPr>
            <w:tcW w:w="226" w:type="pct"/>
          </w:tcPr>
          <w:p w14:paraId="56B083E4" w14:textId="77777777" w:rsidR="00BB56CB" w:rsidRPr="00AC385E" w:rsidRDefault="00BB56CB" w:rsidP="00AB7D05">
            <w:pPr>
              <w:pStyle w:val="NDATableCell"/>
            </w:pPr>
            <w:r w:rsidRPr="00AC385E">
              <w:t>1</w:t>
            </w:r>
          </w:p>
        </w:tc>
        <w:tc>
          <w:tcPr>
            <w:tcW w:w="528" w:type="pct"/>
          </w:tcPr>
          <w:p w14:paraId="4CC0AC60" w14:textId="77777777" w:rsidR="00BB56CB" w:rsidRPr="00AC385E" w:rsidRDefault="00BB56CB" w:rsidP="00AB7D05">
            <w:pPr>
              <w:pStyle w:val="NDATableCell"/>
            </w:pPr>
            <w:r w:rsidRPr="00AC385E">
              <w:t>Cork</w:t>
            </w:r>
          </w:p>
        </w:tc>
        <w:tc>
          <w:tcPr>
            <w:tcW w:w="594" w:type="pct"/>
          </w:tcPr>
          <w:p w14:paraId="16A1C3F5" w14:textId="77777777" w:rsidR="00BB56CB" w:rsidRPr="00AC385E" w:rsidRDefault="00BB56CB" w:rsidP="00AB7D05">
            <w:pPr>
              <w:pStyle w:val="NDATableCell"/>
            </w:pPr>
            <w:r w:rsidRPr="00AC385E">
              <w:t>Post-Primary</w:t>
            </w:r>
          </w:p>
        </w:tc>
        <w:tc>
          <w:tcPr>
            <w:tcW w:w="919" w:type="pct"/>
          </w:tcPr>
          <w:p w14:paraId="56E742C1" w14:textId="77777777" w:rsidR="00BB56CB" w:rsidRPr="00AC385E" w:rsidRDefault="00BB56CB" w:rsidP="00AB7D05">
            <w:pPr>
              <w:pStyle w:val="NDATableCell"/>
            </w:pPr>
            <w:r w:rsidRPr="00AC385E">
              <w:t>Inter Denominational</w:t>
            </w:r>
          </w:p>
        </w:tc>
        <w:tc>
          <w:tcPr>
            <w:tcW w:w="594" w:type="pct"/>
          </w:tcPr>
          <w:p w14:paraId="00F8BB29" w14:textId="77777777" w:rsidR="00BB56CB" w:rsidRPr="00AC385E" w:rsidRDefault="00BB56CB" w:rsidP="00AB7D05">
            <w:pPr>
              <w:pStyle w:val="NDATableCell"/>
            </w:pPr>
            <w:r w:rsidRPr="00AC385E">
              <w:t>Mixed</w:t>
            </w:r>
          </w:p>
        </w:tc>
        <w:tc>
          <w:tcPr>
            <w:tcW w:w="540" w:type="pct"/>
          </w:tcPr>
          <w:p w14:paraId="6130CD96" w14:textId="77777777" w:rsidR="00BB56CB" w:rsidRPr="00AC385E" w:rsidRDefault="00BB56CB" w:rsidP="00AB7D05">
            <w:pPr>
              <w:pStyle w:val="NDATableCell"/>
            </w:pPr>
            <w:r w:rsidRPr="00AC385E">
              <w:t>DEIS</w:t>
            </w:r>
          </w:p>
        </w:tc>
        <w:tc>
          <w:tcPr>
            <w:tcW w:w="486" w:type="pct"/>
          </w:tcPr>
          <w:p w14:paraId="284BEE74" w14:textId="77777777" w:rsidR="00BB56CB" w:rsidRPr="00AC385E" w:rsidRDefault="00BB56CB" w:rsidP="00AB7D05">
            <w:pPr>
              <w:pStyle w:val="NDATableCell"/>
            </w:pPr>
            <w:r w:rsidRPr="00AC385E">
              <w:t>256</w:t>
            </w:r>
          </w:p>
        </w:tc>
        <w:tc>
          <w:tcPr>
            <w:tcW w:w="491" w:type="pct"/>
          </w:tcPr>
          <w:p w14:paraId="040799DB" w14:textId="77777777" w:rsidR="00BB56CB" w:rsidRPr="00AC385E" w:rsidRDefault="00BB56CB" w:rsidP="00AB7D05">
            <w:pPr>
              <w:pStyle w:val="NDATableCell"/>
            </w:pPr>
            <w:r w:rsidRPr="00AC385E">
              <w:t>Yes</w:t>
            </w:r>
          </w:p>
        </w:tc>
        <w:tc>
          <w:tcPr>
            <w:tcW w:w="622" w:type="pct"/>
          </w:tcPr>
          <w:p w14:paraId="32A62580" w14:textId="77777777" w:rsidR="00BB56CB" w:rsidRPr="00AC385E" w:rsidRDefault="00BB56CB" w:rsidP="00AB7D05">
            <w:pPr>
              <w:pStyle w:val="NDATableCell"/>
            </w:pPr>
            <w:r w:rsidRPr="00AC385E">
              <w:t>5</w:t>
            </w:r>
          </w:p>
        </w:tc>
      </w:tr>
      <w:tr w:rsidR="00BB56CB" w:rsidRPr="007D5C37" w14:paraId="01BA39F0" w14:textId="77777777" w:rsidTr="00EB5E0C">
        <w:tc>
          <w:tcPr>
            <w:tcW w:w="226" w:type="pct"/>
          </w:tcPr>
          <w:p w14:paraId="3D43EC36" w14:textId="77777777" w:rsidR="00BB56CB" w:rsidRPr="00AC385E" w:rsidRDefault="00BB56CB" w:rsidP="00AB7D05">
            <w:pPr>
              <w:pStyle w:val="NDATableCell"/>
            </w:pPr>
            <w:r w:rsidRPr="00AC385E">
              <w:t>2</w:t>
            </w:r>
          </w:p>
        </w:tc>
        <w:tc>
          <w:tcPr>
            <w:tcW w:w="528" w:type="pct"/>
          </w:tcPr>
          <w:p w14:paraId="71C9B4CC" w14:textId="77777777" w:rsidR="00BB56CB" w:rsidRPr="00AC385E" w:rsidRDefault="00BB56CB" w:rsidP="00AB7D05">
            <w:pPr>
              <w:pStyle w:val="NDATableCell"/>
            </w:pPr>
            <w:r w:rsidRPr="00AC385E">
              <w:t>Westmeath</w:t>
            </w:r>
          </w:p>
        </w:tc>
        <w:tc>
          <w:tcPr>
            <w:tcW w:w="594" w:type="pct"/>
          </w:tcPr>
          <w:p w14:paraId="6229E680" w14:textId="77777777" w:rsidR="00BB56CB" w:rsidRPr="00AC385E" w:rsidRDefault="00BB56CB" w:rsidP="00AB7D05">
            <w:pPr>
              <w:pStyle w:val="NDATableCell"/>
            </w:pPr>
            <w:r w:rsidRPr="00AC385E">
              <w:t>Special</w:t>
            </w:r>
          </w:p>
        </w:tc>
        <w:tc>
          <w:tcPr>
            <w:tcW w:w="919" w:type="pct"/>
          </w:tcPr>
          <w:p w14:paraId="7C7CA805" w14:textId="77777777" w:rsidR="00BB56CB" w:rsidRPr="00AC385E" w:rsidRDefault="00BB56CB" w:rsidP="00AB7D05">
            <w:pPr>
              <w:pStyle w:val="NDATableCell"/>
            </w:pPr>
            <w:r w:rsidRPr="00AC385E">
              <w:t>Catholic</w:t>
            </w:r>
          </w:p>
        </w:tc>
        <w:tc>
          <w:tcPr>
            <w:tcW w:w="594" w:type="pct"/>
          </w:tcPr>
          <w:p w14:paraId="5546BAC1" w14:textId="77777777" w:rsidR="00BB56CB" w:rsidRPr="00AC385E" w:rsidRDefault="00BB56CB" w:rsidP="00AB7D05">
            <w:pPr>
              <w:pStyle w:val="NDATableCell"/>
            </w:pPr>
            <w:r w:rsidRPr="00AC385E">
              <w:t>Mixed</w:t>
            </w:r>
          </w:p>
        </w:tc>
        <w:tc>
          <w:tcPr>
            <w:tcW w:w="540" w:type="pct"/>
          </w:tcPr>
          <w:p w14:paraId="15777088" w14:textId="77777777" w:rsidR="00BB56CB" w:rsidRPr="00AC385E" w:rsidRDefault="00BB56CB" w:rsidP="00AB7D05">
            <w:pPr>
              <w:pStyle w:val="NDATableCell"/>
            </w:pPr>
            <w:r w:rsidRPr="00AC385E">
              <w:t>Non DEIS</w:t>
            </w:r>
          </w:p>
        </w:tc>
        <w:tc>
          <w:tcPr>
            <w:tcW w:w="486" w:type="pct"/>
          </w:tcPr>
          <w:p w14:paraId="2224D2E5" w14:textId="77777777" w:rsidR="00BB56CB" w:rsidRPr="00AC385E" w:rsidRDefault="00BB56CB" w:rsidP="00AB7D05">
            <w:pPr>
              <w:pStyle w:val="NDATableCell"/>
            </w:pPr>
            <w:r w:rsidRPr="00AC385E">
              <w:t>86</w:t>
            </w:r>
          </w:p>
        </w:tc>
        <w:tc>
          <w:tcPr>
            <w:tcW w:w="491" w:type="pct"/>
          </w:tcPr>
          <w:p w14:paraId="79BB6B96" w14:textId="77777777" w:rsidR="00BB56CB" w:rsidRPr="00AC385E" w:rsidRDefault="00BB56CB" w:rsidP="00AB7D05">
            <w:pPr>
              <w:pStyle w:val="NDATableCell"/>
            </w:pPr>
            <w:r w:rsidRPr="00AC385E">
              <w:t>-</w:t>
            </w:r>
          </w:p>
        </w:tc>
        <w:tc>
          <w:tcPr>
            <w:tcW w:w="622" w:type="pct"/>
          </w:tcPr>
          <w:p w14:paraId="261B55E0" w14:textId="77777777" w:rsidR="00BB56CB" w:rsidRPr="00AC385E" w:rsidRDefault="00BB56CB" w:rsidP="00AB7D05">
            <w:pPr>
              <w:pStyle w:val="NDATableCell"/>
            </w:pPr>
            <w:r w:rsidRPr="00AC385E">
              <w:t>14.5</w:t>
            </w:r>
          </w:p>
        </w:tc>
      </w:tr>
      <w:tr w:rsidR="00BB56CB" w:rsidRPr="007D5C37" w14:paraId="278923A9" w14:textId="77777777" w:rsidTr="00EB5E0C">
        <w:tc>
          <w:tcPr>
            <w:tcW w:w="226" w:type="pct"/>
          </w:tcPr>
          <w:p w14:paraId="604D4B35" w14:textId="77777777" w:rsidR="00BB56CB" w:rsidRPr="00AC385E" w:rsidRDefault="00BB56CB" w:rsidP="00AB7D05">
            <w:pPr>
              <w:pStyle w:val="NDATableCell"/>
            </w:pPr>
            <w:r w:rsidRPr="00AC385E">
              <w:t>3</w:t>
            </w:r>
          </w:p>
        </w:tc>
        <w:tc>
          <w:tcPr>
            <w:tcW w:w="528" w:type="pct"/>
          </w:tcPr>
          <w:p w14:paraId="104B11BE" w14:textId="77777777" w:rsidR="00BB56CB" w:rsidRPr="00AC385E" w:rsidRDefault="00BB56CB" w:rsidP="00AB7D05">
            <w:pPr>
              <w:pStyle w:val="NDATableCell"/>
            </w:pPr>
            <w:r w:rsidRPr="00AC385E">
              <w:t>Dublin</w:t>
            </w:r>
          </w:p>
        </w:tc>
        <w:tc>
          <w:tcPr>
            <w:tcW w:w="594" w:type="pct"/>
          </w:tcPr>
          <w:p w14:paraId="2AF45634" w14:textId="77777777" w:rsidR="00BB56CB" w:rsidRPr="00AC385E" w:rsidRDefault="00BB56CB" w:rsidP="00AB7D05">
            <w:pPr>
              <w:pStyle w:val="NDATableCell"/>
            </w:pPr>
            <w:r w:rsidRPr="00AC385E">
              <w:t>Post-Primary</w:t>
            </w:r>
          </w:p>
        </w:tc>
        <w:tc>
          <w:tcPr>
            <w:tcW w:w="919" w:type="pct"/>
          </w:tcPr>
          <w:p w14:paraId="7A9BDADC" w14:textId="77777777" w:rsidR="00BB56CB" w:rsidRPr="00AC385E" w:rsidRDefault="00BB56CB" w:rsidP="00AB7D05">
            <w:pPr>
              <w:pStyle w:val="NDATableCell"/>
            </w:pPr>
            <w:r w:rsidRPr="00AC385E">
              <w:t>Inter Denominational</w:t>
            </w:r>
          </w:p>
        </w:tc>
        <w:tc>
          <w:tcPr>
            <w:tcW w:w="594" w:type="pct"/>
          </w:tcPr>
          <w:p w14:paraId="48281F2F" w14:textId="77777777" w:rsidR="00BB56CB" w:rsidRPr="00AC385E" w:rsidRDefault="00BB56CB" w:rsidP="00AB7D05">
            <w:pPr>
              <w:pStyle w:val="NDATableCell"/>
            </w:pPr>
            <w:r w:rsidRPr="00AC385E">
              <w:t>Mixed</w:t>
            </w:r>
          </w:p>
        </w:tc>
        <w:tc>
          <w:tcPr>
            <w:tcW w:w="540" w:type="pct"/>
          </w:tcPr>
          <w:p w14:paraId="46413241" w14:textId="77777777" w:rsidR="00BB56CB" w:rsidRPr="00AC385E" w:rsidRDefault="00BB56CB" w:rsidP="00AB7D05">
            <w:pPr>
              <w:pStyle w:val="NDATableCell"/>
            </w:pPr>
            <w:r w:rsidRPr="00AC385E">
              <w:t>Non DEIS</w:t>
            </w:r>
          </w:p>
        </w:tc>
        <w:tc>
          <w:tcPr>
            <w:tcW w:w="486" w:type="pct"/>
          </w:tcPr>
          <w:p w14:paraId="4E31BBD5" w14:textId="77777777" w:rsidR="00BB56CB" w:rsidRPr="00AC385E" w:rsidRDefault="00BB56CB" w:rsidP="00AB7D05">
            <w:pPr>
              <w:pStyle w:val="NDATableCell"/>
            </w:pPr>
            <w:r w:rsidRPr="00AC385E">
              <w:t>1,226</w:t>
            </w:r>
          </w:p>
        </w:tc>
        <w:tc>
          <w:tcPr>
            <w:tcW w:w="491" w:type="pct"/>
          </w:tcPr>
          <w:p w14:paraId="64FFBA83" w14:textId="77777777" w:rsidR="00BB56CB" w:rsidRPr="00AC385E" w:rsidRDefault="00BB56CB" w:rsidP="00AB7D05">
            <w:pPr>
              <w:pStyle w:val="NDATableCell"/>
            </w:pPr>
            <w:r w:rsidRPr="00AC385E">
              <w:t>No</w:t>
            </w:r>
          </w:p>
        </w:tc>
        <w:tc>
          <w:tcPr>
            <w:tcW w:w="622" w:type="pct"/>
          </w:tcPr>
          <w:p w14:paraId="41A30F27" w14:textId="77777777" w:rsidR="00BB56CB" w:rsidRPr="00AC385E" w:rsidRDefault="00BB56CB" w:rsidP="00AB7D05">
            <w:pPr>
              <w:pStyle w:val="NDATableCell"/>
            </w:pPr>
            <w:r w:rsidRPr="00AC385E">
              <w:t>6</w:t>
            </w:r>
          </w:p>
        </w:tc>
      </w:tr>
      <w:tr w:rsidR="00BB56CB" w:rsidRPr="007D5C37" w14:paraId="679AFC6A" w14:textId="77777777" w:rsidTr="00EB5E0C">
        <w:tc>
          <w:tcPr>
            <w:tcW w:w="226" w:type="pct"/>
          </w:tcPr>
          <w:p w14:paraId="5329D1BA" w14:textId="77777777" w:rsidR="00BB56CB" w:rsidRPr="00AC385E" w:rsidRDefault="00BB56CB" w:rsidP="00AB7D05">
            <w:pPr>
              <w:pStyle w:val="NDATableCell"/>
            </w:pPr>
            <w:r w:rsidRPr="00AC385E">
              <w:t>4</w:t>
            </w:r>
          </w:p>
        </w:tc>
        <w:tc>
          <w:tcPr>
            <w:tcW w:w="528" w:type="pct"/>
          </w:tcPr>
          <w:p w14:paraId="065FA36B" w14:textId="77777777" w:rsidR="00BB56CB" w:rsidRPr="00AC385E" w:rsidRDefault="00BB56CB" w:rsidP="00AB7D05">
            <w:pPr>
              <w:pStyle w:val="NDATableCell"/>
            </w:pPr>
            <w:r w:rsidRPr="00AC385E">
              <w:t>Carlow</w:t>
            </w:r>
          </w:p>
        </w:tc>
        <w:tc>
          <w:tcPr>
            <w:tcW w:w="594" w:type="pct"/>
          </w:tcPr>
          <w:p w14:paraId="1E0CE0FE" w14:textId="77777777" w:rsidR="00BB56CB" w:rsidRPr="00AC385E" w:rsidRDefault="00BB56CB" w:rsidP="00AB7D05">
            <w:pPr>
              <w:pStyle w:val="NDATableCell"/>
            </w:pPr>
            <w:r w:rsidRPr="00AC385E">
              <w:t>Post-Primary</w:t>
            </w:r>
          </w:p>
        </w:tc>
        <w:tc>
          <w:tcPr>
            <w:tcW w:w="919" w:type="pct"/>
          </w:tcPr>
          <w:p w14:paraId="6F202EB0" w14:textId="77777777" w:rsidR="00BB56CB" w:rsidRPr="00AC385E" w:rsidRDefault="00BB56CB" w:rsidP="00AB7D05">
            <w:pPr>
              <w:pStyle w:val="NDATableCell"/>
            </w:pPr>
            <w:r w:rsidRPr="00AC385E">
              <w:t>Inter Denominational</w:t>
            </w:r>
          </w:p>
        </w:tc>
        <w:tc>
          <w:tcPr>
            <w:tcW w:w="594" w:type="pct"/>
          </w:tcPr>
          <w:p w14:paraId="40ABFB8A" w14:textId="77777777" w:rsidR="00BB56CB" w:rsidRPr="00AC385E" w:rsidRDefault="00BB56CB" w:rsidP="00AB7D05">
            <w:pPr>
              <w:pStyle w:val="NDATableCell"/>
            </w:pPr>
            <w:r w:rsidRPr="00AC385E">
              <w:t>Mixed</w:t>
            </w:r>
          </w:p>
        </w:tc>
        <w:tc>
          <w:tcPr>
            <w:tcW w:w="540" w:type="pct"/>
          </w:tcPr>
          <w:p w14:paraId="20DDC2AA" w14:textId="77777777" w:rsidR="00BB56CB" w:rsidRPr="00AC385E" w:rsidRDefault="00BB56CB" w:rsidP="00AB7D05">
            <w:pPr>
              <w:pStyle w:val="NDATableCell"/>
            </w:pPr>
            <w:r w:rsidRPr="00AC385E">
              <w:t>DEIS</w:t>
            </w:r>
          </w:p>
        </w:tc>
        <w:tc>
          <w:tcPr>
            <w:tcW w:w="486" w:type="pct"/>
          </w:tcPr>
          <w:p w14:paraId="7681ABF3" w14:textId="77777777" w:rsidR="00BB56CB" w:rsidRPr="00AC385E" w:rsidRDefault="00BB56CB" w:rsidP="00AB7D05">
            <w:pPr>
              <w:pStyle w:val="NDATableCell"/>
            </w:pPr>
            <w:r w:rsidRPr="00AC385E">
              <w:t>217</w:t>
            </w:r>
          </w:p>
        </w:tc>
        <w:tc>
          <w:tcPr>
            <w:tcW w:w="491" w:type="pct"/>
          </w:tcPr>
          <w:p w14:paraId="67AE9252" w14:textId="77777777" w:rsidR="00BB56CB" w:rsidRPr="00AC385E" w:rsidRDefault="00BB56CB" w:rsidP="00AB7D05">
            <w:pPr>
              <w:pStyle w:val="NDATableCell"/>
            </w:pPr>
            <w:r w:rsidRPr="00AC385E">
              <w:t>Yes</w:t>
            </w:r>
          </w:p>
        </w:tc>
        <w:tc>
          <w:tcPr>
            <w:tcW w:w="622" w:type="pct"/>
          </w:tcPr>
          <w:p w14:paraId="2F30362C" w14:textId="77777777" w:rsidR="00BB56CB" w:rsidRPr="00AC385E" w:rsidRDefault="00BB56CB" w:rsidP="00AB7D05">
            <w:pPr>
              <w:pStyle w:val="NDATableCell"/>
            </w:pPr>
            <w:r w:rsidRPr="00AC385E">
              <w:t>3</w:t>
            </w:r>
          </w:p>
        </w:tc>
      </w:tr>
      <w:tr w:rsidR="00BB56CB" w:rsidRPr="007D5C37" w14:paraId="1C9704CB" w14:textId="77777777" w:rsidTr="00EB5E0C">
        <w:tc>
          <w:tcPr>
            <w:tcW w:w="226" w:type="pct"/>
          </w:tcPr>
          <w:p w14:paraId="3FD264D2" w14:textId="77777777" w:rsidR="00BB56CB" w:rsidRPr="00AC385E" w:rsidRDefault="00BB56CB" w:rsidP="00AB7D05">
            <w:pPr>
              <w:pStyle w:val="NDATableCell"/>
            </w:pPr>
            <w:r w:rsidRPr="00AC385E">
              <w:t>5</w:t>
            </w:r>
          </w:p>
        </w:tc>
        <w:tc>
          <w:tcPr>
            <w:tcW w:w="528" w:type="pct"/>
          </w:tcPr>
          <w:p w14:paraId="05729EDD" w14:textId="77777777" w:rsidR="00BB56CB" w:rsidRPr="00AC385E" w:rsidRDefault="00BB56CB" w:rsidP="00AB7D05">
            <w:pPr>
              <w:pStyle w:val="NDATableCell"/>
            </w:pPr>
            <w:r w:rsidRPr="00AC385E">
              <w:t>Dublin</w:t>
            </w:r>
          </w:p>
        </w:tc>
        <w:tc>
          <w:tcPr>
            <w:tcW w:w="594" w:type="pct"/>
          </w:tcPr>
          <w:p w14:paraId="19453E35" w14:textId="77777777" w:rsidR="00BB56CB" w:rsidRPr="00AC385E" w:rsidRDefault="00BB56CB" w:rsidP="00AB7D05">
            <w:pPr>
              <w:pStyle w:val="NDATableCell"/>
            </w:pPr>
            <w:r w:rsidRPr="00AC385E">
              <w:t>Special</w:t>
            </w:r>
          </w:p>
        </w:tc>
        <w:tc>
          <w:tcPr>
            <w:tcW w:w="919" w:type="pct"/>
          </w:tcPr>
          <w:p w14:paraId="10703A65" w14:textId="77777777" w:rsidR="00BB56CB" w:rsidRPr="00AC385E" w:rsidRDefault="00BB56CB" w:rsidP="00AB7D05">
            <w:pPr>
              <w:pStyle w:val="NDATableCell"/>
            </w:pPr>
            <w:r w:rsidRPr="00AC385E">
              <w:t>Catholic</w:t>
            </w:r>
          </w:p>
        </w:tc>
        <w:tc>
          <w:tcPr>
            <w:tcW w:w="594" w:type="pct"/>
          </w:tcPr>
          <w:p w14:paraId="3C7CDE94" w14:textId="77777777" w:rsidR="00BB56CB" w:rsidRPr="00AC385E" w:rsidRDefault="00BB56CB" w:rsidP="00AB7D05">
            <w:pPr>
              <w:pStyle w:val="NDATableCell"/>
            </w:pPr>
            <w:r w:rsidRPr="00AC385E">
              <w:t>Mixed</w:t>
            </w:r>
          </w:p>
        </w:tc>
        <w:tc>
          <w:tcPr>
            <w:tcW w:w="540" w:type="pct"/>
          </w:tcPr>
          <w:p w14:paraId="1D739BD9" w14:textId="77777777" w:rsidR="00BB56CB" w:rsidRPr="00AC385E" w:rsidRDefault="00BB56CB" w:rsidP="00AB7D05">
            <w:pPr>
              <w:pStyle w:val="NDATableCell"/>
            </w:pPr>
            <w:r w:rsidRPr="00AC385E">
              <w:t>Non DEIS</w:t>
            </w:r>
          </w:p>
        </w:tc>
        <w:tc>
          <w:tcPr>
            <w:tcW w:w="486" w:type="pct"/>
          </w:tcPr>
          <w:p w14:paraId="772EA3A1" w14:textId="77777777" w:rsidR="00BB56CB" w:rsidRPr="00AC385E" w:rsidRDefault="00BB56CB" w:rsidP="00AB7D05">
            <w:pPr>
              <w:pStyle w:val="NDATableCell"/>
            </w:pPr>
            <w:r w:rsidRPr="00AC385E">
              <w:t>155</w:t>
            </w:r>
          </w:p>
        </w:tc>
        <w:tc>
          <w:tcPr>
            <w:tcW w:w="491" w:type="pct"/>
          </w:tcPr>
          <w:p w14:paraId="5348427C" w14:textId="77777777" w:rsidR="00BB56CB" w:rsidRPr="00AC385E" w:rsidRDefault="00BB56CB" w:rsidP="00AB7D05">
            <w:pPr>
              <w:pStyle w:val="NDATableCell"/>
            </w:pPr>
            <w:r w:rsidRPr="00AC385E">
              <w:t>-</w:t>
            </w:r>
          </w:p>
        </w:tc>
        <w:tc>
          <w:tcPr>
            <w:tcW w:w="622" w:type="pct"/>
          </w:tcPr>
          <w:p w14:paraId="162B7793" w14:textId="77777777" w:rsidR="00BB56CB" w:rsidRPr="00AC385E" w:rsidRDefault="00BB56CB" w:rsidP="00AB7D05">
            <w:pPr>
              <w:pStyle w:val="NDATableCell"/>
            </w:pPr>
            <w:r w:rsidRPr="00AC385E">
              <w:t>22</w:t>
            </w:r>
          </w:p>
        </w:tc>
      </w:tr>
      <w:tr w:rsidR="00BB56CB" w:rsidRPr="007D5C37" w14:paraId="2F74E76C" w14:textId="77777777" w:rsidTr="00EB5E0C">
        <w:tc>
          <w:tcPr>
            <w:tcW w:w="226" w:type="pct"/>
          </w:tcPr>
          <w:p w14:paraId="689F90AC" w14:textId="77777777" w:rsidR="00BB56CB" w:rsidRPr="00AC385E" w:rsidRDefault="00BB56CB" w:rsidP="00AB7D05">
            <w:pPr>
              <w:pStyle w:val="NDATableCell"/>
            </w:pPr>
            <w:r w:rsidRPr="00AC385E">
              <w:t>6</w:t>
            </w:r>
          </w:p>
        </w:tc>
        <w:tc>
          <w:tcPr>
            <w:tcW w:w="528" w:type="pct"/>
          </w:tcPr>
          <w:p w14:paraId="4C7E07C7" w14:textId="77777777" w:rsidR="00BB56CB" w:rsidRPr="00AC385E" w:rsidRDefault="00BB56CB" w:rsidP="00AB7D05">
            <w:pPr>
              <w:pStyle w:val="NDATableCell"/>
            </w:pPr>
            <w:r w:rsidRPr="00AC385E">
              <w:t>Donegal</w:t>
            </w:r>
          </w:p>
        </w:tc>
        <w:tc>
          <w:tcPr>
            <w:tcW w:w="594" w:type="pct"/>
          </w:tcPr>
          <w:p w14:paraId="19FD2959" w14:textId="77777777" w:rsidR="00BB56CB" w:rsidRPr="00AC385E" w:rsidRDefault="00BB56CB" w:rsidP="00AB7D05">
            <w:pPr>
              <w:pStyle w:val="NDATableCell"/>
            </w:pPr>
            <w:r w:rsidRPr="00AC385E">
              <w:t>Post-Primary</w:t>
            </w:r>
          </w:p>
        </w:tc>
        <w:tc>
          <w:tcPr>
            <w:tcW w:w="919" w:type="pct"/>
          </w:tcPr>
          <w:p w14:paraId="2027FCD2" w14:textId="77777777" w:rsidR="00BB56CB" w:rsidRPr="00AC385E" w:rsidRDefault="00BB56CB" w:rsidP="00AB7D05">
            <w:pPr>
              <w:pStyle w:val="NDATableCell"/>
            </w:pPr>
            <w:r w:rsidRPr="00AC385E">
              <w:t>Inter Denominational</w:t>
            </w:r>
          </w:p>
        </w:tc>
        <w:tc>
          <w:tcPr>
            <w:tcW w:w="594" w:type="pct"/>
          </w:tcPr>
          <w:p w14:paraId="391AD4B0" w14:textId="77777777" w:rsidR="00BB56CB" w:rsidRPr="00AC385E" w:rsidRDefault="00BB56CB" w:rsidP="00AB7D05">
            <w:pPr>
              <w:pStyle w:val="NDATableCell"/>
            </w:pPr>
            <w:r w:rsidRPr="00AC385E">
              <w:t>Mixed</w:t>
            </w:r>
          </w:p>
        </w:tc>
        <w:tc>
          <w:tcPr>
            <w:tcW w:w="540" w:type="pct"/>
          </w:tcPr>
          <w:p w14:paraId="555E39F4" w14:textId="77777777" w:rsidR="00BB56CB" w:rsidRPr="00AC385E" w:rsidRDefault="00BB56CB" w:rsidP="00AB7D05">
            <w:pPr>
              <w:pStyle w:val="NDATableCell"/>
            </w:pPr>
            <w:r w:rsidRPr="00AC385E">
              <w:t>DEIS</w:t>
            </w:r>
          </w:p>
        </w:tc>
        <w:tc>
          <w:tcPr>
            <w:tcW w:w="486" w:type="pct"/>
          </w:tcPr>
          <w:p w14:paraId="1AE23390" w14:textId="77777777" w:rsidR="00BB56CB" w:rsidRPr="00AC385E" w:rsidRDefault="00BB56CB" w:rsidP="00AB7D05">
            <w:pPr>
              <w:pStyle w:val="NDATableCell"/>
            </w:pPr>
            <w:r w:rsidRPr="00AC385E">
              <w:t>385</w:t>
            </w:r>
          </w:p>
        </w:tc>
        <w:tc>
          <w:tcPr>
            <w:tcW w:w="491" w:type="pct"/>
          </w:tcPr>
          <w:p w14:paraId="72E0E0B1" w14:textId="77777777" w:rsidR="00BB56CB" w:rsidRPr="00AC385E" w:rsidRDefault="00BB56CB" w:rsidP="00AB7D05">
            <w:pPr>
              <w:pStyle w:val="NDATableCell"/>
            </w:pPr>
            <w:r w:rsidRPr="00AC385E">
              <w:t>No</w:t>
            </w:r>
          </w:p>
        </w:tc>
        <w:tc>
          <w:tcPr>
            <w:tcW w:w="622" w:type="pct"/>
          </w:tcPr>
          <w:p w14:paraId="3818EE26" w14:textId="77777777" w:rsidR="00BB56CB" w:rsidRPr="00AC385E" w:rsidRDefault="00BB56CB" w:rsidP="00AB7D05">
            <w:pPr>
              <w:pStyle w:val="NDATableCell"/>
            </w:pPr>
            <w:r w:rsidRPr="00AC385E">
              <w:t>9</w:t>
            </w:r>
          </w:p>
        </w:tc>
      </w:tr>
      <w:tr w:rsidR="00BB56CB" w:rsidRPr="007D5C37" w14:paraId="15849A05" w14:textId="77777777" w:rsidTr="00EB5E0C">
        <w:tc>
          <w:tcPr>
            <w:tcW w:w="226" w:type="pct"/>
          </w:tcPr>
          <w:p w14:paraId="32DED5E1" w14:textId="77777777" w:rsidR="00BB56CB" w:rsidRPr="00AC385E" w:rsidRDefault="00BB56CB" w:rsidP="00AB7D05">
            <w:pPr>
              <w:pStyle w:val="NDATableCell"/>
            </w:pPr>
            <w:r w:rsidRPr="00AC385E">
              <w:t>7</w:t>
            </w:r>
          </w:p>
        </w:tc>
        <w:tc>
          <w:tcPr>
            <w:tcW w:w="528" w:type="pct"/>
          </w:tcPr>
          <w:p w14:paraId="29BFE2B2" w14:textId="77777777" w:rsidR="00BB56CB" w:rsidRPr="00AC385E" w:rsidRDefault="00BB56CB" w:rsidP="00AB7D05">
            <w:pPr>
              <w:pStyle w:val="NDATableCell"/>
            </w:pPr>
            <w:r>
              <w:t>West</w:t>
            </w:r>
            <w:r w:rsidRPr="00AC385E">
              <w:t>meath</w:t>
            </w:r>
          </w:p>
        </w:tc>
        <w:tc>
          <w:tcPr>
            <w:tcW w:w="594" w:type="pct"/>
          </w:tcPr>
          <w:p w14:paraId="416884DB" w14:textId="77777777" w:rsidR="00BB56CB" w:rsidRPr="00AC385E" w:rsidRDefault="00BB56CB" w:rsidP="00AB7D05">
            <w:pPr>
              <w:pStyle w:val="NDATableCell"/>
            </w:pPr>
            <w:r w:rsidRPr="00AC385E">
              <w:t>Post-Primary</w:t>
            </w:r>
          </w:p>
        </w:tc>
        <w:tc>
          <w:tcPr>
            <w:tcW w:w="919" w:type="pct"/>
          </w:tcPr>
          <w:p w14:paraId="61BD9641" w14:textId="77777777" w:rsidR="00BB56CB" w:rsidRPr="00AC385E" w:rsidRDefault="00BB56CB" w:rsidP="00AB7D05">
            <w:pPr>
              <w:pStyle w:val="NDATableCell"/>
            </w:pPr>
            <w:r w:rsidRPr="00AC385E">
              <w:t>Inter Denominational</w:t>
            </w:r>
          </w:p>
        </w:tc>
        <w:tc>
          <w:tcPr>
            <w:tcW w:w="594" w:type="pct"/>
          </w:tcPr>
          <w:p w14:paraId="413A2D81" w14:textId="77777777" w:rsidR="00BB56CB" w:rsidRPr="00AC385E" w:rsidRDefault="00BB56CB" w:rsidP="00AB7D05">
            <w:pPr>
              <w:pStyle w:val="NDATableCell"/>
            </w:pPr>
            <w:r w:rsidRPr="00AC385E">
              <w:t>Mixed</w:t>
            </w:r>
          </w:p>
        </w:tc>
        <w:tc>
          <w:tcPr>
            <w:tcW w:w="540" w:type="pct"/>
          </w:tcPr>
          <w:p w14:paraId="6FF08B4C" w14:textId="77777777" w:rsidR="00BB56CB" w:rsidRPr="00AC385E" w:rsidRDefault="00BB56CB" w:rsidP="00AB7D05">
            <w:pPr>
              <w:pStyle w:val="NDATableCell"/>
            </w:pPr>
            <w:r w:rsidRPr="00AC385E">
              <w:t>Non DEIS</w:t>
            </w:r>
          </w:p>
        </w:tc>
        <w:tc>
          <w:tcPr>
            <w:tcW w:w="486" w:type="pct"/>
          </w:tcPr>
          <w:p w14:paraId="7A1CCFDA" w14:textId="77777777" w:rsidR="00BB56CB" w:rsidRPr="00AC385E" w:rsidRDefault="00BB56CB" w:rsidP="00AB7D05">
            <w:pPr>
              <w:pStyle w:val="NDATableCell"/>
            </w:pPr>
            <w:r w:rsidRPr="00AC385E">
              <w:t>1,294</w:t>
            </w:r>
          </w:p>
        </w:tc>
        <w:tc>
          <w:tcPr>
            <w:tcW w:w="491" w:type="pct"/>
          </w:tcPr>
          <w:p w14:paraId="3E5ED81B" w14:textId="77777777" w:rsidR="00BB56CB" w:rsidRPr="00AC385E" w:rsidRDefault="00BB56CB" w:rsidP="00AB7D05">
            <w:pPr>
              <w:pStyle w:val="NDATableCell"/>
            </w:pPr>
            <w:r w:rsidRPr="00AC385E">
              <w:t>No</w:t>
            </w:r>
          </w:p>
        </w:tc>
        <w:tc>
          <w:tcPr>
            <w:tcW w:w="622" w:type="pct"/>
          </w:tcPr>
          <w:p w14:paraId="57954BAA" w14:textId="77777777" w:rsidR="00BB56CB" w:rsidRPr="00AC385E" w:rsidRDefault="00BB56CB" w:rsidP="00AB7D05">
            <w:pPr>
              <w:pStyle w:val="NDATableCell"/>
            </w:pPr>
            <w:r w:rsidRPr="00AC385E">
              <w:t>1</w:t>
            </w:r>
          </w:p>
        </w:tc>
      </w:tr>
      <w:tr w:rsidR="00BB56CB" w:rsidRPr="007D5C37" w14:paraId="19DE1233" w14:textId="77777777" w:rsidTr="00EB5E0C">
        <w:tc>
          <w:tcPr>
            <w:tcW w:w="226" w:type="pct"/>
          </w:tcPr>
          <w:p w14:paraId="1B155C74" w14:textId="77777777" w:rsidR="00BB56CB" w:rsidRPr="00AC385E" w:rsidRDefault="00BB56CB" w:rsidP="00AB7D05">
            <w:pPr>
              <w:pStyle w:val="NDATableCell"/>
            </w:pPr>
            <w:r w:rsidRPr="00AC385E">
              <w:t>8</w:t>
            </w:r>
          </w:p>
        </w:tc>
        <w:tc>
          <w:tcPr>
            <w:tcW w:w="528" w:type="pct"/>
          </w:tcPr>
          <w:p w14:paraId="1D888F2E" w14:textId="77777777" w:rsidR="00BB56CB" w:rsidRPr="00AC385E" w:rsidRDefault="00BB56CB" w:rsidP="00AB7D05">
            <w:pPr>
              <w:pStyle w:val="NDATableCell"/>
            </w:pPr>
            <w:r w:rsidRPr="00AC385E">
              <w:t>Kilkenny</w:t>
            </w:r>
          </w:p>
        </w:tc>
        <w:tc>
          <w:tcPr>
            <w:tcW w:w="594" w:type="pct"/>
          </w:tcPr>
          <w:p w14:paraId="1AE9A4AA" w14:textId="77777777" w:rsidR="00BB56CB" w:rsidRPr="00AC385E" w:rsidRDefault="00BB56CB" w:rsidP="00AB7D05">
            <w:pPr>
              <w:pStyle w:val="NDATableCell"/>
            </w:pPr>
            <w:r w:rsidRPr="00AC385E">
              <w:t>Post-Primary</w:t>
            </w:r>
          </w:p>
        </w:tc>
        <w:tc>
          <w:tcPr>
            <w:tcW w:w="919" w:type="pct"/>
          </w:tcPr>
          <w:p w14:paraId="105ED624" w14:textId="77777777" w:rsidR="00BB56CB" w:rsidRPr="00AC385E" w:rsidRDefault="00BB56CB" w:rsidP="00AB7D05">
            <w:pPr>
              <w:pStyle w:val="NDATableCell"/>
            </w:pPr>
            <w:r w:rsidRPr="00AC385E">
              <w:t>Catholic</w:t>
            </w:r>
          </w:p>
        </w:tc>
        <w:tc>
          <w:tcPr>
            <w:tcW w:w="594" w:type="pct"/>
          </w:tcPr>
          <w:p w14:paraId="2149E864" w14:textId="77777777" w:rsidR="00BB56CB" w:rsidRPr="00AC385E" w:rsidRDefault="00BB56CB" w:rsidP="00AB7D05">
            <w:pPr>
              <w:pStyle w:val="NDATableCell"/>
            </w:pPr>
            <w:r w:rsidRPr="00AC385E">
              <w:t>Boys</w:t>
            </w:r>
          </w:p>
        </w:tc>
        <w:tc>
          <w:tcPr>
            <w:tcW w:w="540" w:type="pct"/>
          </w:tcPr>
          <w:p w14:paraId="2B64F87B" w14:textId="77777777" w:rsidR="00BB56CB" w:rsidRPr="00AC385E" w:rsidRDefault="00BB56CB" w:rsidP="00AB7D05">
            <w:pPr>
              <w:pStyle w:val="NDATableCell"/>
            </w:pPr>
            <w:r w:rsidRPr="00AC385E">
              <w:t>Non DEIS</w:t>
            </w:r>
          </w:p>
        </w:tc>
        <w:tc>
          <w:tcPr>
            <w:tcW w:w="486" w:type="pct"/>
          </w:tcPr>
          <w:p w14:paraId="5B9D4A58" w14:textId="77777777" w:rsidR="00BB56CB" w:rsidRPr="00AC385E" w:rsidRDefault="00BB56CB" w:rsidP="00AB7D05">
            <w:pPr>
              <w:pStyle w:val="NDATableCell"/>
            </w:pPr>
            <w:r w:rsidRPr="00AC385E">
              <w:t>682</w:t>
            </w:r>
          </w:p>
        </w:tc>
        <w:tc>
          <w:tcPr>
            <w:tcW w:w="491" w:type="pct"/>
          </w:tcPr>
          <w:p w14:paraId="3C39ECA2" w14:textId="77777777" w:rsidR="00BB56CB" w:rsidRPr="00AC385E" w:rsidRDefault="00BB56CB" w:rsidP="00AB7D05">
            <w:pPr>
              <w:pStyle w:val="NDATableCell"/>
            </w:pPr>
            <w:r w:rsidRPr="00AC385E">
              <w:t>No</w:t>
            </w:r>
          </w:p>
        </w:tc>
        <w:tc>
          <w:tcPr>
            <w:tcW w:w="622" w:type="pct"/>
          </w:tcPr>
          <w:p w14:paraId="1537D474" w14:textId="77777777" w:rsidR="00BB56CB" w:rsidRPr="00AC385E" w:rsidRDefault="00BB56CB" w:rsidP="00AB7D05">
            <w:pPr>
              <w:pStyle w:val="NDATableCell"/>
            </w:pPr>
            <w:r w:rsidRPr="00AC385E">
              <w:t>5</w:t>
            </w:r>
          </w:p>
        </w:tc>
      </w:tr>
      <w:tr w:rsidR="00BB56CB" w:rsidRPr="007D5C37" w14:paraId="6020B4E1" w14:textId="77777777" w:rsidTr="00EB5E0C">
        <w:tc>
          <w:tcPr>
            <w:tcW w:w="226" w:type="pct"/>
          </w:tcPr>
          <w:p w14:paraId="776D00DF" w14:textId="77777777" w:rsidR="00BB56CB" w:rsidRPr="00AC385E" w:rsidRDefault="00BB56CB" w:rsidP="00AB7D05">
            <w:pPr>
              <w:pStyle w:val="NDATableCell"/>
            </w:pPr>
            <w:r w:rsidRPr="00AC385E">
              <w:t>9</w:t>
            </w:r>
          </w:p>
        </w:tc>
        <w:tc>
          <w:tcPr>
            <w:tcW w:w="528" w:type="pct"/>
          </w:tcPr>
          <w:p w14:paraId="2BC75CC1" w14:textId="77777777" w:rsidR="00BB56CB" w:rsidRPr="00AC385E" w:rsidRDefault="00BB56CB" w:rsidP="00AB7D05">
            <w:pPr>
              <w:pStyle w:val="NDATableCell"/>
            </w:pPr>
            <w:r w:rsidRPr="00AC385E">
              <w:t>Galway</w:t>
            </w:r>
          </w:p>
        </w:tc>
        <w:tc>
          <w:tcPr>
            <w:tcW w:w="594" w:type="pct"/>
          </w:tcPr>
          <w:p w14:paraId="1A3E27C4" w14:textId="77777777" w:rsidR="00BB56CB" w:rsidRPr="00AC385E" w:rsidRDefault="00BB56CB" w:rsidP="00AB7D05">
            <w:pPr>
              <w:pStyle w:val="NDATableCell"/>
            </w:pPr>
            <w:r w:rsidRPr="00AC385E">
              <w:t>Post-Primary</w:t>
            </w:r>
          </w:p>
        </w:tc>
        <w:tc>
          <w:tcPr>
            <w:tcW w:w="919" w:type="pct"/>
          </w:tcPr>
          <w:p w14:paraId="5D8840E6" w14:textId="77777777" w:rsidR="00BB56CB" w:rsidRPr="00AC385E" w:rsidRDefault="00BB56CB" w:rsidP="00AB7D05">
            <w:pPr>
              <w:pStyle w:val="NDATableCell"/>
            </w:pPr>
            <w:r w:rsidRPr="00AC385E">
              <w:t>Inter Denominational</w:t>
            </w:r>
          </w:p>
        </w:tc>
        <w:tc>
          <w:tcPr>
            <w:tcW w:w="594" w:type="pct"/>
          </w:tcPr>
          <w:p w14:paraId="4F2EA852" w14:textId="77777777" w:rsidR="00BB56CB" w:rsidRPr="00AC385E" w:rsidRDefault="00BB56CB" w:rsidP="00AB7D05">
            <w:pPr>
              <w:pStyle w:val="NDATableCell"/>
            </w:pPr>
            <w:r w:rsidRPr="00AC385E">
              <w:t>Mixed</w:t>
            </w:r>
          </w:p>
        </w:tc>
        <w:tc>
          <w:tcPr>
            <w:tcW w:w="540" w:type="pct"/>
          </w:tcPr>
          <w:p w14:paraId="4BFC39CA" w14:textId="77777777" w:rsidR="00BB56CB" w:rsidRPr="00AC385E" w:rsidRDefault="00BB56CB" w:rsidP="00AB7D05">
            <w:pPr>
              <w:pStyle w:val="NDATableCell"/>
            </w:pPr>
            <w:r w:rsidRPr="00AC385E">
              <w:t>Non DEIS</w:t>
            </w:r>
          </w:p>
        </w:tc>
        <w:tc>
          <w:tcPr>
            <w:tcW w:w="486" w:type="pct"/>
          </w:tcPr>
          <w:p w14:paraId="2641D8B8" w14:textId="77777777" w:rsidR="00BB56CB" w:rsidRPr="00AC385E" w:rsidRDefault="00BB56CB" w:rsidP="00AB7D05">
            <w:pPr>
              <w:pStyle w:val="NDATableCell"/>
            </w:pPr>
            <w:r w:rsidRPr="00AC385E">
              <w:t>307</w:t>
            </w:r>
          </w:p>
        </w:tc>
        <w:tc>
          <w:tcPr>
            <w:tcW w:w="491" w:type="pct"/>
          </w:tcPr>
          <w:p w14:paraId="4723D89F" w14:textId="77777777" w:rsidR="00BB56CB" w:rsidRPr="00AC385E" w:rsidRDefault="00BB56CB" w:rsidP="00AB7D05">
            <w:pPr>
              <w:pStyle w:val="NDATableCell"/>
            </w:pPr>
            <w:r w:rsidRPr="00AC385E">
              <w:t>No</w:t>
            </w:r>
          </w:p>
        </w:tc>
        <w:tc>
          <w:tcPr>
            <w:tcW w:w="622" w:type="pct"/>
          </w:tcPr>
          <w:p w14:paraId="453A1411" w14:textId="77777777" w:rsidR="00BB56CB" w:rsidRPr="00AC385E" w:rsidRDefault="00BB56CB" w:rsidP="00AB7D05">
            <w:pPr>
              <w:pStyle w:val="NDATableCell"/>
            </w:pPr>
            <w:r w:rsidRPr="00AC385E">
              <w:t>7</w:t>
            </w:r>
          </w:p>
        </w:tc>
      </w:tr>
      <w:tr w:rsidR="00BB56CB" w:rsidRPr="007D5C37" w14:paraId="547E9C83" w14:textId="77777777" w:rsidTr="00EB5E0C">
        <w:tc>
          <w:tcPr>
            <w:tcW w:w="226" w:type="pct"/>
          </w:tcPr>
          <w:p w14:paraId="61C7FA5F" w14:textId="77777777" w:rsidR="00BB56CB" w:rsidRPr="00AC385E" w:rsidRDefault="00BB56CB" w:rsidP="00AB7D05">
            <w:pPr>
              <w:pStyle w:val="NDATableCell"/>
            </w:pPr>
            <w:r w:rsidRPr="00AC385E">
              <w:t>10</w:t>
            </w:r>
          </w:p>
        </w:tc>
        <w:tc>
          <w:tcPr>
            <w:tcW w:w="528" w:type="pct"/>
          </w:tcPr>
          <w:p w14:paraId="4FDCF829" w14:textId="77777777" w:rsidR="00BB56CB" w:rsidRPr="00AC385E" w:rsidRDefault="00BB56CB" w:rsidP="00AB7D05">
            <w:pPr>
              <w:pStyle w:val="NDATableCell"/>
            </w:pPr>
            <w:r w:rsidRPr="00AC385E">
              <w:t>Donegal</w:t>
            </w:r>
          </w:p>
        </w:tc>
        <w:tc>
          <w:tcPr>
            <w:tcW w:w="594" w:type="pct"/>
          </w:tcPr>
          <w:p w14:paraId="6B291B14" w14:textId="77777777" w:rsidR="00BB56CB" w:rsidRPr="00AC385E" w:rsidRDefault="00BB56CB" w:rsidP="00AB7D05">
            <w:pPr>
              <w:pStyle w:val="NDATableCell"/>
            </w:pPr>
            <w:r w:rsidRPr="00AC385E">
              <w:t>Post-Primary</w:t>
            </w:r>
          </w:p>
        </w:tc>
        <w:tc>
          <w:tcPr>
            <w:tcW w:w="919" w:type="pct"/>
          </w:tcPr>
          <w:p w14:paraId="2300B478" w14:textId="77777777" w:rsidR="00BB56CB" w:rsidRPr="00AC385E" w:rsidRDefault="00BB56CB" w:rsidP="00AB7D05">
            <w:pPr>
              <w:pStyle w:val="NDATableCell"/>
            </w:pPr>
            <w:r w:rsidRPr="00AC385E">
              <w:t>Catholic</w:t>
            </w:r>
          </w:p>
        </w:tc>
        <w:tc>
          <w:tcPr>
            <w:tcW w:w="594" w:type="pct"/>
          </w:tcPr>
          <w:p w14:paraId="6D183024" w14:textId="77777777" w:rsidR="00BB56CB" w:rsidRPr="00AC385E" w:rsidRDefault="00BB56CB" w:rsidP="00AB7D05">
            <w:pPr>
              <w:pStyle w:val="NDATableCell"/>
            </w:pPr>
            <w:r w:rsidRPr="00AC385E">
              <w:t>Girls</w:t>
            </w:r>
          </w:p>
        </w:tc>
        <w:tc>
          <w:tcPr>
            <w:tcW w:w="540" w:type="pct"/>
          </w:tcPr>
          <w:p w14:paraId="53FBB908" w14:textId="77777777" w:rsidR="00BB56CB" w:rsidRPr="00AC385E" w:rsidRDefault="00BB56CB" w:rsidP="00AB7D05">
            <w:pPr>
              <w:pStyle w:val="NDATableCell"/>
            </w:pPr>
            <w:r w:rsidRPr="00AC385E">
              <w:t>Non DEIS</w:t>
            </w:r>
          </w:p>
        </w:tc>
        <w:tc>
          <w:tcPr>
            <w:tcW w:w="486" w:type="pct"/>
          </w:tcPr>
          <w:p w14:paraId="7AF64DBB" w14:textId="77777777" w:rsidR="00BB56CB" w:rsidRPr="00AC385E" w:rsidRDefault="00BB56CB" w:rsidP="00AB7D05">
            <w:pPr>
              <w:pStyle w:val="NDATableCell"/>
            </w:pPr>
            <w:r w:rsidRPr="00AC385E">
              <w:t>929</w:t>
            </w:r>
          </w:p>
        </w:tc>
        <w:tc>
          <w:tcPr>
            <w:tcW w:w="491" w:type="pct"/>
          </w:tcPr>
          <w:p w14:paraId="5610F95E" w14:textId="77777777" w:rsidR="00BB56CB" w:rsidRPr="00AC385E" w:rsidRDefault="00BB56CB" w:rsidP="00AB7D05">
            <w:pPr>
              <w:pStyle w:val="NDATableCell"/>
            </w:pPr>
            <w:r w:rsidRPr="00AC385E">
              <w:t>Yes</w:t>
            </w:r>
          </w:p>
        </w:tc>
        <w:tc>
          <w:tcPr>
            <w:tcW w:w="622" w:type="pct"/>
          </w:tcPr>
          <w:p w14:paraId="643B5D7E" w14:textId="77777777" w:rsidR="00BB56CB" w:rsidRPr="00AC385E" w:rsidRDefault="00BB56CB" w:rsidP="00AB7D05">
            <w:pPr>
              <w:pStyle w:val="NDATableCell"/>
            </w:pPr>
            <w:r w:rsidRPr="00AC385E">
              <w:t>10</w:t>
            </w:r>
          </w:p>
        </w:tc>
      </w:tr>
    </w:tbl>
    <w:p w14:paraId="18474374" w14:textId="556D2110" w:rsidR="00BB56CB" w:rsidRDefault="00EB5E0C" w:rsidP="00BB56CB">
      <w:pPr>
        <w:pStyle w:val="NDASource"/>
        <w:sectPr w:rsidR="00BB56CB" w:rsidSect="00AA68C8">
          <w:pgSz w:w="16840" w:h="11910" w:orient="landscape"/>
          <w:pgMar w:top="1797" w:right="2268" w:bottom="1418" w:left="1440" w:header="720" w:footer="720" w:gutter="0"/>
          <w:cols w:space="720"/>
          <w:docGrid w:linePitch="272"/>
        </w:sectPr>
      </w:pPr>
      <w:r>
        <w:t>Source: RSM PACE</w:t>
      </w:r>
      <w:r w:rsidR="00E63A3C">
        <w:t>C 2017</w:t>
      </w:r>
    </w:p>
    <w:p w14:paraId="2B4F2097" w14:textId="44653DBA" w:rsidR="00AA68C8" w:rsidRPr="00BB56CB" w:rsidRDefault="00AA68C8" w:rsidP="00BB56CB">
      <w:pPr>
        <w:rPr>
          <w:lang w:val="en-GB" w:eastAsia="en-GB"/>
        </w:rPr>
      </w:pPr>
    </w:p>
    <w:p w14:paraId="32140DCA" w14:textId="77777777" w:rsidR="003E7BAF" w:rsidRDefault="003E7BAF" w:rsidP="00AC385E">
      <w:pPr>
        <w:pStyle w:val="Heading2"/>
      </w:pPr>
      <w:bookmarkStart w:id="13" w:name="_Toc514846242"/>
      <w:r>
        <w:t xml:space="preserve">Representativeness of </w:t>
      </w:r>
      <w:r w:rsidR="00EF3E44">
        <w:t>School Visit</w:t>
      </w:r>
      <w:r w:rsidR="00683F04">
        <w:t>ed</w:t>
      </w:r>
      <w:bookmarkEnd w:id="13"/>
    </w:p>
    <w:p w14:paraId="4661DE84" w14:textId="522723F9" w:rsidR="0060635A" w:rsidRDefault="0060635A" w:rsidP="00271223">
      <w:pPr>
        <w:pStyle w:val="NDANormal"/>
      </w:pPr>
      <w:r>
        <w:t xml:space="preserve">Two </w:t>
      </w:r>
      <w:r w:rsidR="00B80A85">
        <w:t>s</w:t>
      </w:r>
      <w:r>
        <w:t>pecial schools and eight post-primary schools were visited as part of this exercise.</w:t>
      </w:r>
    </w:p>
    <w:p w14:paraId="33A24984" w14:textId="77777777" w:rsidR="00F70954" w:rsidRDefault="00F70954" w:rsidP="00AC385E">
      <w:pPr>
        <w:pStyle w:val="Heading3"/>
      </w:pPr>
      <w:r>
        <w:t>Post-Primary</w:t>
      </w:r>
    </w:p>
    <w:p w14:paraId="73EB2571" w14:textId="71D40A22" w:rsidR="008A1FF9" w:rsidRDefault="0060635A" w:rsidP="00271223">
      <w:pPr>
        <w:pStyle w:val="NDANormal"/>
      </w:pPr>
      <w:r>
        <w:t xml:space="preserve">The table below </w:t>
      </w:r>
      <w:r w:rsidR="00160C2E">
        <w:t xml:space="preserve">compares the profile of the eight post primary schools visited with the profile of all post primary schools in Ireland to consider </w:t>
      </w:r>
      <w:r>
        <w:t>representativeness.</w:t>
      </w:r>
      <w:r w:rsidR="008A1FF9">
        <w:t xml:space="preserve"> When considering representativeness it must be noted that </w:t>
      </w:r>
      <w:r w:rsidR="00A33E28">
        <w:t xml:space="preserve">the </w:t>
      </w:r>
      <w:r w:rsidR="008A1FF9">
        <w:t xml:space="preserve">sample of post-primary schools </w:t>
      </w:r>
      <w:r w:rsidR="00A33E28">
        <w:t>(</w:t>
      </w:r>
      <w:r w:rsidR="008A1FF9">
        <w:t>8 schools of a population of 735 post-primary schools</w:t>
      </w:r>
      <w:r w:rsidR="00A33E28">
        <w:t>)</w:t>
      </w:r>
      <w:r w:rsidR="000A7D28">
        <w:t xml:space="preserve"> </w:t>
      </w:r>
      <w:r w:rsidR="00A33E28">
        <w:t xml:space="preserve">is very small </w:t>
      </w:r>
      <w:r w:rsidR="008A1FF9">
        <w:t>and</w:t>
      </w:r>
      <w:r w:rsidR="00B80A85">
        <w:t xml:space="preserve"> </w:t>
      </w:r>
      <w:r w:rsidR="008A1FF9">
        <w:t xml:space="preserve">therefore </w:t>
      </w:r>
      <w:r w:rsidR="000911D7">
        <w:t xml:space="preserve">there was no expectation that </w:t>
      </w:r>
      <w:r w:rsidR="008A1FF9">
        <w:t>a</w:t>
      </w:r>
      <w:r w:rsidR="00A33E28">
        <w:t xml:space="preserve"> fully</w:t>
      </w:r>
      <w:r w:rsidR="008A1FF9">
        <w:t xml:space="preserve"> representative sample</w:t>
      </w:r>
      <w:r w:rsidR="000911D7">
        <w:t xml:space="preserve"> would be achieved</w:t>
      </w:r>
      <w:r w:rsidR="00B80A85">
        <w:t>.</w:t>
      </w:r>
    </w:p>
    <w:p w14:paraId="1F084DC0" w14:textId="4B417F38" w:rsidR="008A1FF9" w:rsidRDefault="008A1FF9" w:rsidP="009B082C">
      <w:pPr>
        <w:pStyle w:val="NDANormal"/>
      </w:pPr>
      <w:r>
        <w:t>However</w:t>
      </w:r>
      <w:r w:rsidR="00BB56CB">
        <w:t>,</w:t>
      </w:r>
      <w:r>
        <w:t xml:space="preserve"> </w:t>
      </w:r>
      <w:r w:rsidR="00A33E28">
        <w:t xml:space="preserve">despite </w:t>
      </w:r>
      <w:r>
        <w:t>this</w:t>
      </w:r>
      <w:r w:rsidRPr="008A1FF9">
        <w:t xml:space="preserve"> very small sample size we </w:t>
      </w:r>
      <w:r>
        <w:t>took steps</w:t>
      </w:r>
      <w:r w:rsidRPr="008A1FF9">
        <w:t xml:space="preserve"> to ensure that this </w:t>
      </w:r>
      <w:r w:rsidR="0038648A">
        <w:t>ha</w:t>
      </w:r>
      <w:r w:rsidRPr="008A1FF9">
        <w:t xml:space="preserve">s </w:t>
      </w:r>
      <w:r w:rsidR="0038648A">
        <w:t>included all of the main characteristics of schools</w:t>
      </w:r>
      <w:r w:rsidRPr="008A1FF9">
        <w:t>.</w:t>
      </w:r>
    </w:p>
    <w:p w14:paraId="1C9B6F3B" w14:textId="77777777" w:rsidR="00160C2E" w:rsidRDefault="00160C2E" w:rsidP="009B082C">
      <w:pPr>
        <w:pStyle w:val="NDABEFORELISTINGNormal"/>
      </w:pPr>
      <w:r>
        <w:t>Th</w:t>
      </w:r>
      <w:r w:rsidR="000911D7">
        <w:t>e table</w:t>
      </w:r>
      <w:r>
        <w:t xml:space="preserve"> shows that the sample of eight post primary schools: </w:t>
      </w:r>
    </w:p>
    <w:p w14:paraId="1206F1EB" w14:textId="0ACB8CB2" w:rsidR="00160C2E" w:rsidRDefault="00160C2E" w:rsidP="007D5C37">
      <w:pPr>
        <w:pStyle w:val="NDABullet"/>
      </w:pPr>
      <w:r>
        <w:t xml:space="preserve">is broadly representative of all schools across </w:t>
      </w:r>
      <w:r w:rsidR="001A5CC5">
        <w:t xml:space="preserve">the characteristics of </w:t>
      </w:r>
      <w:r>
        <w:t>gender, D</w:t>
      </w:r>
      <w:r w:rsidR="009B082C">
        <w:t>EIS status and special classes</w:t>
      </w:r>
    </w:p>
    <w:p w14:paraId="2F7B82CA" w14:textId="063172B8" w:rsidR="00160C2E" w:rsidRDefault="00CA4D6C" w:rsidP="007D5C37">
      <w:pPr>
        <w:pStyle w:val="NDABullet"/>
      </w:pPr>
      <w:r>
        <w:t xml:space="preserve">provide a mix of geographic coverage: there is </w:t>
      </w:r>
      <w:r w:rsidR="00160C2E">
        <w:t xml:space="preserve">representation from 7 of the 26 counties </w:t>
      </w:r>
      <w:r>
        <w:t xml:space="preserve">(these 7 account for </w:t>
      </w:r>
      <w:r w:rsidR="001D2B05">
        <w:t>53.2</w:t>
      </w:r>
      <w:r>
        <w:t xml:space="preserve">% of post-primary schools in Ireland) </w:t>
      </w:r>
      <w:r w:rsidR="00160C2E">
        <w:t xml:space="preserve">including counties in the </w:t>
      </w:r>
      <w:r>
        <w:t>n</w:t>
      </w:r>
      <w:r w:rsidR="00160C2E">
        <w:t xml:space="preserve">orth, </w:t>
      </w:r>
      <w:r>
        <w:t>s</w:t>
      </w:r>
      <w:r w:rsidR="00160C2E">
        <w:t xml:space="preserve">outh, </w:t>
      </w:r>
      <w:r>
        <w:t>e</w:t>
      </w:r>
      <w:r w:rsidR="00160C2E">
        <w:t xml:space="preserve">ast and </w:t>
      </w:r>
      <w:r>
        <w:t>w</w:t>
      </w:r>
      <w:r w:rsidR="009B082C">
        <w:t>est of Ireland</w:t>
      </w:r>
    </w:p>
    <w:p w14:paraId="30553EA0" w14:textId="63DC53C5" w:rsidR="002F7F44" w:rsidRDefault="00A33E28" w:rsidP="007D5C37">
      <w:pPr>
        <w:pStyle w:val="NDABullet"/>
      </w:pPr>
      <w:r>
        <w:t>i</w:t>
      </w:r>
      <w:r w:rsidR="00CA4D6C">
        <w:t xml:space="preserve">nclude schools from the 2 most common types of school ethos: </w:t>
      </w:r>
      <w:r w:rsidR="00160C2E">
        <w:t xml:space="preserve">Catholic </w:t>
      </w:r>
      <w:r w:rsidR="00CA4D6C">
        <w:t>and Interdenominational</w:t>
      </w:r>
      <w:r w:rsidR="00C85D0D">
        <w:t>,</w:t>
      </w:r>
      <w:r w:rsidR="00CA4D6C">
        <w:t xml:space="preserve"> </w:t>
      </w:r>
      <w:r w:rsidR="00C85D0D">
        <w:t>al</w:t>
      </w:r>
      <w:r w:rsidR="00CA4D6C">
        <w:t xml:space="preserve">though the former </w:t>
      </w:r>
      <w:r w:rsidR="00160C2E">
        <w:t xml:space="preserve">are underrepresented and </w:t>
      </w:r>
      <w:r w:rsidR="00CA4D6C">
        <w:t xml:space="preserve">the latter </w:t>
      </w:r>
      <w:r w:rsidR="00160C2E">
        <w:t>ar</w:t>
      </w:r>
      <w:r w:rsidR="009B082C">
        <w:t>e overrepresented in the sample</w:t>
      </w:r>
    </w:p>
    <w:p w14:paraId="51503F4A" w14:textId="4A51D211" w:rsidR="007C6ADA" w:rsidRDefault="007C6ADA" w:rsidP="007D5C37">
      <w:pPr>
        <w:pStyle w:val="NDABullet"/>
      </w:pPr>
      <w:r>
        <w:t>include schools with varying numbers of SNA posts, with a mean of 4.23 SNA posts per post-primary school compared to the population mean of 3.58 SN</w:t>
      </w:r>
      <w:r w:rsidR="009B082C">
        <w:t>A posts per post</w:t>
      </w:r>
      <w:r w:rsidR="00C85D0D">
        <w:t>-</w:t>
      </w:r>
      <w:r w:rsidR="009B082C">
        <w:t>primary school</w:t>
      </w:r>
    </w:p>
    <w:p w14:paraId="5BF4EE62" w14:textId="77777777" w:rsidR="007D5C37" w:rsidRDefault="007D5C37">
      <w:pPr>
        <w:spacing w:before="0" w:after="0" w:line="240" w:lineRule="auto"/>
        <w:rPr>
          <w:rFonts w:ascii="Gill Sans MT" w:hAnsi="Gill Sans MT"/>
          <w:b/>
          <w:iCs/>
          <w:color w:val="000000" w:themeColor="text1"/>
          <w:sz w:val="26"/>
          <w:lang w:val="en" w:eastAsia="en-GB"/>
        </w:rPr>
      </w:pPr>
      <w:r>
        <w:br w:type="page"/>
      </w:r>
    </w:p>
    <w:p w14:paraId="0E98D872" w14:textId="76F75A02" w:rsidR="00EF3E44" w:rsidRDefault="00EF3E44" w:rsidP="00521F0E">
      <w:pPr>
        <w:pStyle w:val="TABLEHEADINGCENTRED"/>
      </w:pPr>
      <w:r>
        <w:lastRenderedPageBreak/>
        <w:t xml:space="preserve">Table </w:t>
      </w:r>
      <w:r w:rsidR="007A3FFF">
        <w:fldChar w:fldCharType="begin"/>
      </w:r>
      <w:r w:rsidR="007A3FFF">
        <w:instrText xml:space="preserve"> STYLEREF 1 \s </w:instrText>
      </w:r>
      <w:r w:rsidR="007A3FFF">
        <w:fldChar w:fldCharType="separate"/>
      </w:r>
      <w:r w:rsidR="00B47B64">
        <w:rPr>
          <w:b w:val="0"/>
          <w:bCs/>
          <w:noProof/>
          <w:lang w:val="en-US"/>
        </w:rPr>
        <w:t>Error! No text of specified style in document.</w:t>
      </w:r>
      <w:r w:rsidR="007A3FFF">
        <w:fldChar w:fldCharType="end"/>
      </w:r>
      <w:r w:rsidR="007A3FFF">
        <w:t>.</w:t>
      </w:r>
      <w:r w:rsidR="007A3FFF">
        <w:fldChar w:fldCharType="begin"/>
      </w:r>
      <w:r w:rsidR="007A3FFF">
        <w:instrText xml:space="preserve"> SEQ Table \* ARABIC \s 1 </w:instrText>
      </w:r>
      <w:r w:rsidR="007A3FFF">
        <w:fldChar w:fldCharType="separate"/>
      </w:r>
      <w:r w:rsidR="00B47B64">
        <w:rPr>
          <w:noProof/>
        </w:rPr>
        <w:t>4</w:t>
      </w:r>
      <w:r w:rsidR="007A3FFF">
        <w:fldChar w:fldCharType="end"/>
      </w:r>
      <w:r w:rsidR="00006175">
        <w:t xml:space="preserve">: </w:t>
      </w:r>
      <w:r w:rsidR="008A1FF9">
        <w:t xml:space="preserve">Post Primary </w:t>
      </w:r>
      <w:r w:rsidR="00006175">
        <w:t>School Visits Representativeness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606"/>
        <w:gridCol w:w="969"/>
        <w:gridCol w:w="560"/>
        <w:gridCol w:w="1345"/>
      </w:tblGrid>
      <w:tr w:rsidR="00006175" w:rsidRPr="00C92F75" w14:paraId="557D97FB" w14:textId="77777777" w:rsidTr="00C92F75">
        <w:trPr>
          <w:tblHeader/>
        </w:trPr>
        <w:tc>
          <w:tcPr>
            <w:tcW w:w="2870" w:type="pct"/>
            <w:noWrap/>
            <w:hideMark/>
          </w:tcPr>
          <w:p w14:paraId="18B449BC" w14:textId="77777777" w:rsidR="00006175" w:rsidRPr="00C92F75" w:rsidRDefault="00157C38" w:rsidP="00AB7D05">
            <w:pPr>
              <w:pStyle w:val="NDATableHeadings"/>
            </w:pPr>
            <w:r w:rsidRPr="00C92F75">
              <w:t>Characteristic</w:t>
            </w:r>
          </w:p>
        </w:tc>
        <w:tc>
          <w:tcPr>
            <w:tcW w:w="869" w:type="pct"/>
            <w:gridSpan w:val="2"/>
            <w:noWrap/>
            <w:hideMark/>
          </w:tcPr>
          <w:p w14:paraId="577D6D3D" w14:textId="77777777" w:rsidR="00006175" w:rsidRPr="00C92F75" w:rsidRDefault="00006175" w:rsidP="00AB7D05">
            <w:pPr>
              <w:pStyle w:val="NDATableHeadings"/>
            </w:pPr>
            <w:r w:rsidRPr="00C92F75">
              <w:t>Population</w:t>
            </w:r>
          </w:p>
        </w:tc>
        <w:tc>
          <w:tcPr>
            <w:tcW w:w="1261" w:type="pct"/>
            <w:gridSpan w:val="2"/>
            <w:noWrap/>
            <w:hideMark/>
          </w:tcPr>
          <w:p w14:paraId="01D4A2FE" w14:textId="77777777" w:rsidR="00006175" w:rsidRPr="00C92F75" w:rsidRDefault="00006175" w:rsidP="00AB7D05">
            <w:pPr>
              <w:pStyle w:val="NDATableHeadings"/>
            </w:pPr>
            <w:r w:rsidRPr="00C92F75">
              <w:t>Sample</w:t>
            </w:r>
          </w:p>
        </w:tc>
      </w:tr>
      <w:tr w:rsidR="00006175" w:rsidRPr="00C92F75" w14:paraId="5434BE2A" w14:textId="77777777" w:rsidTr="00C92F75">
        <w:tc>
          <w:tcPr>
            <w:tcW w:w="2870" w:type="pct"/>
            <w:noWrap/>
            <w:hideMark/>
          </w:tcPr>
          <w:p w14:paraId="4E3C4A62" w14:textId="77777777" w:rsidR="00006175" w:rsidRPr="00C92F75" w:rsidRDefault="00006175" w:rsidP="00AB7D05">
            <w:pPr>
              <w:pStyle w:val="NDATableTextleftbold"/>
            </w:pPr>
            <w:r w:rsidRPr="00C92F75">
              <w:t>Gender</w:t>
            </w:r>
            <w:r w:rsidR="00091B0E" w:rsidRPr="00C92F75">
              <w:t xml:space="preserve"> – School Level</w:t>
            </w:r>
            <w:r w:rsidR="0060635A" w:rsidRPr="00C92F75">
              <w:t>*:</w:t>
            </w:r>
          </w:p>
        </w:tc>
        <w:tc>
          <w:tcPr>
            <w:tcW w:w="334" w:type="pct"/>
            <w:noWrap/>
            <w:hideMark/>
          </w:tcPr>
          <w:p w14:paraId="79FE660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N</w:t>
            </w:r>
          </w:p>
        </w:tc>
        <w:tc>
          <w:tcPr>
            <w:tcW w:w="534" w:type="pct"/>
            <w:noWrap/>
            <w:hideMark/>
          </w:tcPr>
          <w:p w14:paraId="2F9DA909"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w:t>
            </w:r>
          </w:p>
        </w:tc>
        <w:tc>
          <w:tcPr>
            <w:tcW w:w="405" w:type="pct"/>
            <w:noWrap/>
            <w:hideMark/>
          </w:tcPr>
          <w:p w14:paraId="4E6A8D9E"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N</w:t>
            </w:r>
          </w:p>
        </w:tc>
        <w:tc>
          <w:tcPr>
            <w:tcW w:w="856" w:type="pct"/>
            <w:noWrap/>
            <w:hideMark/>
          </w:tcPr>
          <w:p w14:paraId="68C7CDF2"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w:t>
            </w:r>
          </w:p>
        </w:tc>
      </w:tr>
      <w:tr w:rsidR="00006175" w:rsidRPr="00C92F75" w14:paraId="225A6257" w14:textId="77777777" w:rsidTr="00C92F75">
        <w:tc>
          <w:tcPr>
            <w:tcW w:w="2870" w:type="pct"/>
            <w:noWrap/>
            <w:hideMark/>
          </w:tcPr>
          <w:p w14:paraId="067037C3" w14:textId="77777777" w:rsidR="00006175" w:rsidRPr="00C92F75" w:rsidRDefault="00006175" w:rsidP="00AB7D05">
            <w:pPr>
              <w:pStyle w:val="NDATableTextleftbold"/>
            </w:pPr>
            <w:r w:rsidRPr="00C92F75">
              <w:t>Boys</w:t>
            </w:r>
          </w:p>
        </w:tc>
        <w:tc>
          <w:tcPr>
            <w:tcW w:w="334" w:type="pct"/>
            <w:noWrap/>
            <w:hideMark/>
          </w:tcPr>
          <w:p w14:paraId="1A17F9E7"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104</w:t>
            </w:r>
          </w:p>
        </w:tc>
        <w:tc>
          <w:tcPr>
            <w:tcW w:w="534" w:type="pct"/>
            <w:noWrap/>
            <w:hideMark/>
          </w:tcPr>
          <w:p w14:paraId="24DAC007"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14.1%</w:t>
            </w:r>
          </w:p>
        </w:tc>
        <w:tc>
          <w:tcPr>
            <w:tcW w:w="405" w:type="pct"/>
            <w:noWrap/>
            <w:hideMark/>
          </w:tcPr>
          <w:p w14:paraId="77058D5A"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w:t>
            </w:r>
          </w:p>
        </w:tc>
        <w:tc>
          <w:tcPr>
            <w:tcW w:w="856" w:type="pct"/>
            <w:noWrap/>
            <w:hideMark/>
          </w:tcPr>
          <w:p w14:paraId="2B0CBA78"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12.5%</w:t>
            </w:r>
          </w:p>
        </w:tc>
      </w:tr>
      <w:tr w:rsidR="00006175" w:rsidRPr="00C92F75" w14:paraId="191335BD" w14:textId="77777777" w:rsidTr="00C92F75">
        <w:tc>
          <w:tcPr>
            <w:tcW w:w="2870" w:type="pct"/>
            <w:noWrap/>
            <w:hideMark/>
          </w:tcPr>
          <w:p w14:paraId="007B67CB" w14:textId="77777777" w:rsidR="00006175" w:rsidRPr="00C92F75" w:rsidRDefault="00006175" w:rsidP="00AB7D05">
            <w:pPr>
              <w:pStyle w:val="NDATableTextleftbold"/>
            </w:pPr>
            <w:r w:rsidRPr="00C92F75">
              <w:t>Girls</w:t>
            </w:r>
          </w:p>
        </w:tc>
        <w:tc>
          <w:tcPr>
            <w:tcW w:w="334" w:type="pct"/>
            <w:noWrap/>
            <w:hideMark/>
          </w:tcPr>
          <w:p w14:paraId="19499577"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138</w:t>
            </w:r>
          </w:p>
        </w:tc>
        <w:tc>
          <w:tcPr>
            <w:tcW w:w="534" w:type="pct"/>
            <w:noWrap/>
            <w:hideMark/>
          </w:tcPr>
          <w:p w14:paraId="36F7AAF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18.8%</w:t>
            </w:r>
          </w:p>
        </w:tc>
        <w:tc>
          <w:tcPr>
            <w:tcW w:w="405" w:type="pct"/>
            <w:noWrap/>
            <w:hideMark/>
          </w:tcPr>
          <w:p w14:paraId="56673FBA"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w:t>
            </w:r>
          </w:p>
        </w:tc>
        <w:tc>
          <w:tcPr>
            <w:tcW w:w="856" w:type="pct"/>
            <w:noWrap/>
            <w:hideMark/>
          </w:tcPr>
          <w:p w14:paraId="5204B150"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12.5%</w:t>
            </w:r>
          </w:p>
        </w:tc>
      </w:tr>
      <w:tr w:rsidR="00006175" w:rsidRPr="00C92F75" w14:paraId="30B7B259" w14:textId="77777777" w:rsidTr="00C92F75">
        <w:tc>
          <w:tcPr>
            <w:tcW w:w="2870" w:type="pct"/>
            <w:noWrap/>
            <w:hideMark/>
          </w:tcPr>
          <w:p w14:paraId="110147D0" w14:textId="77777777" w:rsidR="00006175" w:rsidRPr="00C92F75" w:rsidRDefault="00006175" w:rsidP="00AB7D05">
            <w:pPr>
              <w:pStyle w:val="NDATableTextleftbold"/>
            </w:pPr>
            <w:r w:rsidRPr="00C92F75">
              <w:t>Mixed</w:t>
            </w:r>
          </w:p>
        </w:tc>
        <w:tc>
          <w:tcPr>
            <w:tcW w:w="334" w:type="pct"/>
            <w:noWrap/>
            <w:hideMark/>
          </w:tcPr>
          <w:p w14:paraId="792CBA38"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493</w:t>
            </w:r>
          </w:p>
        </w:tc>
        <w:tc>
          <w:tcPr>
            <w:tcW w:w="534" w:type="pct"/>
            <w:noWrap/>
            <w:hideMark/>
          </w:tcPr>
          <w:p w14:paraId="43F0F75F"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67.1%</w:t>
            </w:r>
          </w:p>
        </w:tc>
        <w:tc>
          <w:tcPr>
            <w:tcW w:w="405" w:type="pct"/>
            <w:noWrap/>
            <w:hideMark/>
          </w:tcPr>
          <w:p w14:paraId="0E4EC943"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6</w:t>
            </w:r>
          </w:p>
        </w:tc>
        <w:tc>
          <w:tcPr>
            <w:tcW w:w="856" w:type="pct"/>
            <w:noWrap/>
            <w:hideMark/>
          </w:tcPr>
          <w:p w14:paraId="7F8BC955"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75.0%</w:t>
            </w:r>
          </w:p>
        </w:tc>
      </w:tr>
      <w:tr w:rsidR="00006175" w:rsidRPr="00C92F75" w14:paraId="1F78BCE9" w14:textId="77777777" w:rsidTr="00C92F75">
        <w:tc>
          <w:tcPr>
            <w:tcW w:w="2870" w:type="pct"/>
            <w:noWrap/>
            <w:hideMark/>
          </w:tcPr>
          <w:p w14:paraId="1241CC8A" w14:textId="77777777" w:rsidR="00006175" w:rsidRPr="00C92F75" w:rsidRDefault="00006175" w:rsidP="00AB7D05">
            <w:pPr>
              <w:pStyle w:val="NDATableTextleftbold"/>
            </w:pPr>
            <w:r w:rsidRPr="00C92F75">
              <w:t>Total</w:t>
            </w:r>
          </w:p>
        </w:tc>
        <w:tc>
          <w:tcPr>
            <w:tcW w:w="334" w:type="pct"/>
            <w:noWrap/>
            <w:hideMark/>
          </w:tcPr>
          <w:p w14:paraId="01507333"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735</w:t>
            </w:r>
          </w:p>
        </w:tc>
        <w:tc>
          <w:tcPr>
            <w:tcW w:w="534" w:type="pct"/>
            <w:noWrap/>
            <w:hideMark/>
          </w:tcPr>
          <w:p w14:paraId="06600D53"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100.0%</w:t>
            </w:r>
          </w:p>
        </w:tc>
        <w:tc>
          <w:tcPr>
            <w:tcW w:w="405" w:type="pct"/>
            <w:noWrap/>
            <w:hideMark/>
          </w:tcPr>
          <w:p w14:paraId="2DEBD98F"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8</w:t>
            </w:r>
          </w:p>
        </w:tc>
        <w:tc>
          <w:tcPr>
            <w:tcW w:w="856" w:type="pct"/>
            <w:noWrap/>
            <w:hideMark/>
          </w:tcPr>
          <w:p w14:paraId="4C060EF5"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 100.0%</w:t>
            </w:r>
          </w:p>
        </w:tc>
      </w:tr>
      <w:tr w:rsidR="00157C38" w:rsidRPr="00C92F75" w14:paraId="2DE46555" w14:textId="77777777" w:rsidTr="00C92F75">
        <w:tc>
          <w:tcPr>
            <w:tcW w:w="5000" w:type="pct"/>
            <w:gridSpan w:val="5"/>
            <w:noWrap/>
            <w:hideMark/>
          </w:tcPr>
          <w:p w14:paraId="75F40804" w14:textId="77777777" w:rsidR="00157C38" w:rsidRPr="00C92F75" w:rsidRDefault="00157C38" w:rsidP="007D5C37">
            <w:pPr>
              <w:rPr>
                <w:rFonts w:ascii="Gill Sans MT" w:hAnsi="Gill Sans MT"/>
                <w:sz w:val="22"/>
                <w:szCs w:val="22"/>
              </w:rPr>
            </w:pPr>
            <w:r w:rsidRPr="00C92F75">
              <w:rPr>
                <w:rFonts w:ascii="Gill Sans MT" w:hAnsi="Gill Sans MT"/>
                <w:sz w:val="22"/>
                <w:szCs w:val="22"/>
              </w:rPr>
              <w:t> </w:t>
            </w:r>
          </w:p>
        </w:tc>
      </w:tr>
      <w:tr w:rsidR="00006175" w:rsidRPr="00C92F75" w14:paraId="1886BA2D" w14:textId="77777777" w:rsidTr="00C92F75">
        <w:tc>
          <w:tcPr>
            <w:tcW w:w="2870" w:type="pct"/>
            <w:noWrap/>
            <w:hideMark/>
          </w:tcPr>
          <w:p w14:paraId="2E104CAA" w14:textId="77777777" w:rsidR="00006175" w:rsidRPr="00C92F75" w:rsidRDefault="00006175" w:rsidP="00AB7D05">
            <w:pPr>
              <w:pStyle w:val="NDATableTextleftbold"/>
            </w:pPr>
            <w:r w:rsidRPr="00C92F75">
              <w:t>DEIS Status</w:t>
            </w:r>
            <w:r w:rsidR="00D04A60" w:rsidRPr="00C92F75">
              <w:rPr>
                <w:rStyle w:val="FootnoteReference"/>
                <w:szCs w:val="22"/>
              </w:rPr>
              <w:footnoteReference w:id="7"/>
            </w:r>
            <w:r w:rsidR="0060635A" w:rsidRPr="00C92F75">
              <w:t>**:</w:t>
            </w:r>
          </w:p>
        </w:tc>
        <w:tc>
          <w:tcPr>
            <w:tcW w:w="334" w:type="pct"/>
            <w:noWrap/>
            <w:hideMark/>
          </w:tcPr>
          <w:p w14:paraId="4259E6F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N</w:t>
            </w:r>
          </w:p>
        </w:tc>
        <w:tc>
          <w:tcPr>
            <w:tcW w:w="534" w:type="pct"/>
            <w:noWrap/>
            <w:hideMark/>
          </w:tcPr>
          <w:p w14:paraId="0DFF0121"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w:t>
            </w:r>
          </w:p>
        </w:tc>
        <w:tc>
          <w:tcPr>
            <w:tcW w:w="405" w:type="pct"/>
            <w:noWrap/>
            <w:hideMark/>
          </w:tcPr>
          <w:p w14:paraId="0ADB0F94"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N</w:t>
            </w:r>
          </w:p>
        </w:tc>
        <w:tc>
          <w:tcPr>
            <w:tcW w:w="856" w:type="pct"/>
            <w:noWrap/>
            <w:hideMark/>
          </w:tcPr>
          <w:p w14:paraId="10F16A46"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w:t>
            </w:r>
          </w:p>
        </w:tc>
      </w:tr>
      <w:tr w:rsidR="00006175" w:rsidRPr="00C92F75" w14:paraId="77BBCFF5" w14:textId="77777777" w:rsidTr="00C92F75">
        <w:tc>
          <w:tcPr>
            <w:tcW w:w="2870" w:type="pct"/>
            <w:noWrap/>
            <w:hideMark/>
          </w:tcPr>
          <w:p w14:paraId="03A1136A" w14:textId="77777777" w:rsidR="00006175" w:rsidRPr="00C92F75" w:rsidRDefault="00006175" w:rsidP="00AB7D05">
            <w:pPr>
              <w:pStyle w:val="NDATableTextleftbold"/>
            </w:pPr>
            <w:r w:rsidRPr="00C92F75">
              <w:t>DIES Schools</w:t>
            </w:r>
          </w:p>
        </w:tc>
        <w:tc>
          <w:tcPr>
            <w:tcW w:w="334" w:type="pct"/>
            <w:noWrap/>
            <w:hideMark/>
          </w:tcPr>
          <w:p w14:paraId="55726C6C"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184</w:t>
            </w:r>
          </w:p>
        </w:tc>
        <w:tc>
          <w:tcPr>
            <w:tcW w:w="534" w:type="pct"/>
            <w:noWrap/>
            <w:hideMark/>
          </w:tcPr>
          <w:p w14:paraId="21B65DCD"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25.0%</w:t>
            </w:r>
          </w:p>
        </w:tc>
        <w:tc>
          <w:tcPr>
            <w:tcW w:w="405" w:type="pct"/>
            <w:noWrap/>
            <w:hideMark/>
          </w:tcPr>
          <w:p w14:paraId="6C3950E5"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3</w:t>
            </w:r>
          </w:p>
        </w:tc>
        <w:tc>
          <w:tcPr>
            <w:tcW w:w="856" w:type="pct"/>
            <w:noWrap/>
            <w:hideMark/>
          </w:tcPr>
          <w:p w14:paraId="6DE14FB5"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37.5%</w:t>
            </w:r>
          </w:p>
        </w:tc>
      </w:tr>
      <w:tr w:rsidR="00006175" w:rsidRPr="00C92F75" w14:paraId="5336805C" w14:textId="77777777" w:rsidTr="00C92F75">
        <w:tc>
          <w:tcPr>
            <w:tcW w:w="2870" w:type="pct"/>
            <w:noWrap/>
            <w:hideMark/>
          </w:tcPr>
          <w:p w14:paraId="7B25D7EC" w14:textId="77777777" w:rsidR="00006175" w:rsidRPr="00C92F75" w:rsidRDefault="00006175" w:rsidP="00AB7D05">
            <w:pPr>
              <w:pStyle w:val="NDATableTextleftbold"/>
            </w:pPr>
            <w:r w:rsidRPr="00C92F75">
              <w:t>Non-DEIS Schools</w:t>
            </w:r>
          </w:p>
        </w:tc>
        <w:tc>
          <w:tcPr>
            <w:tcW w:w="334" w:type="pct"/>
            <w:noWrap/>
            <w:hideMark/>
          </w:tcPr>
          <w:p w14:paraId="75D9648E"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551</w:t>
            </w:r>
          </w:p>
        </w:tc>
        <w:tc>
          <w:tcPr>
            <w:tcW w:w="534" w:type="pct"/>
            <w:noWrap/>
            <w:hideMark/>
          </w:tcPr>
          <w:p w14:paraId="2FF3841D"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75.0%</w:t>
            </w:r>
          </w:p>
        </w:tc>
        <w:tc>
          <w:tcPr>
            <w:tcW w:w="405" w:type="pct"/>
            <w:noWrap/>
            <w:hideMark/>
          </w:tcPr>
          <w:p w14:paraId="2C200F00"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5</w:t>
            </w:r>
          </w:p>
        </w:tc>
        <w:tc>
          <w:tcPr>
            <w:tcW w:w="856" w:type="pct"/>
            <w:noWrap/>
            <w:hideMark/>
          </w:tcPr>
          <w:p w14:paraId="64EC2AE5"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62.5%</w:t>
            </w:r>
          </w:p>
        </w:tc>
      </w:tr>
      <w:tr w:rsidR="00006175" w:rsidRPr="00C92F75" w14:paraId="065E8FF9" w14:textId="77777777" w:rsidTr="00C92F75">
        <w:tc>
          <w:tcPr>
            <w:tcW w:w="2870" w:type="pct"/>
            <w:noWrap/>
            <w:hideMark/>
          </w:tcPr>
          <w:p w14:paraId="6CE73C36" w14:textId="77777777" w:rsidR="00006175" w:rsidRPr="00C92F75" w:rsidRDefault="00006175" w:rsidP="00AB7D05">
            <w:pPr>
              <w:pStyle w:val="NDATableTextleftbold"/>
            </w:pPr>
            <w:r w:rsidRPr="00C92F75">
              <w:t>Total</w:t>
            </w:r>
          </w:p>
        </w:tc>
        <w:tc>
          <w:tcPr>
            <w:tcW w:w="334" w:type="pct"/>
            <w:noWrap/>
            <w:hideMark/>
          </w:tcPr>
          <w:p w14:paraId="7DFDC7F1"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735</w:t>
            </w:r>
          </w:p>
        </w:tc>
        <w:tc>
          <w:tcPr>
            <w:tcW w:w="534" w:type="pct"/>
            <w:noWrap/>
            <w:hideMark/>
          </w:tcPr>
          <w:p w14:paraId="0BEC7126"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100.0%</w:t>
            </w:r>
          </w:p>
        </w:tc>
        <w:tc>
          <w:tcPr>
            <w:tcW w:w="405" w:type="pct"/>
            <w:noWrap/>
            <w:hideMark/>
          </w:tcPr>
          <w:p w14:paraId="08BD7761"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8</w:t>
            </w:r>
          </w:p>
        </w:tc>
        <w:tc>
          <w:tcPr>
            <w:tcW w:w="856" w:type="pct"/>
            <w:noWrap/>
            <w:hideMark/>
          </w:tcPr>
          <w:p w14:paraId="67997D08"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 100.0%</w:t>
            </w:r>
          </w:p>
        </w:tc>
      </w:tr>
      <w:tr w:rsidR="00006175" w:rsidRPr="00C92F75" w14:paraId="6BB2C892" w14:textId="77777777" w:rsidTr="00C92F75">
        <w:tc>
          <w:tcPr>
            <w:tcW w:w="5000" w:type="pct"/>
            <w:gridSpan w:val="5"/>
            <w:noWrap/>
            <w:hideMark/>
          </w:tcPr>
          <w:p w14:paraId="74C604CB" w14:textId="77777777" w:rsidR="00006175" w:rsidRPr="00C92F75" w:rsidRDefault="00006175" w:rsidP="007D5C37">
            <w:pPr>
              <w:rPr>
                <w:rFonts w:ascii="Gill Sans MT" w:hAnsi="Gill Sans MT"/>
                <w:sz w:val="22"/>
                <w:szCs w:val="22"/>
              </w:rPr>
            </w:pPr>
            <w:r w:rsidRPr="00C92F75">
              <w:rPr>
                <w:rFonts w:ascii="Gill Sans MT" w:hAnsi="Gill Sans MT"/>
                <w:sz w:val="22"/>
                <w:szCs w:val="22"/>
              </w:rPr>
              <w:t>  </w:t>
            </w:r>
          </w:p>
        </w:tc>
      </w:tr>
      <w:tr w:rsidR="00006175" w:rsidRPr="00C92F75" w14:paraId="513C410F" w14:textId="77777777" w:rsidTr="00C92F75">
        <w:tc>
          <w:tcPr>
            <w:tcW w:w="2870" w:type="pct"/>
            <w:noWrap/>
            <w:hideMark/>
          </w:tcPr>
          <w:p w14:paraId="44C56760" w14:textId="77777777" w:rsidR="00006175" w:rsidRPr="00C92F75" w:rsidRDefault="00006175" w:rsidP="00AB7D05">
            <w:pPr>
              <w:pStyle w:val="NDATableTextleftbold"/>
            </w:pPr>
            <w:r w:rsidRPr="00C92F75">
              <w:t>County</w:t>
            </w:r>
            <w:r w:rsidR="0060635A" w:rsidRPr="00C92F75">
              <w:t>*:</w:t>
            </w:r>
          </w:p>
        </w:tc>
        <w:tc>
          <w:tcPr>
            <w:tcW w:w="334" w:type="pct"/>
            <w:noWrap/>
            <w:hideMark/>
          </w:tcPr>
          <w:p w14:paraId="641B9BB9"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N</w:t>
            </w:r>
          </w:p>
        </w:tc>
        <w:tc>
          <w:tcPr>
            <w:tcW w:w="534" w:type="pct"/>
            <w:noWrap/>
            <w:hideMark/>
          </w:tcPr>
          <w:p w14:paraId="1231FDD9"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w:t>
            </w:r>
          </w:p>
        </w:tc>
        <w:tc>
          <w:tcPr>
            <w:tcW w:w="405" w:type="pct"/>
            <w:noWrap/>
            <w:hideMark/>
          </w:tcPr>
          <w:p w14:paraId="22E4280E"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N</w:t>
            </w:r>
          </w:p>
        </w:tc>
        <w:tc>
          <w:tcPr>
            <w:tcW w:w="856" w:type="pct"/>
            <w:noWrap/>
            <w:hideMark/>
          </w:tcPr>
          <w:p w14:paraId="25E159BC"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w:t>
            </w:r>
          </w:p>
        </w:tc>
      </w:tr>
      <w:tr w:rsidR="00006175" w:rsidRPr="00C92F75" w14:paraId="11BE2911" w14:textId="77777777" w:rsidTr="00C92F75">
        <w:tc>
          <w:tcPr>
            <w:tcW w:w="2870" w:type="pct"/>
            <w:noWrap/>
            <w:hideMark/>
          </w:tcPr>
          <w:p w14:paraId="0F98CC65" w14:textId="77777777" w:rsidR="00006175" w:rsidRPr="00C92F75" w:rsidRDefault="00006175" w:rsidP="00AB7D05">
            <w:pPr>
              <w:pStyle w:val="NDATableTextleftbold"/>
            </w:pPr>
            <w:r w:rsidRPr="00C92F75">
              <w:t>Carlow</w:t>
            </w:r>
          </w:p>
        </w:tc>
        <w:tc>
          <w:tcPr>
            <w:tcW w:w="334" w:type="pct"/>
            <w:noWrap/>
            <w:hideMark/>
          </w:tcPr>
          <w:p w14:paraId="73E60067"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11</w:t>
            </w:r>
          </w:p>
        </w:tc>
        <w:tc>
          <w:tcPr>
            <w:tcW w:w="534" w:type="pct"/>
            <w:noWrap/>
            <w:hideMark/>
          </w:tcPr>
          <w:p w14:paraId="59AA54B8"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1.5%</w:t>
            </w:r>
          </w:p>
        </w:tc>
        <w:tc>
          <w:tcPr>
            <w:tcW w:w="405" w:type="pct"/>
            <w:noWrap/>
            <w:hideMark/>
          </w:tcPr>
          <w:p w14:paraId="768106DC"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w:t>
            </w:r>
          </w:p>
        </w:tc>
        <w:tc>
          <w:tcPr>
            <w:tcW w:w="856" w:type="pct"/>
            <w:noWrap/>
            <w:hideMark/>
          </w:tcPr>
          <w:p w14:paraId="4EF114F7"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12.5%</w:t>
            </w:r>
          </w:p>
        </w:tc>
      </w:tr>
      <w:tr w:rsidR="00006175" w:rsidRPr="00C92F75" w14:paraId="3F9FFEF3" w14:textId="77777777" w:rsidTr="00C92F75">
        <w:tc>
          <w:tcPr>
            <w:tcW w:w="2870" w:type="pct"/>
            <w:noWrap/>
            <w:hideMark/>
          </w:tcPr>
          <w:p w14:paraId="473A22C7" w14:textId="77777777" w:rsidR="00006175" w:rsidRPr="00C92F75" w:rsidRDefault="00006175" w:rsidP="00AB7D05">
            <w:pPr>
              <w:pStyle w:val="NDATableTextleftbold"/>
            </w:pPr>
            <w:r w:rsidRPr="00C92F75">
              <w:t>Cork</w:t>
            </w:r>
          </w:p>
        </w:tc>
        <w:tc>
          <w:tcPr>
            <w:tcW w:w="334" w:type="pct"/>
            <w:noWrap/>
            <w:hideMark/>
          </w:tcPr>
          <w:p w14:paraId="1C550F93"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87</w:t>
            </w:r>
          </w:p>
        </w:tc>
        <w:tc>
          <w:tcPr>
            <w:tcW w:w="534" w:type="pct"/>
            <w:noWrap/>
            <w:hideMark/>
          </w:tcPr>
          <w:p w14:paraId="064347B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11.8%</w:t>
            </w:r>
          </w:p>
        </w:tc>
        <w:tc>
          <w:tcPr>
            <w:tcW w:w="405" w:type="pct"/>
            <w:noWrap/>
            <w:hideMark/>
          </w:tcPr>
          <w:p w14:paraId="5E2395C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w:t>
            </w:r>
          </w:p>
        </w:tc>
        <w:tc>
          <w:tcPr>
            <w:tcW w:w="856" w:type="pct"/>
            <w:noWrap/>
            <w:hideMark/>
          </w:tcPr>
          <w:p w14:paraId="163663D1"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12.5%</w:t>
            </w:r>
          </w:p>
        </w:tc>
      </w:tr>
      <w:tr w:rsidR="00006175" w:rsidRPr="00C92F75" w14:paraId="711733C1" w14:textId="77777777" w:rsidTr="00C92F75">
        <w:tc>
          <w:tcPr>
            <w:tcW w:w="2870" w:type="pct"/>
            <w:noWrap/>
            <w:hideMark/>
          </w:tcPr>
          <w:p w14:paraId="780488B1" w14:textId="77777777" w:rsidR="00006175" w:rsidRPr="00C92F75" w:rsidRDefault="00006175" w:rsidP="00AB7D05">
            <w:pPr>
              <w:pStyle w:val="NDATableTextleftbold"/>
            </w:pPr>
            <w:r w:rsidRPr="00C92F75">
              <w:t>Donegal</w:t>
            </w:r>
          </w:p>
        </w:tc>
        <w:tc>
          <w:tcPr>
            <w:tcW w:w="334" w:type="pct"/>
            <w:noWrap/>
            <w:hideMark/>
          </w:tcPr>
          <w:p w14:paraId="60FCD507"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27</w:t>
            </w:r>
          </w:p>
        </w:tc>
        <w:tc>
          <w:tcPr>
            <w:tcW w:w="534" w:type="pct"/>
            <w:noWrap/>
            <w:hideMark/>
          </w:tcPr>
          <w:p w14:paraId="5E854894"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3.7%</w:t>
            </w:r>
          </w:p>
        </w:tc>
        <w:tc>
          <w:tcPr>
            <w:tcW w:w="405" w:type="pct"/>
            <w:noWrap/>
            <w:hideMark/>
          </w:tcPr>
          <w:p w14:paraId="3A3E4A34"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2</w:t>
            </w:r>
          </w:p>
        </w:tc>
        <w:tc>
          <w:tcPr>
            <w:tcW w:w="856" w:type="pct"/>
            <w:noWrap/>
            <w:hideMark/>
          </w:tcPr>
          <w:p w14:paraId="02B19113"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25.0%</w:t>
            </w:r>
          </w:p>
        </w:tc>
      </w:tr>
      <w:tr w:rsidR="00006175" w:rsidRPr="00C92F75" w14:paraId="14E96D6B" w14:textId="77777777" w:rsidTr="00C92F75">
        <w:tc>
          <w:tcPr>
            <w:tcW w:w="2870" w:type="pct"/>
            <w:noWrap/>
            <w:hideMark/>
          </w:tcPr>
          <w:p w14:paraId="2229799D" w14:textId="77777777" w:rsidR="00006175" w:rsidRPr="00C92F75" w:rsidRDefault="00006175" w:rsidP="00AB7D05">
            <w:pPr>
              <w:pStyle w:val="NDATableTextleftbold"/>
            </w:pPr>
            <w:r w:rsidRPr="00C92F75">
              <w:t>Dublin</w:t>
            </w:r>
          </w:p>
        </w:tc>
        <w:tc>
          <w:tcPr>
            <w:tcW w:w="334" w:type="pct"/>
            <w:noWrap/>
            <w:hideMark/>
          </w:tcPr>
          <w:p w14:paraId="2C2B483D"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188</w:t>
            </w:r>
          </w:p>
        </w:tc>
        <w:tc>
          <w:tcPr>
            <w:tcW w:w="534" w:type="pct"/>
            <w:noWrap/>
            <w:hideMark/>
          </w:tcPr>
          <w:p w14:paraId="137F1B96"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25.6%</w:t>
            </w:r>
          </w:p>
        </w:tc>
        <w:tc>
          <w:tcPr>
            <w:tcW w:w="405" w:type="pct"/>
            <w:noWrap/>
            <w:hideMark/>
          </w:tcPr>
          <w:p w14:paraId="0E5211A7"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w:t>
            </w:r>
          </w:p>
        </w:tc>
        <w:tc>
          <w:tcPr>
            <w:tcW w:w="856" w:type="pct"/>
            <w:noWrap/>
            <w:hideMark/>
          </w:tcPr>
          <w:p w14:paraId="7D7BE411"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12.5%</w:t>
            </w:r>
          </w:p>
        </w:tc>
      </w:tr>
      <w:tr w:rsidR="00006175" w:rsidRPr="00C92F75" w14:paraId="23D21F94" w14:textId="77777777" w:rsidTr="00C92F75">
        <w:tc>
          <w:tcPr>
            <w:tcW w:w="2870" w:type="pct"/>
            <w:noWrap/>
            <w:hideMark/>
          </w:tcPr>
          <w:p w14:paraId="5A17647B" w14:textId="77777777" w:rsidR="00006175" w:rsidRPr="00C92F75" w:rsidRDefault="00006175" w:rsidP="00AB7D05">
            <w:pPr>
              <w:pStyle w:val="NDATableTextleftbold"/>
            </w:pPr>
            <w:r w:rsidRPr="00C92F75">
              <w:t>Galway</w:t>
            </w:r>
          </w:p>
        </w:tc>
        <w:tc>
          <w:tcPr>
            <w:tcW w:w="334" w:type="pct"/>
            <w:noWrap/>
            <w:hideMark/>
          </w:tcPr>
          <w:p w14:paraId="4E76AEE1"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47</w:t>
            </w:r>
          </w:p>
        </w:tc>
        <w:tc>
          <w:tcPr>
            <w:tcW w:w="534" w:type="pct"/>
            <w:noWrap/>
            <w:hideMark/>
          </w:tcPr>
          <w:p w14:paraId="3A1FD2A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6.4%</w:t>
            </w:r>
          </w:p>
        </w:tc>
        <w:tc>
          <w:tcPr>
            <w:tcW w:w="405" w:type="pct"/>
            <w:noWrap/>
            <w:hideMark/>
          </w:tcPr>
          <w:p w14:paraId="71E1B74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w:t>
            </w:r>
          </w:p>
        </w:tc>
        <w:tc>
          <w:tcPr>
            <w:tcW w:w="856" w:type="pct"/>
            <w:noWrap/>
            <w:hideMark/>
          </w:tcPr>
          <w:p w14:paraId="7B41BBE4"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12.5%</w:t>
            </w:r>
          </w:p>
        </w:tc>
      </w:tr>
      <w:tr w:rsidR="00006175" w:rsidRPr="00C92F75" w14:paraId="230BE15D" w14:textId="77777777" w:rsidTr="00C92F75">
        <w:tc>
          <w:tcPr>
            <w:tcW w:w="2870" w:type="pct"/>
            <w:noWrap/>
            <w:hideMark/>
          </w:tcPr>
          <w:p w14:paraId="4F122D15" w14:textId="77777777" w:rsidR="00006175" w:rsidRPr="00C92F75" w:rsidRDefault="00006175" w:rsidP="00AB7D05">
            <w:pPr>
              <w:pStyle w:val="NDATableTextleftbold"/>
            </w:pPr>
            <w:r w:rsidRPr="00C92F75">
              <w:t>Kilkenny</w:t>
            </w:r>
          </w:p>
        </w:tc>
        <w:tc>
          <w:tcPr>
            <w:tcW w:w="334" w:type="pct"/>
            <w:noWrap/>
            <w:hideMark/>
          </w:tcPr>
          <w:p w14:paraId="075860F0"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16</w:t>
            </w:r>
          </w:p>
        </w:tc>
        <w:tc>
          <w:tcPr>
            <w:tcW w:w="534" w:type="pct"/>
            <w:noWrap/>
            <w:hideMark/>
          </w:tcPr>
          <w:p w14:paraId="648B96A6"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2.2%</w:t>
            </w:r>
          </w:p>
        </w:tc>
        <w:tc>
          <w:tcPr>
            <w:tcW w:w="405" w:type="pct"/>
            <w:noWrap/>
            <w:hideMark/>
          </w:tcPr>
          <w:p w14:paraId="5A1F58BC"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w:t>
            </w:r>
          </w:p>
        </w:tc>
        <w:tc>
          <w:tcPr>
            <w:tcW w:w="856" w:type="pct"/>
            <w:noWrap/>
            <w:hideMark/>
          </w:tcPr>
          <w:p w14:paraId="7F9C1CDA"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12.5%</w:t>
            </w:r>
          </w:p>
        </w:tc>
      </w:tr>
      <w:tr w:rsidR="00006175" w:rsidRPr="00C92F75" w14:paraId="58C3C5C0" w14:textId="77777777" w:rsidTr="00C92F75">
        <w:tc>
          <w:tcPr>
            <w:tcW w:w="2870" w:type="pct"/>
            <w:noWrap/>
            <w:hideMark/>
          </w:tcPr>
          <w:p w14:paraId="19D18487" w14:textId="77777777" w:rsidR="00006175" w:rsidRPr="00C92F75" w:rsidRDefault="00006175" w:rsidP="00AB7D05">
            <w:pPr>
              <w:pStyle w:val="NDATableTextleftbold"/>
            </w:pPr>
            <w:r w:rsidRPr="00C92F75">
              <w:t>Westmeath</w:t>
            </w:r>
          </w:p>
        </w:tc>
        <w:tc>
          <w:tcPr>
            <w:tcW w:w="334" w:type="pct"/>
            <w:noWrap/>
            <w:hideMark/>
          </w:tcPr>
          <w:p w14:paraId="15D5FD6C"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15</w:t>
            </w:r>
          </w:p>
        </w:tc>
        <w:tc>
          <w:tcPr>
            <w:tcW w:w="534" w:type="pct"/>
            <w:noWrap/>
            <w:hideMark/>
          </w:tcPr>
          <w:p w14:paraId="4D67CB8F"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2.0%</w:t>
            </w:r>
          </w:p>
        </w:tc>
        <w:tc>
          <w:tcPr>
            <w:tcW w:w="405" w:type="pct"/>
            <w:noWrap/>
            <w:hideMark/>
          </w:tcPr>
          <w:p w14:paraId="21F9170D"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w:t>
            </w:r>
          </w:p>
        </w:tc>
        <w:tc>
          <w:tcPr>
            <w:tcW w:w="856" w:type="pct"/>
            <w:noWrap/>
            <w:hideMark/>
          </w:tcPr>
          <w:p w14:paraId="6BF608FD"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12.5%</w:t>
            </w:r>
          </w:p>
        </w:tc>
      </w:tr>
      <w:tr w:rsidR="00160C2E" w:rsidRPr="00C92F75" w14:paraId="7327C967" w14:textId="77777777" w:rsidTr="00C92F75">
        <w:tc>
          <w:tcPr>
            <w:tcW w:w="2870" w:type="pct"/>
            <w:noWrap/>
          </w:tcPr>
          <w:p w14:paraId="698629B2" w14:textId="77777777" w:rsidR="00160C2E" w:rsidRPr="00C92F75" w:rsidRDefault="00160C2E" w:rsidP="00AB7D05">
            <w:pPr>
              <w:pStyle w:val="NDATableTextleftbold"/>
            </w:pPr>
            <w:r w:rsidRPr="00C92F75">
              <w:t>Other counties</w:t>
            </w:r>
          </w:p>
        </w:tc>
        <w:tc>
          <w:tcPr>
            <w:tcW w:w="334" w:type="pct"/>
            <w:noWrap/>
          </w:tcPr>
          <w:p w14:paraId="5AFA6E6D" w14:textId="77777777" w:rsidR="00160C2E" w:rsidRPr="00C92F75" w:rsidRDefault="00D04A60" w:rsidP="007D5C37">
            <w:pPr>
              <w:pStyle w:val="NDATableCellRIGHT"/>
              <w:rPr>
                <w:rFonts w:ascii="Gill Sans MT" w:hAnsi="Gill Sans MT"/>
                <w:sz w:val="22"/>
                <w:szCs w:val="22"/>
              </w:rPr>
            </w:pPr>
            <w:r w:rsidRPr="00C92F75">
              <w:rPr>
                <w:rFonts w:ascii="Gill Sans MT" w:hAnsi="Gill Sans MT"/>
                <w:sz w:val="22"/>
                <w:szCs w:val="22"/>
              </w:rPr>
              <w:t>344</w:t>
            </w:r>
          </w:p>
        </w:tc>
        <w:tc>
          <w:tcPr>
            <w:tcW w:w="534" w:type="pct"/>
            <w:noWrap/>
          </w:tcPr>
          <w:p w14:paraId="546B207E" w14:textId="77777777" w:rsidR="00160C2E" w:rsidRPr="00C92F75" w:rsidRDefault="00D04A60" w:rsidP="007D5C37">
            <w:pPr>
              <w:pStyle w:val="NDATableCellRIGHT"/>
              <w:rPr>
                <w:rFonts w:ascii="Gill Sans MT" w:hAnsi="Gill Sans MT"/>
                <w:sz w:val="22"/>
                <w:szCs w:val="22"/>
              </w:rPr>
            </w:pPr>
            <w:r w:rsidRPr="00C92F75">
              <w:rPr>
                <w:rFonts w:ascii="Gill Sans MT" w:hAnsi="Gill Sans MT"/>
                <w:sz w:val="22"/>
                <w:szCs w:val="22"/>
              </w:rPr>
              <w:t>46.8%</w:t>
            </w:r>
          </w:p>
        </w:tc>
        <w:tc>
          <w:tcPr>
            <w:tcW w:w="405" w:type="pct"/>
            <w:noWrap/>
          </w:tcPr>
          <w:p w14:paraId="2CCA53E5" w14:textId="77777777" w:rsidR="00160C2E" w:rsidRPr="00C92F75" w:rsidRDefault="00160C2E" w:rsidP="007D5C37">
            <w:pPr>
              <w:pStyle w:val="NDATableCellRIGHT"/>
              <w:rPr>
                <w:rFonts w:ascii="Gill Sans MT" w:hAnsi="Gill Sans MT"/>
                <w:sz w:val="22"/>
                <w:szCs w:val="22"/>
              </w:rPr>
            </w:pPr>
            <w:r w:rsidRPr="00C92F75">
              <w:rPr>
                <w:rFonts w:ascii="Gill Sans MT" w:hAnsi="Gill Sans MT"/>
                <w:sz w:val="22"/>
                <w:szCs w:val="22"/>
              </w:rPr>
              <w:t>0</w:t>
            </w:r>
          </w:p>
        </w:tc>
        <w:tc>
          <w:tcPr>
            <w:tcW w:w="856" w:type="pct"/>
            <w:noWrap/>
          </w:tcPr>
          <w:p w14:paraId="69015506" w14:textId="77777777" w:rsidR="00160C2E" w:rsidRPr="00C92F75" w:rsidRDefault="00160C2E" w:rsidP="007D5C37">
            <w:pPr>
              <w:pStyle w:val="NDATableCellRIGHT"/>
              <w:rPr>
                <w:rFonts w:ascii="Gill Sans MT" w:hAnsi="Gill Sans MT"/>
                <w:sz w:val="22"/>
                <w:szCs w:val="22"/>
              </w:rPr>
            </w:pPr>
            <w:r w:rsidRPr="00C92F75">
              <w:rPr>
                <w:rFonts w:ascii="Gill Sans MT" w:hAnsi="Gill Sans MT"/>
                <w:sz w:val="22"/>
                <w:szCs w:val="22"/>
              </w:rPr>
              <w:t>0%</w:t>
            </w:r>
          </w:p>
        </w:tc>
      </w:tr>
      <w:tr w:rsidR="00006175" w:rsidRPr="00C92F75" w14:paraId="6C731C39" w14:textId="77777777" w:rsidTr="00C92F75">
        <w:tc>
          <w:tcPr>
            <w:tcW w:w="2870" w:type="pct"/>
            <w:noWrap/>
            <w:hideMark/>
          </w:tcPr>
          <w:p w14:paraId="586668C8" w14:textId="77777777" w:rsidR="00006175" w:rsidRPr="00C92F75" w:rsidRDefault="00006175" w:rsidP="00AB7D05">
            <w:pPr>
              <w:pStyle w:val="NDATableTextleftbold"/>
            </w:pPr>
            <w:r w:rsidRPr="00C92F75">
              <w:t>Total</w:t>
            </w:r>
          </w:p>
        </w:tc>
        <w:tc>
          <w:tcPr>
            <w:tcW w:w="334" w:type="pct"/>
            <w:noWrap/>
            <w:hideMark/>
          </w:tcPr>
          <w:p w14:paraId="6BCE9DF1"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735</w:t>
            </w:r>
          </w:p>
        </w:tc>
        <w:tc>
          <w:tcPr>
            <w:tcW w:w="534" w:type="pct"/>
            <w:noWrap/>
            <w:hideMark/>
          </w:tcPr>
          <w:p w14:paraId="708E05D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100.0%</w:t>
            </w:r>
          </w:p>
        </w:tc>
        <w:tc>
          <w:tcPr>
            <w:tcW w:w="405" w:type="pct"/>
            <w:noWrap/>
            <w:hideMark/>
          </w:tcPr>
          <w:p w14:paraId="1383A490"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8</w:t>
            </w:r>
          </w:p>
        </w:tc>
        <w:tc>
          <w:tcPr>
            <w:tcW w:w="856" w:type="pct"/>
            <w:noWrap/>
            <w:hideMark/>
          </w:tcPr>
          <w:p w14:paraId="3C4CE17C"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 100.0%</w:t>
            </w:r>
          </w:p>
        </w:tc>
      </w:tr>
      <w:tr w:rsidR="00006175" w:rsidRPr="00C92F75" w14:paraId="29892608" w14:textId="77777777" w:rsidTr="00C92F75">
        <w:tc>
          <w:tcPr>
            <w:tcW w:w="5000" w:type="pct"/>
            <w:gridSpan w:val="5"/>
            <w:noWrap/>
            <w:hideMark/>
          </w:tcPr>
          <w:p w14:paraId="170EB02B" w14:textId="77777777" w:rsidR="00006175" w:rsidRPr="00C92F75" w:rsidRDefault="00006175" w:rsidP="007D5C37">
            <w:pPr>
              <w:rPr>
                <w:rFonts w:ascii="Gill Sans MT" w:hAnsi="Gill Sans MT"/>
                <w:sz w:val="22"/>
                <w:szCs w:val="22"/>
              </w:rPr>
            </w:pPr>
            <w:r w:rsidRPr="00C92F75">
              <w:rPr>
                <w:rFonts w:ascii="Gill Sans MT" w:hAnsi="Gill Sans MT"/>
                <w:sz w:val="22"/>
                <w:szCs w:val="22"/>
              </w:rPr>
              <w:t> </w:t>
            </w:r>
          </w:p>
        </w:tc>
      </w:tr>
      <w:tr w:rsidR="00006175" w:rsidRPr="00C92F75" w14:paraId="25A90A99" w14:textId="77777777" w:rsidTr="00C92F75">
        <w:tc>
          <w:tcPr>
            <w:tcW w:w="2870" w:type="pct"/>
            <w:noWrap/>
            <w:hideMark/>
          </w:tcPr>
          <w:p w14:paraId="0D84D488" w14:textId="77777777" w:rsidR="00006175" w:rsidRPr="00C92F75" w:rsidRDefault="00006175" w:rsidP="00AB7D05">
            <w:pPr>
              <w:pStyle w:val="NDATableTextleftbold"/>
            </w:pPr>
            <w:r w:rsidRPr="00C92F75">
              <w:t>Special Classes</w:t>
            </w:r>
            <w:r w:rsidR="00D04A60" w:rsidRPr="00C92F75">
              <w:rPr>
                <w:rStyle w:val="FootnoteReference"/>
                <w:szCs w:val="22"/>
              </w:rPr>
              <w:footnoteReference w:id="8"/>
            </w:r>
            <w:r w:rsidR="0060635A" w:rsidRPr="00C92F75">
              <w:t>***</w:t>
            </w:r>
            <w:r w:rsidRPr="00C92F75">
              <w:t>:</w:t>
            </w:r>
          </w:p>
        </w:tc>
        <w:tc>
          <w:tcPr>
            <w:tcW w:w="334" w:type="pct"/>
            <w:noWrap/>
            <w:hideMark/>
          </w:tcPr>
          <w:p w14:paraId="3BDA0DC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N</w:t>
            </w:r>
          </w:p>
        </w:tc>
        <w:tc>
          <w:tcPr>
            <w:tcW w:w="534" w:type="pct"/>
            <w:noWrap/>
            <w:hideMark/>
          </w:tcPr>
          <w:p w14:paraId="374FFAEA"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w:t>
            </w:r>
          </w:p>
        </w:tc>
        <w:tc>
          <w:tcPr>
            <w:tcW w:w="405" w:type="pct"/>
            <w:noWrap/>
            <w:hideMark/>
          </w:tcPr>
          <w:p w14:paraId="1259B881"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N</w:t>
            </w:r>
          </w:p>
        </w:tc>
        <w:tc>
          <w:tcPr>
            <w:tcW w:w="856" w:type="pct"/>
            <w:noWrap/>
            <w:hideMark/>
          </w:tcPr>
          <w:p w14:paraId="1707EA02"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w:t>
            </w:r>
          </w:p>
        </w:tc>
      </w:tr>
      <w:tr w:rsidR="00006175" w:rsidRPr="00C92F75" w14:paraId="193690A0" w14:textId="77777777" w:rsidTr="00C92F75">
        <w:tc>
          <w:tcPr>
            <w:tcW w:w="2870" w:type="pct"/>
            <w:noWrap/>
            <w:hideMark/>
          </w:tcPr>
          <w:p w14:paraId="61084814" w14:textId="77777777" w:rsidR="00006175" w:rsidRPr="00C92F75" w:rsidRDefault="00006175" w:rsidP="00AB7D05">
            <w:pPr>
              <w:pStyle w:val="NDATableTextleftbold"/>
            </w:pPr>
            <w:r w:rsidRPr="00C92F75">
              <w:t>Yes</w:t>
            </w:r>
          </w:p>
        </w:tc>
        <w:tc>
          <w:tcPr>
            <w:tcW w:w="334" w:type="pct"/>
            <w:noWrap/>
            <w:hideMark/>
          </w:tcPr>
          <w:p w14:paraId="15C1FF76"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19</w:t>
            </w:r>
            <w:r w:rsidR="00051934" w:rsidRPr="00C92F75">
              <w:rPr>
                <w:rFonts w:ascii="Gill Sans MT" w:hAnsi="Gill Sans MT"/>
                <w:sz w:val="22"/>
                <w:szCs w:val="22"/>
              </w:rPr>
              <w:t>4</w:t>
            </w:r>
          </w:p>
        </w:tc>
        <w:tc>
          <w:tcPr>
            <w:tcW w:w="534" w:type="pct"/>
            <w:noWrap/>
            <w:hideMark/>
          </w:tcPr>
          <w:p w14:paraId="4E71FD53"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26.</w:t>
            </w:r>
            <w:r w:rsidR="00051934" w:rsidRPr="00C92F75">
              <w:rPr>
                <w:rFonts w:ascii="Gill Sans MT" w:hAnsi="Gill Sans MT"/>
                <w:sz w:val="22"/>
                <w:szCs w:val="22"/>
              </w:rPr>
              <w:t>4</w:t>
            </w:r>
            <w:r w:rsidRPr="00C92F75">
              <w:rPr>
                <w:rFonts w:ascii="Gill Sans MT" w:hAnsi="Gill Sans MT"/>
                <w:sz w:val="22"/>
                <w:szCs w:val="22"/>
              </w:rPr>
              <w:t>%</w:t>
            </w:r>
          </w:p>
        </w:tc>
        <w:tc>
          <w:tcPr>
            <w:tcW w:w="405" w:type="pct"/>
            <w:noWrap/>
            <w:hideMark/>
          </w:tcPr>
          <w:p w14:paraId="0610407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3</w:t>
            </w:r>
          </w:p>
        </w:tc>
        <w:tc>
          <w:tcPr>
            <w:tcW w:w="856" w:type="pct"/>
            <w:noWrap/>
            <w:hideMark/>
          </w:tcPr>
          <w:p w14:paraId="388674A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37.5%</w:t>
            </w:r>
          </w:p>
        </w:tc>
      </w:tr>
      <w:tr w:rsidR="00006175" w:rsidRPr="00C92F75" w14:paraId="63706D6D" w14:textId="77777777" w:rsidTr="00C92F75">
        <w:tc>
          <w:tcPr>
            <w:tcW w:w="2870" w:type="pct"/>
            <w:noWrap/>
            <w:hideMark/>
          </w:tcPr>
          <w:p w14:paraId="5D570F0F" w14:textId="77777777" w:rsidR="00006175" w:rsidRPr="00C92F75" w:rsidRDefault="00006175" w:rsidP="00AB7D05">
            <w:pPr>
              <w:pStyle w:val="NDATableTextleftbold"/>
            </w:pPr>
            <w:r w:rsidRPr="00C92F75">
              <w:t>No</w:t>
            </w:r>
          </w:p>
        </w:tc>
        <w:tc>
          <w:tcPr>
            <w:tcW w:w="334" w:type="pct"/>
            <w:noWrap/>
            <w:hideMark/>
          </w:tcPr>
          <w:p w14:paraId="6FE9907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54</w:t>
            </w:r>
            <w:r w:rsidR="00051934" w:rsidRPr="00C92F75">
              <w:rPr>
                <w:rFonts w:ascii="Gill Sans MT" w:hAnsi="Gill Sans MT"/>
                <w:sz w:val="22"/>
                <w:szCs w:val="22"/>
              </w:rPr>
              <w:t>1</w:t>
            </w:r>
          </w:p>
        </w:tc>
        <w:tc>
          <w:tcPr>
            <w:tcW w:w="534" w:type="pct"/>
            <w:noWrap/>
            <w:hideMark/>
          </w:tcPr>
          <w:p w14:paraId="6E58BD4F"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7</w:t>
            </w:r>
            <w:r w:rsidR="00051934" w:rsidRPr="00C92F75">
              <w:rPr>
                <w:rFonts w:ascii="Gill Sans MT" w:hAnsi="Gill Sans MT"/>
                <w:sz w:val="22"/>
                <w:szCs w:val="22"/>
              </w:rPr>
              <w:t>3</w:t>
            </w:r>
            <w:r w:rsidRPr="00C92F75">
              <w:rPr>
                <w:rFonts w:ascii="Gill Sans MT" w:hAnsi="Gill Sans MT"/>
                <w:sz w:val="22"/>
                <w:szCs w:val="22"/>
              </w:rPr>
              <w:t>.</w:t>
            </w:r>
            <w:r w:rsidR="00051934" w:rsidRPr="00C92F75">
              <w:rPr>
                <w:rFonts w:ascii="Gill Sans MT" w:hAnsi="Gill Sans MT"/>
                <w:sz w:val="22"/>
                <w:szCs w:val="22"/>
              </w:rPr>
              <w:t>6</w:t>
            </w:r>
            <w:r w:rsidRPr="00C92F75">
              <w:rPr>
                <w:rFonts w:ascii="Gill Sans MT" w:hAnsi="Gill Sans MT"/>
                <w:sz w:val="22"/>
                <w:szCs w:val="22"/>
              </w:rPr>
              <w:t>%</w:t>
            </w:r>
          </w:p>
        </w:tc>
        <w:tc>
          <w:tcPr>
            <w:tcW w:w="405" w:type="pct"/>
            <w:noWrap/>
            <w:hideMark/>
          </w:tcPr>
          <w:p w14:paraId="5D637F00"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5</w:t>
            </w:r>
          </w:p>
        </w:tc>
        <w:tc>
          <w:tcPr>
            <w:tcW w:w="856" w:type="pct"/>
            <w:noWrap/>
            <w:hideMark/>
          </w:tcPr>
          <w:p w14:paraId="4D0C1437"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62.5%</w:t>
            </w:r>
          </w:p>
        </w:tc>
      </w:tr>
      <w:tr w:rsidR="00006175" w:rsidRPr="00C92F75" w14:paraId="348D040D" w14:textId="77777777" w:rsidTr="00C92F75">
        <w:tc>
          <w:tcPr>
            <w:tcW w:w="2870" w:type="pct"/>
            <w:noWrap/>
            <w:hideMark/>
          </w:tcPr>
          <w:p w14:paraId="6B22DA91" w14:textId="77777777" w:rsidR="00006175" w:rsidRPr="00C92F75" w:rsidRDefault="00006175" w:rsidP="00AB7D05">
            <w:pPr>
              <w:pStyle w:val="NDATableTextleftbold"/>
            </w:pPr>
            <w:r w:rsidRPr="00C92F75">
              <w:lastRenderedPageBreak/>
              <w:t>Total</w:t>
            </w:r>
          </w:p>
        </w:tc>
        <w:tc>
          <w:tcPr>
            <w:tcW w:w="334" w:type="pct"/>
            <w:noWrap/>
            <w:hideMark/>
          </w:tcPr>
          <w:p w14:paraId="3327E310"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735</w:t>
            </w:r>
          </w:p>
        </w:tc>
        <w:tc>
          <w:tcPr>
            <w:tcW w:w="534" w:type="pct"/>
            <w:noWrap/>
            <w:hideMark/>
          </w:tcPr>
          <w:p w14:paraId="1C3EB65B"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100.0%</w:t>
            </w:r>
          </w:p>
        </w:tc>
        <w:tc>
          <w:tcPr>
            <w:tcW w:w="405" w:type="pct"/>
            <w:noWrap/>
            <w:hideMark/>
          </w:tcPr>
          <w:p w14:paraId="2CE676DC"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8</w:t>
            </w:r>
          </w:p>
        </w:tc>
        <w:tc>
          <w:tcPr>
            <w:tcW w:w="856" w:type="pct"/>
            <w:noWrap/>
            <w:hideMark/>
          </w:tcPr>
          <w:p w14:paraId="206A996F" w14:textId="77777777" w:rsidR="00006175" w:rsidRPr="00C92F75" w:rsidRDefault="00006175" w:rsidP="007D5C37">
            <w:pPr>
              <w:pStyle w:val="NDATableCellRIGHT"/>
              <w:rPr>
                <w:rFonts w:ascii="Gill Sans MT" w:hAnsi="Gill Sans MT"/>
                <w:sz w:val="22"/>
                <w:szCs w:val="22"/>
              </w:rPr>
            </w:pPr>
            <w:r w:rsidRPr="00C92F75">
              <w:rPr>
                <w:rFonts w:ascii="Gill Sans MT" w:hAnsi="Gill Sans MT"/>
                <w:sz w:val="22"/>
                <w:szCs w:val="22"/>
              </w:rPr>
              <w:t> 100.0%</w:t>
            </w:r>
          </w:p>
        </w:tc>
      </w:tr>
      <w:tr w:rsidR="00006175" w:rsidRPr="00C92F75" w14:paraId="7C76A5FB" w14:textId="77777777" w:rsidTr="00C92F75">
        <w:tc>
          <w:tcPr>
            <w:tcW w:w="5000" w:type="pct"/>
            <w:gridSpan w:val="5"/>
            <w:noWrap/>
          </w:tcPr>
          <w:p w14:paraId="20E14090" w14:textId="77777777" w:rsidR="00006175" w:rsidRPr="00C92F75" w:rsidRDefault="00006175" w:rsidP="007D5C37">
            <w:pPr>
              <w:rPr>
                <w:rFonts w:ascii="Gill Sans MT" w:hAnsi="Gill Sans MT"/>
                <w:sz w:val="22"/>
                <w:szCs w:val="22"/>
              </w:rPr>
            </w:pPr>
          </w:p>
        </w:tc>
      </w:tr>
      <w:tr w:rsidR="00006175" w:rsidRPr="007D5C37" w14:paraId="5F8D5A8D" w14:textId="77777777" w:rsidTr="00C92F75">
        <w:tc>
          <w:tcPr>
            <w:tcW w:w="2870" w:type="pct"/>
            <w:noWrap/>
            <w:hideMark/>
          </w:tcPr>
          <w:p w14:paraId="6ECA8DEF" w14:textId="77777777" w:rsidR="00006175" w:rsidRPr="007D5C37" w:rsidRDefault="00006175" w:rsidP="00AB7D05">
            <w:pPr>
              <w:pStyle w:val="NDATableTextleftbold"/>
            </w:pPr>
            <w:r w:rsidRPr="007D5C37">
              <w:t>Ethos</w:t>
            </w:r>
            <w:r w:rsidR="0060635A" w:rsidRPr="007D5C37">
              <w:t>*</w:t>
            </w:r>
            <w:r w:rsidRPr="007D5C37">
              <w:t>:</w:t>
            </w:r>
          </w:p>
        </w:tc>
        <w:tc>
          <w:tcPr>
            <w:tcW w:w="334" w:type="pct"/>
            <w:noWrap/>
            <w:hideMark/>
          </w:tcPr>
          <w:p w14:paraId="6BB3FE7C" w14:textId="77777777" w:rsidR="00006175" w:rsidRPr="007D5C37" w:rsidRDefault="00006175" w:rsidP="007D5C37">
            <w:pPr>
              <w:pStyle w:val="NDATableCellRIGHT"/>
            </w:pPr>
            <w:r w:rsidRPr="007D5C37">
              <w:t>N</w:t>
            </w:r>
          </w:p>
        </w:tc>
        <w:tc>
          <w:tcPr>
            <w:tcW w:w="534" w:type="pct"/>
            <w:noWrap/>
            <w:hideMark/>
          </w:tcPr>
          <w:p w14:paraId="7336D434" w14:textId="77777777" w:rsidR="00006175" w:rsidRPr="007D5C37" w:rsidRDefault="00006175" w:rsidP="007D5C37">
            <w:pPr>
              <w:pStyle w:val="NDATableCellRIGHT"/>
            </w:pPr>
            <w:r w:rsidRPr="007D5C37">
              <w:t>%</w:t>
            </w:r>
          </w:p>
        </w:tc>
        <w:tc>
          <w:tcPr>
            <w:tcW w:w="405" w:type="pct"/>
            <w:noWrap/>
            <w:hideMark/>
          </w:tcPr>
          <w:p w14:paraId="1977C428" w14:textId="77777777" w:rsidR="00006175" w:rsidRPr="007D5C37" w:rsidRDefault="00006175" w:rsidP="007D5C37">
            <w:pPr>
              <w:pStyle w:val="NDATableCellRIGHT"/>
            </w:pPr>
            <w:r w:rsidRPr="007D5C37">
              <w:t>N</w:t>
            </w:r>
          </w:p>
        </w:tc>
        <w:tc>
          <w:tcPr>
            <w:tcW w:w="856" w:type="pct"/>
            <w:noWrap/>
            <w:hideMark/>
          </w:tcPr>
          <w:p w14:paraId="22ACF059" w14:textId="77777777" w:rsidR="00006175" w:rsidRPr="007D5C37" w:rsidRDefault="00006175" w:rsidP="007D5C37">
            <w:pPr>
              <w:pStyle w:val="NDATableCellRIGHT"/>
            </w:pPr>
            <w:r w:rsidRPr="007D5C37">
              <w:t>%</w:t>
            </w:r>
          </w:p>
        </w:tc>
      </w:tr>
      <w:tr w:rsidR="00006175" w:rsidRPr="007D5C37" w14:paraId="568CE0F5" w14:textId="77777777" w:rsidTr="00C92F75">
        <w:tc>
          <w:tcPr>
            <w:tcW w:w="2870" w:type="pct"/>
            <w:noWrap/>
            <w:hideMark/>
          </w:tcPr>
          <w:p w14:paraId="4CD7B35B" w14:textId="77777777" w:rsidR="00006175" w:rsidRPr="007D5C37" w:rsidRDefault="00006175" w:rsidP="00AB7D05">
            <w:pPr>
              <w:pStyle w:val="NDATableTextleftbold"/>
            </w:pPr>
            <w:r w:rsidRPr="007D5C37">
              <w:t>Catholic</w:t>
            </w:r>
          </w:p>
        </w:tc>
        <w:tc>
          <w:tcPr>
            <w:tcW w:w="334" w:type="pct"/>
            <w:noWrap/>
            <w:hideMark/>
          </w:tcPr>
          <w:p w14:paraId="0A0885A0" w14:textId="77777777" w:rsidR="00006175" w:rsidRPr="007D5C37" w:rsidRDefault="00006175" w:rsidP="007D5C37">
            <w:pPr>
              <w:pStyle w:val="NDATableCellRIGHT"/>
            </w:pPr>
            <w:r w:rsidRPr="007D5C37">
              <w:t>349</w:t>
            </w:r>
          </w:p>
        </w:tc>
        <w:tc>
          <w:tcPr>
            <w:tcW w:w="534" w:type="pct"/>
            <w:noWrap/>
            <w:hideMark/>
          </w:tcPr>
          <w:p w14:paraId="03FAFD42" w14:textId="77777777" w:rsidR="00006175" w:rsidRPr="007D5C37" w:rsidRDefault="00006175" w:rsidP="007D5C37">
            <w:pPr>
              <w:pStyle w:val="NDATableCellRIGHT"/>
            </w:pPr>
            <w:r w:rsidRPr="007D5C37">
              <w:t>47.5%</w:t>
            </w:r>
          </w:p>
        </w:tc>
        <w:tc>
          <w:tcPr>
            <w:tcW w:w="405" w:type="pct"/>
            <w:noWrap/>
            <w:hideMark/>
          </w:tcPr>
          <w:p w14:paraId="4ED26DF2" w14:textId="77777777" w:rsidR="00006175" w:rsidRPr="007D5C37" w:rsidRDefault="00006175" w:rsidP="007D5C37">
            <w:pPr>
              <w:pStyle w:val="NDATableCellRIGHT"/>
            </w:pPr>
            <w:r w:rsidRPr="007D5C37">
              <w:t>2</w:t>
            </w:r>
          </w:p>
        </w:tc>
        <w:tc>
          <w:tcPr>
            <w:tcW w:w="856" w:type="pct"/>
            <w:noWrap/>
            <w:hideMark/>
          </w:tcPr>
          <w:p w14:paraId="79D0B3C1" w14:textId="77777777" w:rsidR="00006175" w:rsidRPr="007D5C37" w:rsidRDefault="00006175" w:rsidP="007D5C37">
            <w:pPr>
              <w:pStyle w:val="NDATableCellRIGHT"/>
            </w:pPr>
            <w:r w:rsidRPr="007D5C37">
              <w:t>25.0%</w:t>
            </w:r>
          </w:p>
        </w:tc>
      </w:tr>
      <w:tr w:rsidR="00006175" w:rsidRPr="007D5C37" w14:paraId="552D456C" w14:textId="77777777" w:rsidTr="00C92F75">
        <w:tc>
          <w:tcPr>
            <w:tcW w:w="2870" w:type="pct"/>
            <w:noWrap/>
            <w:hideMark/>
          </w:tcPr>
          <w:p w14:paraId="759EFBEE" w14:textId="77777777" w:rsidR="00006175" w:rsidRPr="007D5C37" w:rsidRDefault="00006175" w:rsidP="00AB7D05">
            <w:pPr>
              <w:pStyle w:val="NDATableTextleftbold"/>
            </w:pPr>
            <w:r w:rsidRPr="007D5C37">
              <w:t>Church of Ireland</w:t>
            </w:r>
          </w:p>
        </w:tc>
        <w:tc>
          <w:tcPr>
            <w:tcW w:w="334" w:type="pct"/>
            <w:noWrap/>
            <w:hideMark/>
          </w:tcPr>
          <w:p w14:paraId="6F33CCFF" w14:textId="77777777" w:rsidR="00006175" w:rsidRPr="007D5C37" w:rsidRDefault="00006175" w:rsidP="007D5C37">
            <w:pPr>
              <w:pStyle w:val="NDATableCellRIGHT"/>
            </w:pPr>
            <w:r w:rsidRPr="007D5C37">
              <w:t>23</w:t>
            </w:r>
          </w:p>
        </w:tc>
        <w:tc>
          <w:tcPr>
            <w:tcW w:w="534" w:type="pct"/>
            <w:noWrap/>
            <w:hideMark/>
          </w:tcPr>
          <w:p w14:paraId="314C5670" w14:textId="77777777" w:rsidR="00006175" w:rsidRPr="007D5C37" w:rsidRDefault="00006175" w:rsidP="007D5C37">
            <w:pPr>
              <w:pStyle w:val="NDATableCellRIGHT"/>
            </w:pPr>
            <w:r w:rsidRPr="007D5C37">
              <w:t>3.1%</w:t>
            </w:r>
          </w:p>
        </w:tc>
        <w:tc>
          <w:tcPr>
            <w:tcW w:w="405" w:type="pct"/>
            <w:noWrap/>
            <w:hideMark/>
          </w:tcPr>
          <w:p w14:paraId="589CCDA5" w14:textId="77777777" w:rsidR="00006175" w:rsidRPr="007D5C37" w:rsidRDefault="00006175" w:rsidP="007D5C37">
            <w:pPr>
              <w:pStyle w:val="NDATableCellRIGHT"/>
            </w:pPr>
            <w:r w:rsidRPr="007D5C37">
              <w:t>0</w:t>
            </w:r>
          </w:p>
        </w:tc>
        <w:tc>
          <w:tcPr>
            <w:tcW w:w="856" w:type="pct"/>
            <w:noWrap/>
            <w:hideMark/>
          </w:tcPr>
          <w:p w14:paraId="128A0D4F" w14:textId="77777777" w:rsidR="00006175" w:rsidRPr="007D5C37" w:rsidRDefault="00006175" w:rsidP="007D5C37">
            <w:pPr>
              <w:pStyle w:val="NDATableCellRIGHT"/>
            </w:pPr>
            <w:r w:rsidRPr="007D5C37">
              <w:t>0.0%</w:t>
            </w:r>
          </w:p>
        </w:tc>
      </w:tr>
      <w:tr w:rsidR="00006175" w:rsidRPr="007D5C37" w14:paraId="72A2AC45" w14:textId="77777777" w:rsidTr="00C92F75">
        <w:tc>
          <w:tcPr>
            <w:tcW w:w="2870" w:type="pct"/>
            <w:noWrap/>
            <w:hideMark/>
          </w:tcPr>
          <w:p w14:paraId="44CD2324" w14:textId="77777777" w:rsidR="00006175" w:rsidRPr="007D5C37" w:rsidRDefault="00006175" w:rsidP="00AB7D05">
            <w:pPr>
              <w:pStyle w:val="NDATableTextleftbold"/>
            </w:pPr>
            <w:r w:rsidRPr="007D5C37">
              <w:t>Inter-Denominational</w:t>
            </w:r>
          </w:p>
        </w:tc>
        <w:tc>
          <w:tcPr>
            <w:tcW w:w="334" w:type="pct"/>
            <w:noWrap/>
            <w:hideMark/>
          </w:tcPr>
          <w:p w14:paraId="0CC9ECEE" w14:textId="77777777" w:rsidR="00006175" w:rsidRPr="007D5C37" w:rsidRDefault="00006175" w:rsidP="007D5C37">
            <w:pPr>
              <w:pStyle w:val="NDATableCellRIGHT"/>
            </w:pPr>
            <w:r w:rsidRPr="007D5C37">
              <w:t>330</w:t>
            </w:r>
          </w:p>
        </w:tc>
        <w:tc>
          <w:tcPr>
            <w:tcW w:w="534" w:type="pct"/>
            <w:noWrap/>
            <w:hideMark/>
          </w:tcPr>
          <w:p w14:paraId="39931990" w14:textId="77777777" w:rsidR="00006175" w:rsidRPr="007D5C37" w:rsidRDefault="00006175" w:rsidP="007D5C37">
            <w:pPr>
              <w:pStyle w:val="NDATableCellRIGHT"/>
            </w:pPr>
            <w:r w:rsidRPr="007D5C37">
              <w:t>44.9%</w:t>
            </w:r>
          </w:p>
        </w:tc>
        <w:tc>
          <w:tcPr>
            <w:tcW w:w="405" w:type="pct"/>
            <w:noWrap/>
            <w:hideMark/>
          </w:tcPr>
          <w:p w14:paraId="5B487E81" w14:textId="77777777" w:rsidR="00006175" w:rsidRPr="007D5C37" w:rsidRDefault="00006175" w:rsidP="007D5C37">
            <w:pPr>
              <w:pStyle w:val="NDATableCellRIGHT"/>
            </w:pPr>
            <w:r w:rsidRPr="007D5C37">
              <w:t>6</w:t>
            </w:r>
          </w:p>
        </w:tc>
        <w:tc>
          <w:tcPr>
            <w:tcW w:w="856" w:type="pct"/>
            <w:noWrap/>
            <w:hideMark/>
          </w:tcPr>
          <w:p w14:paraId="072A08DD" w14:textId="77777777" w:rsidR="00006175" w:rsidRPr="007D5C37" w:rsidRDefault="00006175" w:rsidP="007D5C37">
            <w:pPr>
              <w:pStyle w:val="NDATableCellRIGHT"/>
            </w:pPr>
            <w:r w:rsidRPr="007D5C37">
              <w:t>75.0%</w:t>
            </w:r>
          </w:p>
        </w:tc>
      </w:tr>
      <w:tr w:rsidR="00006175" w:rsidRPr="007D5C37" w14:paraId="7D9F2F39" w14:textId="77777777" w:rsidTr="00C92F75">
        <w:tc>
          <w:tcPr>
            <w:tcW w:w="2870" w:type="pct"/>
            <w:noWrap/>
            <w:hideMark/>
          </w:tcPr>
          <w:p w14:paraId="65B7D6CA" w14:textId="77777777" w:rsidR="00006175" w:rsidRPr="007D5C37" w:rsidRDefault="00006175" w:rsidP="00AB7D05">
            <w:pPr>
              <w:pStyle w:val="NDATableTextleftbold"/>
            </w:pPr>
            <w:r w:rsidRPr="007D5C37">
              <w:t>Methodist</w:t>
            </w:r>
          </w:p>
        </w:tc>
        <w:tc>
          <w:tcPr>
            <w:tcW w:w="334" w:type="pct"/>
            <w:noWrap/>
            <w:hideMark/>
          </w:tcPr>
          <w:p w14:paraId="58B7E9CF" w14:textId="77777777" w:rsidR="00006175" w:rsidRPr="007D5C37" w:rsidRDefault="00006175" w:rsidP="007D5C37">
            <w:pPr>
              <w:pStyle w:val="NDATableCellRIGHT"/>
            </w:pPr>
            <w:r w:rsidRPr="007D5C37">
              <w:t>1</w:t>
            </w:r>
          </w:p>
        </w:tc>
        <w:tc>
          <w:tcPr>
            <w:tcW w:w="534" w:type="pct"/>
            <w:noWrap/>
            <w:hideMark/>
          </w:tcPr>
          <w:p w14:paraId="22918FA7" w14:textId="77777777" w:rsidR="00006175" w:rsidRPr="007D5C37" w:rsidRDefault="00006175" w:rsidP="007D5C37">
            <w:pPr>
              <w:pStyle w:val="NDATableCellRIGHT"/>
            </w:pPr>
            <w:r w:rsidRPr="007D5C37">
              <w:t>0.1%</w:t>
            </w:r>
          </w:p>
        </w:tc>
        <w:tc>
          <w:tcPr>
            <w:tcW w:w="405" w:type="pct"/>
            <w:noWrap/>
            <w:hideMark/>
          </w:tcPr>
          <w:p w14:paraId="4540D142" w14:textId="77777777" w:rsidR="00006175" w:rsidRPr="007D5C37" w:rsidRDefault="00006175" w:rsidP="007D5C37">
            <w:pPr>
              <w:pStyle w:val="NDATableCellRIGHT"/>
            </w:pPr>
            <w:r w:rsidRPr="007D5C37">
              <w:t>0</w:t>
            </w:r>
          </w:p>
        </w:tc>
        <w:tc>
          <w:tcPr>
            <w:tcW w:w="856" w:type="pct"/>
            <w:noWrap/>
            <w:hideMark/>
          </w:tcPr>
          <w:p w14:paraId="62A8B7C7" w14:textId="77777777" w:rsidR="00006175" w:rsidRPr="007D5C37" w:rsidRDefault="00006175" w:rsidP="007D5C37">
            <w:pPr>
              <w:pStyle w:val="NDATableCellRIGHT"/>
            </w:pPr>
            <w:r w:rsidRPr="007D5C37">
              <w:t>0.0%</w:t>
            </w:r>
          </w:p>
        </w:tc>
      </w:tr>
      <w:tr w:rsidR="00006175" w:rsidRPr="007D5C37" w14:paraId="26D639FD" w14:textId="77777777" w:rsidTr="00C92F75">
        <w:tc>
          <w:tcPr>
            <w:tcW w:w="2870" w:type="pct"/>
            <w:noWrap/>
            <w:hideMark/>
          </w:tcPr>
          <w:p w14:paraId="5EE3870E" w14:textId="77777777" w:rsidR="00006175" w:rsidRPr="007D5C37" w:rsidRDefault="00006175" w:rsidP="00AB7D05">
            <w:pPr>
              <w:pStyle w:val="NDATableTextleftbold"/>
            </w:pPr>
            <w:r w:rsidRPr="007D5C37">
              <w:t>Jewish</w:t>
            </w:r>
          </w:p>
        </w:tc>
        <w:tc>
          <w:tcPr>
            <w:tcW w:w="334" w:type="pct"/>
            <w:noWrap/>
            <w:hideMark/>
          </w:tcPr>
          <w:p w14:paraId="59C10CE9" w14:textId="77777777" w:rsidR="00006175" w:rsidRPr="007D5C37" w:rsidRDefault="00006175" w:rsidP="007D5C37">
            <w:pPr>
              <w:pStyle w:val="NDATableCellRIGHT"/>
            </w:pPr>
            <w:r w:rsidRPr="007D5C37">
              <w:t>1</w:t>
            </w:r>
          </w:p>
        </w:tc>
        <w:tc>
          <w:tcPr>
            <w:tcW w:w="534" w:type="pct"/>
            <w:noWrap/>
            <w:hideMark/>
          </w:tcPr>
          <w:p w14:paraId="5E1924E7" w14:textId="77777777" w:rsidR="00006175" w:rsidRPr="007D5C37" w:rsidRDefault="00006175" w:rsidP="007D5C37">
            <w:pPr>
              <w:pStyle w:val="NDATableCellRIGHT"/>
            </w:pPr>
            <w:r w:rsidRPr="007D5C37">
              <w:t>0.1%</w:t>
            </w:r>
          </w:p>
        </w:tc>
        <w:tc>
          <w:tcPr>
            <w:tcW w:w="405" w:type="pct"/>
            <w:noWrap/>
            <w:hideMark/>
          </w:tcPr>
          <w:p w14:paraId="05A99F18" w14:textId="77777777" w:rsidR="00006175" w:rsidRPr="007D5C37" w:rsidRDefault="00006175" w:rsidP="007D5C37">
            <w:pPr>
              <w:pStyle w:val="NDATableCellRIGHT"/>
            </w:pPr>
            <w:r w:rsidRPr="007D5C37">
              <w:t>0</w:t>
            </w:r>
          </w:p>
        </w:tc>
        <w:tc>
          <w:tcPr>
            <w:tcW w:w="856" w:type="pct"/>
            <w:noWrap/>
            <w:hideMark/>
          </w:tcPr>
          <w:p w14:paraId="574901C8" w14:textId="77777777" w:rsidR="00006175" w:rsidRPr="007D5C37" w:rsidRDefault="00006175" w:rsidP="007D5C37">
            <w:pPr>
              <w:pStyle w:val="NDATableCellRIGHT"/>
            </w:pPr>
            <w:r w:rsidRPr="007D5C37">
              <w:t>0.0%</w:t>
            </w:r>
          </w:p>
        </w:tc>
      </w:tr>
      <w:tr w:rsidR="00006175" w:rsidRPr="007D5C37" w14:paraId="2DA8F146" w14:textId="77777777" w:rsidTr="00C92F75">
        <w:tc>
          <w:tcPr>
            <w:tcW w:w="2870" w:type="pct"/>
            <w:noWrap/>
            <w:hideMark/>
          </w:tcPr>
          <w:p w14:paraId="037B5AB5" w14:textId="77777777" w:rsidR="00006175" w:rsidRPr="007D5C37" w:rsidRDefault="00006175" w:rsidP="00AB7D05">
            <w:pPr>
              <w:pStyle w:val="NDATableTextleftbold"/>
            </w:pPr>
            <w:r w:rsidRPr="007D5C37">
              <w:t>Quaker</w:t>
            </w:r>
          </w:p>
        </w:tc>
        <w:tc>
          <w:tcPr>
            <w:tcW w:w="334" w:type="pct"/>
            <w:noWrap/>
            <w:hideMark/>
          </w:tcPr>
          <w:p w14:paraId="2E538348" w14:textId="77777777" w:rsidR="00006175" w:rsidRPr="007D5C37" w:rsidRDefault="00006175" w:rsidP="007D5C37">
            <w:pPr>
              <w:pStyle w:val="NDATableCellRIGHT"/>
            </w:pPr>
            <w:r w:rsidRPr="007D5C37">
              <w:t>2</w:t>
            </w:r>
          </w:p>
        </w:tc>
        <w:tc>
          <w:tcPr>
            <w:tcW w:w="534" w:type="pct"/>
            <w:noWrap/>
            <w:hideMark/>
          </w:tcPr>
          <w:p w14:paraId="54E03D78" w14:textId="77777777" w:rsidR="00006175" w:rsidRPr="007D5C37" w:rsidRDefault="00006175" w:rsidP="007D5C37">
            <w:pPr>
              <w:pStyle w:val="NDATableCellRIGHT"/>
            </w:pPr>
            <w:r w:rsidRPr="007D5C37">
              <w:t>0.3%</w:t>
            </w:r>
          </w:p>
        </w:tc>
        <w:tc>
          <w:tcPr>
            <w:tcW w:w="405" w:type="pct"/>
            <w:noWrap/>
            <w:hideMark/>
          </w:tcPr>
          <w:p w14:paraId="39A2F60B" w14:textId="77777777" w:rsidR="00006175" w:rsidRPr="007D5C37" w:rsidRDefault="00006175" w:rsidP="007D5C37">
            <w:pPr>
              <w:pStyle w:val="NDATableCellRIGHT"/>
            </w:pPr>
            <w:r w:rsidRPr="007D5C37">
              <w:t>0</w:t>
            </w:r>
          </w:p>
        </w:tc>
        <w:tc>
          <w:tcPr>
            <w:tcW w:w="856" w:type="pct"/>
            <w:noWrap/>
            <w:hideMark/>
          </w:tcPr>
          <w:p w14:paraId="3BC5C87B" w14:textId="77777777" w:rsidR="00006175" w:rsidRPr="007D5C37" w:rsidRDefault="00006175" w:rsidP="007D5C37">
            <w:pPr>
              <w:pStyle w:val="NDATableCellRIGHT"/>
            </w:pPr>
            <w:r w:rsidRPr="007D5C37">
              <w:t>0.0%</w:t>
            </w:r>
          </w:p>
        </w:tc>
      </w:tr>
      <w:tr w:rsidR="00006175" w:rsidRPr="007D5C37" w14:paraId="712CE6E0" w14:textId="77777777" w:rsidTr="00C92F75">
        <w:tc>
          <w:tcPr>
            <w:tcW w:w="2870" w:type="pct"/>
            <w:noWrap/>
            <w:hideMark/>
          </w:tcPr>
          <w:p w14:paraId="453CD50F" w14:textId="77777777" w:rsidR="00006175" w:rsidRPr="007D5C37" w:rsidRDefault="00006175" w:rsidP="00AB7D05">
            <w:pPr>
              <w:pStyle w:val="NDATableTextleftbold"/>
            </w:pPr>
            <w:r w:rsidRPr="007D5C37">
              <w:t>Multi-Denominational</w:t>
            </w:r>
          </w:p>
        </w:tc>
        <w:tc>
          <w:tcPr>
            <w:tcW w:w="334" w:type="pct"/>
            <w:noWrap/>
            <w:hideMark/>
          </w:tcPr>
          <w:p w14:paraId="49C676FE" w14:textId="77777777" w:rsidR="00006175" w:rsidRPr="007D5C37" w:rsidRDefault="00006175" w:rsidP="007D5C37">
            <w:pPr>
              <w:pStyle w:val="NDATableCellRIGHT"/>
            </w:pPr>
            <w:r w:rsidRPr="007D5C37">
              <w:t>29</w:t>
            </w:r>
          </w:p>
        </w:tc>
        <w:tc>
          <w:tcPr>
            <w:tcW w:w="534" w:type="pct"/>
            <w:noWrap/>
            <w:hideMark/>
          </w:tcPr>
          <w:p w14:paraId="5DCFC03E" w14:textId="77777777" w:rsidR="00006175" w:rsidRPr="007D5C37" w:rsidRDefault="00006175" w:rsidP="007D5C37">
            <w:pPr>
              <w:pStyle w:val="NDATableCellRIGHT"/>
            </w:pPr>
            <w:r w:rsidRPr="007D5C37">
              <w:t>3.9%</w:t>
            </w:r>
          </w:p>
        </w:tc>
        <w:tc>
          <w:tcPr>
            <w:tcW w:w="405" w:type="pct"/>
            <w:noWrap/>
            <w:hideMark/>
          </w:tcPr>
          <w:p w14:paraId="060EFFCA" w14:textId="77777777" w:rsidR="00006175" w:rsidRPr="007D5C37" w:rsidRDefault="00006175" w:rsidP="007D5C37">
            <w:pPr>
              <w:pStyle w:val="NDATableCellRIGHT"/>
            </w:pPr>
            <w:r w:rsidRPr="007D5C37">
              <w:t>0</w:t>
            </w:r>
          </w:p>
        </w:tc>
        <w:tc>
          <w:tcPr>
            <w:tcW w:w="856" w:type="pct"/>
            <w:noWrap/>
            <w:hideMark/>
          </w:tcPr>
          <w:p w14:paraId="0877A621" w14:textId="77777777" w:rsidR="00006175" w:rsidRPr="007D5C37" w:rsidRDefault="00006175" w:rsidP="007D5C37">
            <w:pPr>
              <w:pStyle w:val="NDATableCellRIGHT"/>
            </w:pPr>
            <w:r w:rsidRPr="007D5C37">
              <w:t>0.0%</w:t>
            </w:r>
          </w:p>
        </w:tc>
      </w:tr>
      <w:tr w:rsidR="00006175" w:rsidRPr="007D5C37" w14:paraId="340AE797" w14:textId="77777777" w:rsidTr="00C92F75">
        <w:tc>
          <w:tcPr>
            <w:tcW w:w="2870" w:type="pct"/>
            <w:noWrap/>
            <w:hideMark/>
          </w:tcPr>
          <w:p w14:paraId="62A203A1" w14:textId="77777777" w:rsidR="00006175" w:rsidRPr="007D5C37" w:rsidRDefault="00006175" w:rsidP="00AB7D05">
            <w:pPr>
              <w:pStyle w:val="NDATableTextleftbold"/>
            </w:pPr>
            <w:r w:rsidRPr="007D5C37">
              <w:t>Total</w:t>
            </w:r>
          </w:p>
        </w:tc>
        <w:tc>
          <w:tcPr>
            <w:tcW w:w="334" w:type="pct"/>
            <w:noWrap/>
            <w:hideMark/>
          </w:tcPr>
          <w:p w14:paraId="7C7212D3" w14:textId="77777777" w:rsidR="00006175" w:rsidRPr="007D5C37" w:rsidRDefault="00006175" w:rsidP="007D5C37">
            <w:pPr>
              <w:pStyle w:val="NDATableCellRIGHT"/>
            </w:pPr>
            <w:r w:rsidRPr="007D5C37">
              <w:t>735</w:t>
            </w:r>
          </w:p>
        </w:tc>
        <w:tc>
          <w:tcPr>
            <w:tcW w:w="534" w:type="pct"/>
            <w:noWrap/>
            <w:hideMark/>
          </w:tcPr>
          <w:p w14:paraId="3F49129A" w14:textId="77777777" w:rsidR="00006175" w:rsidRPr="007D5C37" w:rsidRDefault="00006175" w:rsidP="007D5C37">
            <w:pPr>
              <w:pStyle w:val="NDATableCellRIGHT"/>
            </w:pPr>
            <w:r w:rsidRPr="007D5C37">
              <w:t>100.0%</w:t>
            </w:r>
          </w:p>
        </w:tc>
        <w:tc>
          <w:tcPr>
            <w:tcW w:w="405" w:type="pct"/>
            <w:noWrap/>
            <w:hideMark/>
          </w:tcPr>
          <w:p w14:paraId="715B71CA" w14:textId="77777777" w:rsidR="00006175" w:rsidRPr="007D5C37" w:rsidRDefault="00006175" w:rsidP="007D5C37">
            <w:pPr>
              <w:pStyle w:val="NDATableCellRIGHT"/>
            </w:pPr>
            <w:r w:rsidRPr="007D5C37">
              <w:t>8</w:t>
            </w:r>
          </w:p>
        </w:tc>
        <w:tc>
          <w:tcPr>
            <w:tcW w:w="856" w:type="pct"/>
            <w:noWrap/>
            <w:hideMark/>
          </w:tcPr>
          <w:p w14:paraId="5C293609" w14:textId="77777777" w:rsidR="00006175" w:rsidRPr="007D5C37" w:rsidRDefault="00006175" w:rsidP="007D5C37">
            <w:pPr>
              <w:pStyle w:val="NDATableCellRIGHT"/>
            </w:pPr>
            <w:r w:rsidRPr="007D5C37">
              <w:t> 100.0%</w:t>
            </w:r>
          </w:p>
        </w:tc>
      </w:tr>
      <w:tr w:rsidR="007C6ADA" w:rsidRPr="007D5C37" w14:paraId="791C7F0E" w14:textId="77777777" w:rsidTr="00C92F75">
        <w:tc>
          <w:tcPr>
            <w:tcW w:w="5000" w:type="pct"/>
            <w:gridSpan w:val="5"/>
            <w:noWrap/>
          </w:tcPr>
          <w:p w14:paraId="21634A0C" w14:textId="77777777" w:rsidR="007C6ADA" w:rsidRPr="007D5C37" w:rsidRDefault="007C6ADA" w:rsidP="007D5C37"/>
        </w:tc>
      </w:tr>
      <w:tr w:rsidR="00051934" w:rsidRPr="007D5C37" w14:paraId="6CE13261" w14:textId="77777777" w:rsidTr="00C92F75">
        <w:tc>
          <w:tcPr>
            <w:tcW w:w="2870" w:type="pct"/>
            <w:noWrap/>
          </w:tcPr>
          <w:p w14:paraId="55432DFA" w14:textId="77777777" w:rsidR="00051934" w:rsidRPr="007D5C37" w:rsidRDefault="00051934" w:rsidP="00AB7D05">
            <w:pPr>
              <w:pStyle w:val="NDATableTextleftbold"/>
            </w:pPr>
            <w:r w:rsidRPr="007D5C37">
              <w:t>Number of SNA Posts</w:t>
            </w:r>
            <w:r w:rsidR="00235883" w:rsidRPr="00BF053F">
              <w:rPr>
                <w:rStyle w:val="FootnoteReference"/>
              </w:rPr>
              <w:footnoteReference w:id="9"/>
            </w:r>
            <w:r w:rsidR="00235883" w:rsidRPr="007D5C37">
              <w:t>****</w:t>
            </w:r>
            <w:r w:rsidRPr="007D5C37">
              <w:t>:</w:t>
            </w:r>
          </w:p>
        </w:tc>
        <w:tc>
          <w:tcPr>
            <w:tcW w:w="334" w:type="pct"/>
            <w:noWrap/>
          </w:tcPr>
          <w:p w14:paraId="0D47AD42" w14:textId="77777777" w:rsidR="00051934" w:rsidRPr="007D5C37" w:rsidRDefault="00051934" w:rsidP="00AB7D05">
            <w:pPr>
              <w:pStyle w:val="NDATableRowHeading"/>
            </w:pPr>
            <w:r w:rsidRPr="007D5C37">
              <w:t>N</w:t>
            </w:r>
          </w:p>
        </w:tc>
        <w:tc>
          <w:tcPr>
            <w:tcW w:w="534" w:type="pct"/>
            <w:noWrap/>
          </w:tcPr>
          <w:p w14:paraId="11CE83DD" w14:textId="77777777" w:rsidR="00051934" w:rsidRPr="007D5C37" w:rsidRDefault="00051934" w:rsidP="00AB7D05">
            <w:pPr>
              <w:pStyle w:val="NDATableRowHeading"/>
            </w:pPr>
            <w:r w:rsidRPr="007D5C37">
              <w:t>%</w:t>
            </w:r>
          </w:p>
        </w:tc>
        <w:tc>
          <w:tcPr>
            <w:tcW w:w="405" w:type="pct"/>
            <w:noWrap/>
          </w:tcPr>
          <w:p w14:paraId="3AA56251" w14:textId="77777777" w:rsidR="00051934" w:rsidRPr="007D5C37" w:rsidRDefault="00051934" w:rsidP="00AB7D05">
            <w:pPr>
              <w:pStyle w:val="NDATableRowHeading"/>
            </w:pPr>
            <w:r w:rsidRPr="007D5C37">
              <w:t>N</w:t>
            </w:r>
          </w:p>
        </w:tc>
        <w:tc>
          <w:tcPr>
            <w:tcW w:w="856" w:type="pct"/>
            <w:noWrap/>
          </w:tcPr>
          <w:p w14:paraId="75B99DA1" w14:textId="77777777" w:rsidR="00051934" w:rsidRPr="007D5C37" w:rsidRDefault="00051934" w:rsidP="00AB7D05">
            <w:pPr>
              <w:pStyle w:val="NDATableRowHeading"/>
            </w:pPr>
            <w:r w:rsidRPr="007D5C37">
              <w:t>%</w:t>
            </w:r>
          </w:p>
        </w:tc>
      </w:tr>
      <w:tr w:rsidR="00051934" w:rsidRPr="007D5C37" w14:paraId="0915F699" w14:textId="77777777" w:rsidTr="00C92F75">
        <w:tc>
          <w:tcPr>
            <w:tcW w:w="2870" w:type="pct"/>
            <w:noWrap/>
          </w:tcPr>
          <w:p w14:paraId="1656AE0C" w14:textId="77777777" w:rsidR="00051934" w:rsidRPr="007D5C37" w:rsidRDefault="00051934" w:rsidP="00AB7D05">
            <w:pPr>
              <w:pStyle w:val="NDATableTextleftbold"/>
            </w:pPr>
            <w:r w:rsidRPr="007D5C37">
              <w:t>Low (i.e. allocation of &lt;=1.5)</w:t>
            </w:r>
          </w:p>
        </w:tc>
        <w:tc>
          <w:tcPr>
            <w:tcW w:w="334" w:type="pct"/>
            <w:noWrap/>
          </w:tcPr>
          <w:p w14:paraId="165FD11D" w14:textId="77777777" w:rsidR="00051934" w:rsidRPr="007D5C37" w:rsidRDefault="00051934" w:rsidP="007D5C37">
            <w:pPr>
              <w:pStyle w:val="NDATableCellRIGHT"/>
            </w:pPr>
            <w:r w:rsidRPr="007D5C37">
              <w:t>198</w:t>
            </w:r>
          </w:p>
        </w:tc>
        <w:tc>
          <w:tcPr>
            <w:tcW w:w="534" w:type="pct"/>
            <w:noWrap/>
          </w:tcPr>
          <w:p w14:paraId="74E5F556" w14:textId="77777777" w:rsidR="00051934" w:rsidRPr="007D5C37" w:rsidRDefault="00051934" w:rsidP="007D5C37">
            <w:pPr>
              <w:pStyle w:val="NDATableCellRIGHT"/>
            </w:pPr>
            <w:r w:rsidRPr="007D5C37">
              <w:t>28.1%</w:t>
            </w:r>
          </w:p>
        </w:tc>
        <w:tc>
          <w:tcPr>
            <w:tcW w:w="405" w:type="pct"/>
            <w:noWrap/>
          </w:tcPr>
          <w:p w14:paraId="3501E01A" w14:textId="77777777" w:rsidR="00051934" w:rsidRPr="007D5C37" w:rsidRDefault="00051934" w:rsidP="007D5C37">
            <w:pPr>
              <w:pStyle w:val="NDATableCellRIGHT"/>
            </w:pPr>
            <w:r w:rsidRPr="007D5C37">
              <w:t>1</w:t>
            </w:r>
          </w:p>
        </w:tc>
        <w:tc>
          <w:tcPr>
            <w:tcW w:w="856" w:type="pct"/>
            <w:noWrap/>
          </w:tcPr>
          <w:p w14:paraId="23FF02AA" w14:textId="77777777" w:rsidR="00051934" w:rsidRPr="007D5C37" w:rsidRDefault="00051934" w:rsidP="007D5C37">
            <w:pPr>
              <w:pStyle w:val="NDATableCellRIGHT"/>
            </w:pPr>
            <w:r w:rsidRPr="007D5C37">
              <w:t>12.5%</w:t>
            </w:r>
          </w:p>
        </w:tc>
      </w:tr>
      <w:tr w:rsidR="00051934" w:rsidRPr="007D5C37" w14:paraId="5CA13CC4" w14:textId="77777777" w:rsidTr="00C92F75">
        <w:tc>
          <w:tcPr>
            <w:tcW w:w="2870" w:type="pct"/>
            <w:noWrap/>
          </w:tcPr>
          <w:p w14:paraId="2AA1FFF5" w14:textId="77777777" w:rsidR="00051934" w:rsidRPr="007D5C37" w:rsidRDefault="00051934" w:rsidP="00AB7D05">
            <w:pPr>
              <w:pStyle w:val="NDATableTextleftbold"/>
            </w:pPr>
            <w:r w:rsidRPr="007D5C37">
              <w:t>Medium (i.e. allocation of &gt;1.5 AND &lt;=5)</w:t>
            </w:r>
          </w:p>
        </w:tc>
        <w:tc>
          <w:tcPr>
            <w:tcW w:w="334" w:type="pct"/>
            <w:noWrap/>
          </w:tcPr>
          <w:p w14:paraId="23E53292" w14:textId="77777777" w:rsidR="00051934" w:rsidRPr="007D5C37" w:rsidRDefault="00051934" w:rsidP="007D5C37">
            <w:pPr>
              <w:pStyle w:val="NDATableCellRIGHT"/>
            </w:pPr>
            <w:r w:rsidRPr="007D5C37">
              <w:t>356</w:t>
            </w:r>
          </w:p>
        </w:tc>
        <w:tc>
          <w:tcPr>
            <w:tcW w:w="534" w:type="pct"/>
            <w:noWrap/>
          </w:tcPr>
          <w:p w14:paraId="2AD1D957" w14:textId="77777777" w:rsidR="00051934" w:rsidRPr="007D5C37" w:rsidRDefault="00051934" w:rsidP="007D5C37">
            <w:pPr>
              <w:pStyle w:val="NDATableCellRIGHT"/>
            </w:pPr>
            <w:r w:rsidRPr="007D5C37">
              <w:t>50.5%</w:t>
            </w:r>
          </w:p>
        </w:tc>
        <w:tc>
          <w:tcPr>
            <w:tcW w:w="405" w:type="pct"/>
            <w:noWrap/>
          </w:tcPr>
          <w:p w14:paraId="4F8BB153" w14:textId="77777777" w:rsidR="00051934" w:rsidRPr="007D5C37" w:rsidRDefault="00051934" w:rsidP="007D5C37">
            <w:pPr>
              <w:pStyle w:val="NDATableCellRIGHT"/>
            </w:pPr>
            <w:r w:rsidRPr="007D5C37">
              <w:t>3</w:t>
            </w:r>
          </w:p>
        </w:tc>
        <w:tc>
          <w:tcPr>
            <w:tcW w:w="856" w:type="pct"/>
            <w:noWrap/>
          </w:tcPr>
          <w:p w14:paraId="3D1EAB5F" w14:textId="77777777" w:rsidR="00051934" w:rsidRPr="007D5C37" w:rsidRDefault="00051934" w:rsidP="007D5C37">
            <w:pPr>
              <w:pStyle w:val="NDATableCellRIGHT"/>
            </w:pPr>
            <w:r w:rsidRPr="007D5C37">
              <w:t>37.5%</w:t>
            </w:r>
          </w:p>
        </w:tc>
      </w:tr>
      <w:tr w:rsidR="00051934" w:rsidRPr="007D5C37" w14:paraId="3BB2AD67" w14:textId="77777777" w:rsidTr="00C92F75">
        <w:tc>
          <w:tcPr>
            <w:tcW w:w="2870" w:type="pct"/>
            <w:noWrap/>
          </w:tcPr>
          <w:p w14:paraId="30A52291" w14:textId="77777777" w:rsidR="00051934" w:rsidRPr="007D5C37" w:rsidRDefault="00051934" w:rsidP="00AB7D05">
            <w:pPr>
              <w:pStyle w:val="NDATableTextleftbold"/>
            </w:pPr>
            <w:r w:rsidRPr="007D5C37">
              <w:t>High (i.e. allocation of &gt;5)</w:t>
            </w:r>
          </w:p>
        </w:tc>
        <w:tc>
          <w:tcPr>
            <w:tcW w:w="334" w:type="pct"/>
            <w:noWrap/>
          </w:tcPr>
          <w:p w14:paraId="4A2BD5B7" w14:textId="77777777" w:rsidR="00051934" w:rsidRPr="007D5C37" w:rsidRDefault="00051934" w:rsidP="007D5C37">
            <w:pPr>
              <w:pStyle w:val="NDATableCellRIGHT"/>
            </w:pPr>
            <w:r w:rsidRPr="007D5C37">
              <w:t>151</w:t>
            </w:r>
          </w:p>
        </w:tc>
        <w:tc>
          <w:tcPr>
            <w:tcW w:w="534" w:type="pct"/>
            <w:noWrap/>
          </w:tcPr>
          <w:p w14:paraId="0EB29A6F" w14:textId="77777777" w:rsidR="00051934" w:rsidRPr="007D5C37" w:rsidRDefault="00051934" w:rsidP="007D5C37">
            <w:pPr>
              <w:pStyle w:val="NDATableCellRIGHT"/>
            </w:pPr>
            <w:r w:rsidRPr="007D5C37">
              <w:t>21.4%</w:t>
            </w:r>
          </w:p>
        </w:tc>
        <w:tc>
          <w:tcPr>
            <w:tcW w:w="405" w:type="pct"/>
            <w:noWrap/>
          </w:tcPr>
          <w:p w14:paraId="74DB5CB4" w14:textId="77777777" w:rsidR="00051934" w:rsidRPr="007D5C37" w:rsidRDefault="00051934" w:rsidP="007D5C37">
            <w:pPr>
              <w:pStyle w:val="NDATableCellRIGHT"/>
            </w:pPr>
            <w:r w:rsidRPr="007D5C37">
              <w:t>4</w:t>
            </w:r>
          </w:p>
        </w:tc>
        <w:tc>
          <w:tcPr>
            <w:tcW w:w="856" w:type="pct"/>
            <w:noWrap/>
          </w:tcPr>
          <w:p w14:paraId="1E805111" w14:textId="77777777" w:rsidR="00051934" w:rsidRPr="007D5C37" w:rsidRDefault="00051934" w:rsidP="007D5C37">
            <w:pPr>
              <w:pStyle w:val="NDATableCellRIGHT"/>
            </w:pPr>
            <w:r w:rsidRPr="007D5C37">
              <w:t>50.0%</w:t>
            </w:r>
          </w:p>
        </w:tc>
      </w:tr>
      <w:tr w:rsidR="00051934" w:rsidRPr="007D5C37" w14:paraId="43D7E250" w14:textId="77777777" w:rsidTr="00C92F75">
        <w:tc>
          <w:tcPr>
            <w:tcW w:w="2870" w:type="pct"/>
            <w:noWrap/>
          </w:tcPr>
          <w:p w14:paraId="50B3130C" w14:textId="77777777" w:rsidR="00051934" w:rsidRPr="007D5C37" w:rsidRDefault="00051934" w:rsidP="00AB7D05">
            <w:pPr>
              <w:pStyle w:val="NDATableTextleftbold"/>
            </w:pPr>
            <w:r w:rsidRPr="007D5C37">
              <w:t>Total</w:t>
            </w:r>
          </w:p>
        </w:tc>
        <w:tc>
          <w:tcPr>
            <w:tcW w:w="334" w:type="pct"/>
            <w:noWrap/>
          </w:tcPr>
          <w:p w14:paraId="00EE89E8" w14:textId="77777777" w:rsidR="00051934" w:rsidRPr="007D5C37" w:rsidRDefault="00051934" w:rsidP="007D5C37">
            <w:pPr>
              <w:pStyle w:val="NDATableCellRIGHT"/>
            </w:pPr>
            <w:r w:rsidRPr="007D5C37">
              <w:t>705</w:t>
            </w:r>
          </w:p>
        </w:tc>
        <w:tc>
          <w:tcPr>
            <w:tcW w:w="534" w:type="pct"/>
            <w:noWrap/>
          </w:tcPr>
          <w:p w14:paraId="5A2D34E3" w14:textId="77777777" w:rsidR="00051934" w:rsidRPr="007D5C37" w:rsidRDefault="00051934" w:rsidP="007D5C37">
            <w:pPr>
              <w:pStyle w:val="NDATableCellRIGHT"/>
            </w:pPr>
            <w:r w:rsidRPr="007D5C37">
              <w:t>100.0%</w:t>
            </w:r>
          </w:p>
        </w:tc>
        <w:tc>
          <w:tcPr>
            <w:tcW w:w="405" w:type="pct"/>
            <w:noWrap/>
          </w:tcPr>
          <w:p w14:paraId="1352DDBB" w14:textId="77777777" w:rsidR="00051934" w:rsidRPr="007D5C37" w:rsidRDefault="00051934" w:rsidP="007D5C37">
            <w:pPr>
              <w:pStyle w:val="NDATableCellRIGHT"/>
            </w:pPr>
            <w:r w:rsidRPr="007D5C37">
              <w:t>8</w:t>
            </w:r>
          </w:p>
        </w:tc>
        <w:tc>
          <w:tcPr>
            <w:tcW w:w="856" w:type="pct"/>
            <w:noWrap/>
          </w:tcPr>
          <w:p w14:paraId="6D111823" w14:textId="77777777" w:rsidR="00051934" w:rsidRPr="007D5C37" w:rsidRDefault="00051934" w:rsidP="007D5C37">
            <w:pPr>
              <w:pStyle w:val="NDATableCellRIGHT"/>
            </w:pPr>
            <w:r w:rsidRPr="007D5C37">
              <w:t>100.0% </w:t>
            </w:r>
          </w:p>
        </w:tc>
      </w:tr>
      <w:tr w:rsidR="00235883" w:rsidRPr="007D5C37" w14:paraId="66622A73" w14:textId="77777777" w:rsidTr="00C92F75">
        <w:tc>
          <w:tcPr>
            <w:tcW w:w="5000" w:type="pct"/>
            <w:gridSpan w:val="5"/>
            <w:noWrap/>
          </w:tcPr>
          <w:p w14:paraId="4C11EA9B" w14:textId="77777777" w:rsidR="00235883" w:rsidRPr="007D5C37" w:rsidRDefault="00235883" w:rsidP="007D5C37"/>
        </w:tc>
      </w:tr>
      <w:tr w:rsidR="00235883" w:rsidRPr="007D5C37" w14:paraId="1955AAB9" w14:textId="77777777" w:rsidTr="00C92F75">
        <w:tc>
          <w:tcPr>
            <w:tcW w:w="2870" w:type="pct"/>
            <w:noWrap/>
          </w:tcPr>
          <w:p w14:paraId="5F037E6D" w14:textId="77777777" w:rsidR="00235883" w:rsidRPr="007D5C37" w:rsidRDefault="00235883" w:rsidP="00AB7D05">
            <w:pPr>
              <w:pStyle w:val="NDATableTextleftbold"/>
            </w:pPr>
            <w:r w:rsidRPr="007D5C37">
              <w:t>Mean number of SNA Posts****:</w:t>
            </w:r>
          </w:p>
        </w:tc>
        <w:tc>
          <w:tcPr>
            <w:tcW w:w="869" w:type="pct"/>
            <w:gridSpan w:val="2"/>
            <w:noWrap/>
          </w:tcPr>
          <w:p w14:paraId="24161715" w14:textId="77777777" w:rsidR="00235883" w:rsidRPr="007D5C37" w:rsidRDefault="00235883" w:rsidP="007D5C37">
            <w:pPr>
              <w:pStyle w:val="NDATableCellRIGHT"/>
            </w:pPr>
            <w:r w:rsidRPr="007D5C37">
              <w:t>3.58</w:t>
            </w:r>
          </w:p>
        </w:tc>
        <w:tc>
          <w:tcPr>
            <w:tcW w:w="1261" w:type="pct"/>
            <w:gridSpan w:val="2"/>
            <w:noWrap/>
          </w:tcPr>
          <w:p w14:paraId="7E80414A" w14:textId="77777777" w:rsidR="00235883" w:rsidRPr="007D5C37" w:rsidRDefault="00235883" w:rsidP="007D5C37">
            <w:pPr>
              <w:pStyle w:val="NDATableCellRIGHT"/>
            </w:pPr>
            <w:r w:rsidRPr="007D5C37">
              <w:t>4.23</w:t>
            </w:r>
          </w:p>
        </w:tc>
      </w:tr>
    </w:tbl>
    <w:p w14:paraId="068331FC" w14:textId="67A7861B" w:rsidR="00157C38" w:rsidRDefault="00EF3E44" w:rsidP="00EF3E44">
      <w:pPr>
        <w:pStyle w:val="NDASource"/>
      </w:pPr>
      <w:r>
        <w:t>Source:</w:t>
      </w:r>
      <w:r w:rsidR="00E7261C">
        <w:t xml:space="preserve"> RSM</w:t>
      </w:r>
      <w:r>
        <w:t xml:space="preserve"> PACEC 2017</w:t>
      </w:r>
      <w:r w:rsidR="00BE436D">
        <w:t xml:space="preserve"> supplemented with</w:t>
      </w:r>
      <w:r w:rsidR="00157C38">
        <w:t xml:space="preserve"> </w:t>
      </w:r>
    </w:p>
    <w:p w14:paraId="47870215" w14:textId="2167C65C" w:rsidR="00BE436D" w:rsidRDefault="0060635A" w:rsidP="00BE436D">
      <w:pPr>
        <w:pStyle w:val="NDASource"/>
      </w:pPr>
      <w:r>
        <w:t>*</w:t>
      </w:r>
      <w:r w:rsidR="00157C38" w:rsidRPr="00157C38">
        <w:t>Data on Individual</w:t>
      </w:r>
      <w:r w:rsidR="00157C38">
        <w:t xml:space="preserve"> Post-Primary</w:t>
      </w:r>
      <w:r w:rsidR="00157C38" w:rsidRPr="00157C38">
        <w:t xml:space="preserve"> Schools</w:t>
      </w:r>
      <w:r w:rsidR="00157C38">
        <w:t xml:space="preserve"> 2015/16 (DES, 2016); </w:t>
      </w:r>
      <w:r w:rsidR="00BE436D">
        <w:t>**</w:t>
      </w:r>
      <w:r w:rsidR="00BE436D" w:rsidRPr="00157C38">
        <w:t>DEIS school list 2016 2017 school year</w:t>
      </w:r>
      <w:r w:rsidR="00BE436D">
        <w:t xml:space="preserve"> (DES, 2016);</w:t>
      </w:r>
      <w:r w:rsidR="00BE436D" w:rsidRPr="00BE436D">
        <w:t xml:space="preserve"> </w:t>
      </w:r>
      <w:r w:rsidR="00BE436D">
        <w:t>***</w:t>
      </w:r>
      <w:r w:rsidR="00BE436D" w:rsidRPr="00157C38">
        <w:t>Special Classes in Primary and Pos</w:t>
      </w:r>
      <w:r w:rsidR="00BE436D">
        <w:t xml:space="preserve">t Primary Schools Academic Year </w:t>
      </w:r>
      <w:r w:rsidR="00BE436D" w:rsidRPr="00157C38">
        <w:t>16/17</w:t>
      </w:r>
      <w:r w:rsidR="00BE436D">
        <w:t xml:space="preserve"> (NCSE, 2016);</w:t>
      </w:r>
      <w:r w:rsidR="00BE436D" w:rsidRPr="00BE436D">
        <w:t xml:space="preserve"> </w:t>
      </w:r>
      <w:r w:rsidR="00BE436D">
        <w:t>****</w:t>
      </w:r>
      <w:r w:rsidR="00BE436D" w:rsidRPr="00235883">
        <w:t>SNA and Resource Teaching Hours Allocations for Post Primary Schools</w:t>
      </w:r>
      <w:r w:rsidR="00BE436D">
        <w:t xml:space="preserve"> 2016/17 (NCSE, 2016)</w:t>
      </w:r>
    </w:p>
    <w:p w14:paraId="5076B204" w14:textId="552D35FD" w:rsidR="0039150F" w:rsidRDefault="0039150F">
      <w:pPr>
        <w:spacing w:before="0" w:after="0" w:line="240" w:lineRule="auto"/>
        <w:rPr>
          <w:rFonts w:ascii="Gill Sans MT" w:eastAsia="Times New Roman" w:hAnsi="Gill Sans MT"/>
          <w:b/>
          <w:bCs/>
          <w:color w:val="000000" w:themeColor="text1"/>
          <w:sz w:val="26"/>
          <w:lang w:val="en-GB" w:eastAsia="en-GB"/>
        </w:rPr>
      </w:pPr>
      <w:r>
        <w:br w:type="page"/>
      </w:r>
    </w:p>
    <w:p w14:paraId="44E57AA9" w14:textId="689FAB2C" w:rsidR="00E5563A" w:rsidRDefault="00E5563A" w:rsidP="00AC385E">
      <w:pPr>
        <w:pStyle w:val="Heading3"/>
      </w:pPr>
      <w:r>
        <w:lastRenderedPageBreak/>
        <w:t>Special Schools</w:t>
      </w:r>
    </w:p>
    <w:p w14:paraId="329F883A" w14:textId="77777777" w:rsidR="00E5563A" w:rsidRDefault="00E5563A" w:rsidP="00271223">
      <w:pPr>
        <w:pStyle w:val="NDANormal"/>
      </w:pPr>
      <w:r>
        <w:t>Two special schools were visited</w:t>
      </w:r>
      <w:r w:rsidR="005F7D98">
        <w:t xml:space="preserve">. </w:t>
      </w:r>
    </w:p>
    <w:p w14:paraId="2D39E2F3" w14:textId="6D2ED6AD" w:rsidR="0044549D" w:rsidRDefault="005F7D98" w:rsidP="00271223">
      <w:pPr>
        <w:pStyle w:val="NDANormal"/>
      </w:pPr>
      <w:r>
        <w:t xml:space="preserve">The </w:t>
      </w:r>
      <w:r w:rsidR="000911D7">
        <w:t xml:space="preserve">characteristics </w:t>
      </w:r>
      <w:r>
        <w:t xml:space="preserve">of these schools compared to the </w:t>
      </w:r>
      <w:r w:rsidR="00001538">
        <w:t xml:space="preserve">characteristics of </w:t>
      </w:r>
      <w:r w:rsidR="000911D7">
        <w:t xml:space="preserve">all </w:t>
      </w:r>
      <w:r>
        <w:t xml:space="preserve">special schools is </w:t>
      </w:r>
      <w:r w:rsidR="000911D7">
        <w:t>illustrated</w:t>
      </w:r>
      <w:r>
        <w:t xml:space="preserve"> below.</w:t>
      </w:r>
    </w:p>
    <w:p w14:paraId="20C461DD" w14:textId="3FF4AF6A" w:rsidR="00D876C2" w:rsidRDefault="00D876C2" w:rsidP="00271223">
      <w:pPr>
        <w:pStyle w:val="NDANormal"/>
      </w:pPr>
      <w:r>
        <w:t xml:space="preserve">When considering the characteristics below it is important to note that </w:t>
      </w:r>
      <w:r w:rsidR="00A33E28">
        <w:t xml:space="preserve">the </w:t>
      </w:r>
      <w:r>
        <w:t xml:space="preserve">sample of special schools is 2 </w:t>
      </w:r>
      <w:r w:rsidR="00A33E28">
        <w:t xml:space="preserve">out </w:t>
      </w:r>
      <w:r>
        <w:t>of a population of 138 special s</w:t>
      </w:r>
      <w:r w:rsidR="00D04A60">
        <w:t>chools</w:t>
      </w:r>
      <w:r w:rsidR="00001538">
        <w:t xml:space="preserve">; </w:t>
      </w:r>
      <w:r w:rsidR="00D04A60">
        <w:t>therefore</w:t>
      </w:r>
      <w:r w:rsidR="00001538">
        <w:t>,</w:t>
      </w:r>
      <w:r>
        <w:t xml:space="preserve"> </w:t>
      </w:r>
      <w:r w:rsidR="001A5CC5">
        <w:t xml:space="preserve">there was no expectation that </w:t>
      </w:r>
      <w:r>
        <w:t>a representative sample</w:t>
      </w:r>
      <w:r w:rsidR="00D04A60">
        <w:t xml:space="preserve"> </w:t>
      </w:r>
      <w:r w:rsidR="001A5CC5">
        <w:t>w</w:t>
      </w:r>
      <w:r w:rsidR="00D04A60">
        <w:t>ould be attained</w:t>
      </w:r>
      <w:r>
        <w:t>.</w:t>
      </w:r>
    </w:p>
    <w:p w14:paraId="28EB301B" w14:textId="77777777" w:rsidR="00D04A60" w:rsidRDefault="00D04A60" w:rsidP="00271223">
      <w:pPr>
        <w:pStyle w:val="NDANormal"/>
      </w:pPr>
      <w:r>
        <w:t>One school was located in Dublin and the other in Westmeath.</w:t>
      </w:r>
      <w:r w:rsidR="00A33E28">
        <w:t xml:space="preserve"> </w:t>
      </w:r>
      <w:r>
        <w:t>Both schools are:</w:t>
      </w:r>
      <w:r w:rsidR="009A1F42">
        <w:t xml:space="preserve"> m</w:t>
      </w:r>
      <w:r>
        <w:t>ixed gender</w:t>
      </w:r>
      <w:r w:rsidR="000911D7">
        <w:t>; and</w:t>
      </w:r>
      <w:r w:rsidR="009A1F42">
        <w:t xml:space="preserve"> </w:t>
      </w:r>
      <w:r>
        <w:t>Catholic</w:t>
      </w:r>
      <w:r w:rsidR="000911D7">
        <w:t>.</w:t>
      </w:r>
    </w:p>
    <w:p w14:paraId="61A146F6" w14:textId="1E4E7EE5" w:rsidR="0044549D" w:rsidRDefault="0044549D" w:rsidP="008E5631">
      <w:pPr>
        <w:pStyle w:val="TABLEHEADINGCENTRED"/>
        <w:jc w:val="left"/>
      </w:pPr>
      <w:r>
        <w:t xml:space="preserve">Table </w:t>
      </w:r>
      <w:r w:rsidR="007A3FFF">
        <w:fldChar w:fldCharType="begin"/>
      </w:r>
      <w:r w:rsidR="007A3FFF">
        <w:instrText xml:space="preserve"> STYLEREF 1 \s </w:instrText>
      </w:r>
      <w:r w:rsidR="007A3FFF">
        <w:fldChar w:fldCharType="separate"/>
      </w:r>
      <w:r w:rsidR="00B47B64">
        <w:rPr>
          <w:b w:val="0"/>
          <w:bCs/>
          <w:noProof/>
          <w:lang w:val="en-US"/>
        </w:rPr>
        <w:t>Error! No text of specified style in document.</w:t>
      </w:r>
      <w:r w:rsidR="007A3FFF">
        <w:fldChar w:fldCharType="end"/>
      </w:r>
      <w:r w:rsidR="007A3FFF">
        <w:t>.</w:t>
      </w:r>
      <w:r w:rsidR="007A3FFF">
        <w:fldChar w:fldCharType="begin"/>
      </w:r>
      <w:r w:rsidR="007A3FFF">
        <w:instrText xml:space="preserve"> SEQ Table \* ARABIC \s 1 </w:instrText>
      </w:r>
      <w:r w:rsidR="007A3FFF">
        <w:fldChar w:fldCharType="separate"/>
      </w:r>
      <w:r w:rsidR="00B47B64">
        <w:rPr>
          <w:noProof/>
        </w:rPr>
        <w:t>5</w:t>
      </w:r>
      <w:r w:rsidR="007A3FFF">
        <w:fldChar w:fldCharType="end"/>
      </w:r>
      <w:r>
        <w:t>:</w:t>
      </w:r>
      <w:r w:rsidR="000A7D28">
        <w:t xml:space="preserve"> </w:t>
      </w:r>
      <w:r>
        <w:t>Special School Visits Representativeness</w:t>
      </w:r>
    </w:p>
    <w:tbl>
      <w:tblPr>
        <w:tblStyle w:val="NDAtABLE"/>
        <w:tblW w:w="5000" w:type="pct"/>
        <w:tblLayout w:type="fixed"/>
        <w:tblLook w:val="04A0" w:firstRow="1" w:lastRow="0" w:firstColumn="1" w:lastColumn="0" w:noHBand="0" w:noVBand="1"/>
      </w:tblPr>
      <w:tblGrid>
        <w:gridCol w:w="3681"/>
        <w:gridCol w:w="1445"/>
        <w:gridCol w:w="1186"/>
        <w:gridCol w:w="1185"/>
        <w:gridCol w:w="1188"/>
      </w:tblGrid>
      <w:tr w:rsidR="00D876C2" w:rsidRPr="008E5631" w14:paraId="431C37E7" w14:textId="77777777" w:rsidTr="009A1F42">
        <w:trPr>
          <w:cnfStyle w:val="100000000000" w:firstRow="1" w:lastRow="0" w:firstColumn="0" w:lastColumn="0" w:oddVBand="0" w:evenVBand="0" w:oddHBand="0" w:evenHBand="0" w:firstRowFirstColumn="0" w:firstRowLastColumn="0" w:lastRowFirstColumn="0" w:lastRowLastColumn="0"/>
          <w:trHeight w:val="300"/>
        </w:trPr>
        <w:tc>
          <w:tcPr>
            <w:tcW w:w="2119" w:type="pct"/>
            <w:noWrap/>
          </w:tcPr>
          <w:p w14:paraId="032C2C54" w14:textId="77777777" w:rsidR="00D876C2" w:rsidRPr="008E5631" w:rsidRDefault="00D876C2" w:rsidP="00521F0E">
            <w:pPr>
              <w:pStyle w:val="TABLEHEADINGCENTRED"/>
              <w:rPr>
                <w:sz w:val="22"/>
                <w:szCs w:val="22"/>
              </w:rPr>
            </w:pPr>
            <w:r w:rsidRPr="008E5631">
              <w:rPr>
                <w:sz w:val="22"/>
                <w:szCs w:val="22"/>
              </w:rPr>
              <w:t>Characteristic</w:t>
            </w:r>
          </w:p>
        </w:tc>
        <w:tc>
          <w:tcPr>
            <w:tcW w:w="1515" w:type="pct"/>
            <w:gridSpan w:val="2"/>
            <w:noWrap/>
          </w:tcPr>
          <w:p w14:paraId="50AD47A4" w14:textId="77777777" w:rsidR="00D876C2" w:rsidRPr="008E5631" w:rsidRDefault="00D876C2" w:rsidP="00521F0E">
            <w:pPr>
              <w:pStyle w:val="TABLEHEADINGCENTRED"/>
              <w:rPr>
                <w:sz w:val="22"/>
                <w:szCs w:val="22"/>
              </w:rPr>
            </w:pPr>
            <w:r w:rsidRPr="008E5631">
              <w:rPr>
                <w:sz w:val="22"/>
                <w:szCs w:val="22"/>
              </w:rPr>
              <w:t>Population</w:t>
            </w:r>
          </w:p>
        </w:tc>
        <w:tc>
          <w:tcPr>
            <w:tcW w:w="1366" w:type="pct"/>
            <w:gridSpan w:val="2"/>
            <w:noWrap/>
          </w:tcPr>
          <w:p w14:paraId="22A2301B" w14:textId="77777777" w:rsidR="00D876C2" w:rsidRPr="008E5631" w:rsidRDefault="00D876C2" w:rsidP="00521F0E">
            <w:pPr>
              <w:pStyle w:val="TABLEHEADINGCENTRED"/>
              <w:rPr>
                <w:sz w:val="22"/>
                <w:szCs w:val="22"/>
              </w:rPr>
            </w:pPr>
            <w:r w:rsidRPr="008E5631">
              <w:rPr>
                <w:sz w:val="22"/>
                <w:szCs w:val="22"/>
              </w:rPr>
              <w:t>Sample</w:t>
            </w:r>
          </w:p>
        </w:tc>
      </w:tr>
      <w:tr w:rsidR="0044549D" w:rsidRPr="008E5631" w14:paraId="273E4824" w14:textId="77777777" w:rsidTr="009A1F42">
        <w:trPr>
          <w:trHeight w:val="300"/>
        </w:trPr>
        <w:tc>
          <w:tcPr>
            <w:tcW w:w="2119" w:type="pct"/>
            <w:noWrap/>
            <w:hideMark/>
          </w:tcPr>
          <w:p w14:paraId="2C996652" w14:textId="77777777" w:rsidR="0044549D" w:rsidRPr="008E5631" w:rsidRDefault="0044549D" w:rsidP="00AB7D05">
            <w:pPr>
              <w:pStyle w:val="NDATableTextleftbold"/>
            </w:pPr>
            <w:r w:rsidRPr="008E5631">
              <w:t>Gender</w:t>
            </w:r>
            <w:r w:rsidR="00091B0E" w:rsidRPr="008E5631">
              <w:t xml:space="preserve"> – Pupil Level</w:t>
            </w:r>
            <w:r w:rsidR="0042131F" w:rsidRPr="008E5631">
              <w:rPr>
                <w:rStyle w:val="FootnoteReference"/>
                <w:szCs w:val="22"/>
              </w:rPr>
              <w:footnoteReference w:id="10"/>
            </w:r>
            <w:r w:rsidRPr="008E5631">
              <w:t>*:</w:t>
            </w:r>
          </w:p>
        </w:tc>
        <w:tc>
          <w:tcPr>
            <w:tcW w:w="832" w:type="pct"/>
            <w:noWrap/>
            <w:hideMark/>
          </w:tcPr>
          <w:p w14:paraId="13F7239F" w14:textId="77777777" w:rsidR="0044549D" w:rsidRPr="008E5631" w:rsidRDefault="0044549D" w:rsidP="00A33E28">
            <w:pPr>
              <w:pStyle w:val="TableRIGHTtext"/>
              <w:rPr>
                <w:sz w:val="22"/>
                <w:szCs w:val="22"/>
              </w:rPr>
            </w:pPr>
            <w:r w:rsidRPr="008E5631">
              <w:rPr>
                <w:sz w:val="22"/>
                <w:szCs w:val="22"/>
              </w:rPr>
              <w:t>N</w:t>
            </w:r>
          </w:p>
        </w:tc>
        <w:tc>
          <w:tcPr>
            <w:tcW w:w="683" w:type="pct"/>
            <w:noWrap/>
            <w:hideMark/>
          </w:tcPr>
          <w:p w14:paraId="0B1E3759" w14:textId="77777777" w:rsidR="0044549D" w:rsidRPr="008E5631" w:rsidRDefault="0044549D" w:rsidP="00A33E28">
            <w:pPr>
              <w:pStyle w:val="TableRIGHTtext"/>
              <w:rPr>
                <w:sz w:val="22"/>
                <w:szCs w:val="22"/>
              </w:rPr>
            </w:pPr>
            <w:r w:rsidRPr="008E5631">
              <w:rPr>
                <w:sz w:val="22"/>
                <w:szCs w:val="22"/>
              </w:rPr>
              <w:t>%</w:t>
            </w:r>
          </w:p>
        </w:tc>
        <w:tc>
          <w:tcPr>
            <w:tcW w:w="682" w:type="pct"/>
            <w:noWrap/>
            <w:hideMark/>
          </w:tcPr>
          <w:p w14:paraId="213E07BB" w14:textId="77777777" w:rsidR="0044549D" w:rsidRPr="008E5631" w:rsidRDefault="0044549D" w:rsidP="00A33E28">
            <w:pPr>
              <w:pStyle w:val="TableRIGHTtext"/>
              <w:rPr>
                <w:sz w:val="22"/>
                <w:szCs w:val="22"/>
              </w:rPr>
            </w:pPr>
            <w:r w:rsidRPr="008E5631">
              <w:rPr>
                <w:sz w:val="22"/>
                <w:szCs w:val="22"/>
              </w:rPr>
              <w:t>N</w:t>
            </w:r>
          </w:p>
        </w:tc>
        <w:tc>
          <w:tcPr>
            <w:tcW w:w="684" w:type="pct"/>
            <w:noWrap/>
            <w:hideMark/>
          </w:tcPr>
          <w:p w14:paraId="63BB65D3" w14:textId="77777777" w:rsidR="0044549D" w:rsidRPr="008E5631" w:rsidRDefault="0044549D" w:rsidP="00A33E28">
            <w:pPr>
              <w:pStyle w:val="TableRIGHTtext"/>
              <w:rPr>
                <w:sz w:val="22"/>
                <w:szCs w:val="22"/>
              </w:rPr>
            </w:pPr>
            <w:r w:rsidRPr="008E5631">
              <w:rPr>
                <w:sz w:val="22"/>
                <w:szCs w:val="22"/>
              </w:rPr>
              <w:t>%</w:t>
            </w:r>
          </w:p>
        </w:tc>
      </w:tr>
      <w:tr w:rsidR="0044549D" w:rsidRPr="008E5631" w14:paraId="1D3874BA" w14:textId="77777777" w:rsidTr="009A1F42">
        <w:trPr>
          <w:trHeight w:val="300"/>
        </w:trPr>
        <w:tc>
          <w:tcPr>
            <w:tcW w:w="2119" w:type="pct"/>
            <w:noWrap/>
            <w:hideMark/>
          </w:tcPr>
          <w:p w14:paraId="1B62438E" w14:textId="77777777" w:rsidR="0044549D" w:rsidRPr="008E5631" w:rsidRDefault="0044549D" w:rsidP="00AB7D05">
            <w:pPr>
              <w:pStyle w:val="NDATableCell"/>
            </w:pPr>
            <w:r w:rsidRPr="008E5631">
              <w:t>Boys</w:t>
            </w:r>
          </w:p>
        </w:tc>
        <w:tc>
          <w:tcPr>
            <w:tcW w:w="832" w:type="pct"/>
            <w:noWrap/>
          </w:tcPr>
          <w:p w14:paraId="23C65416" w14:textId="77777777" w:rsidR="0044549D" w:rsidRPr="008E5631" w:rsidRDefault="0044549D" w:rsidP="0033088B">
            <w:pPr>
              <w:pStyle w:val="TableRIGHTtext"/>
              <w:rPr>
                <w:sz w:val="22"/>
                <w:szCs w:val="22"/>
              </w:rPr>
            </w:pPr>
            <w:r w:rsidRPr="008E5631">
              <w:rPr>
                <w:sz w:val="22"/>
                <w:szCs w:val="22"/>
              </w:rPr>
              <w:t>5,464</w:t>
            </w:r>
          </w:p>
        </w:tc>
        <w:tc>
          <w:tcPr>
            <w:tcW w:w="683" w:type="pct"/>
            <w:noWrap/>
          </w:tcPr>
          <w:p w14:paraId="0A949DFF" w14:textId="77777777" w:rsidR="0044549D" w:rsidRPr="008E5631" w:rsidRDefault="0044549D">
            <w:pPr>
              <w:pStyle w:val="TableRIGHTtext"/>
              <w:rPr>
                <w:sz w:val="22"/>
                <w:szCs w:val="22"/>
              </w:rPr>
            </w:pPr>
            <w:r w:rsidRPr="008E5631">
              <w:rPr>
                <w:sz w:val="22"/>
                <w:szCs w:val="22"/>
              </w:rPr>
              <w:t>67.7%</w:t>
            </w:r>
          </w:p>
        </w:tc>
        <w:tc>
          <w:tcPr>
            <w:tcW w:w="682" w:type="pct"/>
            <w:noWrap/>
          </w:tcPr>
          <w:p w14:paraId="027DF67D" w14:textId="77777777" w:rsidR="0044549D" w:rsidRPr="008E5631" w:rsidRDefault="0044549D">
            <w:pPr>
              <w:pStyle w:val="TableRIGHTtext"/>
              <w:rPr>
                <w:sz w:val="22"/>
                <w:szCs w:val="22"/>
              </w:rPr>
            </w:pPr>
            <w:r w:rsidRPr="008E5631">
              <w:rPr>
                <w:sz w:val="22"/>
                <w:szCs w:val="22"/>
              </w:rPr>
              <w:t>131</w:t>
            </w:r>
          </w:p>
        </w:tc>
        <w:tc>
          <w:tcPr>
            <w:tcW w:w="684" w:type="pct"/>
            <w:noWrap/>
          </w:tcPr>
          <w:p w14:paraId="3565CB63" w14:textId="77777777" w:rsidR="0044549D" w:rsidRPr="008E5631" w:rsidRDefault="0044549D">
            <w:pPr>
              <w:pStyle w:val="TableRIGHTtext"/>
              <w:rPr>
                <w:sz w:val="22"/>
                <w:szCs w:val="22"/>
              </w:rPr>
            </w:pPr>
            <w:r w:rsidRPr="008E5631">
              <w:rPr>
                <w:sz w:val="22"/>
                <w:szCs w:val="22"/>
              </w:rPr>
              <w:t>54.4%</w:t>
            </w:r>
          </w:p>
        </w:tc>
      </w:tr>
      <w:tr w:rsidR="0044549D" w:rsidRPr="008E5631" w14:paraId="676CC2D7" w14:textId="77777777" w:rsidTr="009A1F42">
        <w:trPr>
          <w:trHeight w:val="300"/>
        </w:trPr>
        <w:tc>
          <w:tcPr>
            <w:tcW w:w="2119" w:type="pct"/>
            <w:noWrap/>
            <w:hideMark/>
          </w:tcPr>
          <w:p w14:paraId="19E2D34C" w14:textId="77777777" w:rsidR="0044549D" w:rsidRPr="008E5631" w:rsidRDefault="0044549D" w:rsidP="00AB7D05">
            <w:pPr>
              <w:pStyle w:val="NDATableCell"/>
            </w:pPr>
            <w:r w:rsidRPr="008E5631">
              <w:t>Girls</w:t>
            </w:r>
          </w:p>
        </w:tc>
        <w:tc>
          <w:tcPr>
            <w:tcW w:w="832" w:type="pct"/>
            <w:noWrap/>
          </w:tcPr>
          <w:p w14:paraId="2DD0C847" w14:textId="77777777" w:rsidR="0044549D" w:rsidRPr="008E5631" w:rsidRDefault="0044549D" w:rsidP="0033088B">
            <w:pPr>
              <w:pStyle w:val="TableRIGHTtext"/>
              <w:rPr>
                <w:sz w:val="22"/>
                <w:szCs w:val="22"/>
              </w:rPr>
            </w:pPr>
            <w:r w:rsidRPr="008E5631">
              <w:rPr>
                <w:sz w:val="22"/>
                <w:szCs w:val="22"/>
              </w:rPr>
              <w:t>2,606</w:t>
            </w:r>
          </w:p>
        </w:tc>
        <w:tc>
          <w:tcPr>
            <w:tcW w:w="683" w:type="pct"/>
            <w:noWrap/>
          </w:tcPr>
          <w:p w14:paraId="3DA01214" w14:textId="77777777" w:rsidR="0044549D" w:rsidRPr="008E5631" w:rsidRDefault="0044549D">
            <w:pPr>
              <w:pStyle w:val="TableRIGHTtext"/>
              <w:rPr>
                <w:sz w:val="22"/>
                <w:szCs w:val="22"/>
              </w:rPr>
            </w:pPr>
            <w:r w:rsidRPr="008E5631">
              <w:rPr>
                <w:sz w:val="22"/>
                <w:szCs w:val="22"/>
              </w:rPr>
              <w:t>32.3%</w:t>
            </w:r>
          </w:p>
        </w:tc>
        <w:tc>
          <w:tcPr>
            <w:tcW w:w="682" w:type="pct"/>
            <w:noWrap/>
          </w:tcPr>
          <w:p w14:paraId="40E24B47" w14:textId="77777777" w:rsidR="0044549D" w:rsidRPr="008E5631" w:rsidRDefault="0044549D">
            <w:pPr>
              <w:pStyle w:val="TableRIGHTtext"/>
              <w:rPr>
                <w:sz w:val="22"/>
                <w:szCs w:val="22"/>
              </w:rPr>
            </w:pPr>
            <w:r w:rsidRPr="008E5631">
              <w:rPr>
                <w:sz w:val="22"/>
                <w:szCs w:val="22"/>
              </w:rPr>
              <w:t>110</w:t>
            </w:r>
          </w:p>
        </w:tc>
        <w:tc>
          <w:tcPr>
            <w:tcW w:w="684" w:type="pct"/>
            <w:noWrap/>
          </w:tcPr>
          <w:p w14:paraId="446EBD9B" w14:textId="77777777" w:rsidR="0044549D" w:rsidRPr="008E5631" w:rsidRDefault="0044549D">
            <w:pPr>
              <w:pStyle w:val="TableRIGHTtext"/>
              <w:rPr>
                <w:sz w:val="22"/>
                <w:szCs w:val="22"/>
              </w:rPr>
            </w:pPr>
            <w:r w:rsidRPr="008E5631">
              <w:rPr>
                <w:sz w:val="22"/>
                <w:szCs w:val="22"/>
              </w:rPr>
              <w:t>45.6%</w:t>
            </w:r>
          </w:p>
        </w:tc>
      </w:tr>
      <w:tr w:rsidR="0044549D" w:rsidRPr="008E5631" w14:paraId="360A4C91" w14:textId="77777777" w:rsidTr="009A1F42">
        <w:trPr>
          <w:trHeight w:val="300"/>
        </w:trPr>
        <w:tc>
          <w:tcPr>
            <w:tcW w:w="2119" w:type="pct"/>
            <w:noWrap/>
            <w:hideMark/>
          </w:tcPr>
          <w:p w14:paraId="527BA2A6" w14:textId="77777777" w:rsidR="0044549D" w:rsidRPr="008E5631" w:rsidRDefault="0044549D" w:rsidP="00AB7D05">
            <w:pPr>
              <w:pStyle w:val="NDATableTextleftbold"/>
            </w:pPr>
            <w:r w:rsidRPr="008E5631">
              <w:t>Total</w:t>
            </w:r>
          </w:p>
        </w:tc>
        <w:tc>
          <w:tcPr>
            <w:tcW w:w="832" w:type="pct"/>
            <w:noWrap/>
          </w:tcPr>
          <w:p w14:paraId="6C1B8D66" w14:textId="77777777" w:rsidR="0044549D" w:rsidRPr="008E5631" w:rsidRDefault="0044549D" w:rsidP="0033088B">
            <w:pPr>
              <w:pStyle w:val="TableRIGHTtext"/>
              <w:rPr>
                <w:sz w:val="22"/>
                <w:szCs w:val="22"/>
              </w:rPr>
            </w:pPr>
            <w:r w:rsidRPr="008E5631">
              <w:rPr>
                <w:sz w:val="22"/>
                <w:szCs w:val="22"/>
              </w:rPr>
              <w:t>8070</w:t>
            </w:r>
          </w:p>
        </w:tc>
        <w:tc>
          <w:tcPr>
            <w:tcW w:w="683" w:type="pct"/>
            <w:noWrap/>
          </w:tcPr>
          <w:p w14:paraId="780C6CC0" w14:textId="77777777" w:rsidR="0044549D" w:rsidRPr="008E5631" w:rsidRDefault="0044549D">
            <w:pPr>
              <w:pStyle w:val="TableRIGHTtext"/>
              <w:rPr>
                <w:sz w:val="22"/>
                <w:szCs w:val="22"/>
              </w:rPr>
            </w:pPr>
            <w:r w:rsidRPr="008E5631">
              <w:rPr>
                <w:sz w:val="22"/>
                <w:szCs w:val="22"/>
              </w:rPr>
              <w:t>100.0%</w:t>
            </w:r>
          </w:p>
        </w:tc>
        <w:tc>
          <w:tcPr>
            <w:tcW w:w="682" w:type="pct"/>
            <w:noWrap/>
          </w:tcPr>
          <w:p w14:paraId="0FB4F4C5" w14:textId="77777777" w:rsidR="0044549D" w:rsidRPr="008E5631" w:rsidRDefault="0044549D">
            <w:pPr>
              <w:pStyle w:val="TableRIGHTtext"/>
              <w:rPr>
                <w:sz w:val="22"/>
                <w:szCs w:val="22"/>
              </w:rPr>
            </w:pPr>
            <w:r w:rsidRPr="008E5631">
              <w:rPr>
                <w:sz w:val="22"/>
                <w:szCs w:val="22"/>
              </w:rPr>
              <w:t>241</w:t>
            </w:r>
          </w:p>
        </w:tc>
        <w:tc>
          <w:tcPr>
            <w:tcW w:w="684" w:type="pct"/>
            <w:noWrap/>
          </w:tcPr>
          <w:p w14:paraId="2C1ED626" w14:textId="77777777" w:rsidR="0044549D" w:rsidRPr="008E5631" w:rsidRDefault="0044549D">
            <w:pPr>
              <w:pStyle w:val="TableRIGHTtext"/>
              <w:rPr>
                <w:sz w:val="22"/>
                <w:szCs w:val="22"/>
              </w:rPr>
            </w:pPr>
            <w:r w:rsidRPr="008E5631">
              <w:rPr>
                <w:sz w:val="22"/>
                <w:szCs w:val="22"/>
              </w:rPr>
              <w:t>100.0%</w:t>
            </w:r>
          </w:p>
        </w:tc>
      </w:tr>
      <w:tr w:rsidR="0044549D" w:rsidRPr="008E5631" w14:paraId="642A4F4F" w14:textId="77777777" w:rsidTr="009A1F42">
        <w:trPr>
          <w:trHeight w:val="300"/>
        </w:trPr>
        <w:tc>
          <w:tcPr>
            <w:tcW w:w="2119" w:type="pct"/>
            <w:noWrap/>
            <w:hideMark/>
          </w:tcPr>
          <w:p w14:paraId="5D88CBBB" w14:textId="77777777" w:rsidR="0044549D" w:rsidRPr="008E5631" w:rsidRDefault="0044549D" w:rsidP="00AB7D05">
            <w:pPr>
              <w:pStyle w:val="NDATableTextleftbold"/>
            </w:pPr>
            <w:r w:rsidRPr="008E5631">
              <w:t>DEIS Status</w:t>
            </w:r>
            <w:r w:rsidR="00091B0E" w:rsidRPr="008E5631">
              <w:rPr>
                <w:rStyle w:val="FootnoteReference"/>
                <w:szCs w:val="22"/>
              </w:rPr>
              <w:footnoteReference w:id="11"/>
            </w:r>
            <w:r w:rsidRPr="008E5631">
              <w:t>**:</w:t>
            </w:r>
          </w:p>
        </w:tc>
        <w:tc>
          <w:tcPr>
            <w:tcW w:w="832" w:type="pct"/>
            <w:noWrap/>
            <w:hideMark/>
          </w:tcPr>
          <w:p w14:paraId="63FCA0CB" w14:textId="77777777" w:rsidR="0044549D" w:rsidRPr="008E5631" w:rsidRDefault="0044549D" w:rsidP="00A33E28">
            <w:pPr>
              <w:pStyle w:val="TableRIGHTtext"/>
              <w:rPr>
                <w:sz w:val="22"/>
                <w:szCs w:val="22"/>
              </w:rPr>
            </w:pPr>
            <w:r w:rsidRPr="008E5631">
              <w:rPr>
                <w:sz w:val="22"/>
                <w:szCs w:val="22"/>
              </w:rPr>
              <w:t>N</w:t>
            </w:r>
          </w:p>
        </w:tc>
        <w:tc>
          <w:tcPr>
            <w:tcW w:w="683" w:type="pct"/>
            <w:noWrap/>
            <w:hideMark/>
          </w:tcPr>
          <w:p w14:paraId="6DB1801B" w14:textId="77777777" w:rsidR="0044549D" w:rsidRPr="008E5631" w:rsidRDefault="0044549D" w:rsidP="00A33E28">
            <w:pPr>
              <w:pStyle w:val="TableRIGHTtext"/>
              <w:rPr>
                <w:sz w:val="22"/>
                <w:szCs w:val="22"/>
              </w:rPr>
            </w:pPr>
            <w:r w:rsidRPr="008E5631">
              <w:rPr>
                <w:sz w:val="22"/>
                <w:szCs w:val="22"/>
              </w:rPr>
              <w:t>%</w:t>
            </w:r>
          </w:p>
        </w:tc>
        <w:tc>
          <w:tcPr>
            <w:tcW w:w="682" w:type="pct"/>
            <w:noWrap/>
            <w:hideMark/>
          </w:tcPr>
          <w:p w14:paraId="4D8C8F62" w14:textId="77777777" w:rsidR="0044549D" w:rsidRPr="008E5631" w:rsidRDefault="0044549D" w:rsidP="00A33E28">
            <w:pPr>
              <w:pStyle w:val="TableRIGHTtext"/>
              <w:rPr>
                <w:sz w:val="22"/>
                <w:szCs w:val="22"/>
              </w:rPr>
            </w:pPr>
            <w:r w:rsidRPr="008E5631">
              <w:rPr>
                <w:sz w:val="22"/>
                <w:szCs w:val="22"/>
              </w:rPr>
              <w:t>N</w:t>
            </w:r>
          </w:p>
        </w:tc>
        <w:tc>
          <w:tcPr>
            <w:tcW w:w="684" w:type="pct"/>
            <w:noWrap/>
            <w:hideMark/>
          </w:tcPr>
          <w:p w14:paraId="24657AF2" w14:textId="77777777" w:rsidR="0044549D" w:rsidRPr="008E5631" w:rsidRDefault="0044549D" w:rsidP="00A33E28">
            <w:pPr>
              <w:pStyle w:val="TableRIGHTtext"/>
              <w:rPr>
                <w:sz w:val="22"/>
                <w:szCs w:val="22"/>
              </w:rPr>
            </w:pPr>
            <w:r w:rsidRPr="008E5631">
              <w:rPr>
                <w:sz w:val="22"/>
                <w:szCs w:val="22"/>
              </w:rPr>
              <w:t>%</w:t>
            </w:r>
          </w:p>
        </w:tc>
      </w:tr>
      <w:tr w:rsidR="0044549D" w:rsidRPr="008E5631" w14:paraId="0A37291C" w14:textId="77777777" w:rsidTr="009A1F42">
        <w:trPr>
          <w:trHeight w:val="300"/>
        </w:trPr>
        <w:tc>
          <w:tcPr>
            <w:tcW w:w="2119" w:type="pct"/>
            <w:noWrap/>
            <w:hideMark/>
          </w:tcPr>
          <w:p w14:paraId="463168C8" w14:textId="77777777" w:rsidR="0044549D" w:rsidRPr="008E5631" w:rsidRDefault="0044549D" w:rsidP="00AB7D05">
            <w:pPr>
              <w:pStyle w:val="NDATableCell"/>
            </w:pPr>
            <w:r w:rsidRPr="008E5631">
              <w:t>DIES Schools</w:t>
            </w:r>
          </w:p>
        </w:tc>
        <w:tc>
          <w:tcPr>
            <w:tcW w:w="832" w:type="pct"/>
            <w:noWrap/>
          </w:tcPr>
          <w:p w14:paraId="708DADC0" w14:textId="77777777" w:rsidR="0044549D" w:rsidRPr="008E5631" w:rsidRDefault="0044549D" w:rsidP="0033088B">
            <w:pPr>
              <w:pStyle w:val="TableRIGHTtext"/>
              <w:rPr>
                <w:sz w:val="22"/>
                <w:szCs w:val="22"/>
              </w:rPr>
            </w:pPr>
            <w:r w:rsidRPr="008E5631">
              <w:rPr>
                <w:sz w:val="22"/>
                <w:szCs w:val="22"/>
              </w:rPr>
              <w:t>0</w:t>
            </w:r>
          </w:p>
        </w:tc>
        <w:tc>
          <w:tcPr>
            <w:tcW w:w="683" w:type="pct"/>
            <w:noWrap/>
          </w:tcPr>
          <w:p w14:paraId="064F8A93" w14:textId="77777777" w:rsidR="0044549D" w:rsidRPr="008E5631" w:rsidRDefault="0044549D">
            <w:pPr>
              <w:pStyle w:val="TableRIGHTtext"/>
              <w:rPr>
                <w:sz w:val="22"/>
                <w:szCs w:val="22"/>
              </w:rPr>
            </w:pPr>
            <w:r w:rsidRPr="008E5631">
              <w:rPr>
                <w:sz w:val="22"/>
                <w:szCs w:val="22"/>
              </w:rPr>
              <w:t>0.0%</w:t>
            </w:r>
          </w:p>
        </w:tc>
        <w:tc>
          <w:tcPr>
            <w:tcW w:w="682" w:type="pct"/>
            <w:noWrap/>
          </w:tcPr>
          <w:p w14:paraId="3483EB91" w14:textId="77777777" w:rsidR="0044549D" w:rsidRPr="008E5631" w:rsidRDefault="0044549D">
            <w:pPr>
              <w:pStyle w:val="TableRIGHTtext"/>
              <w:rPr>
                <w:sz w:val="22"/>
                <w:szCs w:val="22"/>
              </w:rPr>
            </w:pPr>
            <w:r w:rsidRPr="008E5631">
              <w:rPr>
                <w:sz w:val="22"/>
                <w:szCs w:val="22"/>
              </w:rPr>
              <w:t>0</w:t>
            </w:r>
          </w:p>
        </w:tc>
        <w:tc>
          <w:tcPr>
            <w:tcW w:w="684" w:type="pct"/>
            <w:noWrap/>
          </w:tcPr>
          <w:p w14:paraId="43F0DC10" w14:textId="77777777" w:rsidR="0044549D" w:rsidRPr="008E5631" w:rsidRDefault="0044549D">
            <w:pPr>
              <w:pStyle w:val="TableRIGHTtext"/>
              <w:rPr>
                <w:sz w:val="22"/>
                <w:szCs w:val="22"/>
              </w:rPr>
            </w:pPr>
            <w:r w:rsidRPr="008E5631">
              <w:rPr>
                <w:sz w:val="22"/>
                <w:szCs w:val="22"/>
              </w:rPr>
              <w:t>0.0%</w:t>
            </w:r>
          </w:p>
        </w:tc>
      </w:tr>
      <w:tr w:rsidR="0044549D" w:rsidRPr="008E5631" w14:paraId="4FC4D694" w14:textId="77777777" w:rsidTr="009A1F42">
        <w:trPr>
          <w:trHeight w:val="300"/>
        </w:trPr>
        <w:tc>
          <w:tcPr>
            <w:tcW w:w="2119" w:type="pct"/>
            <w:noWrap/>
            <w:hideMark/>
          </w:tcPr>
          <w:p w14:paraId="0130BBBE" w14:textId="77777777" w:rsidR="0044549D" w:rsidRPr="008E5631" w:rsidRDefault="0044549D" w:rsidP="00AB7D05">
            <w:pPr>
              <w:pStyle w:val="NDATableCell"/>
            </w:pPr>
            <w:r w:rsidRPr="008E5631">
              <w:t>Non-DEIS Schools</w:t>
            </w:r>
          </w:p>
        </w:tc>
        <w:tc>
          <w:tcPr>
            <w:tcW w:w="832" w:type="pct"/>
            <w:noWrap/>
          </w:tcPr>
          <w:p w14:paraId="459F0DB6" w14:textId="77777777" w:rsidR="0044549D" w:rsidRPr="008E5631" w:rsidRDefault="0044549D" w:rsidP="0033088B">
            <w:pPr>
              <w:pStyle w:val="TableRIGHTtext"/>
              <w:rPr>
                <w:sz w:val="22"/>
                <w:szCs w:val="22"/>
              </w:rPr>
            </w:pPr>
            <w:r w:rsidRPr="008E5631">
              <w:rPr>
                <w:sz w:val="22"/>
                <w:szCs w:val="22"/>
              </w:rPr>
              <w:t>138</w:t>
            </w:r>
          </w:p>
        </w:tc>
        <w:tc>
          <w:tcPr>
            <w:tcW w:w="683" w:type="pct"/>
            <w:noWrap/>
          </w:tcPr>
          <w:p w14:paraId="01DDE6F9" w14:textId="77777777" w:rsidR="0044549D" w:rsidRPr="008E5631" w:rsidRDefault="0044549D">
            <w:pPr>
              <w:pStyle w:val="TableRIGHTtext"/>
              <w:rPr>
                <w:sz w:val="22"/>
                <w:szCs w:val="22"/>
              </w:rPr>
            </w:pPr>
            <w:r w:rsidRPr="008E5631">
              <w:rPr>
                <w:sz w:val="22"/>
                <w:szCs w:val="22"/>
              </w:rPr>
              <w:t>100.0%</w:t>
            </w:r>
          </w:p>
        </w:tc>
        <w:tc>
          <w:tcPr>
            <w:tcW w:w="682" w:type="pct"/>
            <w:noWrap/>
          </w:tcPr>
          <w:p w14:paraId="38F293F5" w14:textId="77777777" w:rsidR="0044549D" w:rsidRPr="008E5631" w:rsidRDefault="0044549D">
            <w:pPr>
              <w:pStyle w:val="TableRIGHTtext"/>
              <w:rPr>
                <w:sz w:val="22"/>
                <w:szCs w:val="22"/>
              </w:rPr>
            </w:pPr>
            <w:r w:rsidRPr="008E5631">
              <w:rPr>
                <w:sz w:val="22"/>
                <w:szCs w:val="22"/>
              </w:rPr>
              <w:t>2</w:t>
            </w:r>
          </w:p>
        </w:tc>
        <w:tc>
          <w:tcPr>
            <w:tcW w:w="684" w:type="pct"/>
            <w:noWrap/>
          </w:tcPr>
          <w:p w14:paraId="4D22EC02" w14:textId="77777777" w:rsidR="0044549D" w:rsidRPr="008E5631" w:rsidRDefault="0044549D">
            <w:pPr>
              <w:pStyle w:val="TableRIGHTtext"/>
              <w:rPr>
                <w:sz w:val="22"/>
                <w:szCs w:val="22"/>
              </w:rPr>
            </w:pPr>
            <w:r w:rsidRPr="008E5631">
              <w:rPr>
                <w:sz w:val="22"/>
                <w:szCs w:val="22"/>
              </w:rPr>
              <w:t>100.0%</w:t>
            </w:r>
          </w:p>
        </w:tc>
      </w:tr>
      <w:tr w:rsidR="0044549D" w:rsidRPr="008E5631" w14:paraId="427FDFB1" w14:textId="77777777" w:rsidTr="009A1F42">
        <w:trPr>
          <w:trHeight w:val="300"/>
        </w:trPr>
        <w:tc>
          <w:tcPr>
            <w:tcW w:w="2119" w:type="pct"/>
            <w:noWrap/>
            <w:hideMark/>
          </w:tcPr>
          <w:p w14:paraId="4D68BB0A" w14:textId="77777777" w:rsidR="0044549D" w:rsidRPr="008E5631" w:rsidRDefault="0044549D" w:rsidP="00AB7D05">
            <w:pPr>
              <w:pStyle w:val="NDATableTextleftbold"/>
            </w:pPr>
            <w:r w:rsidRPr="008E5631">
              <w:t>Total</w:t>
            </w:r>
          </w:p>
        </w:tc>
        <w:tc>
          <w:tcPr>
            <w:tcW w:w="832" w:type="pct"/>
            <w:noWrap/>
          </w:tcPr>
          <w:p w14:paraId="45DC4F37" w14:textId="77777777" w:rsidR="0044549D" w:rsidRPr="008E5631" w:rsidRDefault="0044549D" w:rsidP="0033088B">
            <w:pPr>
              <w:pStyle w:val="TableRIGHTtext"/>
              <w:rPr>
                <w:sz w:val="22"/>
                <w:szCs w:val="22"/>
              </w:rPr>
            </w:pPr>
            <w:r w:rsidRPr="008E5631">
              <w:rPr>
                <w:sz w:val="22"/>
                <w:szCs w:val="22"/>
              </w:rPr>
              <w:t>138</w:t>
            </w:r>
          </w:p>
        </w:tc>
        <w:tc>
          <w:tcPr>
            <w:tcW w:w="683" w:type="pct"/>
            <w:noWrap/>
          </w:tcPr>
          <w:p w14:paraId="2FD7CFFE" w14:textId="77777777" w:rsidR="0044549D" w:rsidRPr="008E5631" w:rsidRDefault="0044549D">
            <w:pPr>
              <w:pStyle w:val="TableRIGHTtext"/>
              <w:rPr>
                <w:sz w:val="22"/>
                <w:szCs w:val="22"/>
              </w:rPr>
            </w:pPr>
            <w:r w:rsidRPr="008E5631">
              <w:rPr>
                <w:sz w:val="22"/>
                <w:szCs w:val="22"/>
              </w:rPr>
              <w:t>100.0%</w:t>
            </w:r>
          </w:p>
        </w:tc>
        <w:tc>
          <w:tcPr>
            <w:tcW w:w="682" w:type="pct"/>
            <w:noWrap/>
          </w:tcPr>
          <w:p w14:paraId="0553030B" w14:textId="77777777" w:rsidR="0044549D" w:rsidRPr="008E5631" w:rsidRDefault="0044549D">
            <w:pPr>
              <w:pStyle w:val="TableRIGHTtext"/>
              <w:rPr>
                <w:sz w:val="22"/>
                <w:szCs w:val="22"/>
              </w:rPr>
            </w:pPr>
            <w:r w:rsidRPr="008E5631">
              <w:rPr>
                <w:sz w:val="22"/>
                <w:szCs w:val="22"/>
              </w:rPr>
              <w:t>2</w:t>
            </w:r>
          </w:p>
        </w:tc>
        <w:tc>
          <w:tcPr>
            <w:tcW w:w="684" w:type="pct"/>
            <w:noWrap/>
          </w:tcPr>
          <w:p w14:paraId="5CA86036" w14:textId="77777777" w:rsidR="0044549D" w:rsidRPr="008E5631" w:rsidRDefault="0044549D">
            <w:pPr>
              <w:pStyle w:val="TableRIGHTtext"/>
              <w:rPr>
                <w:sz w:val="22"/>
                <w:szCs w:val="22"/>
              </w:rPr>
            </w:pPr>
            <w:r w:rsidRPr="008E5631">
              <w:rPr>
                <w:sz w:val="22"/>
                <w:szCs w:val="22"/>
              </w:rPr>
              <w:t>100.0%</w:t>
            </w:r>
          </w:p>
        </w:tc>
      </w:tr>
      <w:tr w:rsidR="0044549D" w:rsidRPr="008E5631" w14:paraId="2AC7C4BF" w14:textId="77777777" w:rsidTr="009A1F42">
        <w:trPr>
          <w:trHeight w:val="300"/>
        </w:trPr>
        <w:tc>
          <w:tcPr>
            <w:tcW w:w="2119" w:type="pct"/>
            <w:noWrap/>
            <w:hideMark/>
          </w:tcPr>
          <w:p w14:paraId="1062416A" w14:textId="77777777" w:rsidR="0044549D" w:rsidRPr="008E5631" w:rsidRDefault="0044549D" w:rsidP="00AB7D05">
            <w:pPr>
              <w:pStyle w:val="NDATableTextleftbold"/>
            </w:pPr>
            <w:r w:rsidRPr="008E5631">
              <w:t>Ethos*:</w:t>
            </w:r>
          </w:p>
        </w:tc>
        <w:tc>
          <w:tcPr>
            <w:tcW w:w="832" w:type="pct"/>
            <w:noWrap/>
            <w:hideMark/>
          </w:tcPr>
          <w:p w14:paraId="24743A54" w14:textId="77777777" w:rsidR="0044549D" w:rsidRPr="008E5631" w:rsidRDefault="0044549D" w:rsidP="00A33E28">
            <w:pPr>
              <w:pStyle w:val="TableRIGHTtext"/>
              <w:rPr>
                <w:sz w:val="22"/>
                <w:szCs w:val="22"/>
              </w:rPr>
            </w:pPr>
            <w:r w:rsidRPr="008E5631">
              <w:rPr>
                <w:sz w:val="22"/>
                <w:szCs w:val="22"/>
              </w:rPr>
              <w:t>N</w:t>
            </w:r>
          </w:p>
        </w:tc>
        <w:tc>
          <w:tcPr>
            <w:tcW w:w="683" w:type="pct"/>
            <w:noWrap/>
            <w:hideMark/>
          </w:tcPr>
          <w:p w14:paraId="19EE728C" w14:textId="77777777" w:rsidR="0044549D" w:rsidRPr="008E5631" w:rsidRDefault="0044549D" w:rsidP="00A33E28">
            <w:pPr>
              <w:pStyle w:val="TableRIGHTtext"/>
              <w:rPr>
                <w:sz w:val="22"/>
                <w:szCs w:val="22"/>
              </w:rPr>
            </w:pPr>
            <w:r w:rsidRPr="008E5631">
              <w:rPr>
                <w:sz w:val="22"/>
                <w:szCs w:val="22"/>
              </w:rPr>
              <w:t>%</w:t>
            </w:r>
          </w:p>
        </w:tc>
        <w:tc>
          <w:tcPr>
            <w:tcW w:w="682" w:type="pct"/>
            <w:noWrap/>
            <w:hideMark/>
          </w:tcPr>
          <w:p w14:paraId="6BAD2A04" w14:textId="77777777" w:rsidR="0044549D" w:rsidRPr="008E5631" w:rsidRDefault="0044549D" w:rsidP="00A33E28">
            <w:pPr>
              <w:pStyle w:val="TableRIGHTtext"/>
              <w:rPr>
                <w:sz w:val="22"/>
                <w:szCs w:val="22"/>
              </w:rPr>
            </w:pPr>
            <w:r w:rsidRPr="008E5631">
              <w:rPr>
                <w:sz w:val="22"/>
                <w:szCs w:val="22"/>
              </w:rPr>
              <w:t>N</w:t>
            </w:r>
          </w:p>
        </w:tc>
        <w:tc>
          <w:tcPr>
            <w:tcW w:w="684" w:type="pct"/>
            <w:noWrap/>
            <w:hideMark/>
          </w:tcPr>
          <w:p w14:paraId="6D31CE64" w14:textId="77777777" w:rsidR="0044549D" w:rsidRPr="008E5631" w:rsidRDefault="0044549D" w:rsidP="00A33E28">
            <w:pPr>
              <w:pStyle w:val="TableRIGHTtext"/>
              <w:rPr>
                <w:sz w:val="22"/>
                <w:szCs w:val="22"/>
              </w:rPr>
            </w:pPr>
            <w:r w:rsidRPr="008E5631">
              <w:rPr>
                <w:sz w:val="22"/>
                <w:szCs w:val="22"/>
              </w:rPr>
              <w:t>%</w:t>
            </w:r>
          </w:p>
        </w:tc>
      </w:tr>
      <w:tr w:rsidR="0044549D" w:rsidRPr="008E5631" w14:paraId="34CFA7E8" w14:textId="77777777" w:rsidTr="009A1F42">
        <w:trPr>
          <w:trHeight w:val="300"/>
        </w:trPr>
        <w:tc>
          <w:tcPr>
            <w:tcW w:w="2119" w:type="pct"/>
            <w:noWrap/>
            <w:hideMark/>
          </w:tcPr>
          <w:p w14:paraId="4CD394F3" w14:textId="77777777" w:rsidR="0044549D" w:rsidRPr="008E5631" w:rsidRDefault="0044549D" w:rsidP="00AB7D05">
            <w:pPr>
              <w:pStyle w:val="NDATableCell"/>
            </w:pPr>
            <w:r w:rsidRPr="008E5631">
              <w:t>Catholic</w:t>
            </w:r>
          </w:p>
        </w:tc>
        <w:tc>
          <w:tcPr>
            <w:tcW w:w="832" w:type="pct"/>
            <w:noWrap/>
          </w:tcPr>
          <w:p w14:paraId="6C0605A4" w14:textId="77777777" w:rsidR="0044549D" w:rsidRPr="008E5631" w:rsidRDefault="0044549D" w:rsidP="0033088B">
            <w:pPr>
              <w:pStyle w:val="TableRIGHTtext"/>
              <w:rPr>
                <w:sz w:val="22"/>
                <w:szCs w:val="22"/>
              </w:rPr>
            </w:pPr>
            <w:r w:rsidRPr="008E5631">
              <w:rPr>
                <w:sz w:val="22"/>
                <w:szCs w:val="22"/>
              </w:rPr>
              <w:t>113</w:t>
            </w:r>
          </w:p>
        </w:tc>
        <w:tc>
          <w:tcPr>
            <w:tcW w:w="683" w:type="pct"/>
            <w:noWrap/>
          </w:tcPr>
          <w:p w14:paraId="3E135CD7" w14:textId="77777777" w:rsidR="0044549D" w:rsidRPr="008E5631" w:rsidRDefault="0044549D">
            <w:pPr>
              <w:pStyle w:val="TableRIGHTtext"/>
              <w:rPr>
                <w:sz w:val="22"/>
                <w:szCs w:val="22"/>
              </w:rPr>
            </w:pPr>
            <w:r w:rsidRPr="008E5631">
              <w:rPr>
                <w:sz w:val="22"/>
                <w:szCs w:val="22"/>
              </w:rPr>
              <w:t>88.3%</w:t>
            </w:r>
          </w:p>
        </w:tc>
        <w:tc>
          <w:tcPr>
            <w:tcW w:w="682" w:type="pct"/>
            <w:noWrap/>
          </w:tcPr>
          <w:p w14:paraId="07DD6C1E" w14:textId="77777777" w:rsidR="0044549D" w:rsidRPr="008E5631" w:rsidRDefault="0044549D">
            <w:pPr>
              <w:pStyle w:val="TableRIGHTtext"/>
              <w:rPr>
                <w:sz w:val="22"/>
                <w:szCs w:val="22"/>
              </w:rPr>
            </w:pPr>
            <w:r w:rsidRPr="008E5631">
              <w:rPr>
                <w:sz w:val="22"/>
                <w:szCs w:val="22"/>
              </w:rPr>
              <w:t>2</w:t>
            </w:r>
          </w:p>
        </w:tc>
        <w:tc>
          <w:tcPr>
            <w:tcW w:w="684" w:type="pct"/>
            <w:noWrap/>
          </w:tcPr>
          <w:p w14:paraId="54895D5D" w14:textId="77777777" w:rsidR="0044549D" w:rsidRPr="008E5631" w:rsidRDefault="0044549D">
            <w:pPr>
              <w:pStyle w:val="TableRIGHTtext"/>
              <w:rPr>
                <w:sz w:val="22"/>
                <w:szCs w:val="22"/>
              </w:rPr>
            </w:pPr>
            <w:r w:rsidRPr="008E5631">
              <w:rPr>
                <w:sz w:val="22"/>
                <w:szCs w:val="22"/>
              </w:rPr>
              <w:t>100.0%</w:t>
            </w:r>
          </w:p>
        </w:tc>
      </w:tr>
      <w:tr w:rsidR="0044549D" w:rsidRPr="008E5631" w14:paraId="335F85BD" w14:textId="77777777" w:rsidTr="009A1F42">
        <w:trPr>
          <w:trHeight w:val="300"/>
        </w:trPr>
        <w:tc>
          <w:tcPr>
            <w:tcW w:w="2119" w:type="pct"/>
            <w:noWrap/>
            <w:hideMark/>
          </w:tcPr>
          <w:p w14:paraId="1D693112" w14:textId="77777777" w:rsidR="0044549D" w:rsidRPr="008E5631" w:rsidRDefault="0044549D" w:rsidP="00AB7D05">
            <w:pPr>
              <w:pStyle w:val="NDATableCell"/>
            </w:pPr>
            <w:r w:rsidRPr="008E5631">
              <w:t>Church of Ireland</w:t>
            </w:r>
          </w:p>
        </w:tc>
        <w:tc>
          <w:tcPr>
            <w:tcW w:w="832" w:type="pct"/>
            <w:noWrap/>
          </w:tcPr>
          <w:p w14:paraId="678C4572" w14:textId="77777777" w:rsidR="0044549D" w:rsidRPr="008E5631" w:rsidRDefault="0044549D" w:rsidP="0033088B">
            <w:pPr>
              <w:pStyle w:val="TableRIGHTtext"/>
              <w:rPr>
                <w:sz w:val="22"/>
                <w:szCs w:val="22"/>
              </w:rPr>
            </w:pPr>
            <w:r w:rsidRPr="008E5631">
              <w:rPr>
                <w:sz w:val="22"/>
                <w:szCs w:val="22"/>
              </w:rPr>
              <w:t>0</w:t>
            </w:r>
          </w:p>
        </w:tc>
        <w:tc>
          <w:tcPr>
            <w:tcW w:w="683" w:type="pct"/>
            <w:noWrap/>
          </w:tcPr>
          <w:p w14:paraId="0B511250" w14:textId="77777777" w:rsidR="0044549D" w:rsidRPr="008E5631" w:rsidRDefault="0044549D">
            <w:pPr>
              <w:pStyle w:val="TableRIGHTtext"/>
              <w:rPr>
                <w:sz w:val="22"/>
                <w:szCs w:val="22"/>
              </w:rPr>
            </w:pPr>
            <w:r w:rsidRPr="008E5631">
              <w:rPr>
                <w:sz w:val="22"/>
                <w:szCs w:val="22"/>
              </w:rPr>
              <w:t>0.0%</w:t>
            </w:r>
          </w:p>
        </w:tc>
        <w:tc>
          <w:tcPr>
            <w:tcW w:w="682" w:type="pct"/>
            <w:noWrap/>
          </w:tcPr>
          <w:p w14:paraId="4038501E" w14:textId="77777777" w:rsidR="0044549D" w:rsidRPr="008E5631" w:rsidRDefault="0044549D">
            <w:pPr>
              <w:pStyle w:val="TableRIGHTtext"/>
              <w:rPr>
                <w:sz w:val="22"/>
                <w:szCs w:val="22"/>
              </w:rPr>
            </w:pPr>
            <w:r w:rsidRPr="008E5631">
              <w:rPr>
                <w:sz w:val="22"/>
                <w:szCs w:val="22"/>
              </w:rPr>
              <w:t>0</w:t>
            </w:r>
          </w:p>
        </w:tc>
        <w:tc>
          <w:tcPr>
            <w:tcW w:w="684" w:type="pct"/>
            <w:noWrap/>
          </w:tcPr>
          <w:p w14:paraId="4B666C8F" w14:textId="77777777" w:rsidR="0044549D" w:rsidRPr="008E5631" w:rsidRDefault="0044549D">
            <w:pPr>
              <w:pStyle w:val="TableRIGHTtext"/>
              <w:rPr>
                <w:sz w:val="22"/>
                <w:szCs w:val="22"/>
              </w:rPr>
            </w:pPr>
            <w:r w:rsidRPr="008E5631">
              <w:rPr>
                <w:sz w:val="22"/>
                <w:szCs w:val="22"/>
              </w:rPr>
              <w:t>0.0%</w:t>
            </w:r>
          </w:p>
        </w:tc>
      </w:tr>
      <w:tr w:rsidR="0044549D" w:rsidRPr="008E5631" w14:paraId="3E94DB44" w14:textId="77777777" w:rsidTr="009A1F42">
        <w:trPr>
          <w:trHeight w:val="300"/>
        </w:trPr>
        <w:tc>
          <w:tcPr>
            <w:tcW w:w="2119" w:type="pct"/>
            <w:noWrap/>
            <w:hideMark/>
          </w:tcPr>
          <w:p w14:paraId="729A6AB0" w14:textId="77777777" w:rsidR="0044549D" w:rsidRPr="008E5631" w:rsidRDefault="0044549D" w:rsidP="00AB7D05">
            <w:pPr>
              <w:pStyle w:val="NDATableCell"/>
            </w:pPr>
            <w:r w:rsidRPr="008E5631">
              <w:t>Inter-Denominational</w:t>
            </w:r>
          </w:p>
        </w:tc>
        <w:tc>
          <w:tcPr>
            <w:tcW w:w="832" w:type="pct"/>
            <w:noWrap/>
          </w:tcPr>
          <w:p w14:paraId="28FBE9A2" w14:textId="77777777" w:rsidR="0044549D" w:rsidRPr="008E5631" w:rsidRDefault="0044549D" w:rsidP="0033088B">
            <w:pPr>
              <w:pStyle w:val="TableRIGHTtext"/>
              <w:rPr>
                <w:sz w:val="22"/>
                <w:szCs w:val="22"/>
              </w:rPr>
            </w:pPr>
            <w:r w:rsidRPr="008E5631">
              <w:rPr>
                <w:sz w:val="22"/>
                <w:szCs w:val="22"/>
              </w:rPr>
              <w:t>1</w:t>
            </w:r>
          </w:p>
        </w:tc>
        <w:tc>
          <w:tcPr>
            <w:tcW w:w="683" w:type="pct"/>
            <w:noWrap/>
          </w:tcPr>
          <w:p w14:paraId="633EC3E4" w14:textId="77777777" w:rsidR="0044549D" w:rsidRPr="008E5631" w:rsidRDefault="0044549D">
            <w:pPr>
              <w:pStyle w:val="TableRIGHTtext"/>
              <w:rPr>
                <w:sz w:val="22"/>
                <w:szCs w:val="22"/>
              </w:rPr>
            </w:pPr>
            <w:r w:rsidRPr="008E5631">
              <w:rPr>
                <w:sz w:val="22"/>
                <w:szCs w:val="22"/>
              </w:rPr>
              <w:t>0.8%</w:t>
            </w:r>
          </w:p>
        </w:tc>
        <w:tc>
          <w:tcPr>
            <w:tcW w:w="682" w:type="pct"/>
            <w:noWrap/>
          </w:tcPr>
          <w:p w14:paraId="79EDEC13" w14:textId="77777777" w:rsidR="0044549D" w:rsidRPr="008E5631" w:rsidRDefault="0044549D">
            <w:pPr>
              <w:pStyle w:val="TableRIGHTtext"/>
              <w:rPr>
                <w:sz w:val="22"/>
                <w:szCs w:val="22"/>
              </w:rPr>
            </w:pPr>
            <w:r w:rsidRPr="008E5631">
              <w:rPr>
                <w:sz w:val="22"/>
                <w:szCs w:val="22"/>
              </w:rPr>
              <w:t>0</w:t>
            </w:r>
          </w:p>
        </w:tc>
        <w:tc>
          <w:tcPr>
            <w:tcW w:w="684" w:type="pct"/>
            <w:noWrap/>
          </w:tcPr>
          <w:p w14:paraId="37868479" w14:textId="77777777" w:rsidR="0044549D" w:rsidRPr="008E5631" w:rsidRDefault="0044549D">
            <w:pPr>
              <w:pStyle w:val="TableRIGHTtext"/>
              <w:rPr>
                <w:sz w:val="22"/>
                <w:szCs w:val="22"/>
              </w:rPr>
            </w:pPr>
            <w:r w:rsidRPr="008E5631">
              <w:rPr>
                <w:sz w:val="22"/>
                <w:szCs w:val="22"/>
              </w:rPr>
              <w:t>0.0%</w:t>
            </w:r>
          </w:p>
        </w:tc>
      </w:tr>
      <w:tr w:rsidR="0044549D" w:rsidRPr="008E5631" w14:paraId="3746D90D" w14:textId="77777777" w:rsidTr="009A1F42">
        <w:trPr>
          <w:trHeight w:val="300"/>
        </w:trPr>
        <w:tc>
          <w:tcPr>
            <w:tcW w:w="2119" w:type="pct"/>
            <w:noWrap/>
            <w:hideMark/>
          </w:tcPr>
          <w:p w14:paraId="6FAC9A37" w14:textId="77777777" w:rsidR="0044549D" w:rsidRPr="008E5631" w:rsidRDefault="0044549D" w:rsidP="00AB7D05">
            <w:pPr>
              <w:pStyle w:val="NDATableCell"/>
            </w:pPr>
            <w:r w:rsidRPr="008E5631">
              <w:t>Methodist</w:t>
            </w:r>
          </w:p>
        </w:tc>
        <w:tc>
          <w:tcPr>
            <w:tcW w:w="832" w:type="pct"/>
            <w:noWrap/>
          </w:tcPr>
          <w:p w14:paraId="4BA51A01" w14:textId="77777777" w:rsidR="0044549D" w:rsidRPr="008E5631" w:rsidRDefault="0044549D" w:rsidP="0033088B">
            <w:pPr>
              <w:pStyle w:val="TableRIGHTtext"/>
              <w:rPr>
                <w:sz w:val="22"/>
                <w:szCs w:val="22"/>
              </w:rPr>
            </w:pPr>
            <w:r w:rsidRPr="008E5631">
              <w:rPr>
                <w:sz w:val="22"/>
                <w:szCs w:val="22"/>
              </w:rPr>
              <w:t>0</w:t>
            </w:r>
          </w:p>
        </w:tc>
        <w:tc>
          <w:tcPr>
            <w:tcW w:w="683" w:type="pct"/>
            <w:noWrap/>
          </w:tcPr>
          <w:p w14:paraId="17E3731B" w14:textId="77777777" w:rsidR="0044549D" w:rsidRPr="008E5631" w:rsidRDefault="0044549D">
            <w:pPr>
              <w:pStyle w:val="TableRIGHTtext"/>
              <w:rPr>
                <w:sz w:val="22"/>
                <w:szCs w:val="22"/>
              </w:rPr>
            </w:pPr>
            <w:r w:rsidRPr="008E5631">
              <w:rPr>
                <w:sz w:val="22"/>
                <w:szCs w:val="22"/>
              </w:rPr>
              <w:t>0.0%</w:t>
            </w:r>
          </w:p>
        </w:tc>
        <w:tc>
          <w:tcPr>
            <w:tcW w:w="682" w:type="pct"/>
            <w:noWrap/>
          </w:tcPr>
          <w:p w14:paraId="0BC38504" w14:textId="77777777" w:rsidR="0044549D" w:rsidRPr="008E5631" w:rsidRDefault="0044549D">
            <w:pPr>
              <w:pStyle w:val="TableRIGHTtext"/>
              <w:rPr>
                <w:sz w:val="22"/>
                <w:szCs w:val="22"/>
              </w:rPr>
            </w:pPr>
            <w:r w:rsidRPr="008E5631">
              <w:rPr>
                <w:sz w:val="22"/>
                <w:szCs w:val="22"/>
              </w:rPr>
              <w:t>0</w:t>
            </w:r>
          </w:p>
        </w:tc>
        <w:tc>
          <w:tcPr>
            <w:tcW w:w="684" w:type="pct"/>
            <w:noWrap/>
          </w:tcPr>
          <w:p w14:paraId="66D29263" w14:textId="77777777" w:rsidR="0044549D" w:rsidRPr="008E5631" w:rsidRDefault="0044549D">
            <w:pPr>
              <w:pStyle w:val="TableRIGHTtext"/>
              <w:rPr>
                <w:sz w:val="22"/>
                <w:szCs w:val="22"/>
              </w:rPr>
            </w:pPr>
            <w:r w:rsidRPr="008E5631">
              <w:rPr>
                <w:sz w:val="22"/>
                <w:szCs w:val="22"/>
              </w:rPr>
              <w:t>0.0%</w:t>
            </w:r>
          </w:p>
        </w:tc>
      </w:tr>
      <w:tr w:rsidR="0044549D" w:rsidRPr="008E5631" w14:paraId="35858DD9" w14:textId="77777777" w:rsidTr="009A1F42">
        <w:trPr>
          <w:trHeight w:val="300"/>
        </w:trPr>
        <w:tc>
          <w:tcPr>
            <w:tcW w:w="2119" w:type="pct"/>
            <w:noWrap/>
            <w:hideMark/>
          </w:tcPr>
          <w:p w14:paraId="34018F94" w14:textId="77777777" w:rsidR="0044549D" w:rsidRPr="008E5631" w:rsidRDefault="0044549D" w:rsidP="00AB7D05">
            <w:pPr>
              <w:pStyle w:val="NDATableCell"/>
            </w:pPr>
            <w:r w:rsidRPr="008E5631">
              <w:lastRenderedPageBreak/>
              <w:t>Jewish</w:t>
            </w:r>
          </w:p>
        </w:tc>
        <w:tc>
          <w:tcPr>
            <w:tcW w:w="832" w:type="pct"/>
            <w:noWrap/>
          </w:tcPr>
          <w:p w14:paraId="3AEE0206" w14:textId="77777777" w:rsidR="0044549D" w:rsidRPr="008E5631" w:rsidRDefault="0044549D" w:rsidP="0033088B">
            <w:pPr>
              <w:pStyle w:val="TableRIGHTtext"/>
              <w:rPr>
                <w:sz w:val="22"/>
                <w:szCs w:val="22"/>
              </w:rPr>
            </w:pPr>
            <w:r w:rsidRPr="008E5631">
              <w:rPr>
                <w:sz w:val="22"/>
                <w:szCs w:val="22"/>
              </w:rPr>
              <w:t>0</w:t>
            </w:r>
          </w:p>
        </w:tc>
        <w:tc>
          <w:tcPr>
            <w:tcW w:w="683" w:type="pct"/>
            <w:noWrap/>
          </w:tcPr>
          <w:p w14:paraId="57D0712D" w14:textId="77777777" w:rsidR="0044549D" w:rsidRPr="008E5631" w:rsidRDefault="0044549D">
            <w:pPr>
              <w:pStyle w:val="TableRIGHTtext"/>
              <w:rPr>
                <w:sz w:val="22"/>
                <w:szCs w:val="22"/>
              </w:rPr>
            </w:pPr>
            <w:r w:rsidRPr="008E5631">
              <w:rPr>
                <w:sz w:val="22"/>
                <w:szCs w:val="22"/>
              </w:rPr>
              <w:t>0.0%</w:t>
            </w:r>
          </w:p>
        </w:tc>
        <w:tc>
          <w:tcPr>
            <w:tcW w:w="682" w:type="pct"/>
            <w:noWrap/>
          </w:tcPr>
          <w:p w14:paraId="7292B2BF" w14:textId="77777777" w:rsidR="0044549D" w:rsidRPr="008E5631" w:rsidRDefault="0044549D">
            <w:pPr>
              <w:pStyle w:val="TableRIGHTtext"/>
              <w:rPr>
                <w:sz w:val="22"/>
                <w:szCs w:val="22"/>
              </w:rPr>
            </w:pPr>
            <w:r w:rsidRPr="008E5631">
              <w:rPr>
                <w:sz w:val="22"/>
                <w:szCs w:val="22"/>
              </w:rPr>
              <w:t>0</w:t>
            </w:r>
          </w:p>
        </w:tc>
        <w:tc>
          <w:tcPr>
            <w:tcW w:w="684" w:type="pct"/>
            <w:noWrap/>
          </w:tcPr>
          <w:p w14:paraId="00E03CB5" w14:textId="77777777" w:rsidR="0044549D" w:rsidRPr="008E5631" w:rsidRDefault="0044549D">
            <w:pPr>
              <w:pStyle w:val="TableRIGHTtext"/>
              <w:rPr>
                <w:sz w:val="22"/>
                <w:szCs w:val="22"/>
              </w:rPr>
            </w:pPr>
            <w:r w:rsidRPr="008E5631">
              <w:rPr>
                <w:sz w:val="22"/>
                <w:szCs w:val="22"/>
              </w:rPr>
              <w:t>0.0%</w:t>
            </w:r>
          </w:p>
        </w:tc>
      </w:tr>
      <w:tr w:rsidR="0044549D" w:rsidRPr="008E5631" w14:paraId="203918A2" w14:textId="77777777" w:rsidTr="009A1F42">
        <w:trPr>
          <w:trHeight w:val="300"/>
        </w:trPr>
        <w:tc>
          <w:tcPr>
            <w:tcW w:w="2119" w:type="pct"/>
            <w:noWrap/>
            <w:hideMark/>
          </w:tcPr>
          <w:p w14:paraId="5F9F8A1C" w14:textId="77777777" w:rsidR="0044549D" w:rsidRPr="008E5631" w:rsidRDefault="0044549D" w:rsidP="00AB7D05">
            <w:pPr>
              <w:pStyle w:val="NDATableCell"/>
            </w:pPr>
            <w:r w:rsidRPr="008E5631">
              <w:t>Quaker</w:t>
            </w:r>
          </w:p>
        </w:tc>
        <w:tc>
          <w:tcPr>
            <w:tcW w:w="832" w:type="pct"/>
            <w:noWrap/>
          </w:tcPr>
          <w:p w14:paraId="06823608" w14:textId="77777777" w:rsidR="0044549D" w:rsidRPr="008E5631" w:rsidRDefault="0044549D" w:rsidP="0033088B">
            <w:pPr>
              <w:pStyle w:val="TableRIGHTtext"/>
              <w:rPr>
                <w:sz w:val="22"/>
                <w:szCs w:val="22"/>
              </w:rPr>
            </w:pPr>
            <w:r w:rsidRPr="008E5631">
              <w:rPr>
                <w:sz w:val="22"/>
                <w:szCs w:val="22"/>
              </w:rPr>
              <w:t>0</w:t>
            </w:r>
          </w:p>
        </w:tc>
        <w:tc>
          <w:tcPr>
            <w:tcW w:w="683" w:type="pct"/>
            <w:noWrap/>
          </w:tcPr>
          <w:p w14:paraId="4C5F8CEC" w14:textId="77777777" w:rsidR="0044549D" w:rsidRPr="008E5631" w:rsidRDefault="0044549D">
            <w:pPr>
              <w:pStyle w:val="TableRIGHTtext"/>
              <w:rPr>
                <w:sz w:val="22"/>
                <w:szCs w:val="22"/>
              </w:rPr>
            </w:pPr>
            <w:r w:rsidRPr="008E5631">
              <w:rPr>
                <w:sz w:val="22"/>
                <w:szCs w:val="22"/>
              </w:rPr>
              <w:t>0.0%</w:t>
            </w:r>
          </w:p>
        </w:tc>
        <w:tc>
          <w:tcPr>
            <w:tcW w:w="682" w:type="pct"/>
            <w:noWrap/>
          </w:tcPr>
          <w:p w14:paraId="08AE2689" w14:textId="77777777" w:rsidR="0044549D" w:rsidRPr="008E5631" w:rsidRDefault="0044549D">
            <w:pPr>
              <w:pStyle w:val="TableRIGHTtext"/>
              <w:rPr>
                <w:sz w:val="22"/>
                <w:szCs w:val="22"/>
              </w:rPr>
            </w:pPr>
            <w:r w:rsidRPr="008E5631">
              <w:rPr>
                <w:sz w:val="22"/>
                <w:szCs w:val="22"/>
              </w:rPr>
              <w:t>0</w:t>
            </w:r>
          </w:p>
        </w:tc>
        <w:tc>
          <w:tcPr>
            <w:tcW w:w="684" w:type="pct"/>
            <w:noWrap/>
          </w:tcPr>
          <w:p w14:paraId="1C08FF5B" w14:textId="77777777" w:rsidR="0044549D" w:rsidRPr="008E5631" w:rsidRDefault="0044549D">
            <w:pPr>
              <w:pStyle w:val="TableRIGHTtext"/>
              <w:rPr>
                <w:sz w:val="22"/>
                <w:szCs w:val="22"/>
              </w:rPr>
            </w:pPr>
            <w:r w:rsidRPr="008E5631">
              <w:rPr>
                <w:sz w:val="22"/>
                <w:szCs w:val="22"/>
              </w:rPr>
              <w:t>0.0%</w:t>
            </w:r>
          </w:p>
        </w:tc>
      </w:tr>
      <w:tr w:rsidR="0044549D" w:rsidRPr="008E5631" w14:paraId="72F8F676" w14:textId="77777777" w:rsidTr="009A1F42">
        <w:trPr>
          <w:trHeight w:val="300"/>
        </w:trPr>
        <w:tc>
          <w:tcPr>
            <w:tcW w:w="2119" w:type="pct"/>
            <w:noWrap/>
            <w:hideMark/>
          </w:tcPr>
          <w:p w14:paraId="4972B8C5" w14:textId="77777777" w:rsidR="0044549D" w:rsidRPr="008E5631" w:rsidRDefault="0044549D" w:rsidP="00AB7D05">
            <w:pPr>
              <w:pStyle w:val="NDATableCell"/>
            </w:pPr>
            <w:r w:rsidRPr="008E5631">
              <w:t>Multi-Denominational</w:t>
            </w:r>
          </w:p>
        </w:tc>
        <w:tc>
          <w:tcPr>
            <w:tcW w:w="832" w:type="pct"/>
            <w:noWrap/>
          </w:tcPr>
          <w:p w14:paraId="51274711" w14:textId="77777777" w:rsidR="0044549D" w:rsidRPr="008E5631" w:rsidRDefault="0044549D" w:rsidP="0033088B">
            <w:pPr>
              <w:pStyle w:val="TableRIGHTtext"/>
              <w:rPr>
                <w:sz w:val="22"/>
                <w:szCs w:val="22"/>
              </w:rPr>
            </w:pPr>
            <w:r w:rsidRPr="008E5631">
              <w:rPr>
                <w:sz w:val="22"/>
                <w:szCs w:val="22"/>
              </w:rPr>
              <w:t>14</w:t>
            </w:r>
          </w:p>
        </w:tc>
        <w:tc>
          <w:tcPr>
            <w:tcW w:w="683" w:type="pct"/>
            <w:noWrap/>
          </w:tcPr>
          <w:p w14:paraId="6ADE276C" w14:textId="77777777" w:rsidR="0044549D" w:rsidRPr="008E5631" w:rsidRDefault="0044549D">
            <w:pPr>
              <w:pStyle w:val="TableRIGHTtext"/>
              <w:rPr>
                <w:sz w:val="22"/>
                <w:szCs w:val="22"/>
              </w:rPr>
            </w:pPr>
            <w:r w:rsidRPr="008E5631">
              <w:rPr>
                <w:sz w:val="22"/>
                <w:szCs w:val="22"/>
              </w:rPr>
              <w:t>10.9%</w:t>
            </w:r>
          </w:p>
        </w:tc>
        <w:tc>
          <w:tcPr>
            <w:tcW w:w="682" w:type="pct"/>
            <w:noWrap/>
          </w:tcPr>
          <w:p w14:paraId="679B48AD" w14:textId="77777777" w:rsidR="0044549D" w:rsidRPr="008E5631" w:rsidRDefault="0044549D">
            <w:pPr>
              <w:pStyle w:val="TableRIGHTtext"/>
              <w:rPr>
                <w:sz w:val="22"/>
                <w:szCs w:val="22"/>
              </w:rPr>
            </w:pPr>
            <w:r w:rsidRPr="008E5631">
              <w:rPr>
                <w:sz w:val="22"/>
                <w:szCs w:val="22"/>
              </w:rPr>
              <w:t>0</w:t>
            </w:r>
          </w:p>
        </w:tc>
        <w:tc>
          <w:tcPr>
            <w:tcW w:w="684" w:type="pct"/>
            <w:noWrap/>
          </w:tcPr>
          <w:p w14:paraId="4B400B29" w14:textId="77777777" w:rsidR="0044549D" w:rsidRPr="008E5631" w:rsidRDefault="0044549D">
            <w:pPr>
              <w:pStyle w:val="TableRIGHTtext"/>
              <w:rPr>
                <w:sz w:val="22"/>
                <w:szCs w:val="22"/>
              </w:rPr>
            </w:pPr>
            <w:r w:rsidRPr="008E5631">
              <w:rPr>
                <w:sz w:val="22"/>
                <w:szCs w:val="22"/>
              </w:rPr>
              <w:t>0.0%</w:t>
            </w:r>
          </w:p>
        </w:tc>
      </w:tr>
      <w:tr w:rsidR="00D876C2" w:rsidRPr="008E5631" w14:paraId="3ABC97FE" w14:textId="77777777" w:rsidTr="009A1F42">
        <w:trPr>
          <w:trHeight w:val="300"/>
        </w:trPr>
        <w:tc>
          <w:tcPr>
            <w:tcW w:w="2119" w:type="pct"/>
            <w:noWrap/>
          </w:tcPr>
          <w:p w14:paraId="54141383" w14:textId="77777777" w:rsidR="00D876C2" w:rsidRPr="008E5631" w:rsidRDefault="00D876C2" w:rsidP="00AB7D05">
            <w:pPr>
              <w:pStyle w:val="NDATableCell"/>
            </w:pPr>
            <w:r w:rsidRPr="008E5631">
              <w:t>Other / Unknown</w:t>
            </w:r>
          </w:p>
        </w:tc>
        <w:tc>
          <w:tcPr>
            <w:tcW w:w="832" w:type="pct"/>
            <w:noWrap/>
          </w:tcPr>
          <w:p w14:paraId="213D722A" w14:textId="77777777" w:rsidR="00D876C2" w:rsidRPr="008E5631" w:rsidRDefault="00D876C2" w:rsidP="00D876C2">
            <w:pPr>
              <w:pStyle w:val="TableRIGHTtext"/>
              <w:rPr>
                <w:sz w:val="22"/>
                <w:szCs w:val="22"/>
              </w:rPr>
            </w:pPr>
            <w:r w:rsidRPr="008E5631">
              <w:rPr>
                <w:sz w:val="22"/>
                <w:szCs w:val="22"/>
              </w:rPr>
              <w:t>10</w:t>
            </w:r>
          </w:p>
        </w:tc>
        <w:tc>
          <w:tcPr>
            <w:tcW w:w="683" w:type="pct"/>
            <w:noWrap/>
          </w:tcPr>
          <w:p w14:paraId="4D518C79" w14:textId="77777777" w:rsidR="00D876C2" w:rsidRPr="008E5631" w:rsidRDefault="00D876C2" w:rsidP="00D876C2">
            <w:pPr>
              <w:pStyle w:val="TableRIGHTtext"/>
              <w:rPr>
                <w:sz w:val="22"/>
                <w:szCs w:val="22"/>
              </w:rPr>
            </w:pPr>
            <w:r w:rsidRPr="008E5631">
              <w:rPr>
                <w:sz w:val="22"/>
                <w:szCs w:val="22"/>
              </w:rPr>
              <w:t>7.8%</w:t>
            </w:r>
          </w:p>
        </w:tc>
        <w:tc>
          <w:tcPr>
            <w:tcW w:w="682" w:type="pct"/>
            <w:noWrap/>
          </w:tcPr>
          <w:p w14:paraId="4C86E848" w14:textId="77777777" w:rsidR="00D876C2" w:rsidRPr="008E5631" w:rsidRDefault="00D876C2" w:rsidP="00D876C2">
            <w:pPr>
              <w:pStyle w:val="TableRIGHTtext"/>
              <w:rPr>
                <w:sz w:val="22"/>
                <w:szCs w:val="22"/>
              </w:rPr>
            </w:pPr>
            <w:r w:rsidRPr="008E5631">
              <w:rPr>
                <w:sz w:val="22"/>
                <w:szCs w:val="22"/>
              </w:rPr>
              <w:t>0</w:t>
            </w:r>
          </w:p>
        </w:tc>
        <w:tc>
          <w:tcPr>
            <w:tcW w:w="684" w:type="pct"/>
            <w:noWrap/>
          </w:tcPr>
          <w:p w14:paraId="6E89E254" w14:textId="77777777" w:rsidR="00D876C2" w:rsidRPr="008E5631" w:rsidRDefault="00D876C2" w:rsidP="00D876C2">
            <w:pPr>
              <w:pStyle w:val="TableRIGHTtext"/>
              <w:rPr>
                <w:sz w:val="22"/>
                <w:szCs w:val="22"/>
              </w:rPr>
            </w:pPr>
            <w:r w:rsidRPr="008E5631">
              <w:rPr>
                <w:sz w:val="22"/>
                <w:szCs w:val="22"/>
              </w:rPr>
              <w:t>0.0%</w:t>
            </w:r>
          </w:p>
        </w:tc>
      </w:tr>
      <w:tr w:rsidR="0044549D" w:rsidRPr="008E5631" w14:paraId="47145A26" w14:textId="77777777" w:rsidTr="009A1F42">
        <w:trPr>
          <w:trHeight w:val="300"/>
        </w:trPr>
        <w:tc>
          <w:tcPr>
            <w:tcW w:w="2119" w:type="pct"/>
            <w:noWrap/>
            <w:hideMark/>
          </w:tcPr>
          <w:p w14:paraId="701FBF44" w14:textId="77777777" w:rsidR="0044549D" w:rsidRPr="008E5631" w:rsidRDefault="0044549D" w:rsidP="00AB7D05">
            <w:pPr>
              <w:pStyle w:val="NDATableTextleftbold"/>
            </w:pPr>
            <w:r w:rsidRPr="008E5631">
              <w:t>Total</w:t>
            </w:r>
          </w:p>
        </w:tc>
        <w:tc>
          <w:tcPr>
            <w:tcW w:w="832" w:type="pct"/>
            <w:noWrap/>
          </w:tcPr>
          <w:p w14:paraId="0CF9854C" w14:textId="77777777" w:rsidR="0044549D" w:rsidRPr="008E5631" w:rsidRDefault="00D876C2" w:rsidP="0033088B">
            <w:pPr>
              <w:pStyle w:val="TableRIGHTtext"/>
              <w:rPr>
                <w:sz w:val="22"/>
                <w:szCs w:val="22"/>
              </w:rPr>
            </w:pPr>
            <w:r w:rsidRPr="008E5631">
              <w:rPr>
                <w:sz w:val="22"/>
                <w:szCs w:val="22"/>
              </w:rPr>
              <w:t>13</w:t>
            </w:r>
            <w:r w:rsidR="0044549D" w:rsidRPr="008E5631">
              <w:rPr>
                <w:sz w:val="22"/>
                <w:szCs w:val="22"/>
              </w:rPr>
              <w:t>8</w:t>
            </w:r>
          </w:p>
        </w:tc>
        <w:tc>
          <w:tcPr>
            <w:tcW w:w="683" w:type="pct"/>
            <w:noWrap/>
          </w:tcPr>
          <w:p w14:paraId="5B7B762C" w14:textId="77777777" w:rsidR="0044549D" w:rsidRPr="008E5631" w:rsidRDefault="0044549D">
            <w:pPr>
              <w:pStyle w:val="TableRIGHTtext"/>
              <w:rPr>
                <w:sz w:val="22"/>
                <w:szCs w:val="22"/>
              </w:rPr>
            </w:pPr>
            <w:r w:rsidRPr="008E5631">
              <w:rPr>
                <w:sz w:val="22"/>
                <w:szCs w:val="22"/>
              </w:rPr>
              <w:t>100.0%</w:t>
            </w:r>
          </w:p>
        </w:tc>
        <w:tc>
          <w:tcPr>
            <w:tcW w:w="682" w:type="pct"/>
            <w:noWrap/>
          </w:tcPr>
          <w:p w14:paraId="2A714D5A" w14:textId="77777777" w:rsidR="0044549D" w:rsidRPr="008E5631" w:rsidRDefault="0044549D">
            <w:pPr>
              <w:pStyle w:val="TableRIGHTtext"/>
              <w:rPr>
                <w:sz w:val="22"/>
                <w:szCs w:val="22"/>
              </w:rPr>
            </w:pPr>
            <w:r w:rsidRPr="008E5631">
              <w:rPr>
                <w:sz w:val="22"/>
                <w:szCs w:val="22"/>
              </w:rPr>
              <w:t>2</w:t>
            </w:r>
          </w:p>
        </w:tc>
        <w:tc>
          <w:tcPr>
            <w:tcW w:w="684" w:type="pct"/>
            <w:noWrap/>
          </w:tcPr>
          <w:p w14:paraId="57B14797" w14:textId="77777777" w:rsidR="0044549D" w:rsidRPr="008E5631" w:rsidRDefault="0044549D">
            <w:pPr>
              <w:pStyle w:val="TableRIGHTtext"/>
              <w:rPr>
                <w:sz w:val="22"/>
                <w:szCs w:val="22"/>
              </w:rPr>
            </w:pPr>
            <w:r w:rsidRPr="008E5631">
              <w:rPr>
                <w:sz w:val="22"/>
                <w:szCs w:val="22"/>
              </w:rPr>
              <w:t>100.0%</w:t>
            </w:r>
          </w:p>
        </w:tc>
      </w:tr>
      <w:tr w:rsidR="00091B0E" w:rsidRPr="008E5631" w14:paraId="11585DFE" w14:textId="77777777" w:rsidTr="009A1F42">
        <w:trPr>
          <w:trHeight w:val="300"/>
        </w:trPr>
        <w:tc>
          <w:tcPr>
            <w:tcW w:w="2119" w:type="pct"/>
            <w:noWrap/>
          </w:tcPr>
          <w:p w14:paraId="5E1D2F95" w14:textId="77777777" w:rsidR="00091B0E" w:rsidRPr="008E5631" w:rsidRDefault="00091B0E" w:rsidP="00AB7D05">
            <w:pPr>
              <w:pStyle w:val="NDATableTextleftbold"/>
            </w:pPr>
            <w:r w:rsidRPr="008E5631">
              <w:t>Number of SNA Posts</w:t>
            </w:r>
            <w:r w:rsidR="00A015C4" w:rsidRPr="008E5631">
              <w:rPr>
                <w:rStyle w:val="FootnoteReference"/>
                <w:szCs w:val="22"/>
              </w:rPr>
              <w:footnoteReference w:id="12"/>
            </w:r>
            <w:r w:rsidR="00A015C4" w:rsidRPr="008E5631">
              <w:t>*</w:t>
            </w:r>
            <w:r w:rsidRPr="008E5631">
              <w:t>**:</w:t>
            </w:r>
          </w:p>
        </w:tc>
        <w:tc>
          <w:tcPr>
            <w:tcW w:w="832" w:type="pct"/>
            <w:noWrap/>
          </w:tcPr>
          <w:p w14:paraId="20B73E7F" w14:textId="77777777" w:rsidR="00091B0E" w:rsidRPr="008E5631" w:rsidRDefault="00091B0E" w:rsidP="009A1F42">
            <w:pPr>
              <w:pStyle w:val="TableRIGHTheadingbold"/>
              <w:rPr>
                <w:sz w:val="22"/>
                <w:szCs w:val="22"/>
              </w:rPr>
            </w:pPr>
            <w:r w:rsidRPr="008E5631">
              <w:rPr>
                <w:sz w:val="22"/>
                <w:szCs w:val="22"/>
              </w:rPr>
              <w:t>N</w:t>
            </w:r>
          </w:p>
        </w:tc>
        <w:tc>
          <w:tcPr>
            <w:tcW w:w="683" w:type="pct"/>
            <w:noWrap/>
          </w:tcPr>
          <w:p w14:paraId="30E56009" w14:textId="77777777" w:rsidR="00091B0E" w:rsidRPr="008E5631" w:rsidRDefault="00091B0E" w:rsidP="009A1F42">
            <w:pPr>
              <w:pStyle w:val="TableRIGHTheadingbold"/>
              <w:rPr>
                <w:sz w:val="22"/>
                <w:szCs w:val="22"/>
              </w:rPr>
            </w:pPr>
            <w:r w:rsidRPr="008E5631">
              <w:rPr>
                <w:sz w:val="22"/>
                <w:szCs w:val="22"/>
              </w:rPr>
              <w:t>%</w:t>
            </w:r>
          </w:p>
        </w:tc>
        <w:tc>
          <w:tcPr>
            <w:tcW w:w="682" w:type="pct"/>
            <w:noWrap/>
          </w:tcPr>
          <w:p w14:paraId="6AA20133" w14:textId="77777777" w:rsidR="00091B0E" w:rsidRPr="008E5631" w:rsidRDefault="00091B0E" w:rsidP="009A1F42">
            <w:pPr>
              <w:pStyle w:val="TableRIGHTheadingbold"/>
              <w:rPr>
                <w:sz w:val="22"/>
                <w:szCs w:val="22"/>
              </w:rPr>
            </w:pPr>
            <w:r w:rsidRPr="008E5631">
              <w:rPr>
                <w:sz w:val="22"/>
                <w:szCs w:val="22"/>
              </w:rPr>
              <w:t>N</w:t>
            </w:r>
          </w:p>
        </w:tc>
        <w:tc>
          <w:tcPr>
            <w:tcW w:w="684" w:type="pct"/>
            <w:noWrap/>
          </w:tcPr>
          <w:p w14:paraId="6414E9C0" w14:textId="77777777" w:rsidR="00091B0E" w:rsidRPr="008E5631" w:rsidRDefault="00091B0E" w:rsidP="009A1F42">
            <w:pPr>
              <w:pStyle w:val="TableRIGHTheadingbold"/>
              <w:rPr>
                <w:sz w:val="22"/>
                <w:szCs w:val="22"/>
              </w:rPr>
            </w:pPr>
            <w:r w:rsidRPr="008E5631">
              <w:rPr>
                <w:sz w:val="22"/>
                <w:szCs w:val="22"/>
              </w:rPr>
              <w:t>%</w:t>
            </w:r>
          </w:p>
        </w:tc>
      </w:tr>
      <w:tr w:rsidR="00A015C4" w:rsidRPr="008E5631" w14:paraId="0819DF5B" w14:textId="77777777" w:rsidTr="009A1F42">
        <w:trPr>
          <w:trHeight w:val="300"/>
        </w:trPr>
        <w:tc>
          <w:tcPr>
            <w:tcW w:w="2119" w:type="pct"/>
            <w:noWrap/>
          </w:tcPr>
          <w:p w14:paraId="061A9AB1" w14:textId="77777777" w:rsidR="00A015C4" w:rsidRPr="008E5631" w:rsidRDefault="00A015C4" w:rsidP="00AB7D05">
            <w:pPr>
              <w:pStyle w:val="NDATableCell"/>
            </w:pPr>
            <w:r w:rsidRPr="008E5631">
              <w:t>Low (i.e. allocation of &lt;=12)</w:t>
            </w:r>
          </w:p>
        </w:tc>
        <w:tc>
          <w:tcPr>
            <w:tcW w:w="832" w:type="pct"/>
            <w:noWrap/>
          </w:tcPr>
          <w:p w14:paraId="45AD1B5E" w14:textId="77777777" w:rsidR="00A015C4" w:rsidRPr="008E5631" w:rsidRDefault="00A015C4" w:rsidP="0072066D">
            <w:pPr>
              <w:pStyle w:val="TableRIGHTtext"/>
              <w:rPr>
                <w:sz w:val="22"/>
                <w:szCs w:val="22"/>
              </w:rPr>
            </w:pPr>
            <w:r w:rsidRPr="008E5631">
              <w:rPr>
                <w:sz w:val="22"/>
                <w:szCs w:val="22"/>
              </w:rPr>
              <w:t>32</w:t>
            </w:r>
          </w:p>
        </w:tc>
        <w:tc>
          <w:tcPr>
            <w:tcW w:w="683" w:type="pct"/>
            <w:noWrap/>
          </w:tcPr>
          <w:p w14:paraId="1CFFBF4A" w14:textId="77777777" w:rsidR="00A015C4" w:rsidRPr="008E5631" w:rsidRDefault="00A015C4" w:rsidP="0072066D">
            <w:pPr>
              <w:pStyle w:val="TableRIGHTtext"/>
              <w:rPr>
                <w:sz w:val="22"/>
                <w:szCs w:val="22"/>
              </w:rPr>
            </w:pPr>
            <w:r w:rsidRPr="008E5631">
              <w:rPr>
                <w:sz w:val="22"/>
                <w:szCs w:val="22"/>
              </w:rPr>
              <w:t>27.1%</w:t>
            </w:r>
          </w:p>
        </w:tc>
        <w:tc>
          <w:tcPr>
            <w:tcW w:w="682" w:type="pct"/>
            <w:noWrap/>
          </w:tcPr>
          <w:p w14:paraId="1A5A4111" w14:textId="77777777" w:rsidR="00A015C4" w:rsidRPr="008E5631" w:rsidRDefault="00A015C4" w:rsidP="0072066D">
            <w:pPr>
              <w:pStyle w:val="TableRIGHTtext"/>
              <w:rPr>
                <w:sz w:val="22"/>
                <w:szCs w:val="22"/>
              </w:rPr>
            </w:pPr>
            <w:r w:rsidRPr="008E5631">
              <w:rPr>
                <w:sz w:val="22"/>
                <w:szCs w:val="22"/>
              </w:rPr>
              <w:t>0</w:t>
            </w:r>
          </w:p>
        </w:tc>
        <w:tc>
          <w:tcPr>
            <w:tcW w:w="684" w:type="pct"/>
            <w:noWrap/>
          </w:tcPr>
          <w:p w14:paraId="137EF216" w14:textId="77777777" w:rsidR="00A015C4" w:rsidRPr="008E5631" w:rsidRDefault="00A015C4" w:rsidP="0072066D">
            <w:pPr>
              <w:pStyle w:val="TableRIGHTtext"/>
              <w:rPr>
                <w:sz w:val="22"/>
                <w:szCs w:val="22"/>
              </w:rPr>
            </w:pPr>
            <w:r w:rsidRPr="008E5631">
              <w:rPr>
                <w:sz w:val="22"/>
                <w:szCs w:val="22"/>
              </w:rPr>
              <w:t>0.0%</w:t>
            </w:r>
          </w:p>
        </w:tc>
      </w:tr>
      <w:tr w:rsidR="00A015C4" w:rsidRPr="008E5631" w14:paraId="0773001E" w14:textId="77777777" w:rsidTr="009A1F42">
        <w:trPr>
          <w:trHeight w:val="300"/>
        </w:trPr>
        <w:tc>
          <w:tcPr>
            <w:tcW w:w="2119" w:type="pct"/>
            <w:noWrap/>
          </w:tcPr>
          <w:p w14:paraId="639A63B9" w14:textId="77777777" w:rsidR="00A015C4" w:rsidRPr="008E5631" w:rsidRDefault="00A015C4" w:rsidP="00AB7D05">
            <w:pPr>
              <w:pStyle w:val="NDATableCell"/>
            </w:pPr>
            <w:r w:rsidRPr="008E5631">
              <w:t>Medium (i.e. allocation of &gt;12 AND &lt;=28)</w:t>
            </w:r>
          </w:p>
        </w:tc>
        <w:tc>
          <w:tcPr>
            <w:tcW w:w="832" w:type="pct"/>
            <w:noWrap/>
          </w:tcPr>
          <w:p w14:paraId="34F09CDB" w14:textId="77777777" w:rsidR="00A015C4" w:rsidRPr="008E5631" w:rsidRDefault="00A015C4" w:rsidP="0072066D">
            <w:pPr>
              <w:pStyle w:val="TableRIGHTtext"/>
              <w:rPr>
                <w:sz w:val="22"/>
                <w:szCs w:val="22"/>
              </w:rPr>
            </w:pPr>
            <w:r w:rsidRPr="008E5631">
              <w:rPr>
                <w:sz w:val="22"/>
                <w:szCs w:val="22"/>
              </w:rPr>
              <w:t>59</w:t>
            </w:r>
          </w:p>
        </w:tc>
        <w:tc>
          <w:tcPr>
            <w:tcW w:w="683" w:type="pct"/>
            <w:noWrap/>
          </w:tcPr>
          <w:p w14:paraId="0DBE3F93" w14:textId="77777777" w:rsidR="00A015C4" w:rsidRPr="008E5631" w:rsidRDefault="00A015C4" w:rsidP="0072066D">
            <w:pPr>
              <w:pStyle w:val="TableRIGHTtext"/>
              <w:rPr>
                <w:sz w:val="22"/>
                <w:szCs w:val="22"/>
              </w:rPr>
            </w:pPr>
            <w:r w:rsidRPr="008E5631">
              <w:rPr>
                <w:sz w:val="22"/>
                <w:szCs w:val="22"/>
              </w:rPr>
              <w:t>50.0%</w:t>
            </w:r>
          </w:p>
        </w:tc>
        <w:tc>
          <w:tcPr>
            <w:tcW w:w="682" w:type="pct"/>
            <w:noWrap/>
          </w:tcPr>
          <w:p w14:paraId="56999EDA" w14:textId="77777777" w:rsidR="00A015C4" w:rsidRPr="008E5631" w:rsidRDefault="00A015C4" w:rsidP="0072066D">
            <w:pPr>
              <w:pStyle w:val="TableRIGHTtext"/>
              <w:rPr>
                <w:sz w:val="22"/>
                <w:szCs w:val="22"/>
              </w:rPr>
            </w:pPr>
            <w:r w:rsidRPr="008E5631">
              <w:rPr>
                <w:sz w:val="22"/>
                <w:szCs w:val="22"/>
              </w:rPr>
              <w:t>2</w:t>
            </w:r>
          </w:p>
        </w:tc>
        <w:tc>
          <w:tcPr>
            <w:tcW w:w="684" w:type="pct"/>
            <w:noWrap/>
          </w:tcPr>
          <w:p w14:paraId="5E6FF0BA" w14:textId="77777777" w:rsidR="00A015C4" w:rsidRPr="008E5631" w:rsidRDefault="00A015C4" w:rsidP="0072066D">
            <w:pPr>
              <w:pStyle w:val="TableRIGHTtext"/>
              <w:rPr>
                <w:sz w:val="22"/>
                <w:szCs w:val="22"/>
              </w:rPr>
            </w:pPr>
            <w:r w:rsidRPr="008E5631">
              <w:rPr>
                <w:sz w:val="22"/>
                <w:szCs w:val="22"/>
              </w:rPr>
              <w:t>100.0%</w:t>
            </w:r>
          </w:p>
        </w:tc>
      </w:tr>
      <w:tr w:rsidR="00A015C4" w:rsidRPr="008E5631" w14:paraId="60D3520B" w14:textId="77777777" w:rsidTr="009A1F42">
        <w:trPr>
          <w:trHeight w:val="300"/>
        </w:trPr>
        <w:tc>
          <w:tcPr>
            <w:tcW w:w="2119" w:type="pct"/>
            <w:noWrap/>
          </w:tcPr>
          <w:p w14:paraId="61D82BA1" w14:textId="77777777" w:rsidR="00A015C4" w:rsidRPr="008E5631" w:rsidRDefault="00A015C4" w:rsidP="00AB7D05">
            <w:pPr>
              <w:pStyle w:val="NDATableCell"/>
            </w:pPr>
            <w:r w:rsidRPr="008E5631">
              <w:t>High (i.e. allocation of &gt;28)</w:t>
            </w:r>
          </w:p>
        </w:tc>
        <w:tc>
          <w:tcPr>
            <w:tcW w:w="832" w:type="pct"/>
            <w:noWrap/>
          </w:tcPr>
          <w:p w14:paraId="3D0EAA30" w14:textId="77777777" w:rsidR="00A015C4" w:rsidRPr="008E5631" w:rsidRDefault="00A015C4" w:rsidP="0072066D">
            <w:pPr>
              <w:pStyle w:val="TableRIGHTtext"/>
              <w:rPr>
                <w:sz w:val="22"/>
                <w:szCs w:val="22"/>
              </w:rPr>
            </w:pPr>
            <w:r w:rsidRPr="008E5631">
              <w:rPr>
                <w:sz w:val="22"/>
                <w:szCs w:val="22"/>
              </w:rPr>
              <w:t>27</w:t>
            </w:r>
          </w:p>
        </w:tc>
        <w:tc>
          <w:tcPr>
            <w:tcW w:w="683" w:type="pct"/>
            <w:noWrap/>
          </w:tcPr>
          <w:p w14:paraId="76A3C016" w14:textId="77777777" w:rsidR="00A015C4" w:rsidRPr="008E5631" w:rsidRDefault="00A015C4" w:rsidP="0072066D">
            <w:pPr>
              <w:pStyle w:val="TableRIGHTtext"/>
              <w:rPr>
                <w:sz w:val="22"/>
                <w:szCs w:val="22"/>
              </w:rPr>
            </w:pPr>
            <w:r w:rsidRPr="008E5631">
              <w:rPr>
                <w:sz w:val="22"/>
                <w:szCs w:val="22"/>
              </w:rPr>
              <w:t>22.9%</w:t>
            </w:r>
          </w:p>
        </w:tc>
        <w:tc>
          <w:tcPr>
            <w:tcW w:w="682" w:type="pct"/>
            <w:noWrap/>
          </w:tcPr>
          <w:p w14:paraId="030D053B" w14:textId="77777777" w:rsidR="00A015C4" w:rsidRPr="008E5631" w:rsidRDefault="00A015C4" w:rsidP="0072066D">
            <w:pPr>
              <w:pStyle w:val="TableRIGHTtext"/>
              <w:rPr>
                <w:sz w:val="22"/>
                <w:szCs w:val="22"/>
              </w:rPr>
            </w:pPr>
            <w:r w:rsidRPr="008E5631">
              <w:rPr>
                <w:sz w:val="22"/>
                <w:szCs w:val="22"/>
              </w:rPr>
              <w:t>0</w:t>
            </w:r>
          </w:p>
        </w:tc>
        <w:tc>
          <w:tcPr>
            <w:tcW w:w="684" w:type="pct"/>
            <w:noWrap/>
          </w:tcPr>
          <w:p w14:paraId="258E5804" w14:textId="77777777" w:rsidR="00A015C4" w:rsidRPr="008E5631" w:rsidRDefault="00A015C4" w:rsidP="0072066D">
            <w:pPr>
              <w:pStyle w:val="TableRIGHTtext"/>
              <w:rPr>
                <w:sz w:val="22"/>
                <w:szCs w:val="22"/>
              </w:rPr>
            </w:pPr>
            <w:r w:rsidRPr="008E5631">
              <w:rPr>
                <w:sz w:val="22"/>
                <w:szCs w:val="22"/>
              </w:rPr>
              <w:t>0.0%</w:t>
            </w:r>
          </w:p>
        </w:tc>
      </w:tr>
      <w:tr w:rsidR="00A015C4" w:rsidRPr="008E5631" w14:paraId="35EDBACC" w14:textId="77777777" w:rsidTr="009A1F42">
        <w:trPr>
          <w:trHeight w:val="300"/>
        </w:trPr>
        <w:tc>
          <w:tcPr>
            <w:tcW w:w="2119" w:type="pct"/>
            <w:noWrap/>
          </w:tcPr>
          <w:p w14:paraId="25FF5081" w14:textId="77777777" w:rsidR="00A015C4" w:rsidRPr="008E5631" w:rsidRDefault="00A015C4" w:rsidP="00AB7D05">
            <w:pPr>
              <w:pStyle w:val="NDATableTextleftbold"/>
            </w:pPr>
            <w:r w:rsidRPr="008E5631">
              <w:t>Total</w:t>
            </w:r>
          </w:p>
        </w:tc>
        <w:tc>
          <w:tcPr>
            <w:tcW w:w="832" w:type="pct"/>
            <w:noWrap/>
          </w:tcPr>
          <w:p w14:paraId="4EC03CE7" w14:textId="77777777" w:rsidR="00A015C4" w:rsidRPr="008E5631" w:rsidRDefault="00A015C4" w:rsidP="0072066D">
            <w:pPr>
              <w:pStyle w:val="TableRIGHTtext"/>
              <w:rPr>
                <w:sz w:val="22"/>
                <w:szCs w:val="22"/>
              </w:rPr>
            </w:pPr>
            <w:r w:rsidRPr="008E5631">
              <w:rPr>
                <w:sz w:val="22"/>
                <w:szCs w:val="22"/>
              </w:rPr>
              <w:t>118</w:t>
            </w:r>
          </w:p>
        </w:tc>
        <w:tc>
          <w:tcPr>
            <w:tcW w:w="683" w:type="pct"/>
            <w:noWrap/>
          </w:tcPr>
          <w:p w14:paraId="3FED542B" w14:textId="77777777" w:rsidR="00A015C4" w:rsidRPr="008E5631" w:rsidRDefault="00A015C4" w:rsidP="0072066D">
            <w:pPr>
              <w:pStyle w:val="TableRIGHTtext"/>
              <w:rPr>
                <w:sz w:val="22"/>
                <w:szCs w:val="22"/>
              </w:rPr>
            </w:pPr>
            <w:r w:rsidRPr="008E5631">
              <w:rPr>
                <w:sz w:val="22"/>
                <w:szCs w:val="22"/>
              </w:rPr>
              <w:t>100.0%</w:t>
            </w:r>
          </w:p>
        </w:tc>
        <w:tc>
          <w:tcPr>
            <w:tcW w:w="682" w:type="pct"/>
            <w:noWrap/>
          </w:tcPr>
          <w:p w14:paraId="0EC2BED4" w14:textId="77777777" w:rsidR="00A015C4" w:rsidRPr="008E5631" w:rsidRDefault="00A015C4" w:rsidP="0072066D">
            <w:pPr>
              <w:pStyle w:val="TableRIGHTtext"/>
              <w:rPr>
                <w:sz w:val="22"/>
                <w:szCs w:val="22"/>
              </w:rPr>
            </w:pPr>
            <w:r w:rsidRPr="008E5631">
              <w:rPr>
                <w:sz w:val="22"/>
                <w:szCs w:val="22"/>
              </w:rPr>
              <w:t>2</w:t>
            </w:r>
          </w:p>
        </w:tc>
        <w:tc>
          <w:tcPr>
            <w:tcW w:w="684" w:type="pct"/>
            <w:noWrap/>
          </w:tcPr>
          <w:p w14:paraId="601F903F" w14:textId="77777777" w:rsidR="00A015C4" w:rsidRPr="008E5631" w:rsidRDefault="00A015C4" w:rsidP="0072066D">
            <w:pPr>
              <w:pStyle w:val="TableRIGHTtext"/>
              <w:rPr>
                <w:sz w:val="22"/>
                <w:szCs w:val="22"/>
              </w:rPr>
            </w:pPr>
            <w:r w:rsidRPr="008E5631">
              <w:rPr>
                <w:sz w:val="22"/>
                <w:szCs w:val="22"/>
              </w:rPr>
              <w:t>100.0%</w:t>
            </w:r>
          </w:p>
        </w:tc>
      </w:tr>
      <w:tr w:rsidR="00A015C4" w:rsidRPr="008E5631" w14:paraId="625DD6CB" w14:textId="77777777" w:rsidTr="00A015C4">
        <w:trPr>
          <w:trHeight w:val="300"/>
        </w:trPr>
        <w:tc>
          <w:tcPr>
            <w:tcW w:w="2119" w:type="pct"/>
            <w:noWrap/>
          </w:tcPr>
          <w:p w14:paraId="4796A817" w14:textId="77777777" w:rsidR="00A015C4" w:rsidRPr="008E5631" w:rsidRDefault="00A015C4" w:rsidP="00AB7D05">
            <w:pPr>
              <w:pStyle w:val="TableTextBOLD"/>
            </w:pPr>
            <w:r w:rsidRPr="008E5631">
              <w:t>Mean number of SNA Posts***:</w:t>
            </w:r>
          </w:p>
        </w:tc>
        <w:tc>
          <w:tcPr>
            <w:tcW w:w="1515" w:type="pct"/>
            <w:gridSpan w:val="2"/>
            <w:noWrap/>
          </w:tcPr>
          <w:p w14:paraId="79BB6859" w14:textId="77777777" w:rsidR="00A015C4" w:rsidRPr="008E5631" w:rsidRDefault="00A015C4" w:rsidP="00521F0E">
            <w:pPr>
              <w:pStyle w:val="TABLEHEADINGCENTRED"/>
              <w:rPr>
                <w:sz w:val="22"/>
                <w:szCs w:val="22"/>
              </w:rPr>
            </w:pPr>
            <w:r w:rsidRPr="008E5631">
              <w:rPr>
                <w:sz w:val="22"/>
                <w:szCs w:val="22"/>
              </w:rPr>
              <w:t>20.09</w:t>
            </w:r>
          </w:p>
        </w:tc>
        <w:tc>
          <w:tcPr>
            <w:tcW w:w="1366" w:type="pct"/>
            <w:gridSpan w:val="2"/>
            <w:noWrap/>
          </w:tcPr>
          <w:p w14:paraId="259F110D" w14:textId="77777777" w:rsidR="00A015C4" w:rsidRPr="008E5631" w:rsidRDefault="00A015C4" w:rsidP="00521F0E">
            <w:pPr>
              <w:pStyle w:val="TABLEHEADINGCENTRED"/>
              <w:rPr>
                <w:sz w:val="22"/>
                <w:szCs w:val="22"/>
              </w:rPr>
            </w:pPr>
            <w:r w:rsidRPr="008E5631">
              <w:rPr>
                <w:sz w:val="22"/>
                <w:szCs w:val="22"/>
              </w:rPr>
              <w:t>18.25</w:t>
            </w:r>
          </w:p>
        </w:tc>
      </w:tr>
    </w:tbl>
    <w:p w14:paraId="34EFA20C" w14:textId="6D101ACB" w:rsidR="00A015C4" w:rsidRDefault="0044549D" w:rsidP="002A2D62">
      <w:pPr>
        <w:pStyle w:val="NDASource"/>
      </w:pPr>
      <w:r>
        <w:t>Source: RSM PACEC 2017 supplemented with</w:t>
      </w:r>
      <w:r w:rsidR="002A2D62">
        <w:t xml:space="preserve"> data as cited at Table 0:3 page 22</w:t>
      </w:r>
    </w:p>
    <w:p w14:paraId="5A9F0051" w14:textId="437FB0EE" w:rsidR="002A2D62" w:rsidRDefault="007E5E1B" w:rsidP="00271223">
      <w:pPr>
        <w:pStyle w:val="NDANormal"/>
      </w:pPr>
      <w:r>
        <w:rPr>
          <w:rFonts w:ascii="Rockwell" w:hAnsi="Rockwell"/>
          <w:color w:val="BF2296"/>
          <w:kern w:val="32"/>
          <w:sz w:val="56"/>
          <w:szCs w:val="32"/>
        </w:rPr>
        <w:t xml:space="preserve">3 </w:t>
      </w:r>
      <w:r w:rsidR="002A2D62">
        <w:rPr>
          <w:rFonts w:ascii="Rockwell" w:hAnsi="Rockwell"/>
          <w:color w:val="BF2296"/>
          <w:kern w:val="32"/>
          <w:sz w:val="56"/>
          <w:szCs w:val="32"/>
        </w:rPr>
        <w:t>Key informants - consultation</w:t>
      </w:r>
    </w:p>
    <w:p w14:paraId="73F91FA3" w14:textId="4676E794" w:rsidR="00A57A89" w:rsidRDefault="00AF7A08" w:rsidP="00271223">
      <w:pPr>
        <w:pStyle w:val="NDANormal"/>
      </w:pPr>
      <w:r>
        <w:t xml:space="preserve">In total we consulted with </w:t>
      </w:r>
      <w:r w:rsidR="00793308">
        <w:t xml:space="preserve">almost 50 </w:t>
      </w:r>
      <w:r>
        <w:t>people; t</w:t>
      </w:r>
      <w:r w:rsidR="00E7261C">
        <w:t>hese included</w:t>
      </w:r>
      <w:r w:rsidR="00321699">
        <w:t xml:space="preserve"> representation from</w:t>
      </w:r>
      <w:r w:rsidR="00A57A89">
        <w:t>:</w:t>
      </w:r>
    </w:p>
    <w:p w14:paraId="373FA9E6" w14:textId="28FA5C29" w:rsidR="00A57A89" w:rsidRDefault="00A57A89" w:rsidP="00A57A89">
      <w:pPr>
        <w:pStyle w:val="NDANormalbullet"/>
        <w:numPr>
          <w:ilvl w:val="0"/>
          <w:numId w:val="18"/>
        </w:numPr>
        <w:spacing w:after="120"/>
      </w:pPr>
      <w:r>
        <w:t>Adult Day Service Centres – 11 staff</w:t>
      </w:r>
    </w:p>
    <w:p w14:paraId="2065B5CC" w14:textId="27AE64E4" w:rsidR="00A57A89" w:rsidRDefault="00A57A89" w:rsidP="00A57A89">
      <w:pPr>
        <w:pStyle w:val="NDANormalbullet"/>
        <w:numPr>
          <w:ilvl w:val="0"/>
          <w:numId w:val="18"/>
        </w:numPr>
        <w:spacing w:after="120"/>
      </w:pPr>
      <w:r>
        <w:t>Further Education – 12 representatives of F</w:t>
      </w:r>
      <w:r w:rsidR="00EE52D9">
        <w:t xml:space="preserve">urther </w:t>
      </w:r>
      <w:r>
        <w:t>E</w:t>
      </w:r>
      <w:r w:rsidR="00EE52D9">
        <w:t>ducation</w:t>
      </w:r>
      <w:r>
        <w:t xml:space="preserve"> Colleges, second level colleges adult literacy organisations</w:t>
      </w:r>
    </w:p>
    <w:p w14:paraId="78FC1365" w14:textId="68614A0E" w:rsidR="00A57A89" w:rsidRDefault="00A57A89" w:rsidP="00A57A89">
      <w:pPr>
        <w:pStyle w:val="NDANormalbullet"/>
        <w:numPr>
          <w:ilvl w:val="0"/>
          <w:numId w:val="18"/>
        </w:numPr>
        <w:spacing w:after="120"/>
      </w:pPr>
      <w:r>
        <w:t>Higher Educa</w:t>
      </w:r>
      <w:r w:rsidR="00ED40E3">
        <w:t xml:space="preserve">tion – 24 representatives of Higher Education </w:t>
      </w:r>
      <w:r>
        <w:t>including universities and Institutes of Technology, the Disability Advisors Working Network (DAWN</w:t>
      </w:r>
      <w:r>
        <w:rPr>
          <w:vertAlign w:val="superscript"/>
        </w:rPr>
        <w:footnoteReference w:id="13"/>
      </w:r>
      <w:r>
        <w:t>), Association for Higher Education Access and Disability (AHEAD)</w:t>
      </w:r>
    </w:p>
    <w:p w14:paraId="7981040C" w14:textId="7762E302" w:rsidR="00A57A89" w:rsidRDefault="00A57A89" w:rsidP="00A57A89">
      <w:pPr>
        <w:pStyle w:val="NDANormalbullet"/>
        <w:numPr>
          <w:ilvl w:val="0"/>
          <w:numId w:val="18"/>
        </w:numPr>
        <w:spacing w:after="120"/>
      </w:pPr>
      <w:r>
        <w:t>Employers – 2 employer representative organisations, Irish Small and Medium Enterprises Association (ISME) and Irish Congress of Trade Unions (ICTU)</w:t>
      </w:r>
    </w:p>
    <w:p w14:paraId="65853206" w14:textId="77777777" w:rsidR="00A57A89" w:rsidRDefault="00D66A2E" w:rsidP="00A57A89">
      <w:pPr>
        <w:pStyle w:val="NDANormal"/>
      </w:pPr>
      <w:r>
        <w:t xml:space="preserve">The table below sets out the key informants who were consulted.  </w:t>
      </w:r>
    </w:p>
    <w:p w14:paraId="41DCFF26" w14:textId="370C139E" w:rsidR="00540EF5" w:rsidRDefault="00540EF5" w:rsidP="00521F0E">
      <w:pPr>
        <w:pStyle w:val="TABLEHEADINGCENTRED"/>
      </w:pPr>
      <w:r>
        <w:lastRenderedPageBreak/>
        <w:t xml:space="preserve">Table </w:t>
      </w:r>
      <w:r>
        <w:fldChar w:fldCharType="begin"/>
      </w:r>
      <w:r>
        <w:instrText xml:space="preserve"> STYLEREF 1 \s </w:instrText>
      </w:r>
      <w:r>
        <w:fldChar w:fldCharType="separate"/>
      </w:r>
      <w:r w:rsidR="00B47B64">
        <w:rPr>
          <w:b w:val="0"/>
          <w:bCs/>
          <w:noProof/>
          <w:lang w:val="en-US"/>
        </w:rPr>
        <w:t>Error! No text of specified style in document.</w:t>
      </w:r>
      <w:r>
        <w:fldChar w:fldCharType="end"/>
      </w:r>
      <w:r>
        <w:t>.</w:t>
      </w:r>
      <w:r>
        <w:fldChar w:fldCharType="begin"/>
      </w:r>
      <w:r>
        <w:instrText xml:space="preserve"> SEQ Table \* ARABIC \s 1 </w:instrText>
      </w:r>
      <w:r>
        <w:fldChar w:fldCharType="separate"/>
      </w:r>
      <w:r w:rsidR="00B47B64">
        <w:rPr>
          <w:noProof/>
        </w:rPr>
        <w:t>6</w:t>
      </w:r>
      <w:r>
        <w:fldChar w:fldCharType="end"/>
      </w:r>
      <w:r>
        <w:t>:</w:t>
      </w:r>
      <w:r w:rsidR="000A7D28">
        <w:t xml:space="preserve"> </w:t>
      </w:r>
      <w:r>
        <w:t>Key Informant Consultation</w:t>
      </w:r>
    </w:p>
    <w:tbl>
      <w:tblPr>
        <w:tblStyle w:val="Style1"/>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843"/>
        <w:gridCol w:w="1276"/>
        <w:gridCol w:w="1276"/>
        <w:gridCol w:w="990"/>
        <w:gridCol w:w="1842"/>
      </w:tblGrid>
      <w:tr w:rsidR="000F2015" w:rsidRPr="0039150F" w14:paraId="5A51D105" w14:textId="4B7AA6A7" w:rsidTr="000F2015">
        <w:trPr>
          <w:trHeight w:val="246"/>
          <w:tblHeader/>
        </w:trPr>
        <w:tc>
          <w:tcPr>
            <w:tcW w:w="818" w:type="pct"/>
          </w:tcPr>
          <w:p w14:paraId="56352F04" w14:textId="77777777" w:rsidR="004F472C" w:rsidRPr="0039150F" w:rsidRDefault="004F472C" w:rsidP="00AB7D05">
            <w:pPr>
              <w:pStyle w:val="NDATableHeadings"/>
            </w:pPr>
            <w:r w:rsidRPr="0039150F">
              <w:t>Area</w:t>
            </w:r>
          </w:p>
        </w:tc>
        <w:tc>
          <w:tcPr>
            <w:tcW w:w="1066" w:type="pct"/>
          </w:tcPr>
          <w:p w14:paraId="50249DD6" w14:textId="77777777" w:rsidR="004F472C" w:rsidRPr="0039150F" w:rsidRDefault="004F472C" w:rsidP="00AB7D05">
            <w:pPr>
              <w:pStyle w:val="NDATableHeadings"/>
            </w:pPr>
            <w:r w:rsidRPr="0039150F">
              <w:t>Organisation</w:t>
            </w:r>
          </w:p>
        </w:tc>
        <w:tc>
          <w:tcPr>
            <w:tcW w:w="738" w:type="pct"/>
          </w:tcPr>
          <w:p w14:paraId="59838BD0" w14:textId="39E3C888" w:rsidR="004F472C" w:rsidRPr="0039150F" w:rsidRDefault="004F472C" w:rsidP="00AB7D05">
            <w:pPr>
              <w:pStyle w:val="NDATableHeadings"/>
            </w:pPr>
            <w:r>
              <w:t xml:space="preserve">Number </w:t>
            </w:r>
          </w:p>
        </w:tc>
        <w:tc>
          <w:tcPr>
            <w:tcW w:w="738" w:type="pct"/>
          </w:tcPr>
          <w:p w14:paraId="27C7FB54" w14:textId="1E6614CE" w:rsidR="004F472C" w:rsidRPr="0039150F" w:rsidRDefault="004F472C" w:rsidP="00AB7D05">
            <w:pPr>
              <w:pStyle w:val="NDATableHeadings"/>
            </w:pPr>
            <w:r w:rsidRPr="0039150F">
              <w:t>Format</w:t>
            </w:r>
          </w:p>
        </w:tc>
        <w:tc>
          <w:tcPr>
            <w:tcW w:w="573" w:type="pct"/>
          </w:tcPr>
          <w:p w14:paraId="3E017E29" w14:textId="77777777" w:rsidR="004F472C" w:rsidRPr="0039150F" w:rsidRDefault="004F472C" w:rsidP="00AB7D05">
            <w:pPr>
              <w:pStyle w:val="NDATableHeadings"/>
            </w:pPr>
            <w:r w:rsidRPr="0039150F">
              <w:t>Date</w:t>
            </w:r>
          </w:p>
        </w:tc>
        <w:tc>
          <w:tcPr>
            <w:tcW w:w="1066" w:type="pct"/>
          </w:tcPr>
          <w:p w14:paraId="4724CDF3" w14:textId="4A152CD9" w:rsidR="004F472C" w:rsidRPr="0039150F" w:rsidRDefault="004F472C" w:rsidP="00AB7D05">
            <w:pPr>
              <w:pStyle w:val="NDATableHeadings"/>
            </w:pPr>
            <w:r>
              <w:t>Profile of Consultees</w:t>
            </w:r>
          </w:p>
        </w:tc>
      </w:tr>
      <w:tr w:rsidR="000F2015" w:rsidRPr="0039150F" w14:paraId="0E661C38" w14:textId="3F3F76F2" w:rsidTr="00D7693E">
        <w:trPr>
          <w:trHeight w:val="754"/>
        </w:trPr>
        <w:tc>
          <w:tcPr>
            <w:tcW w:w="818" w:type="pct"/>
            <w:vMerge w:val="restart"/>
          </w:tcPr>
          <w:p w14:paraId="0FCC9CC3"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Adult Day Services</w:t>
            </w:r>
          </w:p>
        </w:tc>
        <w:tc>
          <w:tcPr>
            <w:tcW w:w="1066" w:type="pct"/>
          </w:tcPr>
          <w:p w14:paraId="17C788B3" w14:textId="27ABC175" w:rsidR="004F472C" w:rsidRPr="0039150F" w:rsidRDefault="008003CB" w:rsidP="004F472C">
            <w:pPr>
              <w:spacing w:before="0" w:after="0" w:line="240" w:lineRule="auto"/>
              <w:rPr>
                <w:rFonts w:ascii="Gill Sans MT" w:hAnsi="Gill Sans MT"/>
                <w:sz w:val="26"/>
                <w:szCs w:val="26"/>
              </w:rPr>
            </w:pPr>
            <w:r w:rsidRPr="008003CB">
              <w:rPr>
                <w:rFonts w:ascii="Gill Sans MT" w:hAnsi="Gill Sans MT"/>
                <w:sz w:val="26"/>
                <w:szCs w:val="26"/>
              </w:rPr>
              <w:t xml:space="preserve">Adult day service, Cork </w:t>
            </w:r>
          </w:p>
        </w:tc>
        <w:tc>
          <w:tcPr>
            <w:tcW w:w="738" w:type="pct"/>
          </w:tcPr>
          <w:p w14:paraId="1F7CC10C" w14:textId="4E935287"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2</w:t>
            </w:r>
          </w:p>
        </w:tc>
        <w:tc>
          <w:tcPr>
            <w:tcW w:w="738" w:type="pct"/>
          </w:tcPr>
          <w:p w14:paraId="5CD403B5" w14:textId="19152624"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Interview</w:t>
            </w:r>
          </w:p>
        </w:tc>
        <w:tc>
          <w:tcPr>
            <w:tcW w:w="573" w:type="pct"/>
          </w:tcPr>
          <w:p w14:paraId="4C9F17EF"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20 Feb 2017</w:t>
            </w:r>
          </w:p>
        </w:tc>
        <w:tc>
          <w:tcPr>
            <w:tcW w:w="1066" w:type="pct"/>
            <w:vMerge w:val="restart"/>
          </w:tcPr>
          <w:p w14:paraId="29664ED6" w14:textId="400FF371" w:rsidR="004F472C" w:rsidRDefault="009F1318" w:rsidP="004F472C">
            <w:pPr>
              <w:spacing w:before="0" w:after="0" w:line="240" w:lineRule="auto"/>
              <w:rPr>
                <w:rFonts w:ascii="Gill Sans MT" w:hAnsi="Gill Sans MT"/>
                <w:sz w:val="26"/>
                <w:szCs w:val="26"/>
              </w:rPr>
            </w:pPr>
            <w:r>
              <w:rPr>
                <w:rFonts w:ascii="Gill Sans MT" w:hAnsi="Gill Sans MT"/>
                <w:sz w:val="26"/>
                <w:szCs w:val="26"/>
              </w:rPr>
              <w:t>C</w:t>
            </w:r>
            <w:r w:rsidR="004F472C">
              <w:rPr>
                <w:rFonts w:ascii="Gill Sans MT" w:hAnsi="Gill Sans MT"/>
                <w:sz w:val="26"/>
                <w:szCs w:val="26"/>
              </w:rPr>
              <w:t>onsulte</w:t>
            </w:r>
            <w:r>
              <w:rPr>
                <w:rFonts w:ascii="Gill Sans MT" w:hAnsi="Gill Sans MT"/>
                <w:sz w:val="26"/>
                <w:szCs w:val="26"/>
              </w:rPr>
              <w:t>es</w:t>
            </w:r>
            <w:r w:rsidR="004F472C">
              <w:rPr>
                <w:rFonts w:ascii="Gill Sans MT" w:hAnsi="Gill Sans MT"/>
                <w:sz w:val="26"/>
                <w:szCs w:val="26"/>
              </w:rPr>
              <w:t xml:space="preserve"> </w:t>
            </w:r>
            <w:r>
              <w:rPr>
                <w:rFonts w:ascii="Gill Sans MT" w:hAnsi="Gill Sans MT"/>
                <w:sz w:val="26"/>
                <w:szCs w:val="26"/>
              </w:rPr>
              <w:t>included</w:t>
            </w:r>
            <w:r w:rsidR="004F472C">
              <w:rPr>
                <w:rFonts w:ascii="Gill Sans MT" w:hAnsi="Gill Sans MT"/>
                <w:sz w:val="26"/>
                <w:szCs w:val="26"/>
              </w:rPr>
              <w:t>:</w:t>
            </w:r>
          </w:p>
          <w:p w14:paraId="3EFB19EE" w14:textId="77777777" w:rsidR="009F1318" w:rsidRDefault="009F1318" w:rsidP="004F472C">
            <w:pPr>
              <w:spacing w:before="0" w:after="0" w:line="240" w:lineRule="auto"/>
              <w:rPr>
                <w:rFonts w:ascii="Gill Sans MT" w:hAnsi="Gill Sans MT"/>
                <w:sz w:val="26"/>
                <w:szCs w:val="26"/>
              </w:rPr>
            </w:pPr>
          </w:p>
          <w:p w14:paraId="54EB1E97" w14:textId="77777777" w:rsidR="004F472C" w:rsidRPr="00184A93" w:rsidRDefault="004F472C" w:rsidP="004F472C">
            <w:pPr>
              <w:spacing w:before="0" w:after="0" w:line="240" w:lineRule="auto"/>
              <w:rPr>
                <w:rFonts w:ascii="Gill Sans MT" w:hAnsi="Gill Sans MT"/>
                <w:sz w:val="26"/>
                <w:szCs w:val="26"/>
              </w:rPr>
            </w:pPr>
            <w:r w:rsidRPr="00184A93">
              <w:rPr>
                <w:rFonts w:ascii="Gill Sans MT" w:hAnsi="Gill Sans MT"/>
                <w:sz w:val="26"/>
                <w:szCs w:val="26"/>
              </w:rPr>
              <w:t>Keyworker</w:t>
            </w:r>
            <w:r>
              <w:rPr>
                <w:rFonts w:ascii="Gill Sans MT" w:hAnsi="Gill Sans MT"/>
                <w:sz w:val="26"/>
                <w:szCs w:val="26"/>
              </w:rPr>
              <w:t>s (n=3);</w:t>
            </w:r>
          </w:p>
          <w:p w14:paraId="5B015F32" w14:textId="77777777"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Resource Worker (n=1);</w:t>
            </w:r>
          </w:p>
          <w:p w14:paraId="5EADE0EC" w14:textId="77777777"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Programme Facilitator (n=2);</w:t>
            </w:r>
          </w:p>
          <w:p w14:paraId="4F9A9CD1" w14:textId="77777777"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Service Manager (n=</w:t>
            </w:r>
            <w:r w:rsidRPr="00184A93">
              <w:rPr>
                <w:rFonts w:ascii="Gill Sans MT" w:hAnsi="Gill Sans MT"/>
                <w:sz w:val="26"/>
                <w:szCs w:val="26"/>
              </w:rPr>
              <w:t>3</w:t>
            </w:r>
            <w:r>
              <w:rPr>
                <w:rFonts w:ascii="Gill Sans MT" w:hAnsi="Gill Sans MT"/>
                <w:sz w:val="26"/>
                <w:szCs w:val="26"/>
              </w:rPr>
              <w:t>);</w:t>
            </w:r>
          </w:p>
          <w:p w14:paraId="797EEB05" w14:textId="77777777"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Instructor (n=</w:t>
            </w:r>
            <w:r w:rsidRPr="00184A93">
              <w:rPr>
                <w:rFonts w:ascii="Gill Sans MT" w:hAnsi="Gill Sans MT"/>
                <w:sz w:val="26"/>
                <w:szCs w:val="26"/>
              </w:rPr>
              <w:t>1</w:t>
            </w:r>
            <w:r>
              <w:rPr>
                <w:rFonts w:ascii="Gill Sans MT" w:hAnsi="Gill Sans MT"/>
                <w:sz w:val="26"/>
                <w:szCs w:val="26"/>
              </w:rPr>
              <w:t>);</w:t>
            </w:r>
          </w:p>
          <w:p w14:paraId="46F0D233" w14:textId="150B0AA4"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CEO (n=</w:t>
            </w:r>
            <w:r w:rsidRPr="00184A93">
              <w:rPr>
                <w:rFonts w:ascii="Gill Sans MT" w:hAnsi="Gill Sans MT"/>
                <w:sz w:val="26"/>
                <w:szCs w:val="26"/>
              </w:rPr>
              <w:t>1</w:t>
            </w:r>
            <w:r>
              <w:rPr>
                <w:rFonts w:ascii="Gill Sans MT" w:hAnsi="Gill Sans MT"/>
                <w:sz w:val="26"/>
                <w:szCs w:val="26"/>
              </w:rPr>
              <w:t>).</w:t>
            </w:r>
          </w:p>
        </w:tc>
      </w:tr>
      <w:tr w:rsidR="000F2015" w:rsidRPr="0039150F" w14:paraId="6A8DF800" w14:textId="512D24B6" w:rsidTr="000F2015">
        <w:trPr>
          <w:trHeight w:val="905"/>
        </w:trPr>
        <w:tc>
          <w:tcPr>
            <w:tcW w:w="818" w:type="pct"/>
            <w:vMerge/>
          </w:tcPr>
          <w:p w14:paraId="551C7B4C"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53BC4B03" w14:textId="0329778E" w:rsidR="004F472C" w:rsidRPr="0039150F" w:rsidRDefault="008003CB" w:rsidP="004F472C">
            <w:pPr>
              <w:spacing w:before="0" w:after="0" w:line="240" w:lineRule="auto"/>
              <w:rPr>
                <w:rFonts w:ascii="Gill Sans MT" w:hAnsi="Gill Sans MT"/>
                <w:sz w:val="26"/>
                <w:szCs w:val="26"/>
              </w:rPr>
            </w:pPr>
            <w:r w:rsidRPr="008003CB">
              <w:rPr>
                <w:rFonts w:ascii="Gill Sans MT" w:hAnsi="Gill Sans MT"/>
                <w:sz w:val="26"/>
                <w:szCs w:val="26"/>
              </w:rPr>
              <w:t>Adult day service, Westmeath</w:t>
            </w:r>
          </w:p>
        </w:tc>
        <w:tc>
          <w:tcPr>
            <w:tcW w:w="738" w:type="pct"/>
          </w:tcPr>
          <w:p w14:paraId="57C9AEDB" w14:textId="04D1D54C"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2</w:t>
            </w:r>
          </w:p>
        </w:tc>
        <w:tc>
          <w:tcPr>
            <w:tcW w:w="738" w:type="pct"/>
          </w:tcPr>
          <w:p w14:paraId="7996A686" w14:textId="4BDBE581"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Interview</w:t>
            </w:r>
          </w:p>
        </w:tc>
        <w:tc>
          <w:tcPr>
            <w:tcW w:w="573" w:type="pct"/>
          </w:tcPr>
          <w:p w14:paraId="237F6D39"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21 Feb 2017</w:t>
            </w:r>
          </w:p>
        </w:tc>
        <w:tc>
          <w:tcPr>
            <w:tcW w:w="1066" w:type="pct"/>
            <w:vMerge/>
          </w:tcPr>
          <w:p w14:paraId="279938BF"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71521EEC" w14:textId="58980452" w:rsidTr="00D7693E">
        <w:trPr>
          <w:trHeight w:val="767"/>
        </w:trPr>
        <w:tc>
          <w:tcPr>
            <w:tcW w:w="818" w:type="pct"/>
            <w:vMerge/>
          </w:tcPr>
          <w:p w14:paraId="3FA9A687"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0EC01E2C" w14:textId="68DC3217" w:rsidR="004F472C" w:rsidRPr="0039150F" w:rsidRDefault="008003CB" w:rsidP="004F472C">
            <w:pPr>
              <w:spacing w:before="0" w:after="0" w:line="240" w:lineRule="auto"/>
              <w:rPr>
                <w:rFonts w:ascii="Gill Sans MT" w:hAnsi="Gill Sans MT"/>
                <w:sz w:val="26"/>
                <w:szCs w:val="26"/>
              </w:rPr>
            </w:pPr>
            <w:r w:rsidRPr="008003CB">
              <w:rPr>
                <w:rFonts w:ascii="Gill Sans MT" w:hAnsi="Gill Sans MT"/>
                <w:sz w:val="26"/>
                <w:szCs w:val="26"/>
              </w:rPr>
              <w:t>Adult day service, Dublin</w:t>
            </w:r>
          </w:p>
        </w:tc>
        <w:tc>
          <w:tcPr>
            <w:tcW w:w="738" w:type="pct"/>
          </w:tcPr>
          <w:p w14:paraId="1F7BD09B" w14:textId="6C748EB3"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3</w:t>
            </w:r>
          </w:p>
        </w:tc>
        <w:tc>
          <w:tcPr>
            <w:tcW w:w="738" w:type="pct"/>
          </w:tcPr>
          <w:p w14:paraId="7B5232A8" w14:textId="7F1C714B"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Interview</w:t>
            </w:r>
          </w:p>
        </w:tc>
        <w:tc>
          <w:tcPr>
            <w:tcW w:w="573" w:type="pct"/>
          </w:tcPr>
          <w:p w14:paraId="1B6E4B79"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21 Feb 2017</w:t>
            </w:r>
          </w:p>
        </w:tc>
        <w:tc>
          <w:tcPr>
            <w:tcW w:w="1066" w:type="pct"/>
            <w:vMerge/>
          </w:tcPr>
          <w:p w14:paraId="1B4EF773"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738D4F8A" w14:textId="771DB242" w:rsidTr="000F2015">
        <w:trPr>
          <w:trHeight w:val="905"/>
        </w:trPr>
        <w:tc>
          <w:tcPr>
            <w:tcW w:w="818" w:type="pct"/>
            <w:vMerge/>
          </w:tcPr>
          <w:p w14:paraId="07AA9331"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59262DC4" w14:textId="627A7C57" w:rsidR="004F472C" w:rsidRPr="0039150F" w:rsidRDefault="008003CB" w:rsidP="004F472C">
            <w:pPr>
              <w:spacing w:before="0" w:after="0" w:line="240" w:lineRule="auto"/>
              <w:rPr>
                <w:rFonts w:ascii="Gill Sans MT" w:hAnsi="Gill Sans MT"/>
                <w:sz w:val="26"/>
                <w:szCs w:val="26"/>
              </w:rPr>
            </w:pPr>
            <w:r w:rsidRPr="008003CB">
              <w:rPr>
                <w:rFonts w:ascii="Gill Sans MT" w:hAnsi="Gill Sans MT"/>
                <w:sz w:val="26"/>
                <w:szCs w:val="26"/>
              </w:rPr>
              <w:t>Adult day service, Carlow</w:t>
            </w:r>
          </w:p>
        </w:tc>
        <w:tc>
          <w:tcPr>
            <w:tcW w:w="738" w:type="pct"/>
          </w:tcPr>
          <w:p w14:paraId="29F333CC" w14:textId="00F06655"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2</w:t>
            </w:r>
          </w:p>
        </w:tc>
        <w:tc>
          <w:tcPr>
            <w:tcW w:w="738" w:type="pct"/>
          </w:tcPr>
          <w:p w14:paraId="28B68E99" w14:textId="25DBE50C"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Interview</w:t>
            </w:r>
          </w:p>
        </w:tc>
        <w:tc>
          <w:tcPr>
            <w:tcW w:w="573" w:type="pct"/>
          </w:tcPr>
          <w:p w14:paraId="7E89479D"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23 Feb 2017</w:t>
            </w:r>
          </w:p>
        </w:tc>
        <w:tc>
          <w:tcPr>
            <w:tcW w:w="1066" w:type="pct"/>
            <w:vMerge/>
          </w:tcPr>
          <w:p w14:paraId="6C9A737B"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768BA5D3" w14:textId="16EC23FF" w:rsidTr="000F2015">
        <w:trPr>
          <w:trHeight w:val="905"/>
        </w:trPr>
        <w:tc>
          <w:tcPr>
            <w:tcW w:w="818" w:type="pct"/>
            <w:vMerge/>
          </w:tcPr>
          <w:p w14:paraId="146693D1"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40B3A34B" w14:textId="108CA777" w:rsidR="004F472C" w:rsidRPr="0039150F" w:rsidRDefault="008003CB" w:rsidP="004F472C">
            <w:pPr>
              <w:spacing w:before="0" w:after="0" w:line="240" w:lineRule="auto"/>
              <w:rPr>
                <w:rFonts w:ascii="Gill Sans MT" w:hAnsi="Gill Sans MT"/>
                <w:sz w:val="26"/>
                <w:szCs w:val="26"/>
              </w:rPr>
            </w:pPr>
            <w:r w:rsidRPr="008003CB">
              <w:rPr>
                <w:rFonts w:ascii="Gill Sans MT" w:hAnsi="Gill Sans MT"/>
                <w:sz w:val="26"/>
                <w:szCs w:val="26"/>
              </w:rPr>
              <w:t>Adult day service, Athlone</w:t>
            </w:r>
          </w:p>
        </w:tc>
        <w:tc>
          <w:tcPr>
            <w:tcW w:w="738" w:type="pct"/>
          </w:tcPr>
          <w:p w14:paraId="06B081DF" w14:textId="21927451"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2</w:t>
            </w:r>
          </w:p>
        </w:tc>
        <w:tc>
          <w:tcPr>
            <w:tcW w:w="738" w:type="pct"/>
          </w:tcPr>
          <w:p w14:paraId="468C4099" w14:textId="0858417D"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Interview</w:t>
            </w:r>
          </w:p>
        </w:tc>
        <w:tc>
          <w:tcPr>
            <w:tcW w:w="573" w:type="pct"/>
          </w:tcPr>
          <w:p w14:paraId="0D970AF2"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28 Feb 2017</w:t>
            </w:r>
          </w:p>
        </w:tc>
        <w:tc>
          <w:tcPr>
            <w:tcW w:w="1066" w:type="pct"/>
            <w:vMerge/>
          </w:tcPr>
          <w:p w14:paraId="3808036C"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300B3C5B" w14:textId="01AF577D" w:rsidTr="000F2015">
        <w:tc>
          <w:tcPr>
            <w:tcW w:w="818" w:type="pct"/>
            <w:vMerge w:val="restart"/>
          </w:tcPr>
          <w:p w14:paraId="048FEEF6"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Further Education</w:t>
            </w:r>
            <w:r w:rsidRPr="00BF053F">
              <w:rPr>
                <w:rStyle w:val="FootnoteReference"/>
              </w:rPr>
              <w:footnoteReference w:id="14"/>
            </w:r>
          </w:p>
        </w:tc>
        <w:tc>
          <w:tcPr>
            <w:tcW w:w="1066" w:type="pct"/>
          </w:tcPr>
          <w:p w14:paraId="5349F968" w14:textId="6F261606" w:rsidR="004F472C" w:rsidRPr="0039150F" w:rsidRDefault="004F472C" w:rsidP="00EE52D9">
            <w:pPr>
              <w:spacing w:before="0" w:after="0" w:line="240" w:lineRule="auto"/>
              <w:rPr>
                <w:rFonts w:ascii="Gill Sans MT" w:hAnsi="Gill Sans MT"/>
                <w:sz w:val="26"/>
                <w:szCs w:val="26"/>
              </w:rPr>
            </w:pPr>
            <w:r>
              <w:rPr>
                <w:rFonts w:ascii="Gill Sans MT" w:hAnsi="Gill Sans MT"/>
                <w:sz w:val="26"/>
                <w:szCs w:val="26"/>
              </w:rPr>
              <w:t>Institute</w:t>
            </w:r>
            <w:r w:rsidRPr="0039150F">
              <w:rPr>
                <w:rFonts w:ascii="Gill Sans MT" w:hAnsi="Gill Sans MT"/>
                <w:sz w:val="26"/>
                <w:szCs w:val="26"/>
              </w:rPr>
              <w:t xml:space="preserve"> of </w:t>
            </w:r>
            <w:r w:rsidR="00ED40E3" w:rsidRPr="00ED40E3">
              <w:rPr>
                <w:rFonts w:ascii="Gill Sans MT" w:hAnsi="Gill Sans MT"/>
                <w:sz w:val="26"/>
                <w:szCs w:val="26"/>
              </w:rPr>
              <w:t>Further Education</w:t>
            </w:r>
            <w:r>
              <w:rPr>
                <w:rFonts w:ascii="Gill Sans MT" w:hAnsi="Gill Sans MT"/>
                <w:sz w:val="26"/>
                <w:szCs w:val="26"/>
              </w:rPr>
              <w:t>, Dublin</w:t>
            </w:r>
          </w:p>
        </w:tc>
        <w:tc>
          <w:tcPr>
            <w:tcW w:w="738" w:type="pct"/>
          </w:tcPr>
          <w:p w14:paraId="2A78F7F9" w14:textId="10576BD5"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tcPr>
          <w:p w14:paraId="57F1E37F" w14:textId="56357E1E"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Interview</w:t>
            </w:r>
          </w:p>
        </w:tc>
        <w:tc>
          <w:tcPr>
            <w:tcW w:w="573" w:type="pct"/>
          </w:tcPr>
          <w:p w14:paraId="75B15B5F"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30 Jan 2017</w:t>
            </w:r>
          </w:p>
        </w:tc>
        <w:tc>
          <w:tcPr>
            <w:tcW w:w="1066" w:type="pct"/>
            <w:vMerge w:val="restart"/>
          </w:tcPr>
          <w:p w14:paraId="0B75DBD2" w14:textId="1AC46601" w:rsidR="009F1318" w:rsidRDefault="009F1318" w:rsidP="004F472C">
            <w:pPr>
              <w:spacing w:before="0" w:after="0" w:line="240" w:lineRule="auto"/>
              <w:rPr>
                <w:rFonts w:ascii="Gill Sans MT" w:hAnsi="Gill Sans MT"/>
                <w:sz w:val="26"/>
                <w:szCs w:val="26"/>
              </w:rPr>
            </w:pPr>
            <w:r>
              <w:rPr>
                <w:rFonts w:ascii="Gill Sans MT" w:hAnsi="Gill Sans MT"/>
                <w:sz w:val="26"/>
                <w:szCs w:val="26"/>
              </w:rPr>
              <w:t>Consultees included:</w:t>
            </w:r>
          </w:p>
          <w:p w14:paraId="71D52B98" w14:textId="77777777" w:rsidR="009F1318" w:rsidRDefault="009F1318" w:rsidP="004F472C">
            <w:pPr>
              <w:spacing w:before="0" w:after="0" w:line="240" w:lineRule="auto"/>
              <w:rPr>
                <w:rFonts w:ascii="Gill Sans MT" w:hAnsi="Gill Sans MT"/>
                <w:sz w:val="26"/>
                <w:szCs w:val="26"/>
              </w:rPr>
            </w:pPr>
          </w:p>
          <w:p w14:paraId="2463F669" w14:textId="437EC841"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Principal (n=</w:t>
            </w:r>
            <w:r w:rsidRPr="00184A93">
              <w:rPr>
                <w:rFonts w:ascii="Gill Sans MT" w:hAnsi="Gill Sans MT"/>
                <w:sz w:val="26"/>
                <w:szCs w:val="26"/>
              </w:rPr>
              <w:t>4</w:t>
            </w:r>
            <w:r>
              <w:rPr>
                <w:rFonts w:ascii="Gill Sans MT" w:hAnsi="Gill Sans MT"/>
                <w:sz w:val="26"/>
                <w:szCs w:val="26"/>
              </w:rPr>
              <w:t>);</w:t>
            </w:r>
          </w:p>
          <w:p w14:paraId="29F0F170" w14:textId="77777777"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Deputy principal (n=</w:t>
            </w:r>
            <w:r w:rsidRPr="00184A93">
              <w:rPr>
                <w:rFonts w:ascii="Gill Sans MT" w:hAnsi="Gill Sans MT"/>
                <w:sz w:val="26"/>
                <w:szCs w:val="26"/>
              </w:rPr>
              <w:t>1</w:t>
            </w:r>
            <w:r>
              <w:rPr>
                <w:rFonts w:ascii="Gill Sans MT" w:hAnsi="Gill Sans MT"/>
                <w:sz w:val="26"/>
                <w:szCs w:val="26"/>
              </w:rPr>
              <w:t>);</w:t>
            </w:r>
          </w:p>
          <w:p w14:paraId="1B6B209E" w14:textId="77777777"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Adult Literacy Organiser (n=</w:t>
            </w:r>
            <w:r w:rsidRPr="00184A93">
              <w:rPr>
                <w:rFonts w:ascii="Gill Sans MT" w:hAnsi="Gill Sans MT"/>
                <w:sz w:val="26"/>
                <w:szCs w:val="26"/>
              </w:rPr>
              <w:t>2</w:t>
            </w:r>
            <w:r>
              <w:rPr>
                <w:rFonts w:ascii="Gill Sans MT" w:hAnsi="Gill Sans MT"/>
                <w:sz w:val="26"/>
                <w:szCs w:val="26"/>
              </w:rPr>
              <w:t>);</w:t>
            </w:r>
          </w:p>
          <w:p w14:paraId="77CF1973" w14:textId="77777777"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Support roles (n=</w:t>
            </w:r>
            <w:r w:rsidRPr="00184A93">
              <w:rPr>
                <w:rFonts w:ascii="Gill Sans MT" w:hAnsi="Gill Sans MT"/>
                <w:sz w:val="26"/>
                <w:szCs w:val="26"/>
              </w:rPr>
              <w:t>3</w:t>
            </w:r>
            <w:r>
              <w:rPr>
                <w:rFonts w:ascii="Gill Sans MT" w:hAnsi="Gill Sans MT"/>
                <w:sz w:val="26"/>
                <w:szCs w:val="26"/>
              </w:rPr>
              <w:t>);</w:t>
            </w:r>
          </w:p>
          <w:p w14:paraId="5F1038A0" w14:textId="77777777" w:rsidR="004F472C" w:rsidRPr="00184A93" w:rsidRDefault="004F472C" w:rsidP="004F472C">
            <w:pPr>
              <w:spacing w:before="0" w:after="0" w:line="240" w:lineRule="auto"/>
              <w:rPr>
                <w:rFonts w:ascii="Gill Sans MT" w:hAnsi="Gill Sans MT"/>
                <w:sz w:val="26"/>
                <w:szCs w:val="26"/>
              </w:rPr>
            </w:pPr>
            <w:r>
              <w:rPr>
                <w:rFonts w:ascii="Gill Sans MT" w:hAnsi="Gill Sans MT"/>
                <w:sz w:val="26"/>
                <w:szCs w:val="26"/>
              </w:rPr>
              <w:t>Educational Psychologist (n=1);</w:t>
            </w:r>
          </w:p>
          <w:p w14:paraId="6A92BDA4" w14:textId="0C59490A"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Adult Guidance (n=</w:t>
            </w:r>
            <w:r w:rsidRPr="00184A93">
              <w:rPr>
                <w:rFonts w:ascii="Gill Sans MT" w:hAnsi="Gill Sans MT"/>
                <w:sz w:val="26"/>
                <w:szCs w:val="26"/>
              </w:rPr>
              <w:t>1</w:t>
            </w:r>
            <w:r>
              <w:rPr>
                <w:rFonts w:ascii="Gill Sans MT" w:hAnsi="Gill Sans MT"/>
                <w:sz w:val="26"/>
                <w:szCs w:val="26"/>
              </w:rPr>
              <w:t>).</w:t>
            </w:r>
          </w:p>
        </w:tc>
      </w:tr>
      <w:tr w:rsidR="000F2015" w:rsidRPr="0039150F" w14:paraId="4C56E37D" w14:textId="50D983DC" w:rsidTr="000F2015">
        <w:tc>
          <w:tcPr>
            <w:tcW w:w="818" w:type="pct"/>
            <w:vMerge/>
          </w:tcPr>
          <w:p w14:paraId="3A1737D1"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172FE9DD" w14:textId="2826DCA1" w:rsidR="004F472C" w:rsidRPr="0039150F" w:rsidRDefault="004F472C" w:rsidP="00EE52D9">
            <w:pPr>
              <w:spacing w:before="0" w:after="0" w:line="240" w:lineRule="auto"/>
              <w:rPr>
                <w:rFonts w:ascii="Gill Sans MT" w:hAnsi="Gill Sans MT"/>
                <w:sz w:val="26"/>
                <w:szCs w:val="26"/>
              </w:rPr>
            </w:pPr>
            <w:r w:rsidRPr="0039150F">
              <w:rPr>
                <w:rFonts w:ascii="Gill Sans MT" w:hAnsi="Gill Sans MT"/>
                <w:sz w:val="26"/>
                <w:szCs w:val="26"/>
              </w:rPr>
              <w:t xml:space="preserve">City of Dublin Education and Training Board </w:t>
            </w:r>
          </w:p>
        </w:tc>
        <w:tc>
          <w:tcPr>
            <w:tcW w:w="738" w:type="pct"/>
          </w:tcPr>
          <w:p w14:paraId="5E7AEAEF" w14:textId="132E9DCB" w:rsidR="004F472C" w:rsidRPr="0039150F" w:rsidRDefault="009F1318" w:rsidP="004F472C">
            <w:pPr>
              <w:spacing w:before="0" w:after="0" w:line="240" w:lineRule="auto"/>
              <w:rPr>
                <w:rFonts w:ascii="Gill Sans MT" w:hAnsi="Gill Sans MT"/>
                <w:sz w:val="26"/>
                <w:szCs w:val="26"/>
              </w:rPr>
            </w:pPr>
            <w:r>
              <w:rPr>
                <w:rFonts w:ascii="Gill Sans MT" w:hAnsi="Gill Sans MT"/>
                <w:sz w:val="26"/>
                <w:szCs w:val="26"/>
              </w:rPr>
              <w:t>2</w:t>
            </w:r>
          </w:p>
        </w:tc>
        <w:tc>
          <w:tcPr>
            <w:tcW w:w="738" w:type="pct"/>
          </w:tcPr>
          <w:p w14:paraId="242B8C58" w14:textId="32C89321"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Interview</w:t>
            </w:r>
          </w:p>
        </w:tc>
        <w:tc>
          <w:tcPr>
            <w:tcW w:w="573" w:type="pct"/>
          </w:tcPr>
          <w:p w14:paraId="35B3C344"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27 Jan 2017</w:t>
            </w:r>
          </w:p>
        </w:tc>
        <w:tc>
          <w:tcPr>
            <w:tcW w:w="1066" w:type="pct"/>
            <w:vMerge/>
          </w:tcPr>
          <w:p w14:paraId="0D0D0840"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03088CB4" w14:textId="16C6A1D5" w:rsidTr="000F2015">
        <w:tc>
          <w:tcPr>
            <w:tcW w:w="818" w:type="pct"/>
            <w:vMerge/>
          </w:tcPr>
          <w:p w14:paraId="3C621FCE"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13373DC6" w14:textId="2327CDE8" w:rsidR="004F472C" w:rsidRPr="0039150F" w:rsidRDefault="004F472C" w:rsidP="004F472C">
            <w:pPr>
              <w:spacing w:before="0" w:after="0" w:line="240" w:lineRule="auto"/>
              <w:rPr>
                <w:rFonts w:ascii="Gill Sans MT" w:hAnsi="Gill Sans MT"/>
                <w:sz w:val="26"/>
                <w:szCs w:val="26"/>
              </w:rPr>
            </w:pPr>
          </w:p>
        </w:tc>
        <w:tc>
          <w:tcPr>
            <w:tcW w:w="738" w:type="pct"/>
          </w:tcPr>
          <w:p w14:paraId="3D448E87" w14:textId="4912FC25" w:rsidR="004F472C" w:rsidRPr="0039150F" w:rsidRDefault="004F472C" w:rsidP="004F472C">
            <w:pPr>
              <w:spacing w:before="0" w:after="0" w:line="240" w:lineRule="auto"/>
              <w:rPr>
                <w:rFonts w:ascii="Gill Sans MT" w:hAnsi="Gill Sans MT"/>
                <w:sz w:val="26"/>
                <w:szCs w:val="26"/>
              </w:rPr>
            </w:pPr>
          </w:p>
        </w:tc>
        <w:tc>
          <w:tcPr>
            <w:tcW w:w="738" w:type="pct"/>
          </w:tcPr>
          <w:p w14:paraId="4949A255" w14:textId="7860007D" w:rsidR="004F472C" w:rsidRPr="0039150F" w:rsidRDefault="004F472C" w:rsidP="004F472C">
            <w:pPr>
              <w:spacing w:before="0" w:after="0" w:line="240" w:lineRule="auto"/>
              <w:rPr>
                <w:rFonts w:ascii="Gill Sans MT" w:hAnsi="Gill Sans MT"/>
                <w:sz w:val="26"/>
                <w:szCs w:val="26"/>
              </w:rPr>
            </w:pPr>
          </w:p>
        </w:tc>
        <w:tc>
          <w:tcPr>
            <w:tcW w:w="573" w:type="pct"/>
          </w:tcPr>
          <w:p w14:paraId="28E562B5" w14:textId="15FFAE94" w:rsidR="004F472C" w:rsidRPr="0039150F" w:rsidRDefault="004F472C" w:rsidP="004F472C">
            <w:pPr>
              <w:spacing w:before="0" w:after="0" w:line="240" w:lineRule="auto"/>
              <w:rPr>
                <w:rFonts w:ascii="Gill Sans MT" w:hAnsi="Gill Sans MT"/>
                <w:sz w:val="26"/>
                <w:szCs w:val="26"/>
              </w:rPr>
            </w:pPr>
          </w:p>
        </w:tc>
        <w:tc>
          <w:tcPr>
            <w:tcW w:w="1066" w:type="pct"/>
            <w:vMerge/>
          </w:tcPr>
          <w:p w14:paraId="19FBBD3E"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7BA8D072" w14:textId="40690991" w:rsidTr="000F2015">
        <w:tc>
          <w:tcPr>
            <w:tcW w:w="818" w:type="pct"/>
            <w:vMerge/>
          </w:tcPr>
          <w:p w14:paraId="7A0A8BC9"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2E5C0825"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 xml:space="preserve">National Learning Network  </w:t>
            </w:r>
          </w:p>
        </w:tc>
        <w:tc>
          <w:tcPr>
            <w:tcW w:w="738" w:type="pct"/>
          </w:tcPr>
          <w:p w14:paraId="073C4424" w14:textId="7AF34EF1"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tcPr>
          <w:p w14:paraId="1BB13545" w14:textId="137B7058"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Written submission</w:t>
            </w:r>
          </w:p>
        </w:tc>
        <w:tc>
          <w:tcPr>
            <w:tcW w:w="573" w:type="pct"/>
          </w:tcPr>
          <w:p w14:paraId="78554E46"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10 Feb 2017</w:t>
            </w:r>
          </w:p>
        </w:tc>
        <w:tc>
          <w:tcPr>
            <w:tcW w:w="1066" w:type="pct"/>
            <w:vMerge/>
          </w:tcPr>
          <w:p w14:paraId="7A503846"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2603B59A" w14:textId="6C91DC76" w:rsidTr="000F2015">
        <w:tc>
          <w:tcPr>
            <w:tcW w:w="818" w:type="pct"/>
            <w:vMerge/>
          </w:tcPr>
          <w:p w14:paraId="16519523"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111464F9" w14:textId="0CD91E4A" w:rsidR="004F472C" w:rsidRPr="0039150F" w:rsidRDefault="004F472C" w:rsidP="004F472C">
            <w:pPr>
              <w:spacing w:before="0" w:after="0" w:line="240" w:lineRule="auto"/>
              <w:rPr>
                <w:rFonts w:ascii="Gill Sans MT" w:hAnsi="Gill Sans MT"/>
                <w:sz w:val="26"/>
                <w:szCs w:val="26"/>
                <w:highlight w:val="yellow"/>
              </w:rPr>
            </w:pPr>
            <w:r>
              <w:rPr>
                <w:rFonts w:ascii="Gill Sans MT" w:hAnsi="Gill Sans MT"/>
                <w:sz w:val="26"/>
                <w:szCs w:val="26"/>
              </w:rPr>
              <w:t xml:space="preserve">Institute of </w:t>
            </w:r>
            <w:r w:rsidR="00ED40E3" w:rsidRPr="00ED40E3">
              <w:rPr>
                <w:rFonts w:ascii="Gill Sans MT" w:hAnsi="Gill Sans MT"/>
                <w:sz w:val="26"/>
                <w:szCs w:val="26"/>
              </w:rPr>
              <w:t>Further Education</w:t>
            </w:r>
            <w:r>
              <w:rPr>
                <w:rFonts w:ascii="Gill Sans MT" w:hAnsi="Gill Sans MT"/>
                <w:sz w:val="26"/>
                <w:szCs w:val="26"/>
              </w:rPr>
              <w:t xml:space="preserve">, </w:t>
            </w:r>
          </w:p>
        </w:tc>
        <w:tc>
          <w:tcPr>
            <w:tcW w:w="738" w:type="pct"/>
          </w:tcPr>
          <w:p w14:paraId="0A2EA53A" w14:textId="340E9C54"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2</w:t>
            </w:r>
          </w:p>
        </w:tc>
        <w:tc>
          <w:tcPr>
            <w:tcW w:w="738" w:type="pct"/>
            <w:vMerge w:val="restart"/>
          </w:tcPr>
          <w:p w14:paraId="567251B6" w14:textId="48091723"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Focus group at meeting in Naas</w:t>
            </w:r>
          </w:p>
        </w:tc>
        <w:tc>
          <w:tcPr>
            <w:tcW w:w="573" w:type="pct"/>
            <w:vMerge w:val="restart"/>
          </w:tcPr>
          <w:p w14:paraId="7AB5A83A"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15 Feb 2017</w:t>
            </w:r>
          </w:p>
        </w:tc>
        <w:tc>
          <w:tcPr>
            <w:tcW w:w="1066" w:type="pct"/>
            <w:vMerge/>
          </w:tcPr>
          <w:p w14:paraId="75BE2591"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2022602B" w14:textId="122715A3" w:rsidTr="000F2015">
        <w:trPr>
          <w:trHeight w:val="905"/>
        </w:trPr>
        <w:tc>
          <w:tcPr>
            <w:tcW w:w="818" w:type="pct"/>
            <w:vMerge/>
          </w:tcPr>
          <w:p w14:paraId="775AAA96"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386EBF24" w14:textId="006BAB0B" w:rsidR="004F472C" w:rsidRPr="0039150F" w:rsidRDefault="004F472C" w:rsidP="004F472C">
            <w:pPr>
              <w:spacing w:before="0" w:after="0" w:line="240" w:lineRule="auto"/>
              <w:rPr>
                <w:rFonts w:ascii="Gill Sans MT" w:hAnsi="Gill Sans MT"/>
                <w:sz w:val="26"/>
                <w:szCs w:val="26"/>
                <w:highlight w:val="yellow"/>
              </w:rPr>
            </w:pPr>
            <w:r>
              <w:rPr>
                <w:rFonts w:ascii="Gill Sans MT" w:hAnsi="Gill Sans MT"/>
                <w:sz w:val="26"/>
                <w:szCs w:val="26"/>
              </w:rPr>
              <w:t xml:space="preserve">Institute of </w:t>
            </w:r>
            <w:r w:rsidR="00ED40E3" w:rsidRPr="00ED40E3">
              <w:rPr>
                <w:rFonts w:ascii="Gill Sans MT" w:hAnsi="Gill Sans MT"/>
                <w:sz w:val="26"/>
                <w:szCs w:val="26"/>
              </w:rPr>
              <w:t>Further Education</w:t>
            </w:r>
            <w:r>
              <w:rPr>
                <w:rFonts w:ascii="Gill Sans MT" w:hAnsi="Gill Sans MT"/>
                <w:sz w:val="26"/>
                <w:szCs w:val="26"/>
              </w:rPr>
              <w:t xml:space="preserve">, </w:t>
            </w:r>
          </w:p>
          <w:p w14:paraId="467EE1FD" w14:textId="3D8D7447" w:rsidR="004F472C" w:rsidRPr="0039150F" w:rsidRDefault="004F472C" w:rsidP="00EE52D9">
            <w:pPr>
              <w:spacing w:before="0" w:after="0" w:line="240" w:lineRule="auto"/>
              <w:rPr>
                <w:rFonts w:ascii="Gill Sans MT" w:hAnsi="Gill Sans MT"/>
                <w:sz w:val="26"/>
                <w:szCs w:val="26"/>
                <w:highlight w:val="yellow"/>
              </w:rPr>
            </w:pPr>
          </w:p>
        </w:tc>
        <w:tc>
          <w:tcPr>
            <w:tcW w:w="738" w:type="pct"/>
          </w:tcPr>
          <w:p w14:paraId="26470385" w14:textId="4CC666CA"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vMerge/>
          </w:tcPr>
          <w:p w14:paraId="0CB076CA" w14:textId="114E4A1A" w:rsidR="004F472C" w:rsidRPr="0039150F" w:rsidRDefault="004F472C" w:rsidP="004F472C">
            <w:pPr>
              <w:spacing w:before="0" w:after="0" w:line="240" w:lineRule="auto"/>
              <w:rPr>
                <w:rFonts w:ascii="Gill Sans MT" w:hAnsi="Gill Sans MT"/>
                <w:sz w:val="26"/>
                <w:szCs w:val="26"/>
              </w:rPr>
            </w:pPr>
          </w:p>
        </w:tc>
        <w:tc>
          <w:tcPr>
            <w:tcW w:w="573" w:type="pct"/>
            <w:vMerge/>
          </w:tcPr>
          <w:p w14:paraId="68C9C89F" w14:textId="77777777" w:rsidR="004F472C" w:rsidRPr="0039150F" w:rsidRDefault="004F472C" w:rsidP="004F472C">
            <w:pPr>
              <w:spacing w:before="0" w:after="0" w:line="240" w:lineRule="auto"/>
              <w:rPr>
                <w:rFonts w:ascii="Gill Sans MT" w:hAnsi="Gill Sans MT"/>
                <w:sz w:val="26"/>
                <w:szCs w:val="26"/>
              </w:rPr>
            </w:pPr>
          </w:p>
        </w:tc>
        <w:tc>
          <w:tcPr>
            <w:tcW w:w="1066" w:type="pct"/>
            <w:vMerge/>
          </w:tcPr>
          <w:p w14:paraId="0B43BCAA"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792FB6A0" w14:textId="3F892100" w:rsidTr="000F2015">
        <w:tc>
          <w:tcPr>
            <w:tcW w:w="818" w:type="pct"/>
            <w:vMerge/>
          </w:tcPr>
          <w:p w14:paraId="6F96DB82"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1FD398F4" w14:textId="4B712580" w:rsidR="004F472C" w:rsidRPr="0039150F" w:rsidRDefault="004F472C" w:rsidP="004F472C">
            <w:pPr>
              <w:spacing w:before="0" w:after="0" w:line="240" w:lineRule="auto"/>
              <w:rPr>
                <w:rFonts w:ascii="Gill Sans MT" w:hAnsi="Gill Sans MT"/>
                <w:sz w:val="26"/>
                <w:szCs w:val="26"/>
                <w:highlight w:val="yellow"/>
              </w:rPr>
            </w:pPr>
            <w:r w:rsidRPr="0039150F">
              <w:rPr>
                <w:rFonts w:ascii="Gill Sans MT" w:hAnsi="Gill Sans MT"/>
                <w:sz w:val="26"/>
                <w:szCs w:val="26"/>
              </w:rPr>
              <w:t>Second Level School</w:t>
            </w:r>
          </w:p>
        </w:tc>
        <w:tc>
          <w:tcPr>
            <w:tcW w:w="738" w:type="pct"/>
          </w:tcPr>
          <w:p w14:paraId="12DE8986" w14:textId="0AAD0FEB"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vMerge/>
          </w:tcPr>
          <w:p w14:paraId="139F9765" w14:textId="5238E299" w:rsidR="004F472C" w:rsidRPr="0039150F" w:rsidRDefault="004F472C" w:rsidP="004F472C">
            <w:pPr>
              <w:spacing w:before="0" w:after="0" w:line="240" w:lineRule="auto"/>
              <w:rPr>
                <w:rFonts w:ascii="Gill Sans MT" w:hAnsi="Gill Sans MT"/>
                <w:sz w:val="26"/>
                <w:szCs w:val="26"/>
              </w:rPr>
            </w:pPr>
          </w:p>
        </w:tc>
        <w:tc>
          <w:tcPr>
            <w:tcW w:w="573" w:type="pct"/>
            <w:vMerge/>
          </w:tcPr>
          <w:p w14:paraId="6C7FAD7E" w14:textId="77777777" w:rsidR="004F472C" w:rsidRPr="0039150F" w:rsidRDefault="004F472C" w:rsidP="004F472C">
            <w:pPr>
              <w:spacing w:before="0" w:after="0" w:line="240" w:lineRule="auto"/>
              <w:rPr>
                <w:rFonts w:ascii="Gill Sans MT" w:hAnsi="Gill Sans MT"/>
                <w:sz w:val="26"/>
                <w:szCs w:val="26"/>
              </w:rPr>
            </w:pPr>
          </w:p>
        </w:tc>
        <w:tc>
          <w:tcPr>
            <w:tcW w:w="1066" w:type="pct"/>
            <w:vMerge/>
          </w:tcPr>
          <w:p w14:paraId="40326941"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5034A49E" w14:textId="15F634AB" w:rsidTr="000F2015">
        <w:tc>
          <w:tcPr>
            <w:tcW w:w="818" w:type="pct"/>
            <w:vMerge/>
          </w:tcPr>
          <w:p w14:paraId="367E2212"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01E8797F" w14:textId="3BB95A77" w:rsidR="004F472C" w:rsidRPr="0039150F" w:rsidRDefault="004F472C" w:rsidP="004F472C">
            <w:pPr>
              <w:spacing w:before="0" w:after="0" w:line="240" w:lineRule="auto"/>
              <w:rPr>
                <w:rFonts w:ascii="Gill Sans MT" w:hAnsi="Gill Sans MT"/>
                <w:sz w:val="26"/>
                <w:szCs w:val="26"/>
                <w:highlight w:val="yellow"/>
              </w:rPr>
            </w:pPr>
            <w:r w:rsidRPr="0039150F">
              <w:rPr>
                <w:rFonts w:ascii="Gill Sans MT" w:hAnsi="Gill Sans MT"/>
                <w:sz w:val="26"/>
                <w:szCs w:val="26"/>
              </w:rPr>
              <w:t>Adult Educational</w:t>
            </w:r>
            <w:r>
              <w:rPr>
                <w:rFonts w:ascii="Gill Sans MT" w:hAnsi="Gill Sans MT"/>
                <w:sz w:val="26"/>
                <w:szCs w:val="26"/>
              </w:rPr>
              <w:t xml:space="preserve">, </w:t>
            </w:r>
            <w:r w:rsidRPr="0039150F">
              <w:rPr>
                <w:rFonts w:ascii="Gill Sans MT" w:hAnsi="Gill Sans MT"/>
                <w:sz w:val="26"/>
                <w:szCs w:val="26"/>
              </w:rPr>
              <w:t>Guidance and information Service</w:t>
            </w:r>
          </w:p>
        </w:tc>
        <w:tc>
          <w:tcPr>
            <w:tcW w:w="738" w:type="pct"/>
          </w:tcPr>
          <w:p w14:paraId="25DD90F7" w14:textId="15D1D6F5"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vMerge/>
          </w:tcPr>
          <w:p w14:paraId="4E89A573" w14:textId="7071F1B1" w:rsidR="004F472C" w:rsidRPr="0039150F" w:rsidRDefault="004F472C" w:rsidP="004F472C">
            <w:pPr>
              <w:spacing w:before="0" w:after="0" w:line="240" w:lineRule="auto"/>
              <w:rPr>
                <w:rFonts w:ascii="Gill Sans MT" w:hAnsi="Gill Sans MT"/>
                <w:sz w:val="26"/>
                <w:szCs w:val="26"/>
              </w:rPr>
            </w:pPr>
          </w:p>
        </w:tc>
        <w:tc>
          <w:tcPr>
            <w:tcW w:w="573" w:type="pct"/>
            <w:vMerge/>
          </w:tcPr>
          <w:p w14:paraId="119D077B" w14:textId="77777777" w:rsidR="004F472C" w:rsidRPr="0039150F" w:rsidRDefault="004F472C" w:rsidP="004F472C">
            <w:pPr>
              <w:spacing w:before="0" w:after="0" w:line="240" w:lineRule="auto"/>
              <w:rPr>
                <w:rFonts w:ascii="Gill Sans MT" w:hAnsi="Gill Sans MT"/>
                <w:sz w:val="26"/>
                <w:szCs w:val="26"/>
              </w:rPr>
            </w:pPr>
          </w:p>
        </w:tc>
        <w:tc>
          <w:tcPr>
            <w:tcW w:w="1066" w:type="pct"/>
            <w:vMerge/>
          </w:tcPr>
          <w:p w14:paraId="429FE245"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68370789" w14:textId="76DB3CD6" w:rsidTr="000F2015">
        <w:tc>
          <w:tcPr>
            <w:tcW w:w="818" w:type="pct"/>
            <w:vMerge/>
          </w:tcPr>
          <w:p w14:paraId="0E9C1E50"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6B01441A" w14:textId="50D05EF9" w:rsidR="004F472C" w:rsidRPr="0039150F" w:rsidRDefault="004F472C" w:rsidP="00EE52D9">
            <w:pPr>
              <w:spacing w:before="0" w:after="0" w:line="240" w:lineRule="auto"/>
              <w:rPr>
                <w:rFonts w:ascii="Gill Sans MT" w:hAnsi="Gill Sans MT"/>
                <w:sz w:val="26"/>
                <w:szCs w:val="26"/>
                <w:highlight w:val="yellow"/>
              </w:rPr>
            </w:pPr>
            <w:r w:rsidRPr="0039150F">
              <w:rPr>
                <w:rFonts w:ascii="Gill Sans MT" w:hAnsi="Gill Sans MT"/>
                <w:sz w:val="26"/>
                <w:szCs w:val="26"/>
              </w:rPr>
              <w:t xml:space="preserve">Adult </w:t>
            </w:r>
            <w:r>
              <w:rPr>
                <w:rFonts w:ascii="Gill Sans MT" w:hAnsi="Gill Sans MT"/>
                <w:sz w:val="26"/>
                <w:szCs w:val="26"/>
              </w:rPr>
              <w:t>Education Service</w:t>
            </w:r>
          </w:p>
        </w:tc>
        <w:tc>
          <w:tcPr>
            <w:tcW w:w="738" w:type="pct"/>
          </w:tcPr>
          <w:p w14:paraId="1E1830F6" w14:textId="73A69965"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vMerge/>
          </w:tcPr>
          <w:p w14:paraId="2A9E94A1" w14:textId="0A75F3A3" w:rsidR="004F472C" w:rsidRPr="0039150F" w:rsidRDefault="004F472C" w:rsidP="004F472C">
            <w:pPr>
              <w:spacing w:before="0" w:after="0" w:line="240" w:lineRule="auto"/>
              <w:rPr>
                <w:rFonts w:ascii="Gill Sans MT" w:hAnsi="Gill Sans MT"/>
                <w:sz w:val="26"/>
                <w:szCs w:val="26"/>
              </w:rPr>
            </w:pPr>
          </w:p>
        </w:tc>
        <w:tc>
          <w:tcPr>
            <w:tcW w:w="573" w:type="pct"/>
            <w:vMerge/>
          </w:tcPr>
          <w:p w14:paraId="20B8AFA5" w14:textId="77777777" w:rsidR="004F472C" w:rsidRPr="0039150F" w:rsidRDefault="004F472C" w:rsidP="004F472C">
            <w:pPr>
              <w:spacing w:before="0" w:after="0" w:line="240" w:lineRule="auto"/>
              <w:rPr>
                <w:rFonts w:ascii="Gill Sans MT" w:hAnsi="Gill Sans MT"/>
                <w:sz w:val="26"/>
                <w:szCs w:val="26"/>
              </w:rPr>
            </w:pPr>
          </w:p>
        </w:tc>
        <w:tc>
          <w:tcPr>
            <w:tcW w:w="1066" w:type="pct"/>
            <w:vMerge/>
          </w:tcPr>
          <w:p w14:paraId="5B499603"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6F723AA8" w14:textId="1D4D959C" w:rsidTr="000F2015">
        <w:tc>
          <w:tcPr>
            <w:tcW w:w="818" w:type="pct"/>
            <w:vMerge/>
          </w:tcPr>
          <w:p w14:paraId="2228EE42"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16F69F1C" w14:textId="64D844D5" w:rsidR="004F472C" w:rsidRPr="0039150F" w:rsidRDefault="004F472C" w:rsidP="004F472C">
            <w:pPr>
              <w:spacing w:before="0" w:after="0" w:line="240" w:lineRule="auto"/>
              <w:rPr>
                <w:rFonts w:ascii="Gill Sans MT" w:hAnsi="Gill Sans MT"/>
                <w:sz w:val="26"/>
                <w:szCs w:val="26"/>
                <w:highlight w:val="yellow"/>
              </w:rPr>
            </w:pPr>
            <w:r w:rsidRPr="0039150F">
              <w:rPr>
                <w:rFonts w:ascii="Gill Sans MT" w:hAnsi="Gill Sans MT"/>
                <w:sz w:val="26"/>
                <w:szCs w:val="26"/>
              </w:rPr>
              <w:t xml:space="preserve">Adult </w:t>
            </w:r>
            <w:r>
              <w:rPr>
                <w:rFonts w:ascii="Gill Sans MT" w:hAnsi="Gill Sans MT"/>
                <w:sz w:val="26"/>
                <w:szCs w:val="26"/>
              </w:rPr>
              <w:t>Education Service</w:t>
            </w:r>
          </w:p>
        </w:tc>
        <w:tc>
          <w:tcPr>
            <w:tcW w:w="738" w:type="pct"/>
          </w:tcPr>
          <w:p w14:paraId="238EF50F" w14:textId="14B5F0DE"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vMerge/>
          </w:tcPr>
          <w:p w14:paraId="0E42C054" w14:textId="10F9B366" w:rsidR="004F472C" w:rsidRPr="0039150F" w:rsidRDefault="004F472C" w:rsidP="004F472C">
            <w:pPr>
              <w:spacing w:before="0" w:after="0" w:line="240" w:lineRule="auto"/>
              <w:rPr>
                <w:rFonts w:ascii="Gill Sans MT" w:hAnsi="Gill Sans MT"/>
                <w:sz w:val="26"/>
                <w:szCs w:val="26"/>
              </w:rPr>
            </w:pPr>
          </w:p>
        </w:tc>
        <w:tc>
          <w:tcPr>
            <w:tcW w:w="573" w:type="pct"/>
            <w:vMerge/>
          </w:tcPr>
          <w:p w14:paraId="31D9111C" w14:textId="77777777" w:rsidR="004F472C" w:rsidRPr="0039150F" w:rsidRDefault="004F472C" w:rsidP="004F472C">
            <w:pPr>
              <w:spacing w:before="0" w:after="0" w:line="240" w:lineRule="auto"/>
              <w:rPr>
                <w:rFonts w:ascii="Gill Sans MT" w:hAnsi="Gill Sans MT"/>
                <w:sz w:val="26"/>
                <w:szCs w:val="26"/>
              </w:rPr>
            </w:pPr>
          </w:p>
        </w:tc>
        <w:tc>
          <w:tcPr>
            <w:tcW w:w="1066" w:type="pct"/>
            <w:vMerge/>
          </w:tcPr>
          <w:p w14:paraId="54FCA52C"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2DBFA3F6" w14:textId="49CDF969" w:rsidTr="000F2015">
        <w:tc>
          <w:tcPr>
            <w:tcW w:w="818" w:type="pct"/>
            <w:vMerge/>
          </w:tcPr>
          <w:p w14:paraId="0C4136EC"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0D379145" w14:textId="57D57911" w:rsidR="004F472C" w:rsidRPr="0039150F" w:rsidRDefault="004F472C" w:rsidP="00EE52D9">
            <w:pPr>
              <w:spacing w:before="0" w:after="0" w:line="240" w:lineRule="auto"/>
              <w:rPr>
                <w:rFonts w:ascii="Gill Sans MT" w:hAnsi="Gill Sans MT"/>
                <w:sz w:val="26"/>
                <w:szCs w:val="26"/>
                <w:highlight w:val="yellow"/>
              </w:rPr>
            </w:pPr>
            <w:r>
              <w:rPr>
                <w:rFonts w:ascii="Gill Sans MT" w:hAnsi="Gill Sans MT"/>
                <w:sz w:val="26"/>
                <w:szCs w:val="26"/>
              </w:rPr>
              <w:t>E</w:t>
            </w:r>
            <w:r w:rsidRPr="000F75F4">
              <w:rPr>
                <w:rFonts w:ascii="Gill Sans MT" w:hAnsi="Gill Sans MT"/>
                <w:sz w:val="26"/>
                <w:szCs w:val="26"/>
              </w:rPr>
              <w:t>ducation, trainin</w:t>
            </w:r>
            <w:r>
              <w:rPr>
                <w:rFonts w:ascii="Gill Sans MT" w:hAnsi="Gill Sans MT"/>
                <w:sz w:val="26"/>
                <w:szCs w:val="26"/>
              </w:rPr>
              <w:t>g and work experience programme</w:t>
            </w:r>
          </w:p>
        </w:tc>
        <w:tc>
          <w:tcPr>
            <w:tcW w:w="738" w:type="pct"/>
          </w:tcPr>
          <w:p w14:paraId="6911181D" w14:textId="2AADE0BD"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vMerge/>
          </w:tcPr>
          <w:p w14:paraId="27CCB0BA" w14:textId="5988C04E" w:rsidR="004F472C" w:rsidRPr="0039150F" w:rsidRDefault="004F472C" w:rsidP="004F472C">
            <w:pPr>
              <w:spacing w:before="0" w:after="0" w:line="240" w:lineRule="auto"/>
              <w:rPr>
                <w:rFonts w:ascii="Gill Sans MT" w:hAnsi="Gill Sans MT"/>
                <w:sz w:val="26"/>
                <w:szCs w:val="26"/>
              </w:rPr>
            </w:pPr>
          </w:p>
        </w:tc>
        <w:tc>
          <w:tcPr>
            <w:tcW w:w="573" w:type="pct"/>
            <w:vMerge/>
          </w:tcPr>
          <w:p w14:paraId="72A48CEF" w14:textId="77777777" w:rsidR="004F472C" w:rsidRPr="0039150F" w:rsidRDefault="004F472C" w:rsidP="004F472C">
            <w:pPr>
              <w:spacing w:before="0" w:after="0" w:line="240" w:lineRule="auto"/>
              <w:rPr>
                <w:rFonts w:ascii="Gill Sans MT" w:hAnsi="Gill Sans MT"/>
                <w:sz w:val="26"/>
                <w:szCs w:val="26"/>
              </w:rPr>
            </w:pPr>
          </w:p>
        </w:tc>
        <w:tc>
          <w:tcPr>
            <w:tcW w:w="1066" w:type="pct"/>
            <w:vMerge/>
          </w:tcPr>
          <w:p w14:paraId="30A99962" w14:textId="77777777" w:rsidR="004F472C" w:rsidRPr="0039150F" w:rsidRDefault="004F472C" w:rsidP="004F472C">
            <w:pPr>
              <w:spacing w:before="0" w:after="0" w:line="240" w:lineRule="auto"/>
              <w:rPr>
                <w:rFonts w:ascii="Gill Sans MT" w:hAnsi="Gill Sans MT"/>
                <w:sz w:val="26"/>
                <w:szCs w:val="26"/>
              </w:rPr>
            </w:pPr>
          </w:p>
        </w:tc>
      </w:tr>
      <w:tr w:rsidR="000F2015" w:rsidRPr="0039150F" w14:paraId="5F4F4C98" w14:textId="7E7F48DC" w:rsidTr="000F2015">
        <w:trPr>
          <w:trHeight w:val="5136"/>
        </w:trPr>
        <w:tc>
          <w:tcPr>
            <w:tcW w:w="818" w:type="pct"/>
            <w:vMerge w:val="restart"/>
          </w:tcPr>
          <w:p w14:paraId="2C01E704"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lastRenderedPageBreak/>
              <w:t>Higher Education</w:t>
            </w:r>
            <w:r w:rsidRPr="00BF053F">
              <w:rPr>
                <w:rStyle w:val="FootnoteReference"/>
              </w:rPr>
              <w:footnoteReference w:id="15"/>
            </w:r>
          </w:p>
        </w:tc>
        <w:tc>
          <w:tcPr>
            <w:tcW w:w="1066" w:type="pct"/>
          </w:tcPr>
          <w:p w14:paraId="4127F73C" w14:textId="33926B46"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 xml:space="preserve">Disability Advisors Working Network (DAWN), </w:t>
            </w:r>
          </w:p>
          <w:p w14:paraId="4961372B" w14:textId="132A3E10" w:rsidR="004F472C" w:rsidRPr="0039150F" w:rsidRDefault="004F472C" w:rsidP="004F472C">
            <w:pPr>
              <w:spacing w:before="0" w:after="0" w:line="240" w:lineRule="auto"/>
              <w:rPr>
                <w:rFonts w:ascii="Gill Sans MT" w:hAnsi="Gill Sans MT"/>
                <w:sz w:val="26"/>
                <w:szCs w:val="26"/>
              </w:rPr>
            </w:pPr>
          </w:p>
        </w:tc>
        <w:tc>
          <w:tcPr>
            <w:tcW w:w="738" w:type="pct"/>
          </w:tcPr>
          <w:p w14:paraId="039C6E88" w14:textId="5E08CCBD" w:rsidR="004F472C" w:rsidRPr="0039150F" w:rsidRDefault="004F472C" w:rsidP="00EE52D9">
            <w:pPr>
              <w:spacing w:before="0" w:after="0" w:line="240" w:lineRule="auto"/>
              <w:rPr>
                <w:rFonts w:ascii="Gill Sans MT" w:hAnsi="Gill Sans MT"/>
                <w:sz w:val="26"/>
                <w:szCs w:val="26"/>
              </w:rPr>
            </w:pPr>
            <w:r>
              <w:rPr>
                <w:rFonts w:ascii="Gill Sans MT" w:hAnsi="Gill Sans MT"/>
                <w:sz w:val="26"/>
                <w:szCs w:val="26"/>
              </w:rPr>
              <w:t>23</w:t>
            </w:r>
          </w:p>
        </w:tc>
        <w:tc>
          <w:tcPr>
            <w:tcW w:w="738" w:type="pct"/>
          </w:tcPr>
          <w:p w14:paraId="318E578C" w14:textId="1B44BEC1"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Focus group with 23 DAWN members and representative of AHEAD in Dublin</w:t>
            </w:r>
          </w:p>
        </w:tc>
        <w:tc>
          <w:tcPr>
            <w:tcW w:w="573" w:type="pct"/>
          </w:tcPr>
          <w:p w14:paraId="3CC1510E"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20 Feb 2017</w:t>
            </w:r>
          </w:p>
        </w:tc>
        <w:tc>
          <w:tcPr>
            <w:tcW w:w="1066" w:type="pct"/>
          </w:tcPr>
          <w:p w14:paraId="1C19EC28" w14:textId="6A60A94B" w:rsidR="004F472C" w:rsidRPr="0039150F" w:rsidRDefault="004F472C" w:rsidP="004F472C">
            <w:pPr>
              <w:spacing w:before="0" w:after="0" w:line="240" w:lineRule="auto"/>
              <w:rPr>
                <w:rFonts w:ascii="Gill Sans MT" w:hAnsi="Gill Sans MT"/>
                <w:sz w:val="26"/>
                <w:szCs w:val="26"/>
              </w:rPr>
            </w:pPr>
            <w:r w:rsidRPr="000F75F4">
              <w:rPr>
                <w:rFonts w:ascii="Gill Sans MT" w:hAnsi="Gill Sans MT"/>
                <w:sz w:val="26"/>
                <w:szCs w:val="26"/>
              </w:rPr>
              <w:t>Professional organisation for Disability Officers who are primarily responsible for supporting learners with disabilities in Higher Education in Ireland.</w:t>
            </w:r>
            <w:r w:rsidR="000A7D28">
              <w:rPr>
                <w:rFonts w:ascii="Gill Sans MT" w:hAnsi="Gill Sans MT"/>
                <w:sz w:val="26"/>
                <w:szCs w:val="26"/>
              </w:rPr>
              <w:t xml:space="preserve"> </w:t>
            </w:r>
            <w:r w:rsidRPr="000F75F4">
              <w:rPr>
                <w:rFonts w:ascii="Gill Sans MT" w:hAnsi="Gill Sans MT"/>
                <w:sz w:val="26"/>
                <w:szCs w:val="26"/>
              </w:rPr>
              <w:t>Includes Disability Officers whose role is to meet with students with disabilities, assess their needs and liaise with academic staff and exams office to ensure that student needs are accommodated.</w:t>
            </w:r>
          </w:p>
        </w:tc>
      </w:tr>
      <w:tr w:rsidR="000F2015" w:rsidRPr="0039150F" w14:paraId="68FD0F9E" w14:textId="2499CCE2" w:rsidTr="000F2015">
        <w:tc>
          <w:tcPr>
            <w:tcW w:w="818" w:type="pct"/>
            <w:vMerge/>
          </w:tcPr>
          <w:p w14:paraId="003A3A24" w14:textId="77777777" w:rsidR="004F472C" w:rsidRPr="0039150F" w:rsidRDefault="004F472C" w:rsidP="004F472C">
            <w:pPr>
              <w:spacing w:before="0" w:after="0" w:line="240" w:lineRule="auto"/>
              <w:rPr>
                <w:rFonts w:ascii="Gill Sans MT" w:hAnsi="Gill Sans MT"/>
                <w:sz w:val="26"/>
                <w:szCs w:val="26"/>
              </w:rPr>
            </w:pPr>
          </w:p>
        </w:tc>
        <w:tc>
          <w:tcPr>
            <w:tcW w:w="1066" w:type="pct"/>
          </w:tcPr>
          <w:p w14:paraId="5DC0FB5F" w14:textId="569BB94A" w:rsidR="004F472C" w:rsidRPr="0039150F" w:rsidRDefault="004F472C" w:rsidP="00EE52D9">
            <w:pPr>
              <w:spacing w:before="0" w:after="0" w:line="240" w:lineRule="auto"/>
              <w:rPr>
                <w:rFonts w:ascii="Gill Sans MT" w:hAnsi="Gill Sans MT"/>
                <w:sz w:val="26"/>
                <w:szCs w:val="26"/>
              </w:rPr>
            </w:pPr>
            <w:r w:rsidRPr="0039150F">
              <w:rPr>
                <w:rFonts w:ascii="Gill Sans MT" w:hAnsi="Gill Sans MT"/>
                <w:sz w:val="26"/>
                <w:szCs w:val="26"/>
              </w:rPr>
              <w:t>Institute of Technology</w:t>
            </w:r>
          </w:p>
        </w:tc>
        <w:tc>
          <w:tcPr>
            <w:tcW w:w="738" w:type="pct"/>
          </w:tcPr>
          <w:p w14:paraId="5175A414" w14:textId="386728DF"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tcPr>
          <w:p w14:paraId="4F7848B9" w14:textId="114EEDEE"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Written submission</w:t>
            </w:r>
          </w:p>
        </w:tc>
        <w:tc>
          <w:tcPr>
            <w:tcW w:w="573" w:type="pct"/>
          </w:tcPr>
          <w:p w14:paraId="548AB98C" w14:textId="283DC904"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Feb 2017</w:t>
            </w:r>
          </w:p>
        </w:tc>
        <w:tc>
          <w:tcPr>
            <w:tcW w:w="1066" w:type="pct"/>
          </w:tcPr>
          <w:p w14:paraId="73B0258C" w14:textId="204EEA63"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Disability Officer</w:t>
            </w:r>
          </w:p>
        </w:tc>
      </w:tr>
      <w:tr w:rsidR="000F2015" w:rsidRPr="0039150F" w14:paraId="179366CC" w14:textId="63523D05" w:rsidTr="000F2015">
        <w:tc>
          <w:tcPr>
            <w:tcW w:w="818" w:type="pct"/>
            <w:vMerge w:val="restart"/>
          </w:tcPr>
          <w:p w14:paraId="4F4CFF7B"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Employers’ represent-atives</w:t>
            </w:r>
          </w:p>
        </w:tc>
        <w:tc>
          <w:tcPr>
            <w:tcW w:w="1066" w:type="pct"/>
          </w:tcPr>
          <w:p w14:paraId="0952B4FD" w14:textId="2F201EAE" w:rsidR="004F472C" w:rsidRPr="0039150F" w:rsidRDefault="004F472C" w:rsidP="00EE52D9">
            <w:pPr>
              <w:spacing w:before="0" w:after="0" w:line="240" w:lineRule="auto"/>
              <w:rPr>
                <w:rFonts w:ascii="Gill Sans MT" w:hAnsi="Gill Sans MT"/>
                <w:sz w:val="26"/>
                <w:szCs w:val="26"/>
              </w:rPr>
            </w:pPr>
            <w:r w:rsidRPr="0039150F">
              <w:rPr>
                <w:rFonts w:ascii="Gill Sans MT" w:hAnsi="Gill Sans MT"/>
                <w:sz w:val="26"/>
                <w:szCs w:val="26"/>
              </w:rPr>
              <w:t xml:space="preserve">Irish Congress of Trade Unions </w:t>
            </w:r>
          </w:p>
        </w:tc>
        <w:tc>
          <w:tcPr>
            <w:tcW w:w="738" w:type="pct"/>
          </w:tcPr>
          <w:p w14:paraId="76B0E883" w14:textId="03455F2A"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tcPr>
          <w:p w14:paraId="44F6097A" w14:textId="5A9E0E8B"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 xml:space="preserve">Interview </w:t>
            </w:r>
          </w:p>
        </w:tc>
        <w:tc>
          <w:tcPr>
            <w:tcW w:w="573" w:type="pct"/>
          </w:tcPr>
          <w:p w14:paraId="2DD676AC"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9 Feb</w:t>
            </w:r>
          </w:p>
        </w:tc>
        <w:tc>
          <w:tcPr>
            <w:tcW w:w="1066" w:type="pct"/>
            <w:vMerge w:val="restart"/>
          </w:tcPr>
          <w:p w14:paraId="13E8994C" w14:textId="77777777" w:rsidR="009F1318" w:rsidRDefault="009F1318" w:rsidP="00227424">
            <w:pPr>
              <w:spacing w:before="0" w:after="0" w:line="240" w:lineRule="auto"/>
              <w:rPr>
                <w:rFonts w:ascii="Gill Sans MT" w:hAnsi="Gill Sans MT"/>
                <w:sz w:val="26"/>
                <w:szCs w:val="26"/>
              </w:rPr>
            </w:pPr>
            <w:r>
              <w:rPr>
                <w:rFonts w:ascii="Gill Sans MT" w:hAnsi="Gill Sans MT"/>
                <w:sz w:val="26"/>
                <w:szCs w:val="26"/>
              </w:rPr>
              <w:t>Consultees included:</w:t>
            </w:r>
          </w:p>
          <w:p w14:paraId="18E6B4C4" w14:textId="77777777" w:rsidR="009F1318" w:rsidRDefault="009F1318" w:rsidP="00227424">
            <w:pPr>
              <w:spacing w:before="0" w:after="0" w:line="240" w:lineRule="auto"/>
              <w:rPr>
                <w:rFonts w:ascii="Gill Sans MT" w:hAnsi="Gill Sans MT"/>
                <w:sz w:val="26"/>
                <w:szCs w:val="26"/>
              </w:rPr>
            </w:pPr>
          </w:p>
          <w:p w14:paraId="39CDD574" w14:textId="65B18D61" w:rsidR="00227424" w:rsidRPr="00227424" w:rsidRDefault="00227424" w:rsidP="00227424">
            <w:pPr>
              <w:spacing w:before="0" w:after="0" w:line="240" w:lineRule="auto"/>
              <w:rPr>
                <w:rFonts w:ascii="Gill Sans MT" w:hAnsi="Gill Sans MT"/>
                <w:sz w:val="26"/>
                <w:szCs w:val="26"/>
              </w:rPr>
            </w:pPr>
            <w:r w:rsidRPr="00227424">
              <w:rPr>
                <w:rFonts w:ascii="Gill Sans MT" w:hAnsi="Gill Sans MT"/>
                <w:sz w:val="26"/>
                <w:szCs w:val="26"/>
              </w:rPr>
              <w:t>Disability Committee</w:t>
            </w:r>
            <w:r>
              <w:rPr>
                <w:rFonts w:ascii="Gill Sans MT" w:hAnsi="Gill Sans MT"/>
                <w:sz w:val="26"/>
                <w:szCs w:val="26"/>
              </w:rPr>
              <w:t xml:space="preserve"> member (n=1);</w:t>
            </w:r>
          </w:p>
          <w:p w14:paraId="7BBDA559" w14:textId="6C01AE37" w:rsidR="004F472C" w:rsidRPr="0039150F" w:rsidRDefault="00227424" w:rsidP="00227424">
            <w:pPr>
              <w:spacing w:before="0" w:after="0" w:line="240" w:lineRule="auto"/>
              <w:rPr>
                <w:rFonts w:ascii="Gill Sans MT" w:hAnsi="Gill Sans MT"/>
                <w:sz w:val="26"/>
                <w:szCs w:val="26"/>
              </w:rPr>
            </w:pPr>
            <w:r w:rsidRPr="00227424">
              <w:rPr>
                <w:rFonts w:ascii="Gill Sans MT" w:hAnsi="Gill Sans MT"/>
                <w:sz w:val="26"/>
                <w:szCs w:val="26"/>
              </w:rPr>
              <w:t>HR/Member Services Officer</w:t>
            </w:r>
            <w:r>
              <w:rPr>
                <w:rFonts w:ascii="Gill Sans MT" w:hAnsi="Gill Sans MT"/>
                <w:sz w:val="26"/>
                <w:szCs w:val="26"/>
              </w:rPr>
              <w:t xml:space="preserve"> (n=1)</w:t>
            </w:r>
          </w:p>
        </w:tc>
      </w:tr>
      <w:tr w:rsidR="000F2015" w:rsidRPr="0039150F" w14:paraId="1E917741" w14:textId="2AA3AA7B" w:rsidTr="000F2015">
        <w:tc>
          <w:tcPr>
            <w:tcW w:w="818" w:type="pct"/>
            <w:vMerge/>
          </w:tcPr>
          <w:p w14:paraId="0CDB7070" w14:textId="5D4DB00E" w:rsidR="004F472C" w:rsidRPr="0039150F" w:rsidRDefault="004F472C" w:rsidP="004F472C">
            <w:pPr>
              <w:spacing w:before="0" w:after="0" w:line="240" w:lineRule="auto"/>
              <w:rPr>
                <w:rFonts w:ascii="Gill Sans MT" w:hAnsi="Gill Sans MT"/>
                <w:sz w:val="26"/>
                <w:szCs w:val="26"/>
              </w:rPr>
            </w:pPr>
          </w:p>
        </w:tc>
        <w:tc>
          <w:tcPr>
            <w:tcW w:w="1066" w:type="pct"/>
          </w:tcPr>
          <w:p w14:paraId="5229AB98"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Irish Small and Medium Enterprises Association</w:t>
            </w:r>
          </w:p>
        </w:tc>
        <w:tc>
          <w:tcPr>
            <w:tcW w:w="738" w:type="pct"/>
          </w:tcPr>
          <w:p w14:paraId="2E934B1A" w14:textId="17607765" w:rsidR="004F472C" w:rsidRPr="0039150F" w:rsidRDefault="004F472C" w:rsidP="004F472C">
            <w:pPr>
              <w:spacing w:before="0" w:after="0" w:line="240" w:lineRule="auto"/>
              <w:rPr>
                <w:rFonts w:ascii="Gill Sans MT" w:hAnsi="Gill Sans MT"/>
                <w:sz w:val="26"/>
                <w:szCs w:val="26"/>
              </w:rPr>
            </w:pPr>
            <w:r>
              <w:rPr>
                <w:rFonts w:ascii="Gill Sans MT" w:hAnsi="Gill Sans MT"/>
                <w:sz w:val="26"/>
                <w:szCs w:val="26"/>
              </w:rPr>
              <w:t>1</w:t>
            </w:r>
          </w:p>
        </w:tc>
        <w:tc>
          <w:tcPr>
            <w:tcW w:w="738" w:type="pct"/>
          </w:tcPr>
          <w:p w14:paraId="23A8CB4D" w14:textId="4327F468"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Interview</w:t>
            </w:r>
          </w:p>
        </w:tc>
        <w:tc>
          <w:tcPr>
            <w:tcW w:w="573" w:type="pct"/>
          </w:tcPr>
          <w:p w14:paraId="1D8BFDB9" w14:textId="77777777" w:rsidR="004F472C" w:rsidRPr="0039150F" w:rsidRDefault="004F472C" w:rsidP="004F472C">
            <w:pPr>
              <w:spacing w:before="0" w:after="0" w:line="240" w:lineRule="auto"/>
              <w:rPr>
                <w:rFonts w:ascii="Gill Sans MT" w:hAnsi="Gill Sans MT"/>
                <w:sz w:val="26"/>
                <w:szCs w:val="26"/>
              </w:rPr>
            </w:pPr>
            <w:r w:rsidRPr="0039150F">
              <w:rPr>
                <w:rFonts w:ascii="Gill Sans MT" w:hAnsi="Gill Sans MT"/>
                <w:sz w:val="26"/>
                <w:szCs w:val="26"/>
              </w:rPr>
              <w:t>16 Feb</w:t>
            </w:r>
          </w:p>
        </w:tc>
        <w:tc>
          <w:tcPr>
            <w:tcW w:w="1066" w:type="pct"/>
            <w:vMerge/>
          </w:tcPr>
          <w:p w14:paraId="2292C011" w14:textId="77777777" w:rsidR="004F472C" w:rsidRPr="0039150F" w:rsidRDefault="004F472C" w:rsidP="004F472C">
            <w:pPr>
              <w:spacing w:before="0" w:after="0" w:line="240" w:lineRule="auto"/>
              <w:rPr>
                <w:rFonts w:ascii="Gill Sans MT" w:hAnsi="Gill Sans MT"/>
                <w:sz w:val="26"/>
                <w:szCs w:val="26"/>
              </w:rPr>
            </w:pPr>
          </w:p>
        </w:tc>
      </w:tr>
    </w:tbl>
    <w:p w14:paraId="4D98B24F" w14:textId="77777777" w:rsidR="00540EF5" w:rsidRPr="00321699" w:rsidRDefault="00540EF5" w:rsidP="00540EF5">
      <w:pPr>
        <w:pStyle w:val="NDASource"/>
      </w:pPr>
      <w:r>
        <w:t>Source: RSM PACEC, 2017</w:t>
      </w:r>
    </w:p>
    <w:p w14:paraId="71B06548" w14:textId="31D164D2" w:rsidR="00793308" w:rsidRDefault="00540EF5" w:rsidP="007B3F5E">
      <w:pPr>
        <w:pStyle w:val="NDANormalbullet"/>
        <w:numPr>
          <w:ilvl w:val="0"/>
          <w:numId w:val="18"/>
        </w:numPr>
        <w:spacing w:after="120"/>
      </w:pPr>
      <w:r w:rsidRPr="00321699">
        <w:t>We sought to engage with other key informants</w:t>
      </w:r>
      <w:r w:rsidR="00D66A2E">
        <w:t>. H</w:t>
      </w:r>
      <w:r w:rsidRPr="00321699">
        <w:t>owever in some cases this was not possible for a variety of reasons (including lack of</w:t>
      </w:r>
      <w:r w:rsidR="003822C8">
        <w:t>:</w:t>
      </w:r>
      <w:r w:rsidRPr="00321699">
        <w:t xml:space="preserve"> availability, ability to contribute </w:t>
      </w:r>
      <w:r>
        <w:t>due to their specific role</w:t>
      </w:r>
      <w:r w:rsidRPr="00321699">
        <w:t xml:space="preserve">, </w:t>
      </w:r>
      <w:r>
        <w:t>knowledge of SNA scheme)</w:t>
      </w:r>
      <w:r w:rsidR="004F472C">
        <w:t>).</w:t>
      </w:r>
    </w:p>
    <w:p w14:paraId="172A8254" w14:textId="77777777" w:rsidR="00E7261C" w:rsidRDefault="00E7261C" w:rsidP="00D34CCC">
      <w:pPr>
        <w:rPr>
          <w:b/>
        </w:rPr>
      </w:pPr>
    </w:p>
    <w:p w14:paraId="2E6893C4" w14:textId="77777777" w:rsidR="00FA293B" w:rsidRDefault="00FA293B" w:rsidP="00AC385E">
      <w:pPr>
        <w:pStyle w:val="Heading2"/>
        <w:rPr>
          <w:rFonts w:ascii="Rockwell" w:hAnsi="Rockwell"/>
          <w:color w:val="BF2296"/>
          <w:kern w:val="32"/>
          <w:sz w:val="56"/>
          <w:szCs w:val="32"/>
        </w:rPr>
      </w:pPr>
    </w:p>
    <w:p w14:paraId="59FD0E42" w14:textId="77777777" w:rsidR="00FA293B" w:rsidRDefault="00FA293B" w:rsidP="00AC385E">
      <w:pPr>
        <w:pStyle w:val="Heading2"/>
        <w:rPr>
          <w:rFonts w:ascii="Rockwell" w:hAnsi="Rockwell"/>
          <w:color w:val="BF2296"/>
          <w:kern w:val="32"/>
          <w:sz w:val="56"/>
          <w:szCs w:val="32"/>
        </w:rPr>
      </w:pPr>
    </w:p>
    <w:p w14:paraId="3FA35477" w14:textId="77777777" w:rsidR="00FA293B" w:rsidRDefault="00FA293B" w:rsidP="00AC385E">
      <w:pPr>
        <w:pStyle w:val="Heading2"/>
        <w:rPr>
          <w:rFonts w:ascii="Rockwell" w:hAnsi="Rockwell"/>
          <w:color w:val="BF2296"/>
          <w:kern w:val="32"/>
          <w:sz w:val="56"/>
          <w:szCs w:val="32"/>
        </w:rPr>
      </w:pPr>
    </w:p>
    <w:p w14:paraId="2D2806A7" w14:textId="1FC7BC1C" w:rsidR="00FA293B" w:rsidRDefault="00FA293B" w:rsidP="00AC385E">
      <w:pPr>
        <w:pStyle w:val="Heading2"/>
        <w:rPr>
          <w:rFonts w:ascii="Rockwell" w:hAnsi="Rockwell"/>
          <w:color w:val="BF2296"/>
          <w:kern w:val="32"/>
          <w:sz w:val="56"/>
          <w:szCs w:val="32"/>
        </w:rPr>
      </w:pPr>
    </w:p>
    <w:p w14:paraId="4E1F089C" w14:textId="77777777" w:rsidR="00FA293B" w:rsidRDefault="00FA293B" w:rsidP="00AC385E">
      <w:pPr>
        <w:pStyle w:val="Heading2"/>
        <w:rPr>
          <w:rFonts w:ascii="Rockwell" w:hAnsi="Rockwell"/>
          <w:color w:val="BF2296"/>
          <w:kern w:val="32"/>
          <w:sz w:val="56"/>
          <w:szCs w:val="32"/>
        </w:rPr>
      </w:pPr>
    </w:p>
    <w:p w14:paraId="4E3ED387" w14:textId="77777777" w:rsidR="00FA293B" w:rsidRDefault="00FA293B" w:rsidP="00AC385E">
      <w:pPr>
        <w:pStyle w:val="Heading2"/>
        <w:rPr>
          <w:rFonts w:ascii="Rockwell" w:hAnsi="Rockwell"/>
          <w:color w:val="BF2296"/>
          <w:kern w:val="32"/>
          <w:sz w:val="56"/>
          <w:szCs w:val="32"/>
        </w:rPr>
      </w:pPr>
    </w:p>
    <w:p w14:paraId="253F1A35" w14:textId="3AC6B2DF" w:rsidR="00FA293B" w:rsidRDefault="00FA293B" w:rsidP="00FA293B">
      <w:pPr>
        <w:spacing w:before="0" w:after="0" w:line="240" w:lineRule="auto"/>
        <w:rPr>
          <w:rFonts w:ascii="Rockwell" w:hAnsi="Rockwell"/>
          <w:color w:val="BF2296"/>
          <w:kern w:val="32"/>
          <w:sz w:val="56"/>
          <w:szCs w:val="32"/>
        </w:rPr>
      </w:pPr>
    </w:p>
    <w:p w14:paraId="52BC3040" w14:textId="671D1269" w:rsidR="007E5E1B" w:rsidRDefault="007E5E1B">
      <w:pPr>
        <w:spacing w:before="0" w:after="0" w:line="240" w:lineRule="auto"/>
        <w:rPr>
          <w:rFonts w:ascii="Rockwell" w:eastAsia="Times New Roman" w:hAnsi="Rockwell"/>
          <w:b/>
          <w:bCs/>
          <w:iCs/>
          <w:color w:val="BF2296"/>
          <w:kern w:val="32"/>
          <w:sz w:val="56"/>
          <w:szCs w:val="32"/>
          <w:lang w:val="en-GB" w:eastAsia="en-GB"/>
        </w:rPr>
      </w:pPr>
      <w:r>
        <w:rPr>
          <w:rFonts w:ascii="Rockwell" w:hAnsi="Rockwell"/>
          <w:color w:val="BF2296"/>
          <w:kern w:val="32"/>
          <w:sz w:val="56"/>
          <w:szCs w:val="32"/>
        </w:rPr>
        <w:br w:type="page"/>
      </w:r>
    </w:p>
    <w:p w14:paraId="6937A8D0" w14:textId="4F330015" w:rsidR="00FA293B" w:rsidRDefault="007E5E1B" w:rsidP="00AC385E">
      <w:pPr>
        <w:pStyle w:val="Heading2"/>
        <w:rPr>
          <w:rFonts w:ascii="Rockwell" w:hAnsi="Rockwell"/>
          <w:color w:val="BF2296"/>
          <w:kern w:val="32"/>
          <w:sz w:val="56"/>
          <w:szCs w:val="32"/>
        </w:rPr>
      </w:pPr>
      <w:bookmarkStart w:id="14" w:name="_Toc514846243"/>
      <w:r>
        <w:rPr>
          <w:rFonts w:ascii="Rockwell" w:hAnsi="Rockwell"/>
          <w:color w:val="BF2296"/>
          <w:kern w:val="32"/>
          <w:sz w:val="56"/>
          <w:szCs w:val="32"/>
        </w:rPr>
        <w:lastRenderedPageBreak/>
        <w:t xml:space="preserve">4 </w:t>
      </w:r>
      <w:r w:rsidR="00FA293B">
        <w:rPr>
          <w:rFonts w:ascii="Rockwell" w:hAnsi="Rockwell"/>
          <w:color w:val="BF2296"/>
          <w:kern w:val="32"/>
          <w:sz w:val="56"/>
          <w:szCs w:val="32"/>
        </w:rPr>
        <w:t>Young people with disabilities- focus groups</w:t>
      </w:r>
      <w:bookmarkEnd w:id="14"/>
    </w:p>
    <w:p w14:paraId="60A9CA0F" w14:textId="77777777" w:rsidR="00FA293B" w:rsidRDefault="00FA293B" w:rsidP="00AC385E">
      <w:pPr>
        <w:pStyle w:val="Heading2"/>
      </w:pPr>
    </w:p>
    <w:p w14:paraId="487ACBF1" w14:textId="560A6E55" w:rsidR="00922522" w:rsidRPr="001E4F8A" w:rsidRDefault="00922522" w:rsidP="00AC385E">
      <w:pPr>
        <w:pStyle w:val="Heading2"/>
        <w:rPr>
          <w:rFonts w:eastAsiaTheme="minorHAnsi"/>
          <w:u w:val="single"/>
        </w:rPr>
      </w:pPr>
      <w:bookmarkStart w:id="15" w:name="_Toc514846244"/>
      <w:r>
        <w:t>Arrangement of Focus Groups</w:t>
      </w:r>
      <w:bookmarkEnd w:id="15"/>
    </w:p>
    <w:p w14:paraId="29EEA742" w14:textId="77777777" w:rsidR="00922522" w:rsidRPr="00683F04" w:rsidRDefault="00922522" w:rsidP="009B082C">
      <w:pPr>
        <w:pStyle w:val="NDANormal"/>
      </w:pPr>
      <w:r w:rsidRPr="00683F04">
        <w:t xml:space="preserve">To arrange the focus groups, we </w:t>
      </w:r>
      <w:r w:rsidR="00683F04">
        <w:t xml:space="preserve">engaged with a wide network of </w:t>
      </w:r>
      <w:r w:rsidR="00683F04" w:rsidRPr="00683F04">
        <w:t>contacts as follows</w:t>
      </w:r>
      <w:r w:rsidRPr="00683F04">
        <w:t>.</w:t>
      </w:r>
    </w:p>
    <w:p w14:paraId="43934620" w14:textId="77777777" w:rsidR="00922522" w:rsidRPr="00596AD8" w:rsidRDefault="00922522" w:rsidP="00AC385E">
      <w:pPr>
        <w:pStyle w:val="Heading3"/>
        <w:rPr>
          <w:rStyle w:val="Strong"/>
          <w:rFonts w:ascii="Gill Sans MT" w:hAnsi="Gill Sans MT"/>
          <w:b/>
          <w:sz w:val="26"/>
        </w:rPr>
      </w:pPr>
      <w:r>
        <w:rPr>
          <w:rStyle w:val="Strong"/>
          <w:rFonts w:ascii="Gill Sans MT" w:hAnsi="Gill Sans MT"/>
          <w:b/>
          <w:sz w:val="26"/>
        </w:rPr>
        <w:t xml:space="preserve">Young People in </w:t>
      </w:r>
      <w:r w:rsidRPr="00922522">
        <w:rPr>
          <w:rStyle w:val="Strong"/>
          <w:rFonts w:ascii="Gill Sans MT" w:hAnsi="Gill Sans MT"/>
          <w:b/>
          <w:sz w:val="26"/>
        </w:rPr>
        <w:t>Adult day services</w:t>
      </w:r>
    </w:p>
    <w:p w14:paraId="03F6077B" w14:textId="156AFE35" w:rsidR="00D155F8" w:rsidRDefault="002C1390" w:rsidP="00271223">
      <w:pPr>
        <w:pStyle w:val="NDANormal"/>
      </w:pPr>
      <w:r>
        <w:t xml:space="preserve">To assist with </w:t>
      </w:r>
      <w:r w:rsidR="007D46A6">
        <w:t>arranging</w:t>
      </w:r>
      <w:r>
        <w:t xml:space="preserve"> focus groups with young people in adult day services</w:t>
      </w:r>
      <w:r w:rsidR="001C314A">
        <w:t xml:space="preserve">, RSM PACEC profiled the </w:t>
      </w:r>
      <w:r w:rsidR="008C30C4">
        <w:t xml:space="preserve">total </w:t>
      </w:r>
      <w:r w:rsidR="001C314A">
        <w:t xml:space="preserve">population, </w:t>
      </w:r>
      <w:r w:rsidR="003131BA">
        <w:t>the number of s</w:t>
      </w:r>
      <w:r w:rsidR="003131BA" w:rsidRPr="003131BA">
        <w:t>chool leavers with disabilities who entered Adult Day Services or progressed from Rehabilitative Training</w:t>
      </w:r>
      <w:r w:rsidR="00E17D80">
        <w:t xml:space="preserve"> (RT)</w:t>
      </w:r>
      <w:r w:rsidR="000F41EE">
        <w:t xml:space="preserve"> in the last two years</w:t>
      </w:r>
      <w:r w:rsidR="00E17D80">
        <w:rPr>
          <w:rStyle w:val="FootnoteReference"/>
        </w:rPr>
        <w:footnoteReference w:id="16"/>
      </w:r>
      <w:r w:rsidR="000F41EE">
        <w:t xml:space="preserve"> (as a proxy for service users)</w:t>
      </w:r>
      <w:r w:rsidR="00E17D80">
        <w:t xml:space="preserve"> </w:t>
      </w:r>
      <w:r w:rsidR="001C314A">
        <w:t>and the schools visited as part of this research by CHO area.</w:t>
      </w:r>
      <w:r w:rsidR="000A7D28">
        <w:t xml:space="preserve"> </w:t>
      </w:r>
      <w:r w:rsidR="00D155F8">
        <w:t>The category of disability of the young people who are service users was also considered.</w:t>
      </w:r>
      <w:r w:rsidR="000A7D28">
        <w:t xml:space="preserve"> </w:t>
      </w:r>
      <w:r w:rsidR="00D155F8">
        <w:t>In this dataset</w:t>
      </w:r>
      <w:r w:rsidR="001A5CC5">
        <w:t xml:space="preserve"> (</w:t>
      </w:r>
      <w:r w:rsidR="00387293">
        <w:t>2,251</w:t>
      </w:r>
      <w:r w:rsidR="00E17D80" w:rsidRPr="00E17D80">
        <w:t xml:space="preserve"> school leavers with disabilities who entered Adult Day Services or progressed from Rehabilitative Training</w:t>
      </w:r>
      <w:r w:rsidR="004941AF">
        <w:t xml:space="preserve"> in the last 2 years </w:t>
      </w:r>
      <w:r w:rsidR="008B1D7A">
        <w:t>)</w:t>
      </w:r>
      <w:r w:rsidR="00D155F8">
        <w:t xml:space="preserve">, four categories account for 90%+ of all the young people with disabilities; </w:t>
      </w:r>
      <w:r w:rsidR="008B1D7A">
        <w:t>one category Intellectual Disability (</w:t>
      </w:r>
      <w:r w:rsidR="00D155F8">
        <w:t>ID</w:t>
      </w:r>
      <w:r w:rsidR="008B1D7A">
        <w:t>)</w:t>
      </w:r>
      <w:r w:rsidR="00D155F8">
        <w:t xml:space="preserve"> on its own accounts for almost half.</w:t>
      </w:r>
    </w:p>
    <w:p w14:paraId="3893747C" w14:textId="038C75EA" w:rsidR="00E17D80" w:rsidRDefault="000F41EE" w:rsidP="00271223">
      <w:pPr>
        <w:pStyle w:val="NDANormal"/>
      </w:pPr>
      <w:r>
        <w:t>The table below sets out the</w:t>
      </w:r>
      <w:r w:rsidR="00897563">
        <w:t xml:space="preserve"> </w:t>
      </w:r>
      <w:r w:rsidR="00D155F8">
        <w:t>proposed</w:t>
      </w:r>
      <w:r>
        <w:t xml:space="preserve"> approach to arranging the focus groups with young people</w:t>
      </w:r>
      <w:r w:rsidR="00E17D80">
        <w:t>.</w:t>
      </w:r>
      <w:r w:rsidR="00EA14CA">
        <w:t xml:space="preserve"> </w:t>
      </w:r>
      <w:r w:rsidR="00E17D80">
        <w:t>There were two main stages involved in the development</w:t>
      </w:r>
      <w:r w:rsidR="006E52B7">
        <w:t xml:space="preserve"> of this table as set out below.</w:t>
      </w:r>
    </w:p>
    <w:p w14:paraId="0BE878D0" w14:textId="77777777" w:rsidR="00E17D80" w:rsidRDefault="00E17D80" w:rsidP="004941AF">
      <w:pPr>
        <w:pStyle w:val="NDANormalbold"/>
      </w:pPr>
      <w:r w:rsidRPr="00F865E7">
        <w:rPr>
          <w:color w:val="BD1D9F"/>
        </w:rPr>
        <w:t>Part 1: Population Weighting</w:t>
      </w:r>
    </w:p>
    <w:p w14:paraId="706F8D24" w14:textId="77777777" w:rsidR="00E17D80" w:rsidRDefault="00B45967" w:rsidP="00E17D80">
      <w:pPr>
        <w:pStyle w:val="NDANormal"/>
      </w:pPr>
      <w:r>
        <w:t>The t</w:t>
      </w:r>
      <w:r w:rsidR="00E17D80">
        <w:t>otal population</w:t>
      </w:r>
      <w:r>
        <w:t xml:space="preserve"> across the Community Healthcare Organisation (CHO) areas (for 2014/15 and 2015/16) were ranked from 1 to 9.</w:t>
      </w:r>
    </w:p>
    <w:p w14:paraId="02868628" w14:textId="77777777" w:rsidR="00E17D80" w:rsidRDefault="00B45967" w:rsidP="00E17D80">
      <w:pPr>
        <w:pStyle w:val="NDANormal"/>
      </w:pPr>
      <w:r>
        <w:t xml:space="preserve">The population of </w:t>
      </w:r>
      <w:r w:rsidRPr="00B45967">
        <w:t>school leavers with disabilities who entered Adult Day Services</w:t>
      </w:r>
      <w:r>
        <w:t xml:space="preserve"> (in 2014/15 and 2015/16) in each of the CHO areas were ranked from 1 to 9.</w:t>
      </w:r>
    </w:p>
    <w:p w14:paraId="7DD56B8B" w14:textId="77777777" w:rsidR="00B45967" w:rsidRDefault="00E17D80" w:rsidP="00E17D80">
      <w:pPr>
        <w:pStyle w:val="NDANormal"/>
      </w:pPr>
      <w:r>
        <w:lastRenderedPageBreak/>
        <w:t>Population o</w:t>
      </w:r>
      <w:r w:rsidR="00B45967">
        <w:t xml:space="preserve">f school leavers who </w:t>
      </w:r>
      <w:r w:rsidR="00B45967" w:rsidRPr="00B45967">
        <w:t>progressed from Rehabilitative Training</w:t>
      </w:r>
      <w:r w:rsidR="00B45967">
        <w:t xml:space="preserve"> (</w:t>
      </w:r>
      <w:r>
        <w:t xml:space="preserve">in </w:t>
      </w:r>
      <w:r w:rsidR="00B45967">
        <w:t>2014/15 and 2015/16) in each of the CHO areas were ranked from 1 to 9.</w:t>
      </w:r>
    </w:p>
    <w:p w14:paraId="7F8BAA7B" w14:textId="5617279C" w:rsidR="001828CD" w:rsidRDefault="001828CD" w:rsidP="00E17D80">
      <w:pPr>
        <w:pStyle w:val="NDANormal"/>
      </w:pPr>
      <w:r>
        <w:t>From this analysis, six of the nine Community Healthcare Organisation (CHO) areas were identified as having the highest total population, the highest numbers of young people who are service users, and including at least one school visited as part of this research.</w:t>
      </w:r>
      <w:r w:rsidR="000A7D28">
        <w:t xml:space="preserve"> </w:t>
      </w:r>
      <w:r>
        <w:t>Therefore this provided six areas as potential locations for the focus groups with young people, these areas are set out in the table below.</w:t>
      </w:r>
    </w:p>
    <w:p w14:paraId="375D431C" w14:textId="065ABA40" w:rsidR="00E17D80" w:rsidRPr="00FA293B" w:rsidRDefault="00E17D80" w:rsidP="00FA293B">
      <w:pPr>
        <w:pStyle w:val="Heading2"/>
        <w:rPr>
          <w:color w:val="000000" w:themeColor="text1"/>
          <w:sz w:val="26"/>
        </w:rPr>
      </w:pPr>
      <w:bookmarkStart w:id="16" w:name="_Toc514846245"/>
      <w:r w:rsidRPr="00F865E7">
        <w:t>Part 2: Category of Disability</w:t>
      </w:r>
      <w:bookmarkEnd w:id="16"/>
    </w:p>
    <w:p w14:paraId="0FE4535B" w14:textId="77777777" w:rsidR="00EA14CA" w:rsidRDefault="00EA14CA" w:rsidP="00E17D80">
      <w:pPr>
        <w:pStyle w:val="NDANormal"/>
      </w:pPr>
      <w:r>
        <w:t xml:space="preserve">The four main categories of disabilities were; </w:t>
      </w:r>
      <w:r w:rsidRPr="00EA14CA">
        <w:t>Autism</w:t>
      </w:r>
      <w:r>
        <w:t xml:space="preserve"> (16.4%), </w:t>
      </w:r>
      <w:r w:rsidRPr="00EA14CA">
        <w:t>ID</w:t>
      </w:r>
      <w:r>
        <w:t xml:space="preserve"> (49.2%), </w:t>
      </w:r>
      <w:r w:rsidRPr="00EA14CA">
        <w:t>ID &amp; Autism</w:t>
      </w:r>
      <w:r>
        <w:t xml:space="preserve"> (15.9%), ID and Physical &amp; Sensory disabilities (10.8%).</w:t>
      </w:r>
    </w:p>
    <w:p w14:paraId="455E76CA" w14:textId="448FB742" w:rsidR="006E52B7" w:rsidRDefault="006E52B7" w:rsidP="00271223">
      <w:pPr>
        <w:pStyle w:val="NDANormal"/>
      </w:pPr>
      <w:r>
        <w:t xml:space="preserve">RSM PACEC then calculated the proportion of each </w:t>
      </w:r>
      <w:r w:rsidR="000F41EE">
        <w:t xml:space="preserve">category of </w:t>
      </w:r>
      <w:r>
        <w:t>disability</w:t>
      </w:r>
      <w:r w:rsidR="000F41EE">
        <w:t xml:space="preserve"> </w:t>
      </w:r>
      <w:r>
        <w:t xml:space="preserve">in each of the CHO areas to identify which </w:t>
      </w:r>
      <w:r w:rsidR="000F41EE">
        <w:t xml:space="preserve">were most prevalent </w:t>
      </w:r>
      <w:r>
        <w:t>in each area. This allowed for targeted focus groups with young people by category of disability in each of the CHO areas.</w:t>
      </w:r>
    </w:p>
    <w:p w14:paraId="54000E14" w14:textId="77777777" w:rsidR="00BD0CC5" w:rsidRDefault="001828CD" w:rsidP="00271223">
      <w:pPr>
        <w:pStyle w:val="NDANormal"/>
      </w:pPr>
      <w:r>
        <w:t>From the Part 2 analysis above, a</w:t>
      </w:r>
      <w:r w:rsidR="00BD0CC5">
        <w:t xml:space="preserve"> category of disability for each focus group was proposed – again taking into account the prevalence of each category amongst young people who are service users in the area.</w:t>
      </w:r>
    </w:p>
    <w:p w14:paraId="21290848" w14:textId="77777777" w:rsidR="00E17D80" w:rsidRDefault="00E17D80" w:rsidP="00271223">
      <w:pPr>
        <w:pStyle w:val="NDANormal"/>
      </w:pPr>
    </w:p>
    <w:p w14:paraId="3E2F8507" w14:textId="77777777" w:rsidR="00E17D80" w:rsidRDefault="00E17D80" w:rsidP="00271223">
      <w:pPr>
        <w:pStyle w:val="NDANormal"/>
        <w:sectPr w:rsidR="00E17D80" w:rsidSect="00BE436D">
          <w:pgSz w:w="11910" w:h="16840"/>
          <w:pgMar w:top="2268" w:right="1418" w:bottom="1440" w:left="1797" w:header="720" w:footer="720" w:gutter="0"/>
          <w:cols w:space="720"/>
          <w:docGrid w:linePitch="272"/>
        </w:sectPr>
      </w:pPr>
    </w:p>
    <w:p w14:paraId="400F3356" w14:textId="16B7702F" w:rsidR="007A3FFF" w:rsidRDefault="007A3FFF" w:rsidP="00521F0E">
      <w:pPr>
        <w:pStyle w:val="TABLEHEADINGCENTRED"/>
      </w:pPr>
      <w:r>
        <w:lastRenderedPageBreak/>
        <w:t xml:space="preserve">Table </w:t>
      </w:r>
      <w:r>
        <w:fldChar w:fldCharType="begin"/>
      </w:r>
      <w:r>
        <w:instrText xml:space="preserve"> STYLEREF 1 \s </w:instrText>
      </w:r>
      <w:r>
        <w:fldChar w:fldCharType="separate"/>
      </w:r>
      <w:r w:rsidR="00B47B64">
        <w:rPr>
          <w:b w:val="0"/>
          <w:bCs/>
          <w:noProof/>
          <w:lang w:val="en-US"/>
        </w:rPr>
        <w:t>Error! No text of specified style in document.</w:t>
      </w:r>
      <w:r>
        <w:fldChar w:fldCharType="end"/>
      </w:r>
      <w:r>
        <w:t>.</w:t>
      </w:r>
      <w:r>
        <w:fldChar w:fldCharType="begin"/>
      </w:r>
      <w:r>
        <w:instrText xml:space="preserve"> SEQ Table \* ARABIC \s 1 </w:instrText>
      </w:r>
      <w:r>
        <w:fldChar w:fldCharType="separate"/>
      </w:r>
      <w:r w:rsidR="00B47B64">
        <w:rPr>
          <w:noProof/>
        </w:rPr>
        <w:t>7</w:t>
      </w:r>
      <w:r>
        <w:fldChar w:fldCharType="end"/>
      </w:r>
      <w:r>
        <w:t xml:space="preserve"> Proposed Areas for Groups with Adult Day Services</w:t>
      </w:r>
    </w:p>
    <w:tbl>
      <w:tblPr>
        <w:tblStyle w:val="NDATableTemplate"/>
        <w:tblW w:w="5000" w:type="pct"/>
        <w:tblLayout w:type="fixed"/>
        <w:tblLook w:val="0480" w:firstRow="0" w:lastRow="0" w:firstColumn="1" w:lastColumn="0" w:noHBand="0" w:noVBand="1"/>
      </w:tblPr>
      <w:tblGrid>
        <w:gridCol w:w="1145"/>
        <w:gridCol w:w="1897"/>
        <w:gridCol w:w="2241"/>
        <w:gridCol w:w="1984"/>
        <w:gridCol w:w="2367"/>
        <w:gridCol w:w="1417"/>
        <w:gridCol w:w="2071"/>
      </w:tblGrid>
      <w:tr w:rsidR="00DD6514" w:rsidRPr="007D5C37" w14:paraId="5AF87C99" w14:textId="77777777" w:rsidTr="007D5C37">
        <w:trPr>
          <w:trHeight w:val="450"/>
          <w:tblHeader/>
        </w:trPr>
        <w:tc>
          <w:tcPr>
            <w:tcW w:w="436" w:type="pct"/>
            <w:vMerge w:val="restart"/>
            <w:noWrap/>
            <w:hideMark/>
          </w:tcPr>
          <w:p w14:paraId="22314342" w14:textId="77777777" w:rsidR="00DD6514" w:rsidRPr="007D5C37" w:rsidRDefault="00DD6514" w:rsidP="00AB7D05">
            <w:pPr>
              <w:pStyle w:val="NDATableHeadings"/>
            </w:pPr>
            <w:r w:rsidRPr="007D5C37">
              <w:t>CHO Area*</w:t>
            </w:r>
          </w:p>
        </w:tc>
        <w:tc>
          <w:tcPr>
            <w:tcW w:w="723" w:type="pct"/>
            <w:vMerge w:val="restart"/>
            <w:noWrap/>
            <w:hideMark/>
          </w:tcPr>
          <w:p w14:paraId="56EE0CB9" w14:textId="77777777" w:rsidR="00DD6514" w:rsidRPr="007D5C37" w:rsidRDefault="00DD6514" w:rsidP="00AB7D05">
            <w:pPr>
              <w:pStyle w:val="NDATableHeadings"/>
            </w:pPr>
            <w:r w:rsidRPr="007D5C37">
              <w:t>LHO</w:t>
            </w:r>
          </w:p>
        </w:tc>
        <w:tc>
          <w:tcPr>
            <w:tcW w:w="854" w:type="pct"/>
            <w:vMerge w:val="restart"/>
            <w:noWrap/>
            <w:hideMark/>
          </w:tcPr>
          <w:p w14:paraId="056AF592" w14:textId="77777777" w:rsidR="00DD6514" w:rsidRPr="007D5C37" w:rsidRDefault="00DD6514" w:rsidP="00AB7D05">
            <w:pPr>
              <w:pStyle w:val="NDATableHeadings"/>
            </w:pPr>
            <w:r w:rsidRPr="007D5C37">
              <w:t>School Visits** by RSM PACEC (Jan 2017)</w:t>
            </w:r>
          </w:p>
        </w:tc>
        <w:tc>
          <w:tcPr>
            <w:tcW w:w="756" w:type="pct"/>
            <w:vMerge w:val="restart"/>
            <w:hideMark/>
          </w:tcPr>
          <w:p w14:paraId="735B85C7" w14:textId="77777777" w:rsidR="00DD6514" w:rsidRPr="007D5C37" w:rsidRDefault="00DD6514" w:rsidP="00AB7D05">
            <w:pPr>
              <w:pStyle w:val="NDATableHeadings"/>
            </w:pPr>
            <w:r w:rsidRPr="007D5C37">
              <w:t>Proposed Location / Area for Consultation</w:t>
            </w:r>
          </w:p>
        </w:tc>
        <w:tc>
          <w:tcPr>
            <w:tcW w:w="902" w:type="pct"/>
            <w:vMerge w:val="restart"/>
          </w:tcPr>
          <w:p w14:paraId="192815C9" w14:textId="77777777" w:rsidR="00DD6514" w:rsidRPr="007D5C37" w:rsidRDefault="00DD6514" w:rsidP="00AB7D05">
            <w:pPr>
              <w:pStyle w:val="NDATableHeadings"/>
            </w:pPr>
            <w:r w:rsidRPr="007D5C37">
              <w:t>Population Ranking</w:t>
            </w:r>
            <w:r w:rsidR="00187149" w:rsidRPr="00BF053F">
              <w:rPr>
                <w:rStyle w:val="FootnoteReference"/>
              </w:rPr>
              <w:footnoteReference w:id="17"/>
            </w:r>
          </w:p>
        </w:tc>
        <w:tc>
          <w:tcPr>
            <w:tcW w:w="1329" w:type="pct"/>
            <w:gridSpan w:val="2"/>
            <w:hideMark/>
          </w:tcPr>
          <w:p w14:paraId="31D8887A" w14:textId="77777777" w:rsidR="00DD6514" w:rsidRPr="007D5C37" w:rsidRDefault="00DD6514" w:rsidP="00AB7D05">
            <w:pPr>
              <w:pStyle w:val="NDATableHeadings"/>
            </w:pPr>
            <w:r w:rsidRPr="007D5C37">
              <w:t>Category of Disability (young people)</w:t>
            </w:r>
          </w:p>
        </w:tc>
      </w:tr>
      <w:tr w:rsidR="00DD6514" w:rsidRPr="007D5C37" w14:paraId="1E7EC6E1" w14:textId="77777777" w:rsidTr="007D5C37">
        <w:trPr>
          <w:trHeight w:val="450"/>
          <w:tblHeader/>
        </w:trPr>
        <w:tc>
          <w:tcPr>
            <w:tcW w:w="436" w:type="pct"/>
            <w:vMerge/>
            <w:noWrap/>
          </w:tcPr>
          <w:p w14:paraId="09D0CFFA" w14:textId="77777777" w:rsidR="00DD6514" w:rsidRPr="007D5C37" w:rsidRDefault="00DD6514" w:rsidP="007D5C37"/>
        </w:tc>
        <w:tc>
          <w:tcPr>
            <w:tcW w:w="723" w:type="pct"/>
            <w:vMerge/>
            <w:noWrap/>
          </w:tcPr>
          <w:p w14:paraId="2AC76DDB" w14:textId="77777777" w:rsidR="00DD6514" w:rsidRPr="007D5C37" w:rsidRDefault="00DD6514" w:rsidP="007D5C37"/>
        </w:tc>
        <w:tc>
          <w:tcPr>
            <w:tcW w:w="854" w:type="pct"/>
            <w:vMerge/>
            <w:noWrap/>
          </w:tcPr>
          <w:p w14:paraId="3FCE41B3" w14:textId="77777777" w:rsidR="00DD6514" w:rsidRPr="007D5C37" w:rsidRDefault="00DD6514" w:rsidP="007D5C37"/>
        </w:tc>
        <w:tc>
          <w:tcPr>
            <w:tcW w:w="756" w:type="pct"/>
            <w:vMerge/>
          </w:tcPr>
          <w:p w14:paraId="66BB5361" w14:textId="77777777" w:rsidR="00DD6514" w:rsidRPr="007D5C37" w:rsidRDefault="00DD6514" w:rsidP="007D5C37"/>
        </w:tc>
        <w:tc>
          <w:tcPr>
            <w:tcW w:w="902" w:type="pct"/>
            <w:vMerge/>
          </w:tcPr>
          <w:p w14:paraId="3B7AAAE6" w14:textId="77777777" w:rsidR="00DD6514" w:rsidRPr="007D5C37" w:rsidRDefault="00DD6514" w:rsidP="007D5C37"/>
        </w:tc>
        <w:tc>
          <w:tcPr>
            <w:tcW w:w="540" w:type="pct"/>
          </w:tcPr>
          <w:p w14:paraId="6BFAFA4A" w14:textId="77777777" w:rsidR="00DD6514" w:rsidRPr="007D5C37" w:rsidRDefault="00DD6514" w:rsidP="00AB7D05">
            <w:pPr>
              <w:pStyle w:val="NDATableHeadings"/>
            </w:pPr>
            <w:r w:rsidRPr="007D5C37">
              <w:t>Targeted</w:t>
            </w:r>
          </w:p>
        </w:tc>
        <w:tc>
          <w:tcPr>
            <w:tcW w:w="789" w:type="pct"/>
          </w:tcPr>
          <w:p w14:paraId="1660E6B1" w14:textId="77777777" w:rsidR="00DD6514" w:rsidRPr="007D5C37" w:rsidRDefault="00DD6514" w:rsidP="00AB7D05">
            <w:pPr>
              <w:pStyle w:val="NDATableHeadings"/>
            </w:pPr>
            <w:r w:rsidRPr="007D5C37">
              <w:t>Rationale</w:t>
            </w:r>
          </w:p>
        </w:tc>
      </w:tr>
      <w:tr w:rsidR="00DD6514" w:rsidRPr="007D5C37" w14:paraId="50C4FCF6" w14:textId="77777777" w:rsidTr="00DD6514">
        <w:trPr>
          <w:trHeight w:val="765"/>
        </w:trPr>
        <w:tc>
          <w:tcPr>
            <w:tcW w:w="436" w:type="pct"/>
            <w:noWrap/>
            <w:hideMark/>
          </w:tcPr>
          <w:p w14:paraId="00A07085"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Area 2</w:t>
            </w:r>
          </w:p>
        </w:tc>
        <w:tc>
          <w:tcPr>
            <w:tcW w:w="723" w:type="pct"/>
            <w:hideMark/>
          </w:tcPr>
          <w:p w14:paraId="26095C6F"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Galway, Roscommon and Mayo LHOs</w:t>
            </w:r>
          </w:p>
        </w:tc>
        <w:tc>
          <w:tcPr>
            <w:tcW w:w="854" w:type="pct"/>
            <w:hideMark/>
          </w:tcPr>
          <w:p w14:paraId="502BD80E" w14:textId="4915A0CF" w:rsidR="00DD6514" w:rsidRPr="006B0A40" w:rsidRDefault="001D4AD9" w:rsidP="006B0A40">
            <w:pPr>
              <w:spacing w:before="0" w:after="0" w:line="240" w:lineRule="auto"/>
              <w:rPr>
                <w:rFonts w:ascii="Gill Sans MT" w:hAnsi="Gill Sans MT"/>
                <w:sz w:val="26"/>
                <w:szCs w:val="26"/>
              </w:rPr>
            </w:pPr>
            <w:r>
              <w:rPr>
                <w:rFonts w:ascii="Gill Sans MT" w:hAnsi="Gill Sans MT"/>
                <w:sz w:val="26"/>
                <w:szCs w:val="26"/>
              </w:rPr>
              <w:t>Post-Primary School</w:t>
            </w:r>
            <w:r w:rsidR="00DD6514" w:rsidRPr="006B0A40">
              <w:rPr>
                <w:rFonts w:ascii="Gill Sans MT" w:hAnsi="Gill Sans MT"/>
                <w:sz w:val="26"/>
                <w:szCs w:val="26"/>
              </w:rPr>
              <w:t>, Co Galway</w:t>
            </w:r>
          </w:p>
        </w:tc>
        <w:tc>
          <w:tcPr>
            <w:tcW w:w="756" w:type="pct"/>
            <w:hideMark/>
          </w:tcPr>
          <w:p w14:paraId="3D0C6C3D"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Galway</w:t>
            </w:r>
          </w:p>
        </w:tc>
        <w:tc>
          <w:tcPr>
            <w:tcW w:w="902" w:type="pct"/>
          </w:tcPr>
          <w:p w14:paraId="20A1258C" w14:textId="77777777" w:rsidR="001828CD"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 xml:space="preserve">Total </w:t>
            </w:r>
            <w:r w:rsidR="001828CD" w:rsidRPr="006B0A40">
              <w:rPr>
                <w:rFonts w:ascii="Gill Sans MT" w:hAnsi="Gill Sans MT"/>
                <w:sz w:val="26"/>
                <w:szCs w:val="26"/>
              </w:rPr>
              <w:t>Population: 6</w:t>
            </w:r>
          </w:p>
          <w:p w14:paraId="612A26FA" w14:textId="77777777" w:rsidR="00DD6514" w:rsidRPr="006B0A40" w:rsidRDefault="001828CD" w:rsidP="006B0A40">
            <w:pPr>
              <w:spacing w:before="0" w:after="0" w:line="240" w:lineRule="auto"/>
              <w:rPr>
                <w:rFonts w:ascii="Gill Sans MT" w:hAnsi="Gill Sans MT"/>
                <w:sz w:val="26"/>
                <w:szCs w:val="26"/>
              </w:rPr>
            </w:pPr>
            <w:r w:rsidRPr="006B0A40">
              <w:rPr>
                <w:rFonts w:ascii="Gill Sans MT" w:hAnsi="Gill Sans MT"/>
                <w:sz w:val="26"/>
                <w:szCs w:val="26"/>
              </w:rPr>
              <w:t>School Leaver</w:t>
            </w:r>
            <w:r w:rsidR="00187149" w:rsidRPr="006B0A40">
              <w:rPr>
                <w:rFonts w:ascii="Gill Sans MT" w:hAnsi="Gill Sans MT"/>
                <w:sz w:val="26"/>
                <w:szCs w:val="26"/>
              </w:rPr>
              <w:t xml:space="preserve"> and RT population</w:t>
            </w:r>
            <w:r w:rsidRPr="006B0A40">
              <w:rPr>
                <w:rFonts w:ascii="Gill Sans MT" w:hAnsi="Gill Sans MT"/>
                <w:sz w:val="26"/>
                <w:szCs w:val="26"/>
              </w:rPr>
              <w:t>:</w:t>
            </w:r>
            <w:r w:rsidR="00187149" w:rsidRPr="006B0A40">
              <w:rPr>
                <w:rFonts w:ascii="Gill Sans MT" w:hAnsi="Gill Sans MT"/>
                <w:sz w:val="26"/>
                <w:szCs w:val="26"/>
              </w:rPr>
              <w:t xml:space="preserve"> 6</w:t>
            </w:r>
          </w:p>
        </w:tc>
        <w:tc>
          <w:tcPr>
            <w:tcW w:w="540" w:type="pct"/>
            <w:hideMark/>
          </w:tcPr>
          <w:p w14:paraId="29262AB9"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 xml:space="preserve">ID </w:t>
            </w:r>
          </w:p>
        </w:tc>
        <w:tc>
          <w:tcPr>
            <w:tcW w:w="789" w:type="pct"/>
          </w:tcPr>
          <w:p w14:paraId="3841D63F" w14:textId="477E77C3" w:rsidR="00DD6514" w:rsidRPr="006B0A40" w:rsidRDefault="00FD5205" w:rsidP="006B0A40">
            <w:pPr>
              <w:spacing w:before="0" w:after="0" w:line="240" w:lineRule="auto"/>
              <w:rPr>
                <w:rFonts w:ascii="Gill Sans MT" w:hAnsi="Gill Sans MT"/>
                <w:sz w:val="26"/>
                <w:szCs w:val="26"/>
              </w:rPr>
            </w:pPr>
            <w:r w:rsidRPr="006B0A40">
              <w:rPr>
                <w:rFonts w:ascii="Gill Sans MT" w:hAnsi="Gill Sans MT"/>
                <w:sz w:val="26"/>
                <w:szCs w:val="26"/>
              </w:rPr>
              <w:t>150 young people (2 years data) in this area with ID in adult day services; 2nd highest no. of all areas</w:t>
            </w:r>
          </w:p>
        </w:tc>
      </w:tr>
      <w:tr w:rsidR="00DD6514" w:rsidRPr="007D5C37" w14:paraId="60293608" w14:textId="77777777" w:rsidTr="00DD6514">
        <w:trPr>
          <w:trHeight w:val="780"/>
        </w:trPr>
        <w:tc>
          <w:tcPr>
            <w:tcW w:w="436" w:type="pct"/>
            <w:noWrap/>
            <w:hideMark/>
          </w:tcPr>
          <w:p w14:paraId="30294D8C" w14:textId="558CDE3F"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Area 4</w:t>
            </w:r>
          </w:p>
        </w:tc>
        <w:tc>
          <w:tcPr>
            <w:tcW w:w="723" w:type="pct"/>
            <w:hideMark/>
          </w:tcPr>
          <w:p w14:paraId="3B90C814"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 xml:space="preserve">Kerry LHO, North Cork LHO, North Lee LHO, South Lee LHO and West Cork LHO </w:t>
            </w:r>
          </w:p>
        </w:tc>
        <w:tc>
          <w:tcPr>
            <w:tcW w:w="854" w:type="pct"/>
            <w:hideMark/>
          </w:tcPr>
          <w:p w14:paraId="3C588766" w14:textId="5DC6FAD7" w:rsidR="00DD6514" w:rsidRPr="006B0A40" w:rsidRDefault="001D4AD9" w:rsidP="006B0A40">
            <w:pPr>
              <w:spacing w:before="0" w:after="0" w:line="240" w:lineRule="auto"/>
              <w:rPr>
                <w:rFonts w:ascii="Gill Sans MT" w:hAnsi="Gill Sans MT"/>
                <w:sz w:val="26"/>
                <w:szCs w:val="26"/>
              </w:rPr>
            </w:pPr>
            <w:r>
              <w:rPr>
                <w:rFonts w:ascii="Gill Sans MT" w:hAnsi="Gill Sans MT"/>
                <w:sz w:val="26"/>
                <w:szCs w:val="26"/>
              </w:rPr>
              <w:t>Post-Primary School</w:t>
            </w:r>
            <w:r w:rsidR="00DD6514" w:rsidRPr="006B0A40">
              <w:rPr>
                <w:rFonts w:ascii="Gill Sans MT" w:hAnsi="Gill Sans MT"/>
                <w:sz w:val="26"/>
                <w:szCs w:val="26"/>
              </w:rPr>
              <w:t>, Co Cork</w:t>
            </w:r>
          </w:p>
        </w:tc>
        <w:tc>
          <w:tcPr>
            <w:tcW w:w="756" w:type="pct"/>
            <w:hideMark/>
          </w:tcPr>
          <w:p w14:paraId="2B4F2F9E"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(West) Cork</w:t>
            </w:r>
          </w:p>
        </w:tc>
        <w:tc>
          <w:tcPr>
            <w:tcW w:w="902" w:type="pct"/>
          </w:tcPr>
          <w:p w14:paraId="17E298E4"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 xml:space="preserve">Total </w:t>
            </w:r>
            <w:r w:rsidR="001828CD" w:rsidRPr="006B0A40">
              <w:rPr>
                <w:rFonts w:ascii="Gill Sans MT" w:hAnsi="Gill Sans MT"/>
                <w:sz w:val="26"/>
                <w:szCs w:val="26"/>
              </w:rPr>
              <w:t xml:space="preserve">Population: </w:t>
            </w:r>
            <w:r w:rsidR="00DD6514" w:rsidRPr="006B0A40">
              <w:rPr>
                <w:rFonts w:ascii="Gill Sans MT" w:hAnsi="Gill Sans MT"/>
                <w:sz w:val="26"/>
                <w:szCs w:val="26"/>
              </w:rPr>
              <w:t>2</w:t>
            </w:r>
          </w:p>
          <w:p w14:paraId="6B102A28"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School Leaver and RT population: 1</w:t>
            </w:r>
          </w:p>
        </w:tc>
        <w:tc>
          <w:tcPr>
            <w:tcW w:w="540" w:type="pct"/>
            <w:hideMark/>
          </w:tcPr>
          <w:p w14:paraId="662E3DBC"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 xml:space="preserve">Autism </w:t>
            </w:r>
          </w:p>
          <w:p w14:paraId="17034338" w14:textId="77777777" w:rsidR="00DD6514" w:rsidRPr="006B0A40" w:rsidRDefault="00DD6514" w:rsidP="006B0A40">
            <w:pPr>
              <w:spacing w:before="0" w:after="0" w:line="240" w:lineRule="auto"/>
              <w:rPr>
                <w:rFonts w:ascii="Gill Sans MT" w:hAnsi="Gill Sans MT"/>
                <w:sz w:val="26"/>
                <w:szCs w:val="26"/>
              </w:rPr>
            </w:pPr>
          </w:p>
        </w:tc>
        <w:tc>
          <w:tcPr>
            <w:tcW w:w="789" w:type="pct"/>
          </w:tcPr>
          <w:p w14:paraId="4829287C" w14:textId="59C55E63" w:rsidR="00FD5205" w:rsidRPr="006B0A40" w:rsidRDefault="00FD5205" w:rsidP="006B0A40">
            <w:pPr>
              <w:spacing w:before="0" w:after="0" w:line="240" w:lineRule="auto"/>
              <w:rPr>
                <w:rFonts w:ascii="Gill Sans MT" w:hAnsi="Gill Sans MT"/>
                <w:sz w:val="26"/>
                <w:szCs w:val="26"/>
              </w:rPr>
            </w:pPr>
            <w:r w:rsidRPr="006B0A40">
              <w:rPr>
                <w:rFonts w:ascii="Gill Sans MT" w:hAnsi="Gill Sans MT"/>
                <w:sz w:val="26"/>
                <w:szCs w:val="26"/>
              </w:rPr>
              <w:t xml:space="preserve">186 young people (2 years data) in this area with autism in adult day services; </w:t>
            </w:r>
          </w:p>
          <w:p w14:paraId="37CD75B3" w14:textId="0F434E1A" w:rsidR="00DD6514" w:rsidRPr="006B0A40" w:rsidRDefault="00FD5205" w:rsidP="006B0A40">
            <w:pPr>
              <w:spacing w:before="0" w:after="0" w:line="240" w:lineRule="auto"/>
              <w:rPr>
                <w:rFonts w:ascii="Gill Sans MT" w:hAnsi="Gill Sans MT"/>
                <w:sz w:val="26"/>
                <w:szCs w:val="26"/>
              </w:rPr>
            </w:pPr>
            <w:r w:rsidRPr="006B0A40">
              <w:rPr>
                <w:rFonts w:ascii="Gill Sans MT" w:hAnsi="Gill Sans MT"/>
                <w:sz w:val="26"/>
                <w:szCs w:val="26"/>
              </w:rPr>
              <w:t xml:space="preserve">Highest </w:t>
            </w:r>
            <w:r w:rsidR="00DD6514" w:rsidRPr="006B0A40">
              <w:rPr>
                <w:rFonts w:ascii="Gill Sans MT" w:hAnsi="Gill Sans MT"/>
                <w:sz w:val="26"/>
                <w:szCs w:val="26"/>
              </w:rPr>
              <w:t>number of young people with Autism</w:t>
            </w:r>
            <w:r w:rsidRPr="006B0A40">
              <w:rPr>
                <w:rFonts w:ascii="Gill Sans MT" w:hAnsi="Gill Sans MT"/>
                <w:sz w:val="26"/>
                <w:szCs w:val="26"/>
              </w:rPr>
              <w:t xml:space="preserve"> </w:t>
            </w:r>
            <w:r w:rsidR="00DD6514" w:rsidRPr="006B0A40">
              <w:rPr>
                <w:rFonts w:ascii="Gill Sans MT" w:hAnsi="Gill Sans MT"/>
                <w:sz w:val="26"/>
                <w:szCs w:val="26"/>
              </w:rPr>
              <w:t>(50.4%</w:t>
            </w:r>
            <w:r w:rsidRPr="006B0A40">
              <w:rPr>
                <w:rFonts w:ascii="Gill Sans MT" w:hAnsi="Gill Sans MT"/>
                <w:sz w:val="26"/>
                <w:szCs w:val="26"/>
              </w:rPr>
              <w:t xml:space="preserve"> of all)</w:t>
            </w:r>
            <w:r w:rsidR="00DD6514" w:rsidRPr="006B0A40">
              <w:rPr>
                <w:rFonts w:ascii="Gill Sans MT" w:hAnsi="Gill Sans MT"/>
                <w:sz w:val="26"/>
                <w:szCs w:val="26"/>
              </w:rPr>
              <w:t>)</w:t>
            </w:r>
          </w:p>
        </w:tc>
      </w:tr>
      <w:tr w:rsidR="00DD6514" w:rsidRPr="007D5C37" w14:paraId="42C70B9E" w14:textId="77777777" w:rsidTr="00DD6514">
        <w:trPr>
          <w:trHeight w:val="1260"/>
        </w:trPr>
        <w:tc>
          <w:tcPr>
            <w:tcW w:w="436" w:type="pct"/>
            <w:noWrap/>
            <w:hideMark/>
          </w:tcPr>
          <w:p w14:paraId="280AC13A"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Area 5</w:t>
            </w:r>
          </w:p>
        </w:tc>
        <w:tc>
          <w:tcPr>
            <w:tcW w:w="723" w:type="pct"/>
            <w:hideMark/>
          </w:tcPr>
          <w:p w14:paraId="3FA38C43"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South Tipperary LHO, Carlow/Kilkenny LHO, Waterford LHO and Wexford LHO</w:t>
            </w:r>
          </w:p>
        </w:tc>
        <w:tc>
          <w:tcPr>
            <w:tcW w:w="854" w:type="pct"/>
            <w:hideMark/>
          </w:tcPr>
          <w:p w14:paraId="0048B70B" w14:textId="3C6C03D9" w:rsidR="00DD6514" w:rsidRPr="006B0A40" w:rsidRDefault="001D4AD9" w:rsidP="006B0A40">
            <w:pPr>
              <w:spacing w:before="0" w:after="0" w:line="240" w:lineRule="auto"/>
              <w:rPr>
                <w:rFonts w:ascii="Gill Sans MT" w:hAnsi="Gill Sans MT"/>
                <w:sz w:val="26"/>
                <w:szCs w:val="26"/>
              </w:rPr>
            </w:pPr>
            <w:r>
              <w:rPr>
                <w:rFonts w:ascii="Gill Sans MT" w:hAnsi="Gill Sans MT"/>
                <w:sz w:val="26"/>
                <w:szCs w:val="26"/>
              </w:rPr>
              <w:t>Post-Primary School, Co Kilkenny</w:t>
            </w:r>
          </w:p>
          <w:p w14:paraId="00A2C62A" w14:textId="16DC7B72" w:rsidR="00DD6514" w:rsidRPr="006B0A40" w:rsidRDefault="00DD6514" w:rsidP="00EE52D9">
            <w:pPr>
              <w:spacing w:before="0" w:after="0" w:line="240" w:lineRule="auto"/>
              <w:rPr>
                <w:rFonts w:ascii="Gill Sans MT" w:hAnsi="Gill Sans MT"/>
                <w:sz w:val="26"/>
                <w:szCs w:val="26"/>
              </w:rPr>
            </w:pPr>
            <w:r w:rsidRPr="006B0A40">
              <w:rPr>
                <w:rFonts w:ascii="Gill Sans MT" w:hAnsi="Gill Sans MT"/>
                <w:sz w:val="26"/>
                <w:szCs w:val="26"/>
              </w:rPr>
              <w:br/>
            </w:r>
            <w:r w:rsidR="001D4AD9">
              <w:rPr>
                <w:rFonts w:ascii="Gill Sans MT" w:hAnsi="Gill Sans MT"/>
                <w:sz w:val="26"/>
                <w:szCs w:val="26"/>
              </w:rPr>
              <w:t>Post-Primary School, Co Carlow</w:t>
            </w:r>
          </w:p>
        </w:tc>
        <w:tc>
          <w:tcPr>
            <w:tcW w:w="756" w:type="pct"/>
            <w:hideMark/>
          </w:tcPr>
          <w:p w14:paraId="7F98F054"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Carlow/ Kilkenny</w:t>
            </w:r>
          </w:p>
        </w:tc>
        <w:tc>
          <w:tcPr>
            <w:tcW w:w="902" w:type="pct"/>
          </w:tcPr>
          <w:p w14:paraId="2948C223"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 xml:space="preserve">Total </w:t>
            </w:r>
            <w:r w:rsidR="001828CD" w:rsidRPr="006B0A40">
              <w:rPr>
                <w:rFonts w:ascii="Gill Sans MT" w:hAnsi="Gill Sans MT"/>
                <w:sz w:val="26"/>
                <w:szCs w:val="26"/>
              </w:rPr>
              <w:t xml:space="preserve">Population: </w:t>
            </w:r>
            <w:r w:rsidR="00DD6514" w:rsidRPr="006B0A40">
              <w:rPr>
                <w:rFonts w:ascii="Gill Sans MT" w:hAnsi="Gill Sans MT"/>
                <w:sz w:val="26"/>
                <w:szCs w:val="26"/>
              </w:rPr>
              <w:t>5</w:t>
            </w:r>
          </w:p>
          <w:p w14:paraId="674C7C13"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School Leaver and RT population: 2</w:t>
            </w:r>
          </w:p>
        </w:tc>
        <w:tc>
          <w:tcPr>
            <w:tcW w:w="540" w:type="pct"/>
            <w:hideMark/>
          </w:tcPr>
          <w:p w14:paraId="7C40CA0D"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ID</w:t>
            </w:r>
          </w:p>
        </w:tc>
        <w:tc>
          <w:tcPr>
            <w:tcW w:w="789" w:type="pct"/>
          </w:tcPr>
          <w:p w14:paraId="2FC72272" w14:textId="03C2E10C" w:rsidR="00FD5205" w:rsidRPr="006B0A40" w:rsidRDefault="00FD5205" w:rsidP="006B0A40">
            <w:pPr>
              <w:spacing w:before="0" w:after="0" w:line="240" w:lineRule="auto"/>
              <w:rPr>
                <w:rFonts w:ascii="Gill Sans MT" w:hAnsi="Gill Sans MT"/>
                <w:sz w:val="26"/>
                <w:szCs w:val="26"/>
              </w:rPr>
            </w:pPr>
            <w:r w:rsidRPr="006B0A40">
              <w:rPr>
                <w:rFonts w:ascii="Gill Sans MT" w:hAnsi="Gill Sans MT"/>
                <w:sz w:val="26"/>
                <w:szCs w:val="26"/>
              </w:rPr>
              <w:t>139 young people (2 years data) in this area with ID in adult day services; 3rd highest no. of all areas.</w:t>
            </w:r>
          </w:p>
          <w:p w14:paraId="5C945D2A" w14:textId="0ADCD0ED"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ID is the largest disability category in this area</w:t>
            </w:r>
            <w:r w:rsidR="00FD5205" w:rsidRPr="006B0A40">
              <w:rPr>
                <w:rFonts w:ascii="Gill Sans MT" w:hAnsi="Gill Sans MT"/>
                <w:sz w:val="26"/>
                <w:szCs w:val="26"/>
              </w:rPr>
              <w:t>.</w:t>
            </w:r>
          </w:p>
        </w:tc>
      </w:tr>
      <w:tr w:rsidR="00DD6514" w:rsidRPr="007D5C37" w14:paraId="0687A803" w14:textId="77777777" w:rsidTr="00DD6514">
        <w:trPr>
          <w:trHeight w:val="840"/>
        </w:trPr>
        <w:tc>
          <w:tcPr>
            <w:tcW w:w="436" w:type="pct"/>
            <w:noWrap/>
            <w:hideMark/>
          </w:tcPr>
          <w:p w14:paraId="691593CC"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Area 7</w:t>
            </w:r>
          </w:p>
        </w:tc>
        <w:tc>
          <w:tcPr>
            <w:tcW w:w="723" w:type="pct"/>
            <w:hideMark/>
          </w:tcPr>
          <w:p w14:paraId="7BD3EC6C"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Kildare/West Wicklow LHO, Dublin West LHO, Dublin South City LHO and Dublin South West LHO</w:t>
            </w:r>
          </w:p>
        </w:tc>
        <w:tc>
          <w:tcPr>
            <w:tcW w:w="854" w:type="pct"/>
            <w:hideMark/>
          </w:tcPr>
          <w:p w14:paraId="0C21D9FB" w14:textId="23786F33" w:rsidR="00DD6514" w:rsidRPr="006B0A40" w:rsidRDefault="001D4AD9" w:rsidP="006B0A40">
            <w:pPr>
              <w:spacing w:before="0" w:after="0" w:line="240" w:lineRule="auto"/>
              <w:rPr>
                <w:rFonts w:ascii="Gill Sans MT" w:hAnsi="Gill Sans MT"/>
                <w:sz w:val="26"/>
                <w:szCs w:val="26"/>
              </w:rPr>
            </w:pPr>
            <w:r>
              <w:rPr>
                <w:rFonts w:ascii="Gill Sans MT" w:hAnsi="Gill Sans MT"/>
                <w:sz w:val="26"/>
                <w:szCs w:val="26"/>
              </w:rPr>
              <w:t>Special School, Co Dublin</w:t>
            </w:r>
          </w:p>
        </w:tc>
        <w:tc>
          <w:tcPr>
            <w:tcW w:w="756" w:type="pct"/>
            <w:hideMark/>
          </w:tcPr>
          <w:p w14:paraId="09B437A5"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Dublin S/SW/W</w:t>
            </w:r>
          </w:p>
        </w:tc>
        <w:tc>
          <w:tcPr>
            <w:tcW w:w="902" w:type="pct"/>
          </w:tcPr>
          <w:p w14:paraId="61C77707"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Total Population:</w:t>
            </w:r>
            <w:r w:rsidR="00DD6514" w:rsidRPr="006B0A40">
              <w:rPr>
                <w:rFonts w:ascii="Gill Sans MT" w:hAnsi="Gill Sans MT"/>
                <w:sz w:val="26"/>
                <w:szCs w:val="26"/>
              </w:rPr>
              <w:t xml:space="preserve"> 1</w:t>
            </w:r>
          </w:p>
          <w:p w14:paraId="3C2E2953"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School Leaver and RT population: 3</w:t>
            </w:r>
          </w:p>
        </w:tc>
        <w:tc>
          <w:tcPr>
            <w:tcW w:w="540" w:type="pct"/>
          </w:tcPr>
          <w:p w14:paraId="51F43090"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ID &amp; Physical and Sensory</w:t>
            </w:r>
          </w:p>
        </w:tc>
        <w:tc>
          <w:tcPr>
            <w:tcW w:w="789" w:type="pct"/>
          </w:tcPr>
          <w:p w14:paraId="1FF7F53B" w14:textId="66403E1B" w:rsidR="00DD6514" w:rsidRPr="006B0A40" w:rsidRDefault="00FD5205" w:rsidP="006B0A40">
            <w:pPr>
              <w:spacing w:before="0" w:after="0" w:line="240" w:lineRule="auto"/>
              <w:rPr>
                <w:rFonts w:ascii="Gill Sans MT" w:hAnsi="Gill Sans MT"/>
                <w:sz w:val="26"/>
                <w:szCs w:val="26"/>
              </w:rPr>
            </w:pPr>
            <w:r w:rsidRPr="006B0A40">
              <w:rPr>
                <w:rFonts w:ascii="Gill Sans MT" w:hAnsi="Gill Sans MT"/>
                <w:sz w:val="26"/>
                <w:szCs w:val="26"/>
              </w:rPr>
              <w:t xml:space="preserve">Area </w:t>
            </w:r>
            <w:r w:rsidR="00DD6514" w:rsidRPr="006B0A40">
              <w:rPr>
                <w:rFonts w:ascii="Gill Sans MT" w:hAnsi="Gill Sans MT"/>
                <w:sz w:val="26"/>
                <w:szCs w:val="26"/>
              </w:rPr>
              <w:t xml:space="preserve">ranked 1st in terms of </w:t>
            </w:r>
            <w:r w:rsidRPr="006B0A40">
              <w:rPr>
                <w:rFonts w:ascii="Gill Sans MT" w:hAnsi="Gill Sans MT"/>
                <w:sz w:val="26"/>
                <w:szCs w:val="26"/>
              </w:rPr>
              <w:t xml:space="preserve">number of </w:t>
            </w:r>
            <w:r w:rsidR="00DD6514" w:rsidRPr="006B0A40">
              <w:rPr>
                <w:rFonts w:ascii="Gill Sans MT" w:hAnsi="Gill Sans MT"/>
                <w:sz w:val="26"/>
                <w:szCs w:val="26"/>
              </w:rPr>
              <w:t xml:space="preserve">young people with ID and Physical/Sensory disabilities </w:t>
            </w:r>
            <w:r w:rsidRPr="006B0A40">
              <w:rPr>
                <w:rFonts w:ascii="Gill Sans MT" w:hAnsi="Gill Sans MT"/>
                <w:sz w:val="26"/>
                <w:szCs w:val="26"/>
              </w:rPr>
              <w:t xml:space="preserve">in adult day services </w:t>
            </w:r>
            <w:r w:rsidR="00DD6514" w:rsidRPr="006B0A40">
              <w:rPr>
                <w:rFonts w:ascii="Gill Sans MT" w:hAnsi="Gill Sans MT"/>
                <w:sz w:val="26"/>
                <w:szCs w:val="26"/>
              </w:rPr>
              <w:t>(18.5%</w:t>
            </w:r>
            <w:r w:rsidRPr="006B0A40">
              <w:rPr>
                <w:rFonts w:ascii="Gill Sans MT" w:hAnsi="Gill Sans MT"/>
                <w:sz w:val="26"/>
                <w:szCs w:val="26"/>
              </w:rPr>
              <w:t xml:space="preserve"> of all, 45 in total over 2 years</w:t>
            </w:r>
            <w:r w:rsidR="00DD6514" w:rsidRPr="006B0A40">
              <w:rPr>
                <w:rFonts w:ascii="Gill Sans MT" w:hAnsi="Gill Sans MT"/>
                <w:sz w:val="26"/>
                <w:szCs w:val="26"/>
              </w:rPr>
              <w:t>)</w:t>
            </w:r>
          </w:p>
        </w:tc>
      </w:tr>
      <w:tr w:rsidR="00DD6514" w:rsidRPr="007D5C37" w14:paraId="55BE50AA" w14:textId="77777777" w:rsidTr="00DD6514">
        <w:trPr>
          <w:trHeight w:val="1230"/>
        </w:trPr>
        <w:tc>
          <w:tcPr>
            <w:tcW w:w="436" w:type="pct"/>
            <w:noWrap/>
            <w:hideMark/>
          </w:tcPr>
          <w:p w14:paraId="1D452AD2"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Area 8</w:t>
            </w:r>
          </w:p>
        </w:tc>
        <w:tc>
          <w:tcPr>
            <w:tcW w:w="723" w:type="pct"/>
            <w:hideMark/>
          </w:tcPr>
          <w:p w14:paraId="018888D1"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Laois/Offaly LHO, Longford/Westmeath LHO, Louth LHO and Meath LHO</w:t>
            </w:r>
          </w:p>
        </w:tc>
        <w:tc>
          <w:tcPr>
            <w:tcW w:w="854" w:type="pct"/>
            <w:hideMark/>
          </w:tcPr>
          <w:p w14:paraId="6DF57B30" w14:textId="5E4EC680" w:rsidR="00DD6514" w:rsidRDefault="001D4AD9" w:rsidP="006B0A40">
            <w:pPr>
              <w:spacing w:before="0" w:after="0" w:line="240" w:lineRule="auto"/>
              <w:rPr>
                <w:rFonts w:ascii="Gill Sans MT" w:hAnsi="Gill Sans MT"/>
                <w:sz w:val="26"/>
                <w:szCs w:val="26"/>
              </w:rPr>
            </w:pPr>
            <w:r>
              <w:rPr>
                <w:rFonts w:ascii="Gill Sans MT" w:hAnsi="Gill Sans MT"/>
                <w:sz w:val="26"/>
                <w:szCs w:val="26"/>
              </w:rPr>
              <w:t>Special School,</w:t>
            </w:r>
            <w:r w:rsidR="00DD6514" w:rsidRPr="006B0A40">
              <w:rPr>
                <w:rFonts w:ascii="Gill Sans MT" w:hAnsi="Gill Sans MT"/>
                <w:sz w:val="26"/>
                <w:szCs w:val="26"/>
              </w:rPr>
              <w:t xml:space="preserve"> Co Westmeath</w:t>
            </w:r>
          </w:p>
          <w:p w14:paraId="363DE85C" w14:textId="77777777" w:rsidR="001D4AD9" w:rsidRPr="006B0A40" w:rsidRDefault="001D4AD9" w:rsidP="006B0A40">
            <w:pPr>
              <w:spacing w:before="0" w:after="0" w:line="240" w:lineRule="auto"/>
              <w:rPr>
                <w:rFonts w:ascii="Gill Sans MT" w:hAnsi="Gill Sans MT"/>
                <w:sz w:val="26"/>
                <w:szCs w:val="26"/>
              </w:rPr>
            </w:pPr>
          </w:p>
          <w:p w14:paraId="7D83C24B" w14:textId="0F220793" w:rsidR="00DD6514" w:rsidRPr="006B0A40" w:rsidRDefault="001D4AD9" w:rsidP="006B0A40">
            <w:pPr>
              <w:spacing w:before="0" w:after="0" w:line="240" w:lineRule="auto"/>
              <w:rPr>
                <w:rFonts w:ascii="Gill Sans MT" w:hAnsi="Gill Sans MT"/>
                <w:sz w:val="26"/>
                <w:szCs w:val="26"/>
              </w:rPr>
            </w:pPr>
            <w:r>
              <w:rPr>
                <w:rFonts w:ascii="Gill Sans MT" w:hAnsi="Gill Sans MT"/>
                <w:sz w:val="26"/>
                <w:szCs w:val="26"/>
              </w:rPr>
              <w:t>Post-Primary School</w:t>
            </w:r>
            <w:r w:rsidR="00DD6514" w:rsidRPr="006B0A40">
              <w:rPr>
                <w:rFonts w:ascii="Gill Sans MT" w:hAnsi="Gill Sans MT"/>
                <w:sz w:val="26"/>
                <w:szCs w:val="26"/>
              </w:rPr>
              <w:t>, Co Westmeath</w:t>
            </w:r>
          </w:p>
        </w:tc>
        <w:tc>
          <w:tcPr>
            <w:tcW w:w="756" w:type="pct"/>
            <w:hideMark/>
          </w:tcPr>
          <w:p w14:paraId="42C1A52B"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Westmeath</w:t>
            </w:r>
          </w:p>
        </w:tc>
        <w:tc>
          <w:tcPr>
            <w:tcW w:w="902" w:type="pct"/>
          </w:tcPr>
          <w:p w14:paraId="19EA2815"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Total Population:</w:t>
            </w:r>
            <w:r w:rsidR="00DD6514" w:rsidRPr="006B0A40">
              <w:rPr>
                <w:rFonts w:ascii="Gill Sans MT" w:hAnsi="Gill Sans MT"/>
                <w:sz w:val="26"/>
                <w:szCs w:val="26"/>
              </w:rPr>
              <w:t xml:space="preserve"> 3</w:t>
            </w:r>
          </w:p>
          <w:p w14:paraId="47106FB7"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School Leaver and RT population: 4</w:t>
            </w:r>
          </w:p>
        </w:tc>
        <w:tc>
          <w:tcPr>
            <w:tcW w:w="540" w:type="pct"/>
            <w:hideMark/>
          </w:tcPr>
          <w:p w14:paraId="5C9AA143"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ID &amp; Autism</w:t>
            </w:r>
          </w:p>
        </w:tc>
        <w:tc>
          <w:tcPr>
            <w:tcW w:w="789" w:type="pct"/>
          </w:tcPr>
          <w:p w14:paraId="332962C1" w14:textId="24F7B0F2" w:rsidR="00DD6514" w:rsidRPr="006B0A40" w:rsidRDefault="00FD5205" w:rsidP="006B0A40">
            <w:pPr>
              <w:spacing w:before="0" w:after="0" w:line="240" w:lineRule="auto"/>
              <w:rPr>
                <w:rFonts w:ascii="Gill Sans MT" w:hAnsi="Gill Sans MT"/>
                <w:sz w:val="26"/>
                <w:szCs w:val="26"/>
              </w:rPr>
            </w:pPr>
            <w:r w:rsidRPr="006B0A40">
              <w:rPr>
                <w:rFonts w:ascii="Gill Sans MT" w:hAnsi="Gill Sans MT"/>
                <w:sz w:val="26"/>
                <w:szCs w:val="26"/>
              </w:rPr>
              <w:t>A</w:t>
            </w:r>
            <w:r w:rsidR="00DD6514" w:rsidRPr="006B0A40">
              <w:rPr>
                <w:rFonts w:ascii="Gill Sans MT" w:hAnsi="Gill Sans MT"/>
                <w:sz w:val="26"/>
                <w:szCs w:val="26"/>
              </w:rPr>
              <w:t>rea ranked 2nd in terms of the number of young p</w:t>
            </w:r>
            <w:r w:rsidRPr="006B0A40">
              <w:rPr>
                <w:rFonts w:ascii="Gill Sans MT" w:hAnsi="Gill Sans MT"/>
                <w:sz w:val="26"/>
                <w:szCs w:val="26"/>
              </w:rPr>
              <w:t>eople with ID &amp; Autism (15.6% of all, 56 in total over 2 years</w:t>
            </w:r>
            <w:r w:rsidR="00DD6514" w:rsidRPr="006B0A40">
              <w:rPr>
                <w:rFonts w:ascii="Gill Sans MT" w:hAnsi="Gill Sans MT"/>
                <w:sz w:val="26"/>
                <w:szCs w:val="26"/>
              </w:rPr>
              <w:t xml:space="preserve"> </w:t>
            </w:r>
            <w:r w:rsidRPr="006B0A40">
              <w:rPr>
                <w:rFonts w:ascii="Gill Sans MT" w:hAnsi="Gill Sans MT"/>
                <w:sz w:val="26"/>
                <w:szCs w:val="26"/>
              </w:rPr>
              <w:t>)</w:t>
            </w:r>
          </w:p>
        </w:tc>
      </w:tr>
      <w:tr w:rsidR="00DD6514" w:rsidRPr="007D5C37" w14:paraId="140C13DF" w14:textId="77777777" w:rsidTr="00DD6514">
        <w:trPr>
          <w:trHeight w:val="960"/>
        </w:trPr>
        <w:tc>
          <w:tcPr>
            <w:tcW w:w="436" w:type="pct"/>
            <w:noWrap/>
            <w:hideMark/>
          </w:tcPr>
          <w:p w14:paraId="01297FB3"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Area 9</w:t>
            </w:r>
          </w:p>
        </w:tc>
        <w:tc>
          <w:tcPr>
            <w:tcW w:w="723" w:type="pct"/>
            <w:hideMark/>
          </w:tcPr>
          <w:p w14:paraId="3014A5C2"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Dublin North LHO, Dublin North Central LHO and Dublin North West LHO</w:t>
            </w:r>
          </w:p>
        </w:tc>
        <w:tc>
          <w:tcPr>
            <w:tcW w:w="854" w:type="pct"/>
            <w:hideMark/>
          </w:tcPr>
          <w:p w14:paraId="2327D201" w14:textId="27895B89" w:rsidR="00DD6514" w:rsidRPr="006B0A40" w:rsidRDefault="001D4AD9" w:rsidP="006B0A40">
            <w:pPr>
              <w:spacing w:before="0" w:after="0" w:line="240" w:lineRule="auto"/>
              <w:rPr>
                <w:rFonts w:ascii="Gill Sans MT" w:hAnsi="Gill Sans MT"/>
                <w:sz w:val="26"/>
                <w:szCs w:val="26"/>
              </w:rPr>
            </w:pPr>
            <w:r>
              <w:rPr>
                <w:rFonts w:ascii="Gill Sans MT" w:hAnsi="Gill Sans MT"/>
                <w:sz w:val="26"/>
                <w:szCs w:val="26"/>
              </w:rPr>
              <w:t>Post-Primary School, Co Dublin</w:t>
            </w:r>
          </w:p>
        </w:tc>
        <w:tc>
          <w:tcPr>
            <w:tcW w:w="756" w:type="pct"/>
            <w:hideMark/>
          </w:tcPr>
          <w:p w14:paraId="49B03D21"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Dublin N/NW</w:t>
            </w:r>
          </w:p>
        </w:tc>
        <w:tc>
          <w:tcPr>
            <w:tcW w:w="902" w:type="pct"/>
          </w:tcPr>
          <w:p w14:paraId="0925E522"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Total Population:</w:t>
            </w:r>
            <w:r w:rsidR="00DD6514" w:rsidRPr="006B0A40">
              <w:rPr>
                <w:rFonts w:ascii="Gill Sans MT" w:hAnsi="Gill Sans MT"/>
                <w:sz w:val="26"/>
                <w:szCs w:val="26"/>
              </w:rPr>
              <w:t xml:space="preserve"> 4</w:t>
            </w:r>
          </w:p>
          <w:p w14:paraId="0DD405BF" w14:textId="77777777" w:rsidR="00DD6514" w:rsidRPr="006B0A40" w:rsidRDefault="00187149" w:rsidP="006B0A40">
            <w:pPr>
              <w:spacing w:before="0" w:after="0" w:line="240" w:lineRule="auto"/>
              <w:rPr>
                <w:rFonts w:ascii="Gill Sans MT" w:hAnsi="Gill Sans MT"/>
                <w:sz w:val="26"/>
                <w:szCs w:val="26"/>
              </w:rPr>
            </w:pPr>
            <w:r w:rsidRPr="006B0A40">
              <w:rPr>
                <w:rFonts w:ascii="Gill Sans MT" w:hAnsi="Gill Sans MT"/>
                <w:sz w:val="26"/>
                <w:szCs w:val="26"/>
              </w:rPr>
              <w:t>School Leaver and RT population: 5</w:t>
            </w:r>
          </w:p>
        </w:tc>
        <w:tc>
          <w:tcPr>
            <w:tcW w:w="540" w:type="pct"/>
            <w:hideMark/>
          </w:tcPr>
          <w:p w14:paraId="19ED334D" w14:textId="77777777" w:rsidR="00DD6514"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ID</w:t>
            </w:r>
          </w:p>
        </w:tc>
        <w:tc>
          <w:tcPr>
            <w:tcW w:w="789" w:type="pct"/>
          </w:tcPr>
          <w:p w14:paraId="3BD5CC51" w14:textId="1F5E911A" w:rsidR="00FD5205" w:rsidRPr="006B0A40" w:rsidRDefault="00DD6514" w:rsidP="006B0A40">
            <w:pPr>
              <w:spacing w:before="0" w:after="0" w:line="240" w:lineRule="auto"/>
              <w:rPr>
                <w:rFonts w:ascii="Gill Sans MT" w:hAnsi="Gill Sans MT"/>
                <w:sz w:val="26"/>
                <w:szCs w:val="26"/>
              </w:rPr>
            </w:pPr>
            <w:r w:rsidRPr="006B0A40">
              <w:rPr>
                <w:rFonts w:ascii="Gill Sans MT" w:hAnsi="Gill Sans MT"/>
                <w:sz w:val="26"/>
                <w:szCs w:val="26"/>
              </w:rPr>
              <w:t>ID is the largest disability category in this area (50.2%</w:t>
            </w:r>
            <w:r w:rsidR="00FD5205" w:rsidRPr="006B0A40">
              <w:rPr>
                <w:rFonts w:ascii="Gill Sans MT" w:hAnsi="Gill Sans MT"/>
                <w:sz w:val="26"/>
                <w:szCs w:val="26"/>
              </w:rPr>
              <w:t xml:space="preserve">, 111 young people in adult </w:t>
            </w:r>
            <w:r w:rsidR="00FD5205" w:rsidRPr="006B0A40">
              <w:rPr>
                <w:rFonts w:ascii="Gill Sans MT" w:hAnsi="Gill Sans MT"/>
                <w:sz w:val="26"/>
                <w:szCs w:val="26"/>
              </w:rPr>
              <w:lastRenderedPageBreak/>
              <w:t>day services over 2 years)</w:t>
            </w:r>
            <w:r w:rsidRPr="006B0A40">
              <w:rPr>
                <w:rFonts w:ascii="Gill Sans MT" w:hAnsi="Gill Sans MT"/>
                <w:sz w:val="26"/>
                <w:szCs w:val="26"/>
              </w:rPr>
              <w:t>)</w:t>
            </w:r>
          </w:p>
        </w:tc>
      </w:tr>
    </w:tbl>
    <w:p w14:paraId="2E6320B0" w14:textId="77777777" w:rsidR="00897563" w:rsidRDefault="00897563" w:rsidP="00967BD0">
      <w:pPr>
        <w:pStyle w:val="NDASource"/>
        <w:rPr>
          <w:lang w:eastAsia="en-GB"/>
        </w:rPr>
      </w:pPr>
      <w:r w:rsidRPr="00897563">
        <w:rPr>
          <w:lang w:eastAsia="en-GB"/>
        </w:rPr>
        <w:lastRenderedPageBreak/>
        <w:t>Note: 2 other school visits** and 3 other CHO areas* not included in this table: these areas have lowest total population and lowest population of RT/School Leavers</w:t>
      </w:r>
    </w:p>
    <w:p w14:paraId="2BE9CF23" w14:textId="77777777" w:rsidR="00552EE3" w:rsidRDefault="00897563" w:rsidP="00967BD0">
      <w:pPr>
        <w:pStyle w:val="NDASource"/>
        <w:rPr>
          <w:lang w:eastAsia="en-GB"/>
        </w:rPr>
        <w:sectPr w:rsidR="00552EE3" w:rsidSect="003822C8">
          <w:pgSz w:w="16840" w:h="11910" w:orient="landscape"/>
          <w:pgMar w:top="1797" w:right="2268" w:bottom="1418" w:left="1440" w:header="720" w:footer="720" w:gutter="0"/>
          <w:cols w:space="720"/>
          <w:docGrid w:linePitch="272"/>
        </w:sectPr>
      </w:pPr>
      <w:r>
        <w:rPr>
          <w:lang w:eastAsia="en-GB"/>
        </w:rPr>
        <w:t>Source: RSM PACEC, 2017</w:t>
      </w:r>
      <w:r w:rsidR="00D155F8">
        <w:rPr>
          <w:lang w:eastAsia="en-GB"/>
        </w:rPr>
        <w:t xml:space="preserve"> (including data from HSE)</w:t>
      </w:r>
    </w:p>
    <w:p w14:paraId="43BC4B54" w14:textId="52943E82" w:rsidR="00D155F8" w:rsidRDefault="00D155F8" w:rsidP="00271223">
      <w:pPr>
        <w:pStyle w:val="NDANormal"/>
      </w:pPr>
      <w:r>
        <w:lastRenderedPageBreak/>
        <w:t>Based on this profile, the NDA accessed the contact details of eight adult day services from the Health Service Executive (HSE) and passed these details on to RSM PACEC.</w:t>
      </w:r>
    </w:p>
    <w:p w14:paraId="29A2B8A6" w14:textId="24E335F7" w:rsidR="00897563" w:rsidRDefault="001A5CC5" w:rsidP="00271223">
      <w:pPr>
        <w:pStyle w:val="NDANormal"/>
      </w:pPr>
      <w:r>
        <w:t xml:space="preserve">The centres </w:t>
      </w:r>
      <w:r w:rsidR="00897563">
        <w:t>were contacted by email followed by a call to the day service manager</w:t>
      </w:r>
      <w:r w:rsidR="00DC7F43">
        <w:t xml:space="preserve"> to establish if they were interested in taking part in the study and to begin putting arrangements in place.</w:t>
      </w:r>
      <w:r w:rsidR="000A7D28">
        <w:t xml:space="preserve"> </w:t>
      </w:r>
      <w:r>
        <w:t xml:space="preserve">In most cases this was possible; in a small number of cases there was a requirement to seek approval from a research ethics committee. </w:t>
      </w:r>
    </w:p>
    <w:p w14:paraId="629277B1" w14:textId="5BF07B50" w:rsidR="003822C8" w:rsidRDefault="003822C8" w:rsidP="003822C8">
      <w:r>
        <w:rPr>
          <w:rFonts w:ascii="Gill Sans MT" w:eastAsia="Times New Roman" w:hAnsi="Gill Sans MT"/>
          <w:color w:val="000000" w:themeColor="text1"/>
          <w:sz w:val="26"/>
          <w:lang w:val="en-GB" w:eastAsia="en-GB"/>
        </w:rPr>
        <w:t xml:space="preserve">Visits were undertaken to 5 </w:t>
      </w:r>
      <w:r w:rsidR="00656C43">
        <w:rPr>
          <w:rFonts w:ascii="Gill Sans MT" w:eastAsia="Times New Roman" w:hAnsi="Gill Sans MT"/>
          <w:color w:val="000000" w:themeColor="text1"/>
          <w:sz w:val="26"/>
          <w:lang w:val="en-GB" w:eastAsia="en-GB"/>
        </w:rPr>
        <w:t>Adult Day Service Centre</w:t>
      </w:r>
      <w:r>
        <w:rPr>
          <w:rFonts w:ascii="Gill Sans MT" w:eastAsia="Times New Roman" w:hAnsi="Gill Sans MT"/>
          <w:color w:val="000000" w:themeColor="text1"/>
          <w:sz w:val="26"/>
          <w:lang w:val="en-GB" w:eastAsia="en-GB"/>
        </w:rPr>
        <w:t>s in w</w:t>
      </w:r>
      <w:r w:rsidR="004941AF">
        <w:rPr>
          <w:rFonts w:ascii="Gill Sans MT" w:eastAsia="Times New Roman" w:hAnsi="Gill Sans MT"/>
          <w:color w:val="000000" w:themeColor="text1"/>
          <w:sz w:val="26"/>
          <w:lang w:val="en-GB" w:eastAsia="en-GB"/>
        </w:rPr>
        <w:t xml:space="preserve">eeks commencing </w:t>
      </w:r>
      <w:r>
        <w:rPr>
          <w:rFonts w:ascii="Gill Sans MT" w:eastAsia="Times New Roman" w:hAnsi="Gill Sans MT"/>
          <w:color w:val="000000" w:themeColor="text1"/>
          <w:sz w:val="26"/>
          <w:lang w:val="en-GB" w:eastAsia="en-GB"/>
        </w:rPr>
        <w:t>20 and 27 Feb</w:t>
      </w:r>
      <w:r w:rsidR="004941AF">
        <w:rPr>
          <w:rFonts w:ascii="Gill Sans MT" w:eastAsia="Times New Roman" w:hAnsi="Gill Sans MT"/>
          <w:color w:val="000000" w:themeColor="text1"/>
          <w:sz w:val="26"/>
          <w:lang w:val="en-GB" w:eastAsia="en-GB"/>
        </w:rPr>
        <w:t>ruary</w:t>
      </w:r>
      <w:r>
        <w:rPr>
          <w:rFonts w:ascii="Gill Sans MT" w:eastAsia="Times New Roman" w:hAnsi="Gill Sans MT"/>
          <w:color w:val="000000" w:themeColor="text1"/>
          <w:sz w:val="26"/>
          <w:lang w:val="en-GB" w:eastAsia="en-GB"/>
        </w:rPr>
        <w:t>.</w:t>
      </w:r>
    </w:p>
    <w:p w14:paraId="2806B4C4" w14:textId="638CC813" w:rsidR="00922522" w:rsidRPr="00596AD8" w:rsidRDefault="00922522" w:rsidP="00AC385E">
      <w:pPr>
        <w:pStyle w:val="Heading3"/>
        <w:rPr>
          <w:rStyle w:val="Strong"/>
          <w:rFonts w:ascii="Gill Sans MT" w:hAnsi="Gill Sans MT"/>
          <w:b/>
          <w:sz w:val="26"/>
        </w:rPr>
      </w:pPr>
      <w:r>
        <w:rPr>
          <w:rStyle w:val="Strong"/>
          <w:rFonts w:ascii="Gill Sans MT" w:hAnsi="Gill Sans MT"/>
          <w:b/>
          <w:sz w:val="26"/>
        </w:rPr>
        <w:t xml:space="preserve">Young People in </w:t>
      </w:r>
      <w:r w:rsidR="00EE52D9" w:rsidRPr="00EE52D9">
        <w:rPr>
          <w:rStyle w:val="Strong"/>
          <w:rFonts w:ascii="Gill Sans MT" w:hAnsi="Gill Sans MT"/>
          <w:b/>
          <w:sz w:val="26"/>
        </w:rPr>
        <w:t>Further Education</w:t>
      </w:r>
      <w:r>
        <w:rPr>
          <w:rStyle w:val="Strong"/>
          <w:rFonts w:ascii="Gill Sans MT" w:hAnsi="Gill Sans MT"/>
          <w:b/>
          <w:sz w:val="26"/>
        </w:rPr>
        <w:t xml:space="preserve"> Sector</w:t>
      </w:r>
    </w:p>
    <w:p w14:paraId="24519986" w14:textId="77777777" w:rsidR="00E66B7A" w:rsidRDefault="00E66B7A" w:rsidP="009B082C">
      <w:pPr>
        <w:pStyle w:val="NDABEFORELISTINGNormal"/>
      </w:pPr>
      <w:r w:rsidRPr="00E66B7A">
        <w:t>Contacts were identified via stakeholders in the area of Further Education includ</w:t>
      </w:r>
      <w:r>
        <w:t xml:space="preserve">ing through key informants in: </w:t>
      </w:r>
    </w:p>
    <w:p w14:paraId="697B66BE" w14:textId="5B895509" w:rsidR="00E66B7A" w:rsidRDefault="00E66B7A" w:rsidP="00E66B7A">
      <w:pPr>
        <w:pStyle w:val="NDABullet"/>
      </w:pPr>
      <w:r w:rsidRPr="00E66B7A">
        <w:t>National Lear</w:t>
      </w:r>
      <w:r>
        <w:t xml:space="preserve">ning Network </w:t>
      </w:r>
    </w:p>
    <w:p w14:paraId="3E2188A6" w14:textId="3E9011F0" w:rsidR="00E66B7A" w:rsidRDefault="00E66B7A" w:rsidP="00E66B7A">
      <w:pPr>
        <w:pStyle w:val="NDABullet"/>
      </w:pPr>
      <w:r w:rsidRPr="00E66B7A">
        <w:t>City of Dublin Education and Tra</w:t>
      </w:r>
      <w:r>
        <w:t>ining Board</w:t>
      </w:r>
    </w:p>
    <w:p w14:paraId="27842B49" w14:textId="1D5397DC" w:rsidR="00E66B7A" w:rsidRDefault="00E66B7A" w:rsidP="00E66B7A">
      <w:pPr>
        <w:pStyle w:val="NDABullet"/>
      </w:pPr>
      <w:r w:rsidRPr="00E66B7A">
        <w:t>Education and Training Boards Ireland</w:t>
      </w:r>
    </w:p>
    <w:p w14:paraId="147D6757" w14:textId="296DFA81" w:rsidR="00E66B7A" w:rsidRPr="00E66B7A" w:rsidRDefault="00E66B7A" w:rsidP="00E66B7A">
      <w:pPr>
        <w:pStyle w:val="NDABullet"/>
      </w:pPr>
      <w:r w:rsidRPr="00E66B7A">
        <w:t>Cavan Institute</w:t>
      </w:r>
    </w:p>
    <w:p w14:paraId="49E3D9B5" w14:textId="77777777" w:rsidR="009B082C" w:rsidRDefault="00E66B7A" w:rsidP="009B082C">
      <w:pPr>
        <w:pStyle w:val="NDAAfterlistingNormal"/>
      </w:pPr>
      <w:r w:rsidRPr="009B082C">
        <w:rPr>
          <w:rStyle w:val="NDANormalChar"/>
        </w:rPr>
        <w:t xml:space="preserve">Key informants issued the invitation to relevant young people with disabilities on behalf of RSM PACEC and thereafter facilitated arrangements for them </w:t>
      </w:r>
      <w:r w:rsidR="009B082C" w:rsidRPr="009B082C">
        <w:rPr>
          <w:rStyle w:val="NDANormalChar"/>
        </w:rPr>
        <w:t>to attend</w:t>
      </w:r>
      <w:r w:rsidR="009B082C">
        <w:t>.</w:t>
      </w:r>
    </w:p>
    <w:p w14:paraId="29F22396" w14:textId="599C6211" w:rsidR="00E66B7A" w:rsidRDefault="00E66B7A" w:rsidP="009B082C">
      <w:pPr>
        <w:pStyle w:val="NDABEFORELISTINGNormal"/>
      </w:pPr>
      <w:r w:rsidRPr="009B082C">
        <w:t xml:space="preserve">Options for groups that were explored </w:t>
      </w:r>
      <w:r w:rsidR="00485CB9">
        <w:t>were:</w:t>
      </w:r>
    </w:p>
    <w:p w14:paraId="494C070F" w14:textId="34DA16F9" w:rsidR="00E66B7A" w:rsidRDefault="00E66B7A" w:rsidP="00E66B7A">
      <w:pPr>
        <w:pStyle w:val="NDABullet"/>
      </w:pPr>
      <w:r>
        <w:t>Killester College</w:t>
      </w:r>
      <w:r w:rsidR="00485CB9">
        <w:t xml:space="preserve"> of Further Education</w:t>
      </w:r>
    </w:p>
    <w:p w14:paraId="04B7B4ED" w14:textId="7206A472" w:rsidR="00E66B7A" w:rsidRDefault="00E66B7A" w:rsidP="00E66B7A">
      <w:pPr>
        <w:pStyle w:val="NDABullet"/>
      </w:pPr>
      <w:r w:rsidRPr="00E66B7A">
        <w:t>Blackrock Fur</w:t>
      </w:r>
      <w:r>
        <w:t>ther Education Institute (BFEI)</w:t>
      </w:r>
    </w:p>
    <w:p w14:paraId="16A49FD9" w14:textId="1F3A2F1A" w:rsidR="00E66B7A" w:rsidRDefault="00E66B7A" w:rsidP="00E66B7A">
      <w:pPr>
        <w:pStyle w:val="NDABullet"/>
      </w:pPr>
      <w:r w:rsidRPr="00E66B7A">
        <w:t>Ballyferm</w:t>
      </w:r>
      <w:r>
        <w:t>ot College of Further Education</w:t>
      </w:r>
    </w:p>
    <w:p w14:paraId="449500B4" w14:textId="162DB1B2" w:rsidR="00E66B7A" w:rsidRPr="00E66B7A" w:rsidRDefault="00E66B7A" w:rsidP="00E66B7A">
      <w:pPr>
        <w:pStyle w:val="NDABullet"/>
      </w:pPr>
      <w:r w:rsidRPr="00E66B7A">
        <w:t>Cavan Institute</w:t>
      </w:r>
    </w:p>
    <w:p w14:paraId="2348CE10" w14:textId="77777777" w:rsidR="00922522" w:rsidRDefault="00E66B7A" w:rsidP="009B082C">
      <w:pPr>
        <w:pStyle w:val="NDAAfterlistingNormal"/>
      </w:pPr>
      <w:r w:rsidRPr="00E66B7A">
        <w:t>Due to timing (mid-term w/c 20 February) and low numbers of students within the target group, the focus groups in Killester and B</w:t>
      </w:r>
      <w:r w:rsidR="003822C8">
        <w:t>FEI</w:t>
      </w:r>
      <w:r w:rsidRPr="00E66B7A">
        <w:t xml:space="preserve"> did not go ahead. Focus groups in Ballyfermot College of Further Education and Cavan Institute were held on 1st March 2017.</w:t>
      </w:r>
    </w:p>
    <w:p w14:paraId="543B5903" w14:textId="77777777" w:rsidR="009B082C" w:rsidRDefault="009B082C">
      <w:pPr>
        <w:spacing w:before="0" w:after="0" w:line="240" w:lineRule="auto"/>
        <w:rPr>
          <w:rStyle w:val="Strong"/>
          <w:rFonts w:ascii="Gill Sans MT" w:eastAsia="Times New Roman" w:hAnsi="Gill Sans MT"/>
          <w:bCs/>
          <w:color w:val="000000" w:themeColor="text1"/>
          <w:sz w:val="26"/>
          <w:lang w:val="en-GB" w:eastAsia="en-GB"/>
        </w:rPr>
      </w:pPr>
      <w:r>
        <w:rPr>
          <w:rStyle w:val="Strong"/>
          <w:rFonts w:ascii="Gill Sans MT" w:hAnsi="Gill Sans MT"/>
          <w:b w:val="0"/>
          <w:sz w:val="26"/>
        </w:rPr>
        <w:br w:type="page"/>
      </w:r>
    </w:p>
    <w:p w14:paraId="3B15F908" w14:textId="533FDE2D" w:rsidR="00922522" w:rsidRPr="00596AD8" w:rsidRDefault="00922522" w:rsidP="00AC385E">
      <w:pPr>
        <w:pStyle w:val="Heading3"/>
        <w:rPr>
          <w:rStyle w:val="Strong"/>
          <w:rFonts w:ascii="Gill Sans MT" w:hAnsi="Gill Sans MT"/>
          <w:b/>
          <w:sz w:val="26"/>
        </w:rPr>
      </w:pPr>
      <w:r>
        <w:rPr>
          <w:rStyle w:val="Strong"/>
          <w:rFonts w:ascii="Gill Sans MT" w:hAnsi="Gill Sans MT"/>
          <w:b/>
          <w:sz w:val="26"/>
        </w:rPr>
        <w:lastRenderedPageBreak/>
        <w:t xml:space="preserve">Young People in </w:t>
      </w:r>
      <w:r w:rsidRPr="00596AD8">
        <w:rPr>
          <w:rStyle w:val="Strong"/>
          <w:rFonts w:ascii="Gill Sans MT" w:hAnsi="Gill Sans MT"/>
          <w:b/>
          <w:sz w:val="26"/>
        </w:rPr>
        <w:t>H</w:t>
      </w:r>
      <w:r w:rsidR="00ED40E3">
        <w:rPr>
          <w:rStyle w:val="Strong"/>
          <w:rFonts w:ascii="Gill Sans MT" w:hAnsi="Gill Sans MT"/>
          <w:b/>
          <w:sz w:val="26"/>
        </w:rPr>
        <w:t xml:space="preserve">igher </w:t>
      </w:r>
      <w:r w:rsidRPr="00596AD8">
        <w:rPr>
          <w:rStyle w:val="Strong"/>
          <w:rFonts w:ascii="Gill Sans MT" w:hAnsi="Gill Sans MT"/>
          <w:b/>
          <w:sz w:val="26"/>
        </w:rPr>
        <w:t>E</w:t>
      </w:r>
      <w:r w:rsidR="00ED40E3">
        <w:rPr>
          <w:rStyle w:val="Strong"/>
          <w:rFonts w:ascii="Gill Sans MT" w:hAnsi="Gill Sans MT"/>
          <w:b/>
          <w:sz w:val="26"/>
        </w:rPr>
        <w:t>ducation</w:t>
      </w:r>
      <w:r w:rsidRPr="00922522">
        <w:rPr>
          <w:rStyle w:val="Strong"/>
          <w:rFonts w:ascii="Gill Sans MT" w:hAnsi="Gill Sans MT"/>
          <w:b/>
          <w:sz w:val="26"/>
        </w:rPr>
        <w:t xml:space="preserve"> Sector</w:t>
      </w:r>
    </w:p>
    <w:p w14:paraId="54FF6ABE" w14:textId="77777777" w:rsidR="0099683F" w:rsidRDefault="0099683F" w:rsidP="00271223">
      <w:pPr>
        <w:pStyle w:val="NDANormal"/>
      </w:pPr>
      <w:r>
        <w:t>We identified c</w:t>
      </w:r>
      <w:r w:rsidR="001A5CC5">
        <w:t xml:space="preserve">ontacts </w:t>
      </w:r>
      <w:r w:rsidR="002902CA">
        <w:t xml:space="preserve">in Higher Education </w:t>
      </w:r>
      <w:r w:rsidR="00C16A14">
        <w:t xml:space="preserve">including AHEAD and </w:t>
      </w:r>
      <w:r w:rsidR="001A5CC5">
        <w:t xml:space="preserve">through </w:t>
      </w:r>
      <w:r w:rsidR="002902CA">
        <w:t xml:space="preserve">the </w:t>
      </w:r>
      <w:r w:rsidR="001A5CC5">
        <w:t>DAWN</w:t>
      </w:r>
      <w:r>
        <w:t xml:space="preserve"> network</w:t>
      </w:r>
      <w:r w:rsidR="002902CA">
        <w:t xml:space="preserve">, including a list of Disability Officers in Higher Education Institutes in Ireland. </w:t>
      </w:r>
    </w:p>
    <w:p w14:paraId="65AED5C2" w14:textId="77777777" w:rsidR="00922522" w:rsidRDefault="0099683F" w:rsidP="00271223">
      <w:pPr>
        <w:pStyle w:val="NDANormal"/>
      </w:pPr>
      <w:r>
        <w:t xml:space="preserve">An email </w:t>
      </w:r>
      <w:r w:rsidR="002902CA">
        <w:t>was sent to disability representatives (i.e. Disability Officers) in a number of Higher Education Institutes across Ireland. The email introduced</w:t>
      </w:r>
      <w:r>
        <w:t xml:space="preserve"> the study, </w:t>
      </w:r>
      <w:r w:rsidR="002902CA">
        <w:t>provided</w:t>
      </w:r>
      <w:r>
        <w:t xml:space="preserve"> further information relating to the </w:t>
      </w:r>
      <w:r w:rsidR="00C16A14">
        <w:t xml:space="preserve">proposed focus </w:t>
      </w:r>
      <w:r>
        <w:t>group with young people with disabilities in Higher Education</w:t>
      </w:r>
      <w:r w:rsidR="002902CA">
        <w:t>, requested</w:t>
      </w:r>
      <w:r>
        <w:t xml:space="preserve"> a venue to hold the group</w:t>
      </w:r>
      <w:r w:rsidR="002902CA">
        <w:t>,</w:t>
      </w:r>
      <w:r>
        <w:t xml:space="preserve"> and </w:t>
      </w:r>
      <w:r w:rsidR="002902CA">
        <w:t xml:space="preserve">requested </w:t>
      </w:r>
      <w:r>
        <w:t>assistance with issuing invit</w:t>
      </w:r>
      <w:r w:rsidR="00C16A14">
        <w:t>ations</w:t>
      </w:r>
      <w:r w:rsidR="002902CA">
        <w:t xml:space="preserve"> and consent forms</w:t>
      </w:r>
      <w:r>
        <w:t xml:space="preserve"> to potential attendees</w:t>
      </w:r>
      <w:r w:rsidR="00C16A14">
        <w:t>.</w:t>
      </w:r>
    </w:p>
    <w:p w14:paraId="7F4B7267" w14:textId="1FE1B7C0" w:rsidR="0099683F" w:rsidRDefault="00C16A14" w:rsidP="00271223">
      <w:pPr>
        <w:pStyle w:val="NDANormal"/>
      </w:pPr>
      <w:r>
        <w:t>A number of H</w:t>
      </w:r>
      <w:r w:rsidR="00ED40E3">
        <w:t xml:space="preserve">igher </w:t>
      </w:r>
      <w:r>
        <w:t>E</w:t>
      </w:r>
      <w:r w:rsidR="00ED40E3">
        <w:t xml:space="preserve">ducation </w:t>
      </w:r>
      <w:r>
        <w:t>I</w:t>
      </w:r>
      <w:r w:rsidR="00ED40E3">
        <w:t>nstitution</w:t>
      </w:r>
      <w:r>
        <w:t>s expressed interest in assisting with the research however in some cases, it was not possible to proceed due to the need for approval via a research ethics committee (and the time it would have taken to secure this).</w:t>
      </w:r>
      <w:r w:rsidR="000A7D28">
        <w:t xml:space="preserve"> </w:t>
      </w:r>
      <w:r w:rsidR="0099683F">
        <w:t xml:space="preserve">Two Higher Education institutions </w:t>
      </w:r>
      <w:r w:rsidR="008B1D7A">
        <w:t xml:space="preserve">(DCU and Letterkenny IoT) </w:t>
      </w:r>
      <w:r w:rsidR="0099683F">
        <w:t>were willing to assist with the research by providing a venue and promoting the group by issuing invitations to students with disabilities</w:t>
      </w:r>
      <w:r w:rsidR="002902CA">
        <w:t xml:space="preserve"> via email. H</w:t>
      </w:r>
      <w:r w:rsidR="0099683F">
        <w:t>owever</w:t>
      </w:r>
      <w:r w:rsidR="002902CA">
        <w:t xml:space="preserve"> despite encouragement from the disability officers</w:t>
      </w:r>
      <w:r w:rsidR="0099683F">
        <w:t xml:space="preserve"> there was not sufficient interest </w:t>
      </w:r>
      <w:r>
        <w:t xml:space="preserve">in </w:t>
      </w:r>
      <w:r w:rsidR="0099683F">
        <w:t>either institution to hold a group.</w:t>
      </w:r>
    </w:p>
    <w:p w14:paraId="0C70CE16" w14:textId="77777777" w:rsidR="0099683F" w:rsidRDefault="0099683F" w:rsidP="00271223">
      <w:pPr>
        <w:pStyle w:val="NDANormal"/>
      </w:pPr>
      <w:r>
        <w:t>In lieu of a focus group, young people in Higher Education</w:t>
      </w:r>
      <w:r w:rsidR="002902CA">
        <w:t xml:space="preserve"> at two institutes</w:t>
      </w:r>
      <w:r>
        <w:t xml:space="preserve"> </w:t>
      </w:r>
      <w:r w:rsidR="002902CA">
        <w:t>were offered the option to contribute to the study over the phone or through written submission.</w:t>
      </w:r>
    </w:p>
    <w:p w14:paraId="0D61FA6D" w14:textId="77777777" w:rsidR="00922522" w:rsidRPr="00596AD8" w:rsidRDefault="00922522" w:rsidP="00AC385E">
      <w:pPr>
        <w:pStyle w:val="Heading3"/>
        <w:rPr>
          <w:rStyle w:val="Strong"/>
          <w:rFonts w:ascii="Gill Sans MT" w:hAnsi="Gill Sans MT"/>
          <w:b/>
          <w:sz w:val="26"/>
        </w:rPr>
      </w:pPr>
      <w:r>
        <w:rPr>
          <w:rStyle w:val="Strong"/>
          <w:rFonts w:ascii="Gill Sans MT" w:hAnsi="Gill Sans MT"/>
          <w:b/>
          <w:sz w:val="26"/>
        </w:rPr>
        <w:t xml:space="preserve">Young People in </w:t>
      </w:r>
      <w:r w:rsidR="00751002">
        <w:rPr>
          <w:rStyle w:val="Strong"/>
          <w:rFonts w:ascii="Gill Sans MT" w:hAnsi="Gill Sans MT"/>
          <w:b/>
          <w:sz w:val="26"/>
        </w:rPr>
        <w:t>Employ</w:t>
      </w:r>
      <w:r>
        <w:rPr>
          <w:rStyle w:val="Strong"/>
          <w:rFonts w:ascii="Gill Sans MT" w:hAnsi="Gill Sans MT"/>
          <w:b/>
          <w:sz w:val="26"/>
        </w:rPr>
        <w:t>ment</w:t>
      </w:r>
    </w:p>
    <w:p w14:paraId="21EFB3E3" w14:textId="77777777" w:rsidR="001F3F3B" w:rsidRDefault="001F3F3B" w:rsidP="009B082C">
      <w:pPr>
        <w:pStyle w:val="NDABEFORELISTINGNormal"/>
      </w:pPr>
      <w:r>
        <w:t xml:space="preserve">Potential participants were invited to participate via a range of contacts including: </w:t>
      </w:r>
    </w:p>
    <w:p w14:paraId="03D4C8FD" w14:textId="155C3E23" w:rsidR="001F3F3B" w:rsidRDefault="001F3F3B" w:rsidP="004C46B8">
      <w:pPr>
        <w:pStyle w:val="NDABullet"/>
      </w:pPr>
      <w:r>
        <w:t>Email issued by the Irish Congress of Trade Unions Disability Committee to committee members asking them to forward an invitation from RSM PACEC to employees inviting them to attend a focus group</w:t>
      </w:r>
      <w:r w:rsidR="004941AF">
        <w:t>;</w:t>
      </w:r>
    </w:p>
    <w:p w14:paraId="152F3AE6" w14:textId="56299C41" w:rsidR="001F3F3B" w:rsidRDefault="001F3F3B" w:rsidP="004C46B8">
      <w:pPr>
        <w:pStyle w:val="NDABullet"/>
      </w:pPr>
      <w:r>
        <w:t>Email / information issued by disability sector organisations (NCBI, DeafHear) to young people known to them in the target group</w:t>
      </w:r>
      <w:r w:rsidR="004941AF">
        <w:t>;</w:t>
      </w:r>
    </w:p>
    <w:p w14:paraId="4FF34ABE" w14:textId="5BBF54EB" w:rsidR="001F3F3B" w:rsidRDefault="001F3F3B" w:rsidP="004C46B8">
      <w:pPr>
        <w:pStyle w:val="NDABullet"/>
      </w:pPr>
      <w:r>
        <w:t>Email issued by EmployAbility Services Galway to young people known to them in the target group</w:t>
      </w:r>
      <w:r w:rsidR="004941AF">
        <w:t>;</w:t>
      </w:r>
    </w:p>
    <w:p w14:paraId="438735E9" w14:textId="0EC873FF" w:rsidR="001F3F3B" w:rsidRDefault="001F3F3B" w:rsidP="004C46B8">
      <w:pPr>
        <w:pStyle w:val="NDABullet"/>
      </w:pPr>
      <w:r>
        <w:t>Email forwarded by NLN to two colleges with students from the target group</w:t>
      </w:r>
      <w:r w:rsidR="004941AF">
        <w:t>;</w:t>
      </w:r>
    </w:p>
    <w:p w14:paraId="3ABDD7A6" w14:textId="7B2FE0EE" w:rsidR="004941AF" w:rsidRDefault="007B3F5E" w:rsidP="009B082C">
      <w:pPr>
        <w:pStyle w:val="NDAAfterlistingNormal"/>
      </w:pPr>
      <w:r>
        <w:lastRenderedPageBreak/>
        <w:t xml:space="preserve">Various </w:t>
      </w:r>
      <w:r w:rsidR="001D4AD9">
        <w:t>other</w:t>
      </w:r>
      <w:r w:rsidR="001A2DF1">
        <w:t xml:space="preserve"> </w:t>
      </w:r>
      <w:r w:rsidR="001D4AD9">
        <w:t>di</w:t>
      </w:r>
      <w:r w:rsidR="001A2DF1">
        <w:t>sability sector organisations,</w:t>
      </w:r>
      <w:r w:rsidR="001D4AD9">
        <w:t xml:space="preserve"> employability service organisations, consultees in the </w:t>
      </w:r>
      <w:r w:rsidR="00EE52D9" w:rsidRPr="00EE52D9">
        <w:t>Further Education</w:t>
      </w:r>
      <w:r w:rsidR="001D4AD9">
        <w:t xml:space="preserve"> and H</w:t>
      </w:r>
      <w:r w:rsidR="00EE52D9">
        <w:t xml:space="preserve">igher </w:t>
      </w:r>
      <w:r w:rsidR="001D4AD9">
        <w:t>E</w:t>
      </w:r>
      <w:r w:rsidR="00EE52D9">
        <w:t>ducation</w:t>
      </w:r>
      <w:r w:rsidR="001D4AD9">
        <w:t xml:space="preserve"> sectors, and the P</w:t>
      </w:r>
      <w:r>
        <w:t>ublic Sector Equality Learning Network</w:t>
      </w:r>
      <w:r w:rsidR="001A2DF1" w:rsidRPr="001A2DF1">
        <w:t xml:space="preserve"> were</w:t>
      </w:r>
      <w:r w:rsidR="001A2DF1">
        <w:t xml:space="preserve"> also contacted.</w:t>
      </w:r>
    </w:p>
    <w:p w14:paraId="132ED1FE" w14:textId="77777777" w:rsidR="000D7005" w:rsidRDefault="004941AF" w:rsidP="00FA293B">
      <w:pPr>
        <w:pStyle w:val="NDANormal"/>
      </w:pPr>
      <w:r>
        <w:t xml:space="preserve">WALK (an organisation which supports young people with a disability to find employment) </w:t>
      </w:r>
      <w:r w:rsidR="001A2DF1">
        <w:t xml:space="preserve">was also </w:t>
      </w:r>
      <w:r>
        <w:t>approached to help identify young people known to them in the target group. These were conta</w:t>
      </w:r>
      <w:r w:rsidR="006B0A40">
        <w:t xml:space="preserve">cted by WALK and a focus group </w:t>
      </w:r>
      <w:r>
        <w:t>was conducted with young people in employment on 28 Februa</w:t>
      </w:r>
      <w:r w:rsidR="00FA293B">
        <w:t>ry.</w:t>
      </w:r>
    </w:p>
    <w:p w14:paraId="46DAA719" w14:textId="77777777" w:rsidR="000D7005" w:rsidRPr="00751002" w:rsidRDefault="000D7005" w:rsidP="000D7005">
      <w:pPr>
        <w:pStyle w:val="Heading2"/>
      </w:pPr>
      <w:bookmarkStart w:id="17" w:name="_Toc514846246"/>
      <w:r>
        <w:t>Practical Arrangements and Research Ethics</w:t>
      </w:r>
      <w:bookmarkEnd w:id="17"/>
    </w:p>
    <w:p w14:paraId="4D49535B" w14:textId="77777777" w:rsidR="000D7005" w:rsidRDefault="000D7005" w:rsidP="000D7005">
      <w:pPr>
        <w:pStyle w:val="NDANormal"/>
      </w:pPr>
      <w:r>
        <w:t>This section discusses the ethical considerations and practical arrangements for the research.</w:t>
      </w:r>
    </w:p>
    <w:p w14:paraId="110FABC5" w14:textId="77777777" w:rsidR="000D7005" w:rsidRDefault="000D7005" w:rsidP="000D7005">
      <w:pPr>
        <w:pStyle w:val="Heading3"/>
      </w:pPr>
      <w:bookmarkStart w:id="18" w:name="_Toc476265832"/>
      <w:r>
        <w:t>Recording of interviews and focus groups</w:t>
      </w:r>
      <w:bookmarkEnd w:id="18"/>
    </w:p>
    <w:p w14:paraId="213D52A6" w14:textId="77777777" w:rsidR="000D7005" w:rsidRDefault="000D7005" w:rsidP="000D7005">
      <w:pPr>
        <w:pStyle w:val="NDANormal"/>
      </w:pPr>
      <w:r>
        <w:t>All interviews/groups were recorded through an audio recording and/or hand-written notes. All participants were informed in advance that information would be recorded and would inform the report.</w:t>
      </w:r>
    </w:p>
    <w:p w14:paraId="489878FB" w14:textId="77777777" w:rsidR="000D7005" w:rsidRDefault="000D7005" w:rsidP="000D7005">
      <w:pPr>
        <w:pStyle w:val="NDANormal"/>
      </w:pPr>
      <w:r>
        <w:t xml:space="preserve">Consent to record the interview/group was received from all participants before the consultation. Names or any other identifying information were not associated with the recording or the transcript. The recordings are stored securely within the RSM PACEC offices. </w:t>
      </w:r>
    </w:p>
    <w:p w14:paraId="53FD9F87" w14:textId="77777777" w:rsidR="000D7005" w:rsidRDefault="000D7005" w:rsidP="000D7005">
      <w:pPr>
        <w:pStyle w:val="Heading3"/>
      </w:pPr>
      <w:bookmarkStart w:id="19" w:name="_Toc476265833"/>
      <w:r>
        <w:t>Practical Arrangements – Focus Groups with Young People with Disabilities</w:t>
      </w:r>
      <w:bookmarkEnd w:id="19"/>
    </w:p>
    <w:p w14:paraId="43DDD9C1" w14:textId="77777777" w:rsidR="000D7005" w:rsidRPr="00F865E7" w:rsidRDefault="000D7005" w:rsidP="000D7005">
      <w:pPr>
        <w:pStyle w:val="NDANormalbold"/>
        <w:rPr>
          <w:rStyle w:val="Strong"/>
          <w:color w:val="BD1D9F"/>
        </w:rPr>
      </w:pPr>
      <w:r w:rsidRPr="00F865E7">
        <w:rPr>
          <w:rStyle w:val="Strong"/>
          <w:b/>
          <w:color w:val="BD1D9F"/>
        </w:rPr>
        <w:t>Registration</w:t>
      </w:r>
    </w:p>
    <w:p w14:paraId="30F7A78B" w14:textId="77777777" w:rsidR="000D7005" w:rsidRDefault="000D7005" w:rsidP="000D7005">
      <w:pPr>
        <w:pStyle w:val="NDANormal"/>
      </w:pPr>
      <w:r>
        <w:t>Eligible participants</w:t>
      </w:r>
      <w:r>
        <w:rPr>
          <w:rStyle w:val="FootnoteReference"/>
        </w:rPr>
        <w:footnoteReference w:id="18"/>
      </w:r>
      <w:r>
        <w:t xml:space="preserve"> were supplied with a copy of the information sheet and registration form in advance of the focus groups.</w:t>
      </w:r>
    </w:p>
    <w:p w14:paraId="27E33E96" w14:textId="24C93D35" w:rsidR="000D7005" w:rsidRDefault="000D7005" w:rsidP="000D7005">
      <w:pPr>
        <w:pStyle w:val="NDANormal"/>
      </w:pPr>
      <w:r>
        <w:t>The information sheet fully informed all participants of the rationale and scope of the study being conducted as well as how any information they provided would be analysed and used as part of the report.</w:t>
      </w:r>
    </w:p>
    <w:p w14:paraId="4A9648FD" w14:textId="77777777" w:rsidR="00AE6D83" w:rsidRDefault="00AE6D83" w:rsidP="00AE6D83">
      <w:pPr>
        <w:pStyle w:val="NDANormalbullet"/>
        <w:spacing w:after="120"/>
      </w:pPr>
      <w:r>
        <w:lastRenderedPageBreak/>
        <w:t>The registration form collected some background information about the participants including:</w:t>
      </w:r>
      <w:r w:rsidRPr="00FA293B">
        <w:t xml:space="preserve"> </w:t>
      </w:r>
    </w:p>
    <w:p w14:paraId="57E7740C" w14:textId="77777777" w:rsidR="00AE6D83" w:rsidRDefault="00AE6D83" w:rsidP="00AE6D83">
      <w:pPr>
        <w:pStyle w:val="NDANormalbullet"/>
        <w:numPr>
          <w:ilvl w:val="0"/>
          <w:numId w:val="16"/>
        </w:numPr>
        <w:spacing w:after="120"/>
        <w:ind w:left="360"/>
      </w:pPr>
      <w:r>
        <w:t>Questions to confirm they are in the target group</w:t>
      </w:r>
    </w:p>
    <w:p w14:paraId="76761EAB" w14:textId="77777777" w:rsidR="00AE6D83" w:rsidRDefault="00AE6D83" w:rsidP="00AE6D83">
      <w:pPr>
        <w:pStyle w:val="NDANormalbullet"/>
        <w:numPr>
          <w:ilvl w:val="0"/>
          <w:numId w:val="16"/>
        </w:numPr>
        <w:spacing w:after="120"/>
        <w:ind w:left="360"/>
      </w:pPr>
      <w:r>
        <w:t>Contact details</w:t>
      </w:r>
    </w:p>
    <w:p w14:paraId="2C83874D" w14:textId="77777777" w:rsidR="00AE6D83" w:rsidRDefault="00AE6D83" w:rsidP="00AE6D83">
      <w:pPr>
        <w:pStyle w:val="NDANormalbullet"/>
        <w:numPr>
          <w:ilvl w:val="0"/>
          <w:numId w:val="16"/>
        </w:numPr>
        <w:spacing w:after="120"/>
        <w:ind w:left="360"/>
      </w:pPr>
      <w:r>
        <w:t>Age</w:t>
      </w:r>
    </w:p>
    <w:p w14:paraId="4CEA4E24" w14:textId="77777777" w:rsidR="00AE6D83" w:rsidRDefault="00AE6D83" w:rsidP="00AE6D83">
      <w:pPr>
        <w:pStyle w:val="NDANormalbullet"/>
        <w:numPr>
          <w:ilvl w:val="0"/>
          <w:numId w:val="16"/>
        </w:numPr>
        <w:spacing w:after="120"/>
        <w:ind w:left="360"/>
      </w:pPr>
      <w:r>
        <w:t>Category of Disability(ies)</w:t>
      </w:r>
    </w:p>
    <w:p w14:paraId="53C4AB9F" w14:textId="77777777" w:rsidR="00AE6D83" w:rsidRDefault="00AE6D83" w:rsidP="00AE6D83">
      <w:pPr>
        <w:pStyle w:val="NDANormalbullet"/>
        <w:numPr>
          <w:ilvl w:val="0"/>
          <w:numId w:val="16"/>
        </w:numPr>
        <w:spacing w:after="120"/>
        <w:ind w:left="360"/>
      </w:pPr>
      <w:r>
        <w:t>Characteristics of last school attended (Special or Post primary)</w:t>
      </w:r>
    </w:p>
    <w:p w14:paraId="573DDC31" w14:textId="77777777" w:rsidR="00AE6D83" w:rsidRDefault="00AE6D83" w:rsidP="000D7005">
      <w:pPr>
        <w:pStyle w:val="NDANormal"/>
      </w:pPr>
    </w:p>
    <w:p w14:paraId="0C4BE5EB" w14:textId="77777777" w:rsidR="000D7005" w:rsidRDefault="000D7005" w:rsidP="000D7005">
      <w:pPr>
        <w:pStyle w:val="NDANormalbullet"/>
        <w:numPr>
          <w:ilvl w:val="0"/>
          <w:numId w:val="16"/>
        </w:numPr>
        <w:spacing w:after="120"/>
        <w:ind w:left="360"/>
      </w:pPr>
      <w:r>
        <w:t>Name of last school attended (to access school profile information incl. ethos, gender, SNA allocations, geography etc.)</w:t>
      </w:r>
    </w:p>
    <w:p w14:paraId="56C00DAF" w14:textId="77777777" w:rsidR="000D7005" w:rsidRDefault="000D7005" w:rsidP="000D7005">
      <w:pPr>
        <w:pStyle w:val="NDANormalbullet"/>
        <w:numPr>
          <w:ilvl w:val="0"/>
          <w:numId w:val="16"/>
        </w:numPr>
        <w:spacing w:after="120"/>
        <w:ind w:left="360"/>
      </w:pPr>
      <w:r>
        <w:t>Question to confirm whether or not they required any accommodations to take part in the group</w:t>
      </w:r>
    </w:p>
    <w:p w14:paraId="20D9DDF3" w14:textId="77777777" w:rsidR="000D7005" w:rsidRDefault="000D7005" w:rsidP="000D7005">
      <w:pPr>
        <w:pStyle w:val="NDAAfterlistingNormal"/>
      </w:pPr>
      <w:r>
        <w:t>The information gathered as part of this registration form was used to develop a profile of the young people with disabilities participating in the research and the schools they attended.</w:t>
      </w:r>
    </w:p>
    <w:p w14:paraId="17BDFB56" w14:textId="77777777" w:rsidR="00B413B4" w:rsidRPr="00F865E7" w:rsidRDefault="00B413B4" w:rsidP="00B413B4">
      <w:pPr>
        <w:pStyle w:val="NDANormalbold"/>
        <w:rPr>
          <w:rStyle w:val="Strong"/>
          <w:rFonts w:ascii="Gill Sans MT" w:hAnsi="Gill Sans MT"/>
          <w:b/>
          <w:color w:val="BD1D9F"/>
          <w:sz w:val="26"/>
        </w:rPr>
      </w:pPr>
      <w:r w:rsidRPr="00F865E7">
        <w:rPr>
          <w:rStyle w:val="Strong"/>
          <w:rFonts w:ascii="Gill Sans MT" w:hAnsi="Gill Sans MT"/>
          <w:b/>
          <w:color w:val="BD1D9F"/>
          <w:sz w:val="26"/>
        </w:rPr>
        <w:t>Securing Consent</w:t>
      </w:r>
    </w:p>
    <w:p w14:paraId="6E5FD84C" w14:textId="77777777" w:rsidR="00B413B4" w:rsidRDefault="00B413B4" w:rsidP="00B413B4">
      <w:pPr>
        <w:pStyle w:val="NDANormal"/>
      </w:pPr>
      <w:r>
        <w:t>Part of the registration form included a consent form which was used to secure consent from the young people; the consent form also contained a proxy consent form which could be completed by the proxy of young people with disabilities.</w:t>
      </w:r>
    </w:p>
    <w:p w14:paraId="6DF9D571" w14:textId="77777777" w:rsidR="00B413B4" w:rsidRDefault="00B413B4" w:rsidP="00B413B4">
      <w:pPr>
        <w:pStyle w:val="NDANormal"/>
      </w:pPr>
      <w:r>
        <w:t>Young people or their appropriate proxy completed the registration and consent forms before the group took place and returned these directly to RSM PACEC or, in the case of adult day services, to their centre manager who passed information on to RSM PACEC.</w:t>
      </w:r>
    </w:p>
    <w:p w14:paraId="247E3761" w14:textId="77777777" w:rsidR="00B413B4" w:rsidRDefault="00B413B4" w:rsidP="00B413B4">
      <w:pPr>
        <w:pStyle w:val="NDANormal"/>
      </w:pPr>
      <w:r>
        <w:t>If the participant did not provide assent to proceed (i.e. if they protested or chose not to comply with the procedure) at any stage then their participation will ceased immediately, fortunately this was never the case.</w:t>
      </w:r>
    </w:p>
    <w:p w14:paraId="191F4A4D" w14:textId="77777777" w:rsidR="00B413B4" w:rsidRDefault="00B413B4" w:rsidP="00B413B4">
      <w:pPr>
        <w:pStyle w:val="NDANormal"/>
      </w:pPr>
      <w:r>
        <w:t>Consent forms were collected ahead of the meetings.</w:t>
      </w:r>
    </w:p>
    <w:p w14:paraId="60721914" w14:textId="77777777" w:rsidR="00B413B4" w:rsidRPr="00F865E7" w:rsidRDefault="00B413B4" w:rsidP="00B413B4">
      <w:pPr>
        <w:pStyle w:val="NDANormalbold"/>
        <w:rPr>
          <w:rStyle w:val="Strong"/>
          <w:rFonts w:ascii="Gill Sans MT" w:hAnsi="Gill Sans MT"/>
          <w:b/>
          <w:color w:val="BD1D9F"/>
          <w:sz w:val="26"/>
        </w:rPr>
      </w:pPr>
      <w:r w:rsidRPr="00F865E7">
        <w:rPr>
          <w:rStyle w:val="Strong"/>
          <w:rFonts w:ascii="Gill Sans MT" w:hAnsi="Gill Sans MT"/>
          <w:b/>
          <w:color w:val="BD1D9F"/>
          <w:sz w:val="26"/>
        </w:rPr>
        <w:t>Reasonable Accommodations</w:t>
      </w:r>
    </w:p>
    <w:p w14:paraId="1438FB72" w14:textId="77777777" w:rsidR="00B413B4" w:rsidRDefault="00B413B4" w:rsidP="00B413B4">
      <w:pPr>
        <w:pStyle w:val="NDANormal"/>
      </w:pPr>
      <w:r>
        <w:lastRenderedPageBreak/>
        <w:t>In line with Guidelines for Including People with Disabilities in Research’</w:t>
      </w:r>
      <w:r>
        <w:rPr>
          <w:rStyle w:val="FootnoteReference"/>
        </w:rPr>
        <w:footnoteReference w:id="19"/>
      </w:r>
      <w:r>
        <w:t xml:space="preserve"> and taking the approach outlined in ‘Ask Me: Guidelines for Effective Consultation with People with Disabilities’</w:t>
      </w:r>
      <w:r>
        <w:rPr>
          <w:rStyle w:val="FootnoteReference"/>
        </w:rPr>
        <w:footnoteReference w:id="20"/>
      </w:r>
      <w:r>
        <w:t xml:space="preserve"> we ensured that all focus group / meeting venues were accessible</w:t>
      </w:r>
      <w:r>
        <w:rPr>
          <w:rStyle w:val="FootnoteReference"/>
        </w:rPr>
        <w:footnoteReference w:id="21"/>
      </w:r>
      <w:r>
        <w:t xml:space="preserve"> with suitable public transport and parking services as well as suitable building / room facilities (including seating arrangements, presentation methods).</w:t>
      </w:r>
    </w:p>
    <w:p w14:paraId="6912FC75" w14:textId="77777777" w:rsidR="00B413B4" w:rsidRDefault="00B413B4" w:rsidP="00B413B4">
      <w:pPr>
        <w:pStyle w:val="NDANormal"/>
      </w:pPr>
      <w:r>
        <w:t>Following the approach outlined in ‘Ask Me: Guidelines for Effective Consultation with People with Disabilities’</w:t>
      </w:r>
      <w:r>
        <w:rPr>
          <w:rStyle w:val="FootnoteReference"/>
        </w:rPr>
        <w:footnoteReference w:id="22"/>
      </w:r>
      <w:r>
        <w:t xml:space="preserve">, we planned for inclusion by seeking information in advance of consultations of any specific requirements either directly from those being consulted (on the registration form) or via contacts (for example in </w:t>
      </w:r>
      <w:r w:rsidRPr="00EE52D9">
        <w:t>Further Education</w:t>
      </w:r>
      <w:r>
        <w:t>, Higher Education and Adult Day Service Centres) who facilitated arrangements for focus groups.</w:t>
      </w:r>
    </w:p>
    <w:p w14:paraId="0F6A7E14" w14:textId="77777777" w:rsidR="00B413B4" w:rsidRDefault="00B413B4" w:rsidP="00FA293B">
      <w:pPr>
        <w:pStyle w:val="NDANormal"/>
      </w:pPr>
      <w:r>
        <w:t>Generally, accommodations were already in place in the centres/locations visited or were not required by the young people.</w:t>
      </w:r>
    </w:p>
    <w:p w14:paraId="302FAD91" w14:textId="77777777" w:rsidR="00B413B4" w:rsidRPr="00F865E7" w:rsidRDefault="00B413B4" w:rsidP="00B413B4">
      <w:pPr>
        <w:pStyle w:val="NDANormalbold"/>
        <w:rPr>
          <w:color w:val="BD1D9F"/>
        </w:rPr>
      </w:pPr>
      <w:r w:rsidRPr="00F865E7">
        <w:rPr>
          <w:color w:val="BD1D9F"/>
        </w:rPr>
        <w:t>Ensuring Material Used in the Research was Accessible</w:t>
      </w:r>
    </w:p>
    <w:p w14:paraId="30227037" w14:textId="77777777" w:rsidR="00B413B4" w:rsidRDefault="00B413B4" w:rsidP="00B413B4">
      <w:pPr>
        <w:pStyle w:val="NDANormal"/>
      </w:pPr>
      <w:r>
        <w:t>We have conserved the guidelines in set out in Ethical Guidance for Research with People with Disabilities</w:t>
      </w:r>
      <w:r>
        <w:rPr>
          <w:rStyle w:val="FootnoteReference"/>
          <w:rFonts w:eastAsia="Calibri"/>
        </w:rPr>
        <w:footnoteReference w:id="23"/>
      </w:r>
      <w:r>
        <w:t xml:space="preserve"> regarding promoting inclusion and participation of people with disabilities in research and ensuring accessibility.</w:t>
      </w:r>
    </w:p>
    <w:p w14:paraId="3437ADF8" w14:textId="77777777" w:rsidR="00B413B4" w:rsidRDefault="00B413B4" w:rsidP="00B413B4">
      <w:pPr>
        <w:pStyle w:val="NDANormal"/>
      </w:pPr>
      <w:r>
        <w:t>Taking the approach outlined in ‘Ask Me: Guidelines for Effective Consultation with People with Disabilities’</w:t>
      </w:r>
      <w:r>
        <w:rPr>
          <w:rStyle w:val="FootnoteReference"/>
          <w:rFonts w:eastAsia="Calibri"/>
        </w:rPr>
        <w:footnoteReference w:id="24"/>
      </w:r>
      <w:r>
        <w:t xml:space="preserve"> relating to making contact and supporting people with disabilities participate we asked people with disabilities what their support needs are so that we could plan for this.</w:t>
      </w:r>
    </w:p>
    <w:p w14:paraId="5719E194" w14:textId="77777777" w:rsidR="00B413B4" w:rsidRDefault="00B413B4" w:rsidP="00B413B4">
      <w:pPr>
        <w:pStyle w:val="NDANormal"/>
      </w:pPr>
      <w:r>
        <w:lastRenderedPageBreak/>
        <w:t>Furthermore, material used in relation to the research was developed with the target audience in mind. This included:</w:t>
      </w:r>
    </w:p>
    <w:p w14:paraId="16EFC67B" w14:textId="77777777" w:rsidR="00B413B4" w:rsidRDefault="00B413B4" w:rsidP="00B413B4">
      <w:pPr>
        <w:pStyle w:val="NDANormalbullet"/>
        <w:numPr>
          <w:ilvl w:val="0"/>
          <w:numId w:val="16"/>
        </w:numPr>
        <w:spacing w:after="120"/>
        <w:ind w:left="360"/>
      </w:pPr>
      <w:r>
        <w:t>Invitations to participate in the research</w:t>
      </w:r>
    </w:p>
    <w:p w14:paraId="079E1CC0" w14:textId="77777777" w:rsidR="00B413B4" w:rsidRDefault="00B413B4" w:rsidP="00B413B4">
      <w:pPr>
        <w:pStyle w:val="NDANormalbullet"/>
        <w:numPr>
          <w:ilvl w:val="0"/>
          <w:numId w:val="16"/>
        </w:numPr>
        <w:spacing w:after="120"/>
        <w:ind w:left="360"/>
      </w:pPr>
      <w:r>
        <w:t>Information sheet</w:t>
      </w:r>
    </w:p>
    <w:p w14:paraId="57C1B0D7" w14:textId="77777777" w:rsidR="00B413B4" w:rsidRDefault="00B413B4" w:rsidP="00B413B4">
      <w:pPr>
        <w:pStyle w:val="NDANormalbullet"/>
        <w:numPr>
          <w:ilvl w:val="0"/>
          <w:numId w:val="16"/>
        </w:numPr>
        <w:spacing w:after="120"/>
        <w:ind w:left="360"/>
      </w:pPr>
      <w:r>
        <w:t>Registration form (where required)</w:t>
      </w:r>
    </w:p>
    <w:p w14:paraId="3CA9FFB2" w14:textId="77777777" w:rsidR="00B413B4" w:rsidRDefault="00B413B4" w:rsidP="00B413B4">
      <w:pPr>
        <w:pStyle w:val="NDANormalbullet"/>
        <w:numPr>
          <w:ilvl w:val="0"/>
          <w:numId w:val="16"/>
        </w:numPr>
        <w:spacing w:after="120"/>
        <w:ind w:left="360"/>
      </w:pPr>
      <w:r>
        <w:t>Consent form (where required)</w:t>
      </w:r>
    </w:p>
    <w:p w14:paraId="60C33677" w14:textId="77777777" w:rsidR="00B413B4" w:rsidRDefault="00B413B4" w:rsidP="00B413B4">
      <w:pPr>
        <w:pStyle w:val="NDANormalbullet"/>
        <w:numPr>
          <w:ilvl w:val="0"/>
          <w:numId w:val="16"/>
        </w:numPr>
        <w:spacing w:after="120"/>
        <w:ind w:left="360"/>
      </w:pPr>
      <w:r>
        <w:t>Discussion Guide: a simplified version of the discussion guide for young people was developed to ensure that this was easily understood and accessible for those being consulted</w:t>
      </w:r>
    </w:p>
    <w:p w14:paraId="3C0D552A" w14:textId="77777777" w:rsidR="00B413B4" w:rsidRDefault="00B413B4" w:rsidP="00B413B4">
      <w:pPr>
        <w:pStyle w:val="NDAAfterlistingNormal"/>
      </w:pPr>
      <w:r>
        <w:t>This material was developed by RSM PACEC with the assistance of the advisor prior to engagement with young people.</w:t>
      </w:r>
    </w:p>
    <w:p w14:paraId="5AA201AE" w14:textId="77777777" w:rsidR="00B413B4" w:rsidRPr="00F865E7" w:rsidRDefault="00B413B4" w:rsidP="00B413B4">
      <w:pPr>
        <w:pStyle w:val="NDANormalbold"/>
        <w:rPr>
          <w:color w:val="BD1D9F"/>
        </w:rPr>
      </w:pPr>
      <w:r w:rsidRPr="00F865E7">
        <w:rPr>
          <w:color w:val="BD1D9F"/>
        </w:rPr>
        <w:t>Out of Pocket Expenses</w:t>
      </w:r>
    </w:p>
    <w:p w14:paraId="142766E6" w14:textId="77777777" w:rsidR="00B413B4" w:rsidRDefault="00B413B4" w:rsidP="00B413B4">
      <w:pPr>
        <w:pStyle w:val="NDANormal"/>
      </w:pPr>
      <w:r>
        <w:t>In line with Guidelines for Including People with Disabilities in Research</w:t>
      </w:r>
      <w:r>
        <w:rPr>
          <w:rStyle w:val="FootnoteReference"/>
        </w:rPr>
        <w:footnoteReference w:id="25"/>
      </w:r>
      <w:r>
        <w:t xml:space="preserve"> and taking the approach outlined in ‘Ask Me: Guidelines for Effective Consultation with People with Disabilities’</w:t>
      </w:r>
      <w:r>
        <w:rPr>
          <w:rStyle w:val="FootnoteReference"/>
        </w:rPr>
        <w:footnoteReference w:id="26"/>
      </w:r>
      <w:r>
        <w:t xml:space="preserve"> out of pocket expenses were offered to participants at the groups.</w:t>
      </w:r>
    </w:p>
    <w:p w14:paraId="46A3549B" w14:textId="77777777" w:rsidR="00B413B4" w:rsidRDefault="00B413B4" w:rsidP="00B413B4">
      <w:pPr>
        <w:pStyle w:val="NDANormal"/>
      </w:pPr>
      <w:r>
        <w:t>Prior to all groups, through consultation with adult day service centre managers and participants, we identified whether participants would require reimbursement for any out of pocket expenses incurred, as a result of their participation in the study and provided this where required.</w:t>
      </w:r>
    </w:p>
    <w:p w14:paraId="02670F29" w14:textId="77777777" w:rsidR="00B413B4" w:rsidRDefault="00B413B4" w:rsidP="00B413B4">
      <w:pPr>
        <w:pStyle w:val="Heading2"/>
      </w:pPr>
      <w:bookmarkStart w:id="20" w:name="_Toc514846247"/>
      <w:r>
        <w:t>Profile of Focus Groups</w:t>
      </w:r>
      <w:bookmarkEnd w:id="20"/>
    </w:p>
    <w:p w14:paraId="46BD4CDE" w14:textId="77777777" w:rsidR="00B413B4" w:rsidRPr="00AA677F" w:rsidRDefault="00B413B4" w:rsidP="00B413B4">
      <w:pPr>
        <w:pStyle w:val="NDABEFORELISTINGNormal"/>
      </w:pPr>
      <w:r w:rsidRPr="00AA677F">
        <w:t xml:space="preserve">We conducted </w:t>
      </w:r>
      <w:r>
        <w:t>8</w:t>
      </w:r>
      <w:r w:rsidRPr="00AA677F">
        <w:t xml:space="preserve"> focus groups</w:t>
      </w:r>
      <w:r>
        <w:t xml:space="preserve"> and 3 telephone interviews</w:t>
      </w:r>
      <w:r w:rsidRPr="00AA677F">
        <w:t xml:space="preserve"> with young people:</w:t>
      </w:r>
    </w:p>
    <w:p w14:paraId="673ACA99" w14:textId="77777777" w:rsidR="00B413B4" w:rsidRPr="00AA677F" w:rsidRDefault="00B413B4" w:rsidP="00B413B4">
      <w:pPr>
        <w:pStyle w:val="NDANormalbullet"/>
        <w:numPr>
          <w:ilvl w:val="0"/>
          <w:numId w:val="16"/>
        </w:numPr>
        <w:spacing w:after="120"/>
        <w:ind w:left="360"/>
      </w:pPr>
      <w:r w:rsidRPr="00AA677F">
        <w:lastRenderedPageBreak/>
        <w:t>who have left school within the last 3 years</w:t>
      </w:r>
      <w:r w:rsidRPr="00BF053F">
        <w:rPr>
          <w:rStyle w:val="FootnoteReference"/>
        </w:rPr>
        <w:footnoteReference w:id="27"/>
      </w:r>
    </w:p>
    <w:p w14:paraId="557B3A47" w14:textId="77777777" w:rsidR="00B413B4" w:rsidRPr="00AA677F" w:rsidRDefault="00B413B4" w:rsidP="00B413B4">
      <w:pPr>
        <w:pStyle w:val="NDANormalbullet"/>
        <w:numPr>
          <w:ilvl w:val="0"/>
          <w:numId w:val="16"/>
        </w:numPr>
        <w:spacing w:after="120"/>
        <w:ind w:left="360"/>
      </w:pPr>
      <w:r w:rsidRPr="00AA677F">
        <w:t>with disabilities</w:t>
      </w:r>
    </w:p>
    <w:p w14:paraId="7377A8CE" w14:textId="77777777" w:rsidR="00B413B4" w:rsidRDefault="00B413B4" w:rsidP="00B413B4">
      <w:pPr>
        <w:pStyle w:val="NDANormalbullet"/>
        <w:numPr>
          <w:ilvl w:val="0"/>
          <w:numId w:val="16"/>
        </w:numPr>
        <w:spacing w:after="120"/>
        <w:ind w:left="360"/>
      </w:pPr>
      <w:r w:rsidRPr="00AA677F">
        <w:t>who had SNA support (in Senior Cycle)</w:t>
      </w:r>
    </w:p>
    <w:p w14:paraId="5093E012" w14:textId="77777777" w:rsidR="00B413B4" w:rsidRDefault="00B413B4" w:rsidP="00B413B4">
      <w:pPr>
        <w:pStyle w:val="NDABEFORELISTINGNormal"/>
      </w:pPr>
      <w:r>
        <w:t>The details of these are presented in the table below. These include:</w:t>
      </w:r>
    </w:p>
    <w:p w14:paraId="5407E87B" w14:textId="77777777" w:rsidR="00B413B4" w:rsidRDefault="00B413B4" w:rsidP="00B413B4">
      <w:pPr>
        <w:pStyle w:val="NDANormalbullet"/>
        <w:numPr>
          <w:ilvl w:val="0"/>
          <w:numId w:val="16"/>
        </w:numPr>
        <w:spacing w:after="120"/>
        <w:ind w:left="360"/>
      </w:pPr>
      <w:r>
        <w:t>5 groups with 21 young people in Adult Day Services</w:t>
      </w:r>
    </w:p>
    <w:p w14:paraId="4E6E9DA2" w14:textId="77777777" w:rsidR="00B413B4" w:rsidRDefault="00B413B4" w:rsidP="00B413B4">
      <w:pPr>
        <w:pStyle w:val="NDANormalbullet"/>
        <w:numPr>
          <w:ilvl w:val="0"/>
          <w:numId w:val="16"/>
        </w:numPr>
        <w:spacing w:after="120"/>
        <w:ind w:left="360"/>
      </w:pPr>
      <w:r>
        <w:t>2 groups with 8 young people in Further Education</w:t>
      </w:r>
    </w:p>
    <w:p w14:paraId="04A23FB9" w14:textId="77777777" w:rsidR="00B413B4" w:rsidRDefault="00B413B4" w:rsidP="00B413B4">
      <w:pPr>
        <w:pStyle w:val="NDANormalbullet"/>
        <w:numPr>
          <w:ilvl w:val="0"/>
          <w:numId w:val="16"/>
        </w:numPr>
        <w:spacing w:after="120"/>
        <w:ind w:left="360"/>
      </w:pPr>
      <w:r>
        <w:t>3 telephone interviews with 3 young people in Higher Education</w:t>
      </w:r>
    </w:p>
    <w:p w14:paraId="5F7356F3" w14:textId="77777777" w:rsidR="00B413B4" w:rsidRDefault="00B413B4" w:rsidP="00B413B4">
      <w:pPr>
        <w:pStyle w:val="NDANormalbullet"/>
        <w:numPr>
          <w:ilvl w:val="0"/>
          <w:numId w:val="16"/>
        </w:numPr>
        <w:spacing w:after="120"/>
        <w:ind w:left="360"/>
      </w:pPr>
      <w:r>
        <w:t>1 group with 4 young people in employment</w:t>
      </w:r>
    </w:p>
    <w:p w14:paraId="1ECC5E51" w14:textId="010708C3" w:rsidR="007D5C37" w:rsidRPr="00FA293B" w:rsidRDefault="00B413B4" w:rsidP="00B413B4">
      <w:pPr>
        <w:pStyle w:val="NDAAfterlistingNormal"/>
      </w:pPr>
      <w:r>
        <w:t>The table below sets out the breakdown of the focus groups with young people with disabilities.</w:t>
      </w:r>
      <w:r w:rsidR="007D5C37">
        <w:br w:type="page"/>
      </w:r>
    </w:p>
    <w:p w14:paraId="4BA986AC" w14:textId="13529927" w:rsidR="000301FF" w:rsidRDefault="000301FF" w:rsidP="00521F0E">
      <w:pPr>
        <w:pStyle w:val="TABLEHEADINGCENTRED"/>
      </w:pPr>
      <w:r>
        <w:lastRenderedPageBreak/>
        <w:t xml:space="preserve">Table </w:t>
      </w:r>
      <w:r w:rsidR="007A3FFF">
        <w:fldChar w:fldCharType="begin"/>
      </w:r>
      <w:r w:rsidR="007A3FFF">
        <w:instrText xml:space="preserve"> STYLEREF 1 \s </w:instrText>
      </w:r>
      <w:r w:rsidR="007A3FFF">
        <w:fldChar w:fldCharType="separate"/>
      </w:r>
      <w:r w:rsidR="00B47B64">
        <w:rPr>
          <w:b w:val="0"/>
          <w:bCs/>
          <w:noProof/>
          <w:lang w:val="en-US"/>
        </w:rPr>
        <w:t>Error! No text of specified style in document.</w:t>
      </w:r>
      <w:r w:rsidR="007A3FFF">
        <w:fldChar w:fldCharType="end"/>
      </w:r>
      <w:r w:rsidR="007A3FFF">
        <w:t>.</w:t>
      </w:r>
      <w:r w:rsidR="007A3FFF">
        <w:fldChar w:fldCharType="begin"/>
      </w:r>
      <w:r w:rsidR="007A3FFF">
        <w:instrText xml:space="preserve"> SEQ Table \* ARABIC \s 1 </w:instrText>
      </w:r>
      <w:r w:rsidR="007A3FFF">
        <w:fldChar w:fldCharType="separate"/>
      </w:r>
      <w:r w:rsidR="00B47B64">
        <w:rPr>
          <w:noProof/>
        </w:rPr>
        <w:t>8</w:t>
      </w:r>
      <w:r w:rsidR="007A3FFF">
        <w:fldChar w:fldCharType="end"/>
      </w:r>
      <w:r>
        <w:t xml:space="preserve">: </w:t>
      </w:r>
      <w:r w:rsidR="001B59EC">
        <w:t xml:space="preserve">Profile of Focus Groups with </w:t>
      </w:r>
      <w:r>
        <w:t>Young Pe</w:t>
      </w:r>
      <w:r w:rsidR="001B59EC">
        <w:t>ople</w:t>
      </w:r>
    </w:p>
    <w:tbl>
      <w:tblPr>
        <w:tblStyle w:val="Style1"/>
        <w:tblW w:w="581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299"/>
        <w:gridCol w:w="1554"/>
        <w:gridCol w:w="1273"/>
        <w:gridCol w:w="1562"/>
        <w:gridCol w:w="1277"/>
        <w:gridCol w:w="1594"/>
      </w:tblGrid>
      <w:tr w:rsidR="0098637F" w:rsidRPr="007D5C37" w14:paraId="10810E2F" w14:textId="77777777" w:rsidTr="00FA293B">
        <w:trPr>
          <w:tblHeader/>
        </w:trPr>
        <w:tc>
          <w:tcPr>
            <w:tcW w:w="764" w:type="pct"/>
          </w:tcPr>
          <w:p w14:paraId="41A03EF7" w14:textId="77777777" w:rsidR="0098637F" w:rsidRPr="007D5C37" w:rsidRDefault="0098637F" w:rsidP="00AB7D05">
            <w:pPr>
              <w:pStyle w:val="NDATableHeadings"/>
            </w:pPr>
            <w:r w:rsidRPr="007D5C37">
              <w:t>Target Group</w:t>
            </w:r>
          </w:p>
        </w:tc>
        <w:tc>
          <w:tcPr>
            <w:tcW w:w="643" w:type="pct"/>
          </w:tcPr>
          <w:p w14:paraId="3B9C5256" w14:textId="77777777" w:rsidR="0098637F" w:rsidRPr="007D5C37" w:rsidRDefault="0098637F" w:rsidP="00AB7D05">
            <w:pPr>
              <w:pStyle w:val="NDATableHeadings"/>
            </w:pPr>
            <w:r w:rsidRPr="007D5C37">
              <w:t>Date</w:t>
            </w:r>
          </w:p>
        </w:tc>
        <w:tc>
          <w:tcPr>
            <w:tcW w:w="769" w:type="pct"/>
          </w:tcPr>
          <w:p w14:paraId="770F8774" w14:textId="77777777" w:rsidR="0098637F" w:rsidRPr="007D5C37" w:rsidRDefault="0098637F" w:rsidP="00AB7D05">
            <w:pPr>
              <w:pStyle w:val="NDATableHeadings"/>
            </w:pPr>
            <w:r w:rsidRPr="007D5C37">
              <w:t>Venue</w:t>
            </w:r>
          </w:p>
        </w:tc>
        <w:tc>
          <w:tcPr>
            <w:tcW w:w="630" w:type="pct"/>
          </w:tcPr>
          <w:p w14:paraId="29CC61A8" w14:textId="77777777" w:rsidR="0098637F" w:rsidRPr="007D5C37" w:rsidRDefault="0098637F" w:rsidP="00AB7D05">
            <w:pPr>
              <w:pStyle w:val="NDATableHeadings"/>
            </w:pPr>
            <w:r w:rsidRPr="007D5C37">
              <w:t>Disability Category</w:t>
            </w:r>
          </w:p>
        </w:tc>
        <w:tc>
          <w:tcPr>
            <w:tcW w:w="773" w:type="pct"/>
          </w:tcPr>
          <w:p w14:paraId="20CB2EE5" w14:textId="77777777" w:rsidR="0098637F" w:rsidRPr="007D5C37" w:rsidRDefault="0098637F" w:rsidP="00AB7D05">
            <w:pPr>
              <w:pStyle w:val="NDATableHeadings"/>
            </w:pPr>
            <w:r w:rsidRPr="007D5C37">
              <w:t>Attendees</w:t>
            </w:r>
          </w:p>
        </w:tc>
        <w:tc>
          <w:tcPr>
            <w:tcW w:w="632" w:type="pct"/>
          </w:tcPr>
          <w:p w14:paraId="2DD2B7E5" w14:textId="77777777" w:rsidR="0098637F" w:rsidRPr="007D5C37" w:rsidRDefault="0098637F" w:rsidP="00AB7D05">
            <w:pPr>
              <w:pStyle w:val="NDATableHeadings"/>
            </w:pPr>
            <w:r w:rsidRPr="007D5C37">
              <w:t>SNA Support</w:t>
            </w:r>
          </w:p>
        </w:tc>
        <w:tc>
          <w:tcPr>
            <w:tcW w:w="790" w:type="pct"/>
          </w:tcPr>
          <w:p w14:paraId="07E5A895" w14:textId="77777777" w:rsidR="0098637F" w:rsidRPr="007D5C37" w:rsidRDefault="0098637F" w:rsidP="00AB7D05">
            <w:pPr>
              <w:pStyle w:val="NDATableHeadings"/>
            </w:pPr>
            <w:r w:rsidRPr="007D5C37">
              <w:t>Left school within the last 3 years</w:t>
            </w:r>
            <w:r w:rsidR="00540EF5" w:rsidRPr="00BF053F">
              <w:rPr>
                <w:rStyle w:val="FootnoteReference"/>
              </w:rPr>
              <w:footnoteReference w:id="28"/>
            </w:r>
          </w:p>
        </w:tc>
      </w:tr>
      <w:tr w:rsidR="0098637F" w:rsidRPr="007D5C37" w14:paraId="175E65C0" w14:textId="77777777" w:rsidTr="00FA293B">
        <w:tc>
          <w:tcPr>
            <w:tcW w:w="764" w:type="pct"/>
          </w:tcPr>
          <w:p w14:paraId="4209E170" w14:textId="2C979EAE" w:rsidR="0098637F" w:rsidRPr="006B0A40" w:rsidRDefault="00EE52D9" w:rsidP="006B0A40">
            <w:pPr>
              <w:spacing w:before="0" w:after="0" w:line="240" w:lineRule="auto"/>
              <w:rPr>
                <w:rFonts w:ascii="Gill Sans MT" w:hAnsi="Gill Sans MT"/>
                <w:sz w:val="26"/>
                <w:szCs w:val="26"/>
              </w:rPr>
            </w:pPr>
            <w:r w:rsidRPr="00EE52D9">
              <w:rPr>
                <w:rFonts w:ascii="Gill Sans MT" w:hAnsi="Gill Sans MT"/>
                <w:sz w:val="26"/>
                <w:szCs w:val="26"/>
              </w:rPr>
              <w:t>Further Education</w:t>
            </w:r>
          </w:p>
        </w:tc>
        <w:tc>
          <w:tcPr>
            <w:tcW w:w="643" w:type="pct"/>
          </w:tcPr>
          <w:p w14:paraId="101A60A7"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1st March</w:t>
            </w:r>
          </w:p>
        </w:tc>
        <w:tc>
          <w:tcPr>
            <w:tcW w:w="769" w:type="pct"/>
          </w:tcPr>
          <w:p w14:paraId="5EFAADC6" w14:textId="50A09581"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 xml:space="preserve">College of </w:t>
            </w:r>
            <w:r w:rsidR="00EE52D9" w:rsidRPr="00EE52D9">
              <w:rPr>
                <w:rFonts w:ascii="Gill Sans MT" w:hAnsi="Gill Sans MT"/>
                <w:sz w:val="26"/>
                <w:szCs w:val="26"/>
              </w:rPr>
              <w:t>Further Education</w:t>
            </w:r>
          </w:p>
        </w:tc>
        <w:tc>
          <w:tcPr>
            <w:tcW w:w="630" w:type="pct"/>
          </w:tcPr>
          <w:p w14:paraId="51E96D3B"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Mixed</w:t>
            </w:r>
          </w:p>
        </w:tc>
        <w:tc>
          <w:tcPr>
            <w:tcW w:w="773" w:type="pct"/>
          </w:tcPr>
          <w:p w14:paraId="03104448"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2</w:t>
            </w:r>
            <w:r w:rsidR="00540EF5" w:rsidRPr="006B0A40">
              <w:rPr>
                <w:rFonts w:ascii="Gill Sans MT" w:hAnsi="Gill Sans MT"/>
                <w:sz w:val="26"/>
                <w:szCs w:val="26"/>
              </w:rPr>
              <w:t>*</w:t>
            </w:r>
          </w:p>
        </w:tc>
        <w:tc>
          <w:tcPr>
            <w:tcW w:w="632" w:type="pct"/>
          </w:tcPr>
          <w:p w14:paraId="22183B73"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16AD7496"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r>
      <w:tr w:rsidR="0098637F" w:rsidRPr="007D5C37" w14:paraId="39175FCD" w14:textId="77777777" w:rsidTr="00FA293B">
        <w:tc>
          <w:tcPr>
            <w:tcW w:w="764" w:type="pct"/>
          </w:tcPr>
          <w:p w14:paraId="1B7246A0" w14:textId="0227B6D4" w:rsidR="0098637F" w:rsidRPr="006B0A40" w:rsidRDefault="00EE52D9" w:rsidP="006B0A40">
            <w:pPr>
              <w:spacing w:before="0" w:after="0" w:line="240" w:lineRule="auto"/>
              <w:rPr>
                <w:rFonts w:ascii="Gill Sans MT" w:hAnsi="Gill Sans MT"/>
                <w:sz w:val="26"/>
                <w:szCs w:val="26"/>
              </w:rPr>
            </w:pPr>
            <w:r w:rsidRPr="00EE52D9">
              <w:rPr>
                <w:rFonts w:ascii="Gill Sans MT" w:hAnsi="Gill Sans MT"/>
                <w:sz w:val="26"/>
                <w:szCs w:val="26"/>
              </w:rPr>
              <w:t>Further Education</w:t>
            </w:r>
          </w:p>
        </w:tc>
        <w:tc>
          <w:tcPr>
            <w:tcW w:w="643" w:type="pct"/>
          </w:tcPr>
          <w:p w14:paraId="0A0C33BB"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1st March</w:t>
            </w:r>
          </w:p>
        </w:tc>
        <w:tc>
          <w:tcPr>
            <w:tcW w:w="769" w:type="pct"/>
          </w:tcPr>
          <w:p w14:paraId="11294AFA" w14:textId="3B9449B5" w:rsidR="0098637F" w:rsidRPr="006B0A40" w:rsidRDefault="002D44F1" w:rsidP="006B0A40">
            <w:pPr>
              <w:spacing w:before="0" w:after="0" w:line="240" w:lineRule="auto"/>
              <w:rPr>
                <w:rFonts w:ascii="Gill Sans MT" w:hAnsi="Gill Sans MT"/>
                <w:sz w:val="26"/>
                <w:szCs w:val="26"/>
              </w:rPr>
            </w:pPr>
            <w:r>
              <w:rPr>
                <w:rFonts w:ascii="Gill Sans MT" w:hAnsi="Gill Sans MT"/>
                <w:sz w:val="26"/>
                <w:szCs w:val="26"/>
              </w:rPr>
              <w:t xml:space="preserve">College of </w:t>
            </w:r>
            <w:r w:rsidR="00EE52D9" w:rsidRPr="00EE52D9">
              <w:rPr>
                <w:rFonts w:ascii="Gill Sans MT" w:hAnsi="Gill Sans MT"/>
                <w:sz w:val="26"/>
                <w:szCs w:val="26"/>
              </w:rPr>
              <w:t>Further Education</w:t>
            </w:r>
          </w:p>
        </w:tc>
        <w:tc>
          <w:tcPr>
            <w:tcW w:w="630" w:type="pct"/>
          </w:tcPr>
          <w:p w14:paraId="782E1B94"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Mixed</w:t>
            </w:r>
          </w:p>
        </w:tc>
        <w:tc>
          <w:tcPr>
            <w:tcW w:w="773" w:type="pct"/>
          </w:tcPr>
          <w:p w14:paraId="1BE4F6E7"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6</w:t>
            </w:r>
          </w:p>
        </w:tc>
        <w:tc>
          <w:tcPr>
            <w:tcW w:w="632" w:type="pct"/>
          </w:tcPr>
          <w:p w14:paraId="39E0B264"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7C288230"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 xml:space="preserve">1 participant left school more than 3 years ago </w:t>
            </w:r>
          </w:p>
        </w:tc>
      </w:tr>
      <w:tr w:rsidR="0098637F" w:rsidRPr="007D5C37" w14:paraId="2255AF6F" w14:textId="77777777" w:rsidTr="00FA293B">
        <w:tc>
          <w:tcPr>
            <w:tcW w:w="764" w:type="pct"/>
          </w:tcPr>
          <w:p w14:paraId="50C318C2"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Adult day services</w:t>
            </w:r>
          </w:p>
        </w:tc>
        <w:tc>
          <w:tcPr>
            <w:tcW w:w="643" w:type="pct"/>
          </w:tcPr>
          <w:p w14:paraId="6799A9C9"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 xml:space="preserve">23rd February </w:t>
            </w:r>
          </w:p>
        </w:tc>
        <w:tc>
          <w:tcPr>
            <w:tcW w:w="769" w:type="pct"/>
          </w:tcPr>
          <w:p w14:paraId="0D135FA9" w14:textId="42DC8869" w:rsidR="0098637F" w:rsidRPr="006B0A40" w:rsidRDefault="002D44F1" w:rsidP="006B0A40">
            <w:pPr>
              <w:spacing w:before="0" w:after="0" w:line="240" w:lineRule="auto"/>
              <w:rPr>
                <w:rFonts w:ascii="Gill Sans MT" w:hAnsi="Gill Sans MT"/>
                <w:sz w:val="26"/>
                <w:szCs w:val="26"/>
              </w:rPr>
            </w:pPr>
            <w:r>
              <w:rPr>
                <w:rFonts w:ascii="Gill Sans MT" w:hAnsi="Gill Sans MT"/>
                <w:sz w:val="26"/>
                <w:szCs w:val="26"/>
              </w:rPr>
              <w:t>Adult day service</w:t>
            </w:r>
            <w:r w:rsidR="0098637F" w:rsidRPr="006B0A40">
              <w:rPr>
                <w:rFonts w:ascii="Gill Sans MT" w:hAnsi="Gill Sans MT"/>
                <w:sz w:val="26"/>
                <w:szCs w:val="26"/>
              </w:rPr>
              <w:t>, Carlow</w:t>
            </w:r>
          </w:p>
        </w:tc>
        <w:tc>
          <w:tcPr>
            <w:tcW w:w="630" w:type="pct"/>
          </w:tcPr>
          <w:p w14:paraId="3B498F7E" w14:textId="77777777" w:rsidR="0098637F" w:rsidRPr="006B0A40" w:rsidRDefault="003B7619" w:rsidP="006B0A40">
            <w:pPr>
              <w:spacing w:before="0" w:after="0" w:line="240" w:lineRule="auto"/>
              <w:rPr>
                <w:rFonts w:ascii="Gill Sans MT" w:hAnsi="Gill Sans MT"/>
                <w:sz w:val="26"/>
                <w:szCs w:val="26"/>
              </w:rPr>
            </w:pPr>
            <w:r w:rsidRPr="006B0A40">
              <w:rPr>
                <w:rFonts w:ascii="Gill Sans MT" w:hAnsi="Gill Sans MT"/>
                <w:sz w:val="26"/>
                <w:szCs w:val="26"/>
              </w:rPr>
              <w:t xml:space="preserve">Mixed </w:t>
            </w:r>
          </w:p>
        </w:tc>
        <w:tc>
          <w:tcPr>
            <w:tcW w:w="773" w:type="pct"/>
          </w:tcPr>
          <w:p w14:paraId="101297FD"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5</w:t>
            </w:r>
          </w:p>
        </w:tc>
        <w:tc>
          <w:tcPr>
            <w:tcW w:w="632" w:type="pct"/>
          </w:tcPr>
          <w:p w14:paraId="345D75C4"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007BA42B"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r>
      <w:tr w:rsidR="0098637F" w:rsidRPr="007D5C37" w14:paraId="1CC08FA3" w14:textId="77777777" w:rsidTr="00FA293B">
        <w:tc>
          <w:tcPr>
            <w:tcW w:w="764" w:type="pct"/>
          </w:tcPr>
          <w:p w14:paraId="4C37F670"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Adult day services</w:t>
            </w:r>
            <w:r w:rsidRPr="006B0A40" w:rsidDel="008E366A">
              <w:rPr>
                <w:rFonts w:ascii="Gill Sans MT" w:hAnsi="Gill Sans MT"/>
                <w:sz w:val="26"/>
                <w:szCs w:val="26"/>
              </w:rPr>
              <w:t xml:space="preserve"> </w:t>
            </w:r>
          </w:p>
        </w:tc>
        <w:tc>
          <w:tcPr>
            <w:tcW w:w="643" w:type="pct"/>
          </w:tcPr>
          <w:p w14:paraId="19F6061C"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21st February</w:t>
            </w:r>
          </w:p>
        </w:tc>
        <w:tc>
          <w:tcPr>
            <w:tcW w:w="769" w:type="pct"/>
          </w:tcPr>
          <w:p w14:paraId="0E55330C" w14:textId="2169EDF3" w:rsidR="0098637F" w:rsidRPr="006B0A40" w:rsidRDefault="002D44F1" w:rsidP="006B0A40">
            <w:pPr>
              <w:spacing w:before="0" w:after="0" w:line="240" w:lineRule="auto"/>
              <w:rPr>
                <w:rFonts w:ascii="Gill Sans MT" w:hAnsi="Gill Sans MT"/>
                <w:sz w:val="26"/>
                <w:szCs w:val="26"/>
              </w:rPr>
            </w:pPr>
            <w:r>
              <w:rPr>
                <w:rFonts w:ascii="Gill Sans MT" w:hAnsi="Gill Sans MT"/>
                <w:sz w:val="26"/>
                <w:szCs w:val="26"/>
              </w:rPr>
              <w:t>Adult day service,</w:t>
            </w:r>
            <w:r w:rsidR="0098637F" w:rsidRPr="006B0A40">
              <w:rPr>
                <w:rFonts w:ascii="Gill Sans MT" w:hAnsi="Gill Sans MT"/>
                <w:sz w:val="26"/>
                <w:szCs w:val="26"/>
              </w:rPr>
              <w:t xml:space="preserve"> Dublin</w:t>
            </w:r>
            <w:r w:rsidR="0098637F" w:rsidRPr="006B0A40" w:rsidDel="008E366A">
              <w:rPr>
                <w:rFonts w:ascii="Gill Sans MT" w:hAnsi="Gill Sans MT"/>
                <w:sz w:val="26"/>
                <w:szCs w:val="26"/>
              </w:rPr>
              <w:t xml:space="preserve"> </w:t>
            </w:r>
          </w:p>
        </w:tc>
        <w:tc>
          <w:tcPr>
            <w:tcW w:w="630" w:type="pct"/>
          </w:tcPr>
          <w:p w14:paraId="759402C9" w14:textId="6A321CD3" w:rsidR="0098637F" w:rsidRPr="006B0A40" w:rsidRDefault="00E20A88" w:rsidP="006B0A40">
            <w:pPr>
              <w:spacing w:before="0" w:after="0" w:line="240" w:lineRule="auto"/>
              <w:rPr>
                <w:rFonts w:ascii="Gill Sans MT" w:hAnsi="Gill Sans MT"/>
                <w:sz w:val="26"/>
                <w:szCs w:val="26"/>
              </w:rPr>
            </w:pPr>
            <w:r w:rsidRPr="006B0A40">
              <w:rPr>
                <w:rFonts w:ascii="Gill Sans MT" w:hAnsi="Gill Sans MT"/>
                <w:sz w:val="26"/>
                <w:szCs w:val="26"/>
              </w:rPr>
              <w:t xml:space="preserve">Majority </w:t>
            </w:r>
            <w:r w:rsidR="003B7619" w:rsidRPr="006B0A40">
              <w:rPr>
                <w:rFonts w:ascii="Gill Sans MT" w:hAnsi="Gill Sans MT"/>
                <w:sz w:val="26"/>
                <w:szCs w:val="26"/>
              </w:rPr>
              <w:t>ID</w:t>
            </w:r>
            <w:r w:rsidR="00F52D27" w:rsidRPr="00BF053F">
              <w:rPr>
                <w:rStyle w:val="FootnoteReference"/>
              </w:rPr>
              <w:footnoteReference w:id="29"/>
            </w:r>
          </w:p>
        </w:tc>
        <w:tc>
          <w:tcPr>
            <w:tcW w:w="773" w:type="pct"/>
          </w:tcPr>
          <w:p w14:paraId="4A3BD866"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5</w:t>
            </w:r>
          </w:p>
        </w:tc>
        <w:tc>
          <w:tcPr>
            <w:tcW w:w="632" w:type="pct"/>
          </w:tcPr>
          <w:p w14:paraId="74E992CC"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3FB1A2D5"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r>
      <w:tr w:rsidR="0098637F" w:rsidRPr="007D5C37" w14:paraId="3D10447A" w14:textId="77777777" w:rsidTr="00FA293B">
        <w:tc>
          <w:tcPr>
            <w:tcW w:w="764" w:type="pct"/>
          </w:tcPr>
          <w:p w14:paraId="225313EB"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Adult day services</w:t>
            </w:r>
            <w:r w:rsidRPr="006B0A40" w:rsidDel="008E366A">
              <w:rPr>
                <w:rFonts w:ascii="Gill Sans MT" w:hAnsi="Gill Sans MT"/>
                <w:sz w:val="26"/>
                <w:szCs w:val="26"/>
              </w:rPr>
              <w:t xml:space="preserve"> </w:t>
            </w:r>
          </w:p>
        </w:tc>
        <w:tc>
          <w:tcPr>
            <w:tcW w:w="643" w:type="pct"/>
          </w:tcPr>
          <w:p w14:paraId="682FDE95"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21st February</w:t>
            </w:r>
          </w:p>
        </w:tc>
        <w:tc>
          <w:tcPr>
            <w:tcW w:w="769" w:type="pct"/>
          </w:tcPr>
          <w:p w14:paraId="0F7AED86" w14:textId="77DA59E4" w:rsidR="0098637F" w:rsidRPr="006B0A40" w:rsidRDefault="002D44F1" w:rsidP="006B0A40">
            <w:pPr>
              <w:spacing w:before="0" w:after="0" w:line="240" w:lineRule="auto"/>
              <w:rPr>
                <w:rFonts w:ascii="Gill Sans MT" w:hAnsi="Gill Sans MT"/>
                <w:sz w:val="26"/>
                <w:szCs w:val="26"/>
              </w:rPr>
            </w:pPr>
            <w:r>
              <w:rPr>
                <w:rFonts w:ascii="Gill Sans MT" w:hAnsi="Gill Sans MT"/>
                <w:sz w:val="26"/>
                <w:szCs w:val="26"/>
              </w:rPr>
              <w:t>Adult day service,</w:t>
            </w:r>
            <w:r w:rsidR="0098637F" w:rsidRPr="006B0A40">
              <w:rPr>
                <w:rFonts w:ascii="Gill Sans MT" w:hAnsi="Gill Sans MT"/>
                <w:sz w:val="26"/>
                <w:szCs w:val="26"/>
              </w:rPr>
              <w:t xml:space="preserve"> Westmeath</w:t>
            </w:r>
          </w:p>
        </w:tc>
        <w:tc>
          <w:tcPr>
            <w:tcW w:w="630" w:type="pct"/>
          </w:tcPr>
          <w:p w14:paraId="79F6D6AA" w14:textId="795E7D94" w:rsidR="0098637F" w:rsidRPr="006B0A40" w:rsidRDefault="00E20A88" w:rsidP="006B0A40">
            <w:pPr>
              <w:spacing w:before="0" w:after="0" w:line="240" w:lineRule="auto"/>
              <w:rPr>
                <w:rFonts w:ascii="Gill Sans MT" w:hAnsi="Gill Sans MT"/>
                <w:sz w:val="26"/>
                <w:szCs w:val="26"/>
              </w:rPr>
            </w:pPr>
            <w:r w:rsidRPr="006B0A40">
              <w:rPr>
                <w:rFonts w:ascii="Gill Sans MT" w:hAnsi="Gill Sans MT"/>
                <w:sz w:val="26"/>
                <w:szCs w:val="26"/>
              </w:rPr>
              <w:t xml:space="preserve">Majority </w:t>
            </w:r>
            <w:r w:rsidR="003B7619" w:rsidRPr="006B0A40">
              <w:rPr>
                <w:rFonts w:ascii="Gill Sans MT" w:hAnsi="Gill Sans MT"/>
                <w:sz w:val="26"/>
                <w:szCs w:val="26"/>
              </w:rPr>
              <w:t>ID</w:t>
            </w:r>
            <w:r w:rsidR="00F52D27" w:rsidRPr="00BF053F">
              <w:rPr>
                <w:rStyle w:val="FootnoteReference"/>
              </w:rPr>
              <w:footnoteReference w:id="30"/>
            </w:r>
          </w:p>
        </w:tc>
        <w:tc>
          <w:tcPr>
            <w:tcW w:w="773" w:type="pct"/>
          </w:tcPr>
          <w:p w14:paraId="0D961F50"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5</w:t>
            </w:r>
          </w:p>
        </w:tc>
        <w:tc>
          <w:tcPr>
            <w:tcW w:w="632" w:type="pct"/>
          </w:tcPr>
          <w:p w14:paraId="533BF4BC"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3E28C4BC"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1 participant left school more than 3 years ago</w:t>
            </w:r>
          </w:p>
        </w:tc>
      </w:tr>
      <w:tr w:rsidR="0098637F" w:rsidRPr="007D5C37" w14:paraId="1B8BBC8A" w14:textId="77777777" w:rsidTr="00FA293B">
        <w:tc>
          <w:tcPr>
            <w:tcW w:w="764" w:type="pct"/>
          </w:tcPr>
          <w:p w14:paraId="341FD08A"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Adult day services</w:t>
            </w:r>
            <w:r w:rsidRPr="006B0A40" w:rsidDel="008E366A">
              <w:rPr>
                <w:rFonts w:ascii="Gill Sans MT" w:hAnsi="Gill Sans MT"/>
                <w:sz w:val="26"/>
                <w:szCs w:val="26"/>
              </w:rPr>
              <w:t xml:space="preserve"> </w:t>
            </w:r>
          </w:p>
        </w:tc>
        <w:tc>
          <w:tcPr>
            <w:tcW w:w="643" w:type="pct"/>
          </w:tcPr>
          <w:p w14:paraId="43901E44"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 xml:space="preserve">20th February </w:t>
            </w:r>
          </w:p>
        </w:tc>
        <w:tc>
          <w:tcPr>
            <w:tcW w:w="769" w:type="pct"/>
          </w:tcPr>
          <w:p w14:paraId="0AE5F245" w14:textId="0EB77F22" w:rsidR="0098637F" w:rsidRPr="006B0A40" w:rsidRDefault="002D44F1" w:rsidP="006B0A40">
            <w:pPr>
              <w:spacing w:before="0" w:after="0" w:line="240" w:lineRule="auto"/>
              <w:rPr>
                <w:rFonts w:ascii="Gill Sans MT" w:hAnsi="Gill Sans MT"/>
                <w:sz w:val="26"/>
                <w:szCs w:val="26"/>
              </w:rPr>
            </w:pPr>
            <w:r>
              <w:rPr>
                <w:rFonts w:ascii="Gill Sans MT" w:hAnsi="Gill Sans MT"/>
                <w:sz w:val="26"/>
                <w:szCs w:val="26"/>
              </w:rPr>
              <w:t xml:space="preserve">Adult day service, </w:t>
            </w:r>
            <w:r w:rsidR="0098637F" w:rsidRPr="006B0A40">
              <w:rPr>
                <w:rFonts w:ascii="Gill Sans MT" w:hAnsi="Gill Sans MT"/>
                <w:sz w:val="26"/>
                <w:szCs w:val="26"/>
              </w:rPr>
              <w:t>Cork</w:t>
            </w:r>
            <w:r w:rsidR="0098637F" w:rsidRPr="006B0A40" w:rsidDel="008E366A">
              <w:rPr>
                <w:rFonts w:ascii="Gill Sans MT" w:hAnsi="Gill Sans MT"/>
                <w:sz w:val="26"/>
                <w:szCs w:val="26"/>
              </w:rPr>
              <w:t xml:space="preserve"> </w:t>
            </w:r>
          </w:p>
        </w:tc>
        <w:tc>
          <w:tcPr>
            <w:tcW w:w="630" w:type="pct"/>
          </w:tcPr>
          <w:p w14:paraId="328BF332" w14:textId="6AEDE005"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Autism</w:t>
            </w:r>
            <w:r w:rsidR="00ED40E3">
              <w:rPr>
                <w:rFonts w:ascii="Gill Sans MT" w:hAnsi="Gill Sans MT"/>
                <w:sz w:val="26"/>
                <w:szCs w:val="26"/>
              </w:rPr>
              <w:t xml:space="preserve"> Spectrum Disorder</w:t>
            </w:r>
          </w:p>
        </w:tc>
        <w:tc>
          <w:tcPr>
            <w:tcW w:w="773" w:type="pct"/>
          </w:tcPr>
          <w:p w14:paraId="3DFD8C7F"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1</w:t>
            </w:r>
            <w:r w:rsidR="00540EF5" w:rsidRPr="006B0A40">
              <w:rPr>
                <w:rFonts w:ascii="Gill Sans MT" w:hAnsi="Gill Sans MT"/>
                <w:sz w:val="26"/>
                <w:szCs w:val="26"/>
              </w:rPr>
              <w:t>**</w:t>
            </w:r>
          </w:p>
        </w:tc>
        <w:tc>
          <w:tcPr>
            <w:tcW w:w="632" w:type="pct"/>
          </w:tcPr>
          <w:p w14:paraId="4303BAFB"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0128F6AB"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r>
      <w:tr w:rsidR="0098637F" w:rsidRPr="007D5C37" w14:paraId="4A9CF43C" w14:textId="77777777" w:rsidTr="00FA293B">
        <w:tc>
          <w:tcPr>
            <w:tcW w:w="764" w:type="pct"/>
          </w:tcPr>
          <w:p w14:paraId="5ACCB95F"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Adult day services</w:t>
            </w:r>
            <w:r w:rsidRPr="006B0A40" w:rsidDel="008E366A">
              <w:rPr>
                <w:rFonts w:ascii="Gill Sans MT" w:hAnsi="Gill Sans MT"/>
                <w:sz w:val="26"/>
                <w:szCs w:val="26"/>
              </w:rPr>
              <w:t xml:space="preserve"> </w:t>
            </w:r>
          </w:p>
        </w:tc>
        <w:tc>
          <w:tcPr>
            <w:tcW w:w="643" w:type="pct"/>
          </w:tcPr>
          <w:p w14:paraId="7AF0628A"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28th February</w:t>
            </w:r>
          </w:p>
        </w:tc>
        <w:tc>
          <w:tcPr>
            <w:tcW w:w="769" w:type="pct"/>
          </w:tcPr>
          <w:p w14:paraId="73013560" w14:textId="30950635" w:rsidR="0098637F" w:rsidRPr="006B0A40" w:rsidRDefault="002D44F1" w:rsidP="006B0A40">
            <w:pPr>
              <w:spacing w:before="0" w:after="0" w:line="240" w:lineRule="auto"/>
              <w:rPr>
                <w:rFonts w:ascii="Gill Sans MT" w:hAnsi="Gill Sans MT"/>
                <w:sz w:val="26"/>
                <w:szCs w:val="26"/>
              </w:rPr>
            </w:pPr>
            <w:r>
              <w:rPr>
                <w:rFonts w:ascii="Gill Sans MT" w:hAnsi="Gill Sans MT"/>
                <w:sz w:val="26"/>
                <w:szCs w:val="26"/>
              </w:rPr>
              <w:t>Adult day service</w:t>
            </w:r>
            <w:r w:rsidR="0098637F" w:rsidRPr="006B0A40">
              <w:rPr>
                <w:rFonts w:ascii="Gill Sans MT" w:hAnsi="Gill Sans MT"/>
                <w:sz w:val="26"/>
                <w:szCs w:val="26"/>
              </w:rPr>
              <w:t>, Athlone</w:t>
            </w:r>
            <w:r w:rsidR="0098637F" w:rsidRPr="006B0A40" w:rsidDel="008E366A">
              <w:rPr>
                <w:rFonts w:ascii="Gill Sans MT" w:hAnsi="Gill Sans MT"/>
                <w:sz w:val="26"/>
                <w:szCs w:val="26"/>
              </w:rPr>
              <w:t xml:space="preserve"> </w:t>
            </w:r>
          </w:p>
        </w:tc>
        <w:tc>
          <w:tcPr>
            <w:tcW w:w="630" w:type="pct"/>
          </w:tcPr>
          <w:p w14:paraId="10699DC9" w14:textId="77777777" w:rsidR="0098637F" w:rsidRPr="006B0A40" w:rsidRDefault="003B7619" w:rsidP="006B0A40">
            <w:pPr>
              <w:spacing w:before="0" w:after="0" w:line="240" w:lineRule="auto"/>
              <w:rPr>
                <w:rFonts w:ascii="Gill Sans MT" w:hAnsi="Gill Sans MT"/>
                <w:sz w:val="26"/>
                <w:szCs w:val="26"/>
              </w:rPr>
            </w:pPr>
            <w:r w:rsidRPr="006B0A40">
              <w:rPr>
                <w:rFonts w:ascii="Gill Sans MT" w:hAnsi="Gill Sans MT"/>
                <w:sz w:val="26"/>
                <w:szCs w:val="26"/>
              </w:rPr>
              <w:t>Mixed</w:t>
            </w:r>
          </w:p>
        </w:tc>
        <w:tc>
          <w:tcPr>
            <w:tcW w:w="773" w:type="pct"/>
          </w:tcPr>
          <w:p w14:paraId="3ED6EFE0" w14:textId="61481944" w:rsidR="0098637F" w:rsidRPr="006B0A40" w:rsidRDefault="007252E1" w:rsidP="006B0A40">
            <w:pPr>
              <w:spacing w:before="0" w:after="0" w:line="240" w:lineRule="auto"/>
              <w:rPr>
                <w:rFonts w:ascii="Gill Sans MT" w:hAnsi="Gill Sans MT"/>
                <w:sz w:val="26"/>
                <w:szCs w:val="26"/>
              </w:rPr>
            </w:pPr>
            <w:r>
              <w:rPr>
                <w:rFonts w:ascii="Gill Sans MT" w:hAnsi="Gill Sans MT"/>
                <w:sz w:val="26"/>
                <w:szCs w:val="26"/>
              </w:rPr>
              <w:t>4</w:t>
            </w:r>
          </w:p>
        </w:tc>
        <w:tc>
          <w:tcPr>
            <w:tcW w:w="632" w:type="pct"/>
          </w:tcPr>
          <w:p w14:paraId="56BD45A2"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362528DA"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r>
      <w:tr w:rsidR="0098637F" w:rsidRPr="007D5C37" w14:paraId="6FB5B648" w14:textId="77777777" w:rsidTr="00FA293B">
        <w:tc>
          <w:tcPr>
            <w:tcW w:w="764" w:type="pct"/>
          </w:tcPr>
          <w:p w14:paraId="02526EC1"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Employee</w:t>
            </w:r>
            <w:r w:rsidRPr="006B0A40" w:rsidDel="008E366A">
              <w:rPr>
                <w:rFonts w:ascii="Gill Sans MT" w:hAnsi="Gill Sans MT"/>
                <w:sz w:val="26"/>
                <w:szCs w:val="26"/>
              </w:rPr>
              <w:t xml:space="preserve"> </w:t>
            </w:r>
          </w:p>
        </w:tc>
        <w:tc>
          <w:tcPr>
            <w:tcW w:w="643" w:type="pct"/>
          </w:tcPr>
          <w:p w14:paraId="2F6F8422"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28th February</w:t>
            </w:r>
          </w:p>
        </w:tc>
        <w:tc>
          <w:tcPr>
            <w:tcW w:w="769" w:type="pct"/>
          </w:tcPr>
          <w:p w14:paraId="642CD1A9" w14:textId="601BE456"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Drogheda</w:t>
            </w:r>
          </w:p>
        </w:tc>
        <w:tc>
          <w:tcPr>
            <w:tcW w:w="630" w:type="pct"/>
          </w:tcPr>
          <w:p w14:paraId="267431EA"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Mixed</w:t>
            </w:r>
          </w:p>
        </w:tc>
        <w:tc>
          <w:tcPr>
            <w:tcW w:w="773" w:type="pct"/>
          </w:tcPr>
          <w:p w14:paraId="52AB989A"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4</w:t>
            </w:r>
          </w:p>
        </w:tc>
        <w:tc>
          <w:tcPr>
            <w:tcW w:w="632" w:type="pct"/>
          </w:tcPr>
          <w:p w14:paraId="1C0A276F"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4C979ED9" w14:textId="77777777" w:rsidR="0098637F" w:rsidRPr="006B0A40" w:rsidRDefault="00540EF5" w:rsidP="006B0A40">
            <w:pPr>
              <w:spacing w:before="0" w:after="0" w:line="240" w:lineRule="auto"/>
              <w:rPr>
                <w:rFonts w:ascii="Gill Sans MT" w:hAnsi="Gill Sans MT"/>
                <w:sz w:val="26"/>
                <w:szCs w:val="26"/>
              </w:rPr>
            </w:pPr>
            <w:r w:rsidRPr="006B0A40">
              <w:rPr>
                <w:rFonts w:ascii="Gill Sans MT" w:hAnsi="Gill Sans MT"/>
                <w:sz w:val="26"/>
                <w:szCs w:val="26"/>
              </w:rPr>
              <w:t>3 Participants left school more than 3 years ago</w:t>
            </w:r>
          </w:p>
        </w:tc>
      </w:tr>
      <w:tr w:rsidR="0098637F" w:rsidRPr="007D5C37" w14:paraId="7195BBB8" w14:textId="77777777" w:rsidTr="00FA293B">
        <w:tc>
          <w:tcPr>
            <w:tcW w:w="764" w:type="pct"/>
          </w:tcPr>
          <w:p w14:paraId="291EE4FD"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Higher Education</w:t>
            </w:r>
          </w:p>
        </w:tc>
        <w:tc>
          <w:tcPr>
            <w:tcW w:w="643" w:type="pct"/>
          </w:tcPr>
          <w:p w14:paraId="21438911"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28th February</w:t>
            </w:r>
          </w:p>
        </w:tc>
        <w:tc>
          <w:tcPr>
            <w:tcW w:w="769" w:type="pct"/>
          </w:tcPr>
          <w:p w14:paraId="36EE0BC5" w14:textId="2913A33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Institute of Technology</w:t>
            </w:r>
          </w:p>
        </w:tc>
        <w:tc>
          <w:tcPr>
            <w:tcW w:w="630" w:type="pct"/>
          </w:tcPr>
          <w:p w14:paraId="6546600D" w14:textId="77777777" w:rsidR="0098637F" w:rsidRPr="006B0A40" w:rsidRDefault="003B7619" w:rsidP="006B0A40">
            <w:pPr>
              <w:spacing w:before="0" w:after="0" w:line="240" w:lineRule="auto"/>
              <w:rPr>
                <w:rFonts w:ascii="Gill Sans MT" w:hAnsi="Gill Sans MT"/>
                <w:sz w:val="26"/>
                <w:szCs w:val="26"/>
              </w:rPr>
            </w:pPr>
            <w:r w:rsidRPr="006B0A40">
              <w:rPr>
                <w:rFonts w:ascii="Gill Sans MT" w:hAnsi="Gill Sans MT"/>
                <w:sz w:val="26"/>
                <w:szCs w:val="26"/>
              </w:rPr>
              <w:t>Physical</w:t>
            </w:r>
            <w:r w:rsidR="0098637F" w:rsidRPr="006B0A40">
              <w:rPr>
                <w:rFonts w:ascii="Gill Sans MT" w:hAnsi="Gill Sans MT"/>
                <w:sz w:val="26"/>
                <w:szCs w:val="26"/>
              </w:rPr>
              <w:t xml:space="preserve"> Disability</w:t>
            </w:r>
          </w:p>
        </w:tc>
        <w:tc>
          <w:tcPr>
            <w:tcW w:w="773" w:type="pct"/>
          </w:tcPr>
          <w:p w14:paraId="57DFCA9B"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1</w:t>
            </w:r>
            <w:r w:rsidR="00540EF5" w:rsidRPr="006B0A40">
              <w:rPr>
                <w:rFonts w:ascii="Gill Sans MT" w:hAnsi="Gill Sans MT"/>
                <w:sz w:val="26"/>
                <w:szCs w:val="26"/>
              </w:rPr>
              <w:t xml:space="preserve"> Phone Interview</w:t>
            </w:r>
            <w:r w:rsidR="000F37D3" w:rsidRPr="00BF053F">
              <w:rPr>
                <w:rStyle w:val="FootnoteReference"/>
              </w:rPr>
              <w:footnoteReference w:id="31"/>
            </w:r>
          </w:p>
        </w:tc>
        <w:tc>
          <w:tcPr>
            <w:tcW w:w="632" w:type="pct"/>
          </w:tcPr>
          <w:p w14:paraId="3F6C8E20"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42953818"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r>
      <w:tr w:rsidR="0098637F" w:rsidRPr="007D5C37" w14:paraId="26BE39A6" w14:textId="77777777" w:rsidTr="00FA293B">
        <w:tc>
          <w:tcPr>
            <w:tcW w:w="764" w:type="pct"/>
          </w:tcPr>
          <w:p w14:paraId="184F7B3B"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Higher Education</w:t>
            </w:r>
          </w:p>
        </w:tc>
        <w:tc>
          <w:tcPr>
            <w:tcW w:w="643" w:type="pct"/>
          </w:tcPr>
          <w:p w14:paraId="3C3743CD"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28th February</w:t>
            </w:r>
          </w:p>
        </w:tc>
        <w:tc>
          <w:tcPr>
            <w:tcW w:w="769" w:type="pct"/>
          </w:tcPr>
          <w:p w14:paraId="2F30E03F" w14:textId="71694500"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University</w:t>
            </w:r>
          </w:p>
        </w:tc>
        <w:tc>
          <w:tcPr>
            <w:tcW w:w="630" w:type="pct"/>
          </w:tcPr>
          <w:p w14:paraId="0117A363" w14:textId="77777777" w:rsidR="0098637F" w:rsidRPr="006B0A40" w:rsidRDefault="003B7619" w:rsidP="006B0A40">
            <w:pPr>
              <w:spacing w:before="0" w:after="0" w:line="240" w:lineRule="auto"/>
              <w:rPr>
                <w:rFonts w:ascii="Gill Sans MT" w:hAnsi="Gill Sans MT"/>
                <w:sz w:val="26"/>
                <w:szCs w:val="26"/>
              </w:rPr>
            </w:pPr>
            <w:r w:rsidRPr="006B0A40">
              <w:rPr>
                <w:rFonts w:ascii="Gill Sans MT" w:hAnsi="Gill Sans MT"/>
                <w:sz w:val="26"/>
                <w:szCs w:val="26"/>
              </w:rPr>
              <w:t>Physical</w:t>
            </w:r>
            <w:r w:rsidR="0098637F" w:rsidRPr="006B0A40">
              <w:rPr>
                <w:rFonts w:ascii="Gill Sans MT" w:hAnsi="Gill Sans MT"/>
                <w:sz w:val="26"/>
                <w:szCs w:val="26"/>
              </w:rPr>
              <w:t xml:space="preserve"> and Sensory Disabilities</w:t>
            </w:r>
          </w:p>
        </w:tc>
        <w:tc>
          <w:tcPr>
            <w:tcW w:w="773" w:type="pct"/>
          </w:tcPr>
          <w:p w14:paraId="02E3BFEC"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2</w:t>
            </w:r>
            <w:r w:rsidR="00540EF5" w:rsidRPr="006B0A40">
              <w:rPr>
                <w:rFonts w:ascii="Gill Sans MT" w:hAnsi="Gill Sans MT"/>
                <w:sz w:val="26"/>
                <w:szCs w:val="26"/>
              </w:rPr>
              <w:t xml:space="preserve"> Phone Interviews</w:t>
            </w:r>
            <w:r w:rsidR="000F37D3" w:rsidRPr="00BF053F">
              <w:rPr>
                <w:rStyle w:val="FootnoteReference"/>
              </w:rPr>
              <w:footnoteReference w:id="32"/>
            </w:r>
          </w:p>
        </w:tc>
        <w:tc>
          <w:tcPr>
            <w:tcW w:w="632" w:type="pct"/>
          </w:tcPr>
          <w:p w14:paraId="764661A0"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c>
          <w:tcPr>
            <w:tcW w:w="790" w:type="pct"/>
          </w:tcPr>
          <w:p w14:paraId="051C38DD" w14:textId="77777777" w:rsidR="0098637F" w:rsidRPr="006B0A40" w:rsidRDefault="0098637F" w:rsidP="006B0A40">
            <w:pPr>
              <w:spacing w:before="0" w:after="0" w:line="240" w:lineRule="auto"/>
              <w:rPr>
                <w:rFonts w:ascii="Gill Sans MT" w:hAnsi="Gill Sans MT"/>
                <w:sz w:val="26"/>
                <w:szCs w:val="26"/>
              </w:rPr>
            </w:pPr>
            <w:r w:rsidRPr="006B0A40">
              <w:rPr>
                <w:rFonts w:ascii="Gill Sans MT" w:hAnsi="Gill Sans MT"/>
                <w:sz w:val="26"/>
                <w:szCs w:val="26"/>
              </w:rPr>
              <w:t>Yes</w:t>
            </w:r>
          </w:p>
        </w:tc>
      </w:tr>
    </w:tbl>
    <w:p w14:paraId="6AB65418" w14:textId="77777777" w:rsidR="000301FF" w:rsidRDefault="008233F2" w:rsidP="000301FF">
      <w:pPr>
        <w:pStyle w:val="NDASource"/>
      </w:pPr>
      <w:r>
        <w:lastRenderedPageBreak/>
        <w:t xml:space="preserve">Source: </w:t>
      </w:r>
      <w:r w:rsidR="00321699">
        <w:t xml:space="preserve">RSM </w:t>
      </w:r>
      <w:r>
        <w:t>PACEC, 2017</w:t>
      </w:r>
    </w:p>
    <w:p w14:paraId="6FC4FECC" w14:textId="77777777" w:rsidR="00540EF5" w:rsidRDefault="00540EF5" w:rsidP="000301FF">
      <w:pPr>
        <w:pStyle w:val="NDASource"/>
      </w:pPr>
      <w:r>
        <w:t xml:space="preserve">*Note: Four young people registered to attend this group but only two </w:t>
      </w:r>
      <w:r w:rsidR="008B1D7A">
        <w:t>attended</w:t>
      </w:r>
    </w:p>
    <w:p w14:paraId="736FCF64" w14:textId="77777777" w:rsidR="00540EF5" w:rsidRDefault="00540EF5" w:rsidP="000301FF">
      <w:pPr>
        <w:pStyle w:val="NDASource"/>
      </w:pPr>
      <w:r>
        <w:t xml:space="preserve">**Note: Five young people registered to attend this group but only one </w:t>
      </w:r>
      <w:r w:rsidR="008B1D7A">
        <w:t>attended</w:t>
      </w:r>
    </w:p>
    <w:p w14:paraId="23743620" w14:textId="77777777" w:rsidR="00321699" w:rsidRDefault="00F9433B" w:rsidP="00793308">
      <w:pPr>
        <w:pStyle w:val="NDANormal"/>
      </w:pPr>
      <w:r>
        <w:t>The table below sets out the number of groups in each sector and the overall number of young people with disabilities attending these groups.</w:t>
      </w:r>
    </w:p>
    <w:p w14:paraId="3C4D3AC6" w14:textId="45F91666" w:rsidR="004329C6" w:rsidRDefault="004329C6" w:rsidP="00521F0E">
      <w:pPr>
        <w:pStyle w:val="TABLEHEADINGCENTRED"/>
      </w:pPr>
      <w:r>
        <w:t xml:space="preserve">Table </w:t>
      </w:r>
      <w:r>
        <w:fldChar w:fldCharType="begin"/>
      </w:r>
      <w:r>
        <w:instrText xml:space="preserve"> STYLEREF 1 \s </w:instrText>
      </w:r>
      <w:r>
        <w:fldChar w:fldCharType="separate"/>
      </w:r>
      <w:r w:rsidR="00B47B64">
        <w:rPr>
          <w:b w:val="0"/>
          <w:bCs/>
          <w:noProof/>
          <w:lang w:val="en-US"/>
        </w:rPr>
        <w:t>Error! No text of specified style in document.</w:t>
      </w:r>
      <w:r>
        <w:fldChar w:fldCharType="end"/>
      </w:r>
      <w:r>
        <w:t>.</w:t>
      </w:r>
      <w:r>
        <w:fldChar w:fldCharType="begin"/>
      </w:r>
      <w:r>
        <w:instrText xml:space="preserve"> SEQ Table \* ARABIC \s 1 </w:instrText>
      </w:r>
      <w:r>
        <w:fldChar w:fldCharType="separate"/>
      </w:r>
      <w:r w:rsidR="00B47B64">
        <w:rPr>
          <w:noProof/>
        </w:rPr>
        <w:t>9</w:t>
      </w:r>
      <w:r>
        <w:fldChar w:fldCharType="end"/>
      </w:r>
      <w:r>
        <w:t xml:space="preserve"> Number of Focus Groups and Participants </w:t>
      </w:r>
      <w:r w:rsidR="008B1D7A">
        <w:t xml:space="preserve">by </w:t>
      </w:r>
      <w:r>
        <w:t>Sector</w:t>
      </w:r>
    </w:p>
    <w:tbl>
      <w:tblPr>
        <w:tblW w:w="5000" w:type="pct"/>
        <w:tblLayout w:type="fixed"/>
        <w:tblCellMar>
          <w:left w:w="0" w:type="dxa"/>
          <w:right w:w="0" w:type="dxa"/>
        </w:tblCellMar>
        <w:tblLook w:val="04A0" w:firstRow="1" w:lastRow="0" w:firstColumn="1" w:lastColumn="0" w:noHBand="0" w:noVBand="1"/>
      </w:tblPr>
      <w:tblGrid>
        <w:gridCol w:w="2215"/>
        <w:gridCol w:w="2877"/>
        <w:gridCol w:w="2002"/>
        <w:gridCol w:w="1581"/>
      </w:tblGrid>
      <w:tr w:rsidR="00726953" w:rsidRPr="00897563" w14:paraId="430E8CEB" w14:textId="5BB81712" w:rsidTr="00726953">
        <w:trPr>
          <w:trHeight w:val="652"/>
        </w:trPr>
        <w:tc>
          <w:tcPr>
            <w:tcW w:w="127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9D48CE7" w14:textId="77777777" w:rsidR="00726953" w:rsidRPr="00967BD0" w:rsidRDefault="00726953" w:rsidP="00AB7D05">
            <w:pPr>
              <w:pStyle w:val="TableRowHeading"/>
            </w:pPr>
            <w:r>
              <w:t>Sector</w:t>
            </w:r>
          </w:p>
        </w:tc>
        <w:tc>
          <w:tcPr>
            <w:tcW w:w="165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A2E64FD" w14:textId="77777777" w:rsidR="00726953" w:rsidRPr="00967BD0" w:rsidRDefault="00726953" w:rsidP="00AB7D05">
            <w:pPr>
              <w:pStyle w:val="TableRowHeading"/>
            </w:pPr>
            <w:r>
              <w:t>Number of Focus Groups</w:t>
            </w:r>
          </w:p>
        </w:tc>
        <w:tc>
          <w:tcPr>
            <w:tcW w:w="11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E52D7B" w14:textId="77777777" w:rsidR="00726953" w:rsidRPr="00967BD0" w:rsidRDefault="00726953" w:rsidP="00AB7D05">
            <w:pPr>
              <w:pStyle w:val="TableRowHeading"/>
            </w:pPr>
            <w:r>
              <w:t>Number of Young People Attending</w:t>
            </w:r>
          </w:p>
        </w:tc>
        <w:tc>
          <w:tcPr>
            <w:tcW w:w="911" w:type="pct"/>
            <w:tcBorders>
              <w:top w:val="single" w:sz="8" w:space="0" w:color="auto"/>
              <w:left w:val="nil"/>
              <w:bottom w:val="single" w:sz="8" w:space="0" w:color="auto"/>
              <w:right w:val="single" w:sz="8" w:space="0" w:color="auto"/>
            </w:tcBorders>
          </w:tcPr>
          <w:p w14:paraId="4059F816" w14:textId="3EB246B5" w:rsidR="00726953" w:rsidRDefault="00726953" w:rsidP="00AB7D05">
            <w:pPr>
              <w:pStyle w:val="TableRowHeading"/>
            </w:pPr>
            <w:r>
              <w:t>% of Young People Attending</w:t>
            </w:r>
          </w:p>
        </w:tc>
      </w:tr>
      <w:tr w:rsidR="00726953" w:rsidRPr="00897563" w14:paraId="273BBCB3" w14:textId="568F4912" w:rsidTr="00D44EB0">
        <w:trPr>
          <w:trHeight w:val="325"/>
        </w:trPr>
        <w:tc>
          <w:tcPr>
            <w:tcW w:w="12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40E6EB" w14:textId="77777777" w:rsidR="00726953" w:rsidRPr="00967BD0" w:rsidRDefault="00726953" w:rsidP="00AB7D05">
            <w:pPr>
              <w:pStyle w:val="NDATableText"/>
            </w:pPr>
            <w:r>
              <w:t>Adult Day Services</w:t>
            </w:r>
          </w:p>
        </w:tc>
        <w:tc>
          <w:tcPr>
            <w:tcW w:w="1658" w:type="pct"/>
            <w:tcBorders>
              <w:top w:val="nil"/>
              <w:left w:val="nil"/>
              <w:bottom w:val="single" w:sz="8" w:space="0" w:color="auto"/>
              <w:right w:val="single" w:sz="8" w:space="0" w:color="auto"/>
            </w:tcBorders>
            <w:tcMar>
              <w:top w:w="0" w:type="dxa"/>
              <w:left w:w="108" w:type="dxa"/>
              <w:bottom w:w="0" w:type="dxa"/>
              <w:right w:w="108" w:type="dxa"/>
            </w:tcMar>
            <w:vAlign w:val="center"/>
          </w:tcPr>
          <w:p w14:paraId="74E78D26" w14:textId="77777777" w:rsidR="00726953" w:rsidRPr="00967BD0" w:rsidRDefault="00726953" w:rsidP="00AB7D05">
            <w:pPr>
              <w:pStyle w:val="NDATableText"/>
            </w:pPr>
            <w:r>
              <w:t>5</w:t>
            </w:r>
          </w:p>
        </w:tc>
        <w:tc>
          <w:tcPr>
            <w:tcW w:w="1154" w:type="pct"/>
            <w:tcBorders>
              <w:top w:val="nil"/>
              <w:left w:val="nil"/>
              <w:bottom w:val="single" w:sz="8" w:space="0" w:color="auto"/>
              <w:right w:val="single" w:sz="8" w:space="0" w:color="auto"/>
            </w:tcBorders>
            <w:tcMar>
              <w:top w:w="0" w:type="dxa"/>
              <w:left w:w="108" w:type="dxa"/>
              <w:bottom w:w="0" w:type="dxa"/>
              <w:right w:w="108" w:type="dxa"/>
            </w:tcMar>
            <w:vAlign w:val="center"/>
          </w:tcPr>
          <w:p w14:paraId="721EEB74" w14:textId="30EAD5A9" w:rsidR="00726953" w:rsidRPr="00967BD0" w:rsidRDefault="00726953" w:rsidP="00AB7D05">
            <w:pPr>
              <w:pStyle w:val="NDATableText"/>
            </w:pPr>
            <w:r>
              <w:t>2</w:t>
            </w:r>
            <w:r w:rsidR="009832E2">
              <w:t>0</w:t>
            </w:r>
          </w:p>
        </w:tc>
        <w:tc>
          <w:tcPr>
            <w:tcW w:w="911" w:type="pct"/>
            <w:tcBorders>
              <w:top w:val="nil"/>
              <w:left w:val="nil"/>
              <w:bottom w:val="single" w:sz="8" w:space="0" w:color="auto"/>
              <w:right w:val="single" w:sz="8" w:space="0" w:color="auto"/>
            </w:tcBorders>
            <w:vAlign w:val="center"/>
          </w:tcPr>
          <w:p w14:paraId="51F312A7" w14:textId="3C1374D5" w:rsidR="00726953" w:rsidRDefault="00726953" w:rsidP="00AB7D05">
            <w:pPr>
              <w:pStyle w:val="NDATableText"/>
            </w:pPr>
            <w:r>
              <w:t>5</w:t>
            </w:r>
            <w:r w:rsidR="009832E2">
              <w:t>7</w:t>
            </w:r>
            <w:r>
              <w:t>%</w:t>
            </w:r>
          </w:p>
        </w:tc>
      </w:tr>
      <w:tr w:rsidR="00726953" w:rsidRPr="00897563" w14:paraId="323FB6DE" w14:textId="751F65B5" w:rsidTr="00D44EB0">
        <w:trPr>
          <w:trHeight w:val="416"/>
        </w:trPr>
        <w:tc>
          <w:tcPr>
            <w:tcW w:w="12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C2E6BC" w14:textId="77777777" w:rsidR="00726953" w:rsidRPr="00967BD0" w:rsidRDefault="00726953" w:rsidP="00AB7D05">
            <w:pPr>
              <w:pStyle w:val="NDATableText"/>
            </w:pPr>
            <w:r>
              <w:t>Further Education</w:t>
            </w:r>
          </w:p>
        </w:tc>
        <w:tc>
          <w:tcPr>
            <w:tcW w:w="1658" w:type="pct"/>
            <w:tcBorders>
              <w:top w:val="nil"/>
              <w:left w:val="nil"/>
              <w:bottom w:val="single" w:sz="8" w:space="0" w:color="auto"/>
              <w:right w:val="single" w:sz="8" w:space="0" w:color="auto"/>
            </w:tcBorders>
            <w:tcMar>
              <w:top w:w="0" w:type="dxa"/>
              <w:left w:w="108" w:type="dxa"/>
              <w:bottom w:w="0" w:type="dxa"/>
              <w:right w:w="108" w:type="dxa"/>
            </w:tcMar>
            <w:vAlign w:val="center"/>
          </w:tcPr>
          <w:p w14:paraId="051A8D9F" w14:textId="77777777" w:rsidR="00726953" w:rsidRPr="00967BD0" w:rsidRDefault="00726953" w:rsidP="00AB7D05">
            <w:pPr>
              <w:pStyle w:val="NDATableText"/>
            </w:pPr>
            <w:r>
              <w:t>2</w:t>
            </w:r>
          </w:p>
        </w:tc>
        <w:tc>
          <w:tcPr>
            <w:tcW w:w="1154" w:type="pct"/>
            <w:tcBorders>
              <w:top w:val="nil"/>
              <w:left w:val="nil"/>
              <w:bottom w:val="single" w:sz="8" w:space="0" w:color="auto"/>
              <w:right w:val="single" w:sz="8" w:space="0" w:color="auto"/>
            </w:tcBorders>
            <w:tcMar>
              <w:top w:w="0" w:type="dxa"/>
              <w:left w:w="108" w:type="dxa"/>
              <w:bottom w:w="0" w:type="dxa"/>
              <w:right w:w="108" w:type="dxa"/>
            </w:tcMar>
            <w:vAlign w:val="center"/>
          </w:tcPr>
          <w:p w14:paraId="66B7BFA3" w14:textId="77777777" w:rsidR="00726953" w:rsidRPr="00967BD0" w:rsidRDefault="00726953" w:rsidP="00AB7D05">
            <w:pPr>
              <w:pStyle w:val="NDATableText"/>
            </w:pPr>
            <w:r>
              <w:t>8</w:t>
            </w:r>
          </w:p>
        </w:tc>
        <w:tc>
          <w:tcPr>
            <w:tcW w:w="911" w:type="pct"/>
            <w:tcBorders>
              <w:top w:val="nil"/>
              <w:left w:val="nil"/>
              <w:bottom w:val="single" w:sz="8" w:space="0" w:color="auto"/>
              <w:right w:val="single" w:sz="8" w:space="0" w:color="auto"/>
            </w:tcBorders>
            <w:vAlign w:val="center"/>
          </w:tcPr>
          <w:p w14:paraId="508DD72D" w14:textId="5175F14F" w:rsidR="00726953" w:rsidRDefault="00726953" w:rsidP="00AB7D05">
            <w:pPr>
              <w:pStyle w:val="NDATableText"/>
            </w:pPr>
            <w:r>
              <w:t>2</w:t>
            </w:r>
            <w:r w:rsidR="009832E2">
              <w:t>3</w:t>
            </w:r>
            <w:r>
              <w:t>%</w:t>
            </w:r>
          </w:p>
        </w:tc>
      </w:tr>
      <w:tr w:rsidR="00726953" w:rsidRPr="00897563" w14:paraId="49E9A23A" w14:textId="6C84AE17" w:rsidTr="00D44EB0">
        <w:trPr>
          <w:trHeight w:val="394"/>
        </w:trPr>
        <w:tc>
          <w:tcPr>
            <w:tcW w:w="12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15736A4" w14:textId="77777777" w:rsidR="00726953" w:rsidRDefault="00726953" w:rsidP="00AB7D05">
            <w:pPr>
              <w:pStyle w:val="NDATableText"/>
            </w:pPr>
            <w:r>
              <w:t>Higher Education</w:t>
            </w:r>
          </w:p>
        </w:tc>
        <w:tc>
          <w:tcPr>
            <w:tcW w:w="1658" w:type="pct"/>
            <w:tcBorders>
              <w:top w:val="nil"/>
              <w:left w:val="nil"/>
              <w:bottom w:val="single" w:sz="8" w:space="0" w:color="auto"/>
              <w:right w:val="single" w:sz="8" w:space="0" w:color="auto"/>
            </w:tcBorders>
            <w:tcMar>
              <w:top w:w="0" w:type="dxa"/>
              <w:left w:w="108" w:type="dxa"/>
              <w:bottom w:w="0" w:type="dxa"/>
              <w:right w:w="108" w:type="dxa"/>
            </w:tcMar>
            <w:vAlign w:val="center"/>
          </w:tcPr>
          <w:p w14:paraId="19D8232C" w14:textId="77777777" w:rsidR="00726953" w:rsidRDefault="00726953" w:rsidP="00AB7D05">
            <w:pPr>
              <w:pStyle w:val="NDATableText"/>
            </w:pPr>
            <w:r>
              <w:t>3 telephone interviews</w:t>
            </w:r>
            <w:r>
              <w:rPr>
                <w:rStyle w:val="FootnoteReference"/>
              </w:rPr>
              <w:footnoteReference w:id="33"/>
            </w:r>
          </w:p>
        </w:tc>
        <w:tc>
          <w:tcPr>
            <w:tcW w:w="1154" w:type="pct"/>
            <w:tcBorders>
              <w:top w:val="nil"/>
              <w:left w:val="nil"/>
              <w:bottom w:val="single" w:sz="8" w:space="0" w:color="auto"/>
              <w:right w:val="single" w:sz="8" w:space="0" w:color="auto"/>
            </w:tcBorders>
            <w:tcMar>
              <w:top w:w="0" w:type="dxa"/>
              <w:left w:w="108" w:type="dxa"/>
              <w:bottom w:w="0" w:type="dxa"/>
              <w:right w:w="108" w:type="dxa"/>
            </w:tcMar>
            <w:vAlign w:val="center"/>
          </w:tcPr>
          <w:p w14:paraId="13CA108D" w14:textId="77777777" w:rsidR="00726953" w:rsidRPr="00967BD0" w:rsidRDefault="00726953" w:rsidP="00AB7D05">
            <w:pPr>
              <w:pStyle w:val="NDATableText"/>
            </w:pPr>
            <w:r>
              <w:t>3</w:t>
            </w:r>
          </w:p>
        </w:tc>
        <w:tc>
          <w:tcPr>
            <w:tcW w:w="911" w:type="pct"/>
            <w:tcBorders>
              <w:top w:val="nil"/>
              <w:left w:val="nil"/>
              <w:bottom w:val="single" w:sz="8" w:space="0" w:color="auto"/>
              <w:right w:val="single" w:sz="8" w:space="0" w:color="auto"/>
            </w:tcBorders>
            <w:vAlign w:val="center"/>
          </w:tcPr>
          <w:p w14:paraId="391792E7" w14:textId="34B74D0D" w:rsidR="00726953" w:rsidRDefault="009832E2" w:rsidP="00AB7D05">
            <w:pPr>
              <w:pStyle w:val="NDATableText"/>
            </w:pPr>
            <w:r>
              <w:t>9</w:t>
            </w:r>
            <w:r w:rsidR="00726953">
              <w:t>%</w:t>
            </w:r>
          </w:p>
        </w:tc>
      </w:tr>
      <w:tr w:rsidR="00726953" w:rsidRPr="00897563" w14:paraId="567C06A8" w14:textId="586B8D25" w:rsidTr="00D44EB0">
        <w:trPr>
          <w:trHeight w:val="321"/>
        </w:trPr>
        <w:tc>
          <w:tcPr>
            <w:tcW w:w="12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3015CF8" w14:textId="77777777" w:rsidR="00726953" w:rsidRPr="00967BD0" w:rsidRDefault="00726953" w:rsidP="00AB7D05">
            <w:pPr>
              <w:pStyle w:val="NDATableText"/>
            </w:pPr>
            <w:r>
              <w:t>Employment</w:t>
            </w:r>
          </w:p>
        </w:tc>
        <w:tc>
          <w:tcPr>
            <w:tcW w:w="1658" w:type="pct"/>
            <w:tcBorders>
              <w:top w:val="nil"/>
              <w:left w:val="nil"/>
              <w:bottom w:val="single" w:sz="8" w:space="0" w:color="auto"/>
              <w:right w:val="single" w:sz="8" w:space="0" w:color="auto"/>
            </w:tcBorders>
            <w:tcMar>
              <w:top w:w="0" w:type="dxa"/>
              <w:left w:w="108" w:type="dxa"/>
              <w:bottom w:w="0" w:type="dxa"/>
              <w:right w:w="108" w:type="dxa"/>
            </w:tcMar>
            <w:vAlign w:val="center"/>
          </w:tcPr>
          <w:p w14:paraId="06585E07" w14:textId="77777777" w:rsidR="00726953" w:rsidRPr="00967BD0" w:rsidRDefault="00726953" w:rsidP="00AB7D05">
            <w:pPr>
              <w:pStyle w:val="NDATableText"/>
            </w:pPr>
            <w:r>
              <w:t>1</w:t>
            </w:r>
          </w:p>
        </w:tc>
        <w:tc>
          <w:tcPr>
            <w:tcW w:w="1154" w:type="pct"/>
            <w:tcBorders>
              <w:top w:val="nil"/>
              <w:left w:val="nil"/>
              <w:bottom w:val="single" w:sz="8" w:space="0" w:color="auto"/>
              <w:right w:val="single" w:sz="8" w:space="0" w:color="auto"/>
            </w:tcBorders>
            <w:tcMar>
              <w:top w:w="0" w:type="dxa"/>
              <w:left w:w="108" w:type="dxa"/>
              <w:bottom w:w="0" w:type="dxa"/>
              <w:right w:w="108" w:type="dxa"/>
            </w:tcMar>
            <w:vAlign w:val="center"/>
          </w:tcPr>
          <w:p w14:paraId="071BF469" w14:textId="77777777" w:rsidR="00726953" w:rsidRPr="00967BD0" w:rsidRDefault="00726953" w:rsidP="00AB7D05">
            <w:pPr>
              <w:pStyle w:val="NDATableText"/>
            </w:pPr>
            <w:r>
              <w:t>4</w:t>
            </w:r>
          </w:p>
        </w:tc>
        <w:tc>
          <w:tcPr>
            <w:tcW w:w="911" w:type="pct"/>
            <w:tcBorders>
              <w:top w:val="nil"/>
              <w:left w:val="nil"/>
              <w:bottom w:val="single" w:sz="8" w:space="0" w:color="auto"/>
              <w:right w:val="single" w:sz="8" w:space="0" w:color="auto"/>
            </w:tcBorders>
            <w:vAlign w:val="center"/>
          </w:tcPr>
          <w:p w14:paraId="3112AD7E" w14:textId="3B94907D" w:rsidR="00726953" w:rsidRDefault="00726953" w:rsidP="00AB7D05">
            <w:pPr>
              <w:pStyle w:val="NDATableText"/>
            </w:pPr>
            <w:r>
              <w:t>11%</w:t>
            </w:r>
          </w:p>
        </w:tc>
      </w:tr>
      <w:tr w:rsidR="00726953" w:rsidRPr="00897563" w14:paraId="5833C1AB" w14:textId="34968793" w:rsidTr="00726953">
        <w:trPr>
          <w:trHeight w:val="441"/>
        </w:trPr>
        <w:tc>
          <w:tcPr>
            <w:tcW w:w="12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F1842CE" w14:textId="77777777" w:rsidR="00726953" w:rsidRPr="00967BD0" w:rsidRDefault="00726953" w:rsidP="00AB7D05">
            <w:pPr>
              <w:pStyle w:val="NDATableText"/>
            </w:pPr>
            <w:r>
              <w:t>Total</w:t>
            </w:r>
          </w:p>
        </w:tc>
        <w:tc>
          <w:tcPr>
            <w:tcW w:w="1658" w:type="pct"/>
            <w:tcBorders>
              <w:top w:val="nil"/>
              <w:left w:val="nil"/>
              <w:bottom w:val="single" w:sz="8" w:space="0" w:color="auto"/>
              <w:right w:val="single" w:sz="8" w:space="0" w:color="auto"/>
            </w:tcBorders>
            <w:tcMar>
              <w:top w:w="0" w:type="dxa"/>
              <w:left w:w="108" w:type="dxa"/>
              <w:bottom w:w="0" w:type="dxa"/>
              <w:right w:w="108" w:type="dxa"/>
            </w:tcMar>
            <w:vAlign w:val="center"/>
          </w:tcPr>
          <w:p w14:paraId="10C7C8A2" w14:textId="77777777" w:rsidR="00726953" w:rsidRPr="00967BD0" w:rsidRDefault="00726953" w:rsidP="00AB7D05">
            <w:pPr>
              <w:pStyle w:val="NDATableText"/>
            </w:pPr>
            <w:r>
              <w:t>8</w:t>
            </w:r>
          </w:p>
        </w:tc>
        <w:tc>
          <w:tcPr>
            <w:tcW w:w="1154" w:type="pct"/>
            <w:tcBorders>
              <w:top w:val="nil"/>
              <w:left w:val="nil"/>
              <w:bottom w:val="single" w:sz="8" w:space="0" w:color="auto"/>
              <w:right w:val="single" w:sz="8" w:space="0" w:color="auto"/>
            </w:tcBorders>
            <w:tcMar>
              <w:top w:w="0" w:type="dxa"/>
              <w:left w:w="108" w:type="dxa"/>
              <w:bottom w:w="0" w:type="dxa"/>
              <w:right w:w="108" w:type="dxa"/>
            </w:tcMar>
            <w:vAlign w:val="center"/>
          </w:tcPr>
          <w:p w14:paraId="5B68A2A0" w14:textId="7713AE08" w:rsidR="00726953" w:rsidRPr="00967BD0" w:rsidRDefault="00726953" w:rsidP="00AB7D05">
            <w:pPr>
              <w:pStyle w:val="NDATableText"/>
            </w:pPr>
            <w:r>
              <w:t>3</w:t>
            </w:r>
            <w:r w:rsidR="009832E2">
              <w:t>5</w:t>
            </w:r>
          </w:p>
        </w:tc>
        <w:tc>
          <w:tcPr>
            <w:tcW w:w="911" w:type="pct"/>
            <w:tcBorders>
              <w:top w:val="nil"/>
              <w:left w:val="nil"/>
              <w:bottom w:val="single" w:sz="8" w:space="0" w:color="auto"/>
              <w:right w:val="single" w:sz="8" w:space="0" w:color="auto"/>
            </w:tcBorders>
          </w:tcPr>
          <w:p w14:paraId="0DDBF337" w14:textId="584F6F89" w:rsidR="00726953" w:rsidRDefault="00726953" w:rsidP="00AB7D05">
            <w:pPr>
              <w:pStyle w:val="NDATableText"/>
            </w:pPr>
            <w:r>
              <w:t>100%</w:t>
            </w:r>
          </w:p>
        </w:tc>
      </w:tr>
    </w:tbl>
    <w:p w14:paraId="5499AC64" w14:textId="77777777" w:rsidR="004329C6" w:rsidRDefault="004329C6" w:rsidP="004329C6">
      <w:pPr>
        <w:pStyle w:val="NDASource"/>
        <w:rPr>
          <w:lang w:eastAsia="en-GB"/>
        </w:rPr>
      </w:pPr>
      <w:r>
        <w:rPr>
          <w:lang w:eastAsia="en-GB"/>
        </w:rPr>
        <w:t xml:space="preserve">Source: RSM PACEC, 2017 </w:t>
      </w:r>
    </w:p>
    <w:p w14:paraId="2677480E" w14:textId="7A31F8CE" w:rsidR="00F9433B" w:rsidRDefault="00F9433B" w:rsidP="00271223">
      <w:pPr>
        <w:pStyle w:val="NDANormal"/>
      </w:pPr>
      <w:r>
        <w:t>The table above shows that overall 8 focus groups</w:t>
      </w:r>
      <w:r w:rsidR="0098637F">
        <w:t xml:space="preserve"> and 3 telephone interviews</w:t>
      </w:r>
      <w:r>
        <w:t xml:space="preserve"> </w:t>
      </w:r>
      <w:r w:rsidR="002D657A">
        <w:t xml:space="preserve">(in place of 2 focus groups) </w:t>
      </w:r>
      <w:r>
        <w:t xml:space="preserve">were held with overall </w:t>
      </w:r>
      <w:r w:rsidR="002D657A">
        <w:t xml:space="preserve">participation </w:t>
      </w:r>
      <w:r>
        <w:t xml:space="preserve">of </w:t>
      </w:r>
      <w:r w:rsidR="0098637F">
        <w:t>3</w:t>
      </w:r>
      <w:r w:rsidR="009832E2">
        <w:t>5</w:t>
      </w:r>
      <w:r w:rsidR="0098637F">
        <w:t>.</w:t>
      </w:r>
      <w:r>
        <w:t xml:space="preserve"> </w:t>
      </w:r>
    </w:p>
    <w:p w14:paraId="4913FEC0" w14:textId="33EC1976" w:rsidR="002D657A" w:rsidRPr="002D657A" w:rsidRDefault="00AF7A08" w:rsidP="00AC385E">
      <w:pPr>
        <w:pStyle w:val="Heading2"/>
        <w:rPr>
          <w:rFonts w:eastAsiaTheme="minorHAnsi"/>
          <w:u w:val="single"/>
        </w:rPr>
      </w:pPr>
      <w:bookmarkStart w:id="21" w:name="_Toc476230574"/>
      <w:bookmarkStart w:id="22" w:name="_Toc476230575"/>
      <w:bookmarkStart w:id="23" w:name="_Toc514846248"/>
      <w:bookmarkEnd w:id="21"/>
      <w:bookmarkEnd w:id="22"/>
      <w:r>
        <w:t>Profile of Young People Consulted</w:t>
      </w:r>
      <w:bookmarkEnd w:id="23"/>
    </w:p>
    <w:p w14:paraId="1F20F866" w14:textId="77777777" w:rsidR="002D657A" w:rsidRDefault="002D657A" w:rsidP="002D657A">
      <w:pPr>
        <w:pStyle w:val="NDANormal"/>
        <w:rPr>
          <w:rFonts w:eastAsiaTheme="minorHAnsi"/>
        </w:rPr>
      </w:pPr>
      <w:r>
        <w:rPr>
          <w:rFonts w:eastAsiaTheme="minorHAnsi"/>
        </w:rPr>
        <w:t>This section sets out the overall profile of young people with disabilities consulted with through focus groups and telephone interviews.</w:t>
      </w:r>
    </w:p>
    <w:p w14:paraId="4EE62311" w14:textId="61A35702" w:rsidR="002D657A" w:rsidRDefault="002D657A" w:rsidP="002D657A">
      <w:pPr>
        <w:pStyle w:val="NDANormal"/>
        <w:rPr>
          <w:rFonts w:eastAsiaTheme="minorHAnsi"/>
        </w:rPr>
      </w:pPr>
      <w:r>
        <w:rPr>
          <w:rFonts w:eastAsiaTheme="minorHAnsi"/>
        </w:rPr>
        <w:t>Overall</w:t>
      </w:r>
      <w:r w:rsidR="00FA293B">
        <w:rPr>
          <w:rFonts w:eastAsiaTheme="minorHAnsi"/>
        </w:rPr>
        <w:t>,</w:t>
      </w:r>
      <w:r>
        <w:rPr>
          <w:rFonts w:eastAsiaTheme="minorHAnsi"/>
        </w:rPr>
        <w:t xml:space="preserve"> 3</w:t>
      </w:r>
      <w:r w:rsidR="009832E2">
        <w:rPr>
          <w:rFonts w:eastAsiaTheme="minorHAnsi"/>
        </w:rPr>
        <w:t>5</w:t>
      </w:r>
      <w:r>
        <w:rPr>
          <w:rFonts w:eastAsiaTheme="minorHAnsi"/>
        </w:rPr>
        <w:t xml:space="preserve"> young people with disabilities were consulted. </w:t>
      </w:r>
    </w:p>
    <w:p w14:paraId="6DDC1DFD" w14:textId="77777777" w:rsidR="002D657A" w:rsidRPr="002D657A" w:rsidRDefault="002D657A" w:rsidP="00AC385E">
      <w:pPr>
        <w:pStyle w:val="Heading3"/>
        <w:rPr>
          <w:rFonts w:eastAsiaTheme="minorHAnsi"/>
          <w:u w:val="single"/>
        </w:rPr>
      </w:pPr>
      <w:r>
        <w:t>Age and Category of Disability</w:t>
      </w:r>
    </w:p>
    <w:p w14:paraId="30775272" w14:textId="77777777" w:rsidR="00E66B7A" w:rsidRDefault="00BE7076">
      <w:pPr>
        <w:pStyle w:val="NDANormal"/>
      </w:pPr>
      <w:r>
        <w:t>The table below sets out the profile of young people by category of disability and age.</w:t>
      </w:r>
    </w:p>
    <w:p w14:paraId="3753DF30" w14:textId="75865C69" w:rsidR="009918A9" w:rsidRDefault="009918A9" w:rsidP="009918A9">
      <w:pPr>
        <w:pStyle w:val="NDANormal"/>
      </w:pPr>
      <w:r>
        <w:t>The age of participants ranged from 17 to 2</w:t>
      </w:r>
      <w:r w:rsidR="00134E09">
        <w:t>7</w:t>
      </w:r>
      <w:r>
        <w:t>.</w:t>
      </w:r>
      <w:r w:rsidR="00F52D27">
        <w:t xml:space="preserve"> </w:t>
      </w:r>
      <w:r>
        <w:t>Most participants that completed the registration form (3</w:t>
      </w:r>
      <w:r w:rsidR="00134E09">
        <w:t>5</w:t>
      </w:r>
      <w:r>
        <w:t>.</w:t>
      </w:r>
      <w:r w:rsidR="00134E09">
        <w:t>5</w:t>
      </w:r>
      <w:r>
        <w:t>%) were 20 years old, this was followed closely by respondents of 19 years of age (2</w:t>
      </w:r>
      <w:r w:rsidR="00134E09">
        <w:t>5</w:t>
      </w:r>
      <w:r>
        <w:t>.</w:t>
      </w:r>
      <w:r w:rsidR="00134E09">
        <w:t>8</w:t>
      </w:r>
      <w:r>
        <w:t>%).</w:t>
      </w:r>
    </w:p>
    <w:p w14:paraId="27A5F4CD" w14:textId="77777777" w:rsidR="002D657A" w:rsidRDefault="009918A9" w:rsidP="009B082C">
      <w:pPr>
        <w:pStyle w:val="NDABEFORELISTINGNormal"/>
      </w:pPr>
      <w:r>
        <w:lastRenderedPageBreak/>
        <w:t>The table shows the most common categories of disability among participants, including:</w:t>
      </w:r>
    </w:p>
    <w:p w14:paraId="24AD3770" w14:textId="26DB43E9" w:rsidR="009918A9" w:rsidRDefault="009918A9" w:rsidP="009918A9">
      <w:pPr>
        <w:pStyle w:val="NDABullet"/>
      </w:pPr>
      <w:r w:rsidRPr="009918A9">
        <w:t>An intellectual disability</w:t>
      </w:r>
      <w:r>
        <w:t xml:space="preserve"> (</w:t>
      </w:r>
      <w:r w:rsidR="00134E09">
        <w:t>51</w:t>
      </w:r>
      <w:r>
        <w:t>.</w:t>
      </w:r>
      <w:r w:rsidR="00134E09">
        <w:t>6</w:t>
      </w:r>
      <w:r w:rsidR="009B082C">
        <w:t>%)</w:t>
      </w:r>
    </w:p>
    <w:p w14:paraId="24348ACC" w14:textId="6FC071C8" w:rsidR="009918A9" w:rsidRDefault="009918A9" w:rsidP="009918A9">
      <w:pPr>
        <w:pStyle w:val="NDABullet"/>
      </w:pPr>
      <w:r w:rsidRPr="009918A9">
        <w:t>A physical disability</w:t>
      </w:r>
      <w:r>
        <w:t xml:space="preserve"> (</w:t>
      </w:r>
      <w:r w:rsidRPr="009918A9">
        <w:t>2</w:t>
      </w:r>
      <w:r w:rsidR="00134E09">
        <w:t>2</w:t>
      </w:r>
      <w:r w:rsidRPr="009918A9">
        <w:t>.</w:t>
      </w:r>
      <w:r w:rsidR="00134E09">
        <w:t>6</w:t>
      </w:r>
      <w:r w:rsidRPr="009918A9">
        <w:t>%</w:t>
      </w:r>
      <w:r w:rsidR="009B082C">
        <w:t>)</w:t>
      </w:r>
    </w:p>
    <w:p w14:paraId="0EBD760D" w14:textId="7717A905" w:rsidR="009918A9" w:rsidRDefault="009918A9" w:rsidP="009918A9">
      <w:pPr>
        <w:pStyle w:val="NDABullet"/>
      </w:pPr>
      <w:r w:rsidRPr="009918A9">
        <w:t>A difficulty with learning, remembering or concentrating</w:t>
      </w:r>
      <w:r>
        <w:t xml:space="preserve"> (1</w:t>
      </w:r>
      <w:r w:rsidR="00134E09">
        <w:t>6</w:t>
      </w:r>
      <w:r>
        <w:t>.</w:t>
      </w:r>
      <w:r w:rsidR="00134E09">
        <w:t>1</w:t>
      </w:r>
      <w:r w:rsidR="009B082C">
        <w:t>%)</w:t>
      </w:r>
    </w:p>
    <w:p w14:paraId="1804748C" w14:textId="0752C042" w:rsidR="002D657A" w:rsidRDefault="009918A9" w:rsidP="009918A9">
      <w:pPr>
        <w:pStyle w:val="NDABullet"/>
      </w:pPr>
      <w:r w:rsidRPr="009918A9">
        <w:t>Asperger’s Syndrome</w:t>
      </w:r>
      <w:r>
        <w:t xml:space="preserve"> (1</w:t>
      </w:r>
      <w:r w:rsidR="00134E09">
        <w:t>2</w:t>
      </w:r>
      <w:r>
        <w:t>.</w:t>
      </w:r>
      <w:r w:rsidR="00134E09">
        <w:t>9</w:t>
      </w:r>
      <w:r w:rsidR="009B082C">
        <w:t>%)</w:t>
      </w:r>
    </w:p>
    <w:p w14:paraId="1BE803BD" w14:textId="642DF20B" w:rsidR="00134E09" w:rsidRDefault="00134E09" w:rsidP="009918A9">
      <w:pPr>
        <w:pStyle w:val="NDABullet"/>
      </w:pPr>
      <w:r>
        <w:t>A</w:t>
      </w:r>
      <w:r w:rsidR="009B082C">
        <w:t>utism Spectrum Disorder (12.9%)</w:t>
      </w:r>
    </w:p>
    <w:p w14:paraId="08B07581" w14:textId="77777777" w:rsidR="00134E09" w:rsidRDefault="00134E09" w:rsidP="009B082C">
      <w:pPr>
        <w:pStyle w:val="NDABullet"/>
        <w:numPr>
          <w:ilvl w:val="0"/>
          <w:numId w:val="0"/>
        </w:numPr>
        <w:sectPr w:rsidR="00134E09" w:rsidSect="008E5484">
          <w:pgSz w:w="11910" w:h="16840"/>
          <w:pgMar w:top="2268" w:right="1418" w:bottom="1440" w:left="1797" w:header="720" w:footer="720" w:gutter="0"/>
          <w:cols w:space="720"/>
          <w:docGrid w:linePitch="272"/>
        </w:sectPr>
      </w:pPr>
    </w:p>
    <w:p w14:paraId="7DF7E8A9" w14:textId="077B0CCC" w:rsidR="00BE7076" w:rsidRPr="00BB3F03" w:rsidRDefault="00BE7076" w:rsidP="00AB7D05">
      <w:pPr>
        <w:pStyle w:val="TableRowHeading"/>
        <w:rPr>
          <w:rFonts w:eastAsiaTheme="minorHAnsi"/>
        </w:rPr>
      </w:pPr>
      <w:r>
        <w:lastRenderedPageBreak/>
        <w:t xml:space="preserve">Table </w:t>
      </w:r>
      <w:r w:rsidR="00EC74D8">
        <w:fldChar w:fldCharType="begin"/>
      </w:r>
      <w:r w:rsidR="00EC74D8">
        <w:instrText xml:space="preserve"> STYLEREF 1 \s </w:instrText>
      </w:r>
      <w:r w:rsidR="00EC74D8">
        <w:fldChar w:fldCharType="separate"/>
      </w:r>
      <w:r w:rsidR="00B47B64">
        <w:rPr>
          <w:b w:val="0"/>
          <w:bCs/>
          <w:noProof/>
          <w:lang w:val="en-US"/>
        </w:rPr>
        <w:t>Error! No text of specified style in document.</w:t>
      </w:r>
      <w:r w:rsidR="00EC74D8">
        <w:rPr>
          <w:noProof/>
        </w:rPr>
        <w:fldChar w:fldCharType="end"/>
      </w:r>
      <w:r>
        <w:t>.</w:t>
      </w:r>
      <w:r w:rsidR="00EC74D8">
        <w:fldChar w:fldCharType="begin"/>
      </w:r>
      <w:r w:rsidR="00EC74D8">
        <w:instrText xml:space="preserve"> SEQ Table \* ARABIC \s 1 </w:instrText>
      </w:r>
      <w:r w:rsidR="00EC74D8">
        <w:fldChar w:fldCharType="separate"/>
      </w:r>
      <w:r w:rsidR="00B47B64">
        <w:rPr>
          <w:noProof/>
        </w:rPr>
        <w:t>10</w:t>
      </w:r>
      <w:r w:rsidR="00EC74D8">
        <w:rPr>
          <w:noProof/>
        </w:rPr>
        <w:fldChar w:fldCharType="end"/>
      </w:r>
      <w:r>
        <w:rPr>
          <w:rFonts w:eastAsiaTheme="minorHAnsi"/>
        </w:rPr>
        <w:t xml:space="preserve"> Age and Category of Disability of Young People Consulted </w:t>
      </w:r>
    </w:p>
    <w:tbl>
      <w:tblPr>
        <w:tblStyle w:val="NDATableTemplate"/>
        <w:tblW w:w="5661" w:type="pct"/>
        <w:tblLayout w:type="fixed"/>
        <w:tblLook w:val="04A0" w:firstRow="1" w:lastRow="0" w:firstColumn="1" w:lastColumn="0" w:noHBand="0" w:noVBand="1"/>
      </w:tblPr>
      <w:tblGrid>
        <w:gridCol w:w="2347"/>
        <w:gridCol w:w="374"/>
        <w:gridCol w:w="568"/>
        <w:gridCol w:w="468"/>
        <w:gridCol w:w="470"/>
        <w:gridCol w:w="372"/>
        <w:gridCol w:w="564"/>
        <w:gridCol w:w="372"/>
        <w:gridCol w:w="564"/>
        <w:gridCol w:w="374"/>
        <w:gridCol w:w="562"/>
        <w:gridCol w:w="376"/>
        <w:gridCol w:w="560"/>
        <w:gridCol w:w="285"/>
        <w:gridCol w:w="562"/>
        <w:gridCol w:w="376"/>
        <w:gridCol w:w="639"/>
      </w:tblGrid>
      <w:tr w:rsidR="00435083" w:rsidRPr="00006175" w14:paraId="240EE3B5" w14:textId="467487D8" w:rsidTr="0046068D">
        <w:trPr>
          <w:cnfStyle w:val="100000000000" w:firstRow="1" w:lastRow="0" w:firstColumn="0" w:lastColumn="0" w:oddVBand="0" w:evenVBand="0" w:oddHBand="0" w:evenHBand="0" w:firstRowFirstColumn="0" w:firstRowLastColumn="0" w:lastRowFirstColumn="0" w:lastRowLastColumn="0"/>
        </w:trPr>
        <w:tc>
          <w:tcPr>
            <w:tcW w:w="1193" w:type="pct"/>
            <w:vMerge w:val="restart"/>
            <w:noWrap/>
            <w:hideMark/>
          </w:tcPr>
          <w:p w14:paraId="2AA59860" w14:textId="77777777" w:rsidR="00435083" w:rsidRPr="0024018A" w:rsidRDefault="00435083" w:rsidP="000D543C">
            <w:pPr>
              <w:pStyle w:val="TABLEHEADINGCENTRED"/>
              <w:spacing w:after="20"/>
              <w:rPr>
                <w:b/>
                <w:sz w:val="22"/>
                <w:szCs w:val="22"/>
              </w:rPr>
            </w:pPr>
            <w:r w:rsidRPr="0024018A">
              <w:rPr>
                <w:sz w:val="22"/>
                <w:szCs w:val="22"/>
              </w:rPr>
              <w:t>Category of Disability</w:t>
            </w:r>
          </w:p>
        </w:tc>
        <w:tc>
          <w:tcPr>
            <w:tcW w:w="3807" w:type="pct"/>
            <w:gridSpan w:val="16"/>
            <w:noWrap/>
          </w:tcPr>
          <w:p w14:paraId="7F8C3A17" w14:textId="26FDED4B" w:rsidR="00435083" w:rsidRPr="0024018A" w:rsidRDefault="00435083" w:rsidP="000D543C">
            <w:pPr>
              <w:pStyle w:val="TABLEHEADINGCENTRED"/>
              <w:spacing w:after="20"/>
              <w:rPr>
                <w:b/>
                <w:sz w:val="22"/>
                <w:szCs w:val="22"/>
              </w:rPr>
            </w:pPr>
            <w:r w:rsidRPr="0024018A">
              <w:rPr>
                <w:sz w:val="22"/>
                <w:szCs w:val="22"/>
              </w:rPr>
              <w:t>Age</w:t>
            </w:r>
          </w:p>
        </w:tc>
      </w:tr>
      <w:tr w:rsidR="004E5D97" w:rsidRPr="00006175" w14:paraId="2AB41A07" w14:textId="419D6F47" w:rsidTr="0046068D">
        <w:tc>
          <w:tcPr>
            <w:tcW w:w="1193" w:type="pct"/>
            <w:vMerge/>
            <w:noWrap/>
          </w:tcPr>
          <w:p w14:paraId="6A4254DE" w14:textId="77777777" w:rsidR="00435083" w:rsidRPr="0024018A" w:rsidRDefault="00435083" w:rsidP="00AB7D05">
            <w:pPr>
              <w:pStyle w:val="TableRowHeading"/>
            </w:pPr>
          </w:p>
        </w:tc>
        <w:tc>
          <w:tcPr>
            <w:tcW w:w="479" w:type="pct"/>
            <w:gridSpan w:val="2"/>
            <w:noWrap/>
          </w:tcPr>
          <w:p w14:paraId="0DBEB8BF" w14:textId="77777777" w:rsidR="00435083" w:rsidRPr="0024018A" w:rsidRDefault="00435083" w:rsidP="000D543C">
            <w:pPr>
              <w:pStyle w:val="TableRIGHTheadingbold"/>
              <w:spacing w:after="20"/>
              <w:rPr>
                <w:sz w:val="22"/>
                <w:szCs w:val="22"/>
              </w:rPr>
            </w:pPr>
            <w:r w:rsidRPr="0024018A">
              <w:rPr>
                <w:sz w:val="22"/>
                <w:szCs w:val="22"/>
              </w:rPr>
              <w:t>17</w:t>
            </w:r>
          </w:p>
        </w:tc>
        <w:tc>
          <w:tcPr>
            <w:tcW w:w="477" w:type="pct"/>
            <w:gridSpan w:val="2"/>
            <w:noWrap/>
          </w:tcPr>
          <w:p w14:paraId="68C220AC" w14:textId="77777777" w:rsidR="00435083" w:rsidRPr="0024018A" w:rsidRDefault="00435083" w:rsidP="000D543C">
            <w:pPr>
              <w:pStyle w:val="TableRIGHTheadingbold"/>
              <w:spacing w:after="20"/>
              <w:rPr>
                <w:sz w:val="22"/>
                <w:szCs w:val="22"/>
              </w:rPr>
            </w:pPr>
            <w:r w:rsidRPr="0024018A">
              <w:rPr>
                <w:sz w:val="22"/>
                <w:szCs w:val="22"/>
              </w:rPr>
              <w:t>18</w:t>
            </w:r>
          </w:p>
        </w:tc>
        <w:tc>
          <w:tcPr>
            <w:tcW w:w="476" w:type="pct"/>
            <w:gridSpan w:val="2"/>
          </w:tcPr>
          <w:p w14:paraId="7A6C438B" w14:textId="77777777" w:rsidR="00435083" w:rsidRPr="0024018A" w:rsidRDefault="00435083" w:rsidP="000D543C">
            <w:pPr>
              <w:pStyle w:val="TableRIGHTheadingbold"/>
              <w:spacing w:after="20"/>
              <w:rPr>
                <w:sz w:val="22"/>
                <w:szCs w:val="22"/>
              </w:rPr>
            </w:pPr>
            <w:r w:rsidRPr="0024018A">
              <w:rPr>
                <w:sz w:val="22"/>
                <w:szCs w:val="22"/>
              </w:rPr>
              <w:t>19</w:t>
            </w:r>
          </w:p>
        </w:tc>
        <w:tc>
          <w:tcPr>
            <w:tcW w:w="476" w:type="pct"/>
            <w:gridSpan w:val="2"/>
          </w:tcPr>
          <w:p w14:paraId="26681C44" w14:textId="77777777" w:rsidR="00435083" w:rsidRPr="0024018A" w:rsidRDefault="00435083" w:rsidP="000D543C">
            <w:pPr>
              <w:pStyle w:val="TableRIGHTheadingbold"/>
              <w:spacing w:after="20"/>
              <w:rPr>
                <w:sz w:val="22"/>
                <w:szCs w:val="22"/>
              </w:rPr>
            </w:pPr>
            <w:r w:rsidRPr="0024018A">
              <w:rPr>
                <w:sz w:val="22"/>
                <w:szCs w:val="22"/>
              </w:rPr>
              <w:t>20</w:t>
            </w:r>
          </w:p>
        </w:tc>
        <w:tc>
          <w:tcPr>
            <w:tcW w:w="476" w:type="pct"/>
            <w:gridSpan w:val="2"/>
          </w:tcPr>
          <w:p w14:paraId="03111E6B" w14:textId="77777777" w:rsidR="00435083" w:rsidRPr="0024018A" w:rsidRDefault="00435083" w:rsidP="000D543C">
            <w:pPr>
              <w:pStyle w:val="TableRIGHTheadingbold"/>
              <w:spacing w:after="20"/>
              <w:rPr>
                <w:sz w:val="22"/>
                <w:szCs w:val="22"/>
              </w:rPr>
            </w:pPr>
            <w:r w:rsidRPr="0024018A">
              <w:rPr>
                <w:sz w:val="22"/>
                <w:szCs w:val="22"/>
              </w:rPr>
              <w:t>21</w:t>
            </w:r>
          </w:p>
        </w:tc>
        <w:tc>
          <w:tcPr>
            <w:tcW w:w="476" w:type="pct"/>
            <w:gridSpan w:val="2"/>
          </w:tcPr>
          <w:p w14:paraId="42C8ADD0" w14:textId="77777777" w:rsidR="00435083" w:rsidRPr="0024018A" w:rsidRDefault="00435083" w:rsidP="000D543C">
            <w:pPr>
              <w:pStyle w:val="TableRIGHTheadingbold"/>
              <w:spacing w:after="20"/>
              <w:rPr>
                <w:sz w:val="22"/>
                <w:szCs w:val="22"/>
              </w:rPr>
            </w:pPr>
            <w:r w:rsidRPr="0024018A">
              <w:rPr>
                <w:sz w:val="22"/>
                <w:szCs w:val="22"/>
              </w:rPr>
              <w:t>22</w:t>
            </w:r>
          </w:p>
        </w:tc>
        <w:tc>
          <w:tcPr>
            <w:tcW w:w="431" w:type="pct"/>
            <w:gridSpan w:val="2"/>
          </w:tcPr>
          <w:p w14:paraId="27C0CE39" w14:textId="6E8F01E5" w:rsidR="00435083" w:rsidRPr="0024018A" w:rsidRDefault="00435083" w:rsidP="00435083">
            <w:pPr>
              <w:pStyle w:val="TableRIGHTheadingbold"/>
              <w:spacing w:after="20"/>
              <w:rPr>
                <w:sz w:val="22"/>
                <w:szCs w:val="22"/>
              </w:rPr>
            </w:pPr>
            <w:r w:rsidRPr="0024018A">
              <w:rPr>
                <w:sz w:val="22"/>
                <w:szCs w:val="22"/>
              </w:rPr>
              <w:t>Other</w:t>
            </w:r>
          </w:p>
        </w:tc>
        <w:tc>
          <w:tcPr>
            <w:tcW w:w="516" w:type="pct"/>
            <w:gridSpan w:val="2"/>
          </w:tcPr>
          <w:p w14:paraId="4FC2D86D" w14:textId="51459FDD" w:rsidR="00435083" w:rsidRPr="0024018A" w:rsidRDefault="00435083" w:rsidP="000D543C">
            <w:pPr>
              <w:pStyle w:val="TableRIGHTheadingbold"/>
              <w:spacing w:after="20"/>
              <w:rPr>
                <w:sz w:val="22"/>
                <w:szCs w:val="22"/>
              </w:rPr>
            </w:pPr>
            <w:r w:rsidRPr="0024018A">
              <w:rPr>
                <w:sz w:val="22"/>
                <w:szCs w:val="22"/>
              </w:rPr>
              <w:t>Total</w:t>
            </w:r>
            <w:r w:rsidRPr="0024018A">
              <w:rPr>
                <w:rStyle w:val="FootnoteReference"/>
                <w:szCs w:val="22"/>
              </w:rPr>
              <w:footnoteReference w:id="34"/>
            </w:r>
          </w:p>
        </w:tc>
      </w:tr>
      <w:tr w:rsidR="004E5D97" w:rsidRPr="00006175" w14:paraId="560B1C17" w14:textId="00F59B14" w:rsidTr="0046068D">
        <w:tc>
          <w:tcPr>
            <w:tcW w:w="1193" w:type="pct"/>
            <w:vMerge/>
            <w:noWrap/>
          </w:tcPr>
          <w:p w14:paraId="5A5756A8" w14:textId="77777777" w:rsidR="00435083" w:rsidRPr="0024018A" w:rsidRDefault="00435083" w:rsidP="00AB7D05">
            <w:pPr>
              <w:pStyle w:val="TableRowHeading"/>
            </w:pPr>
          </w:p>
        </w:tc>
        <w:tc>
          <w:tcPr>
            <w:tcW w:w="190" w:type="pct"/>
            <w:noWrap/>
          </w:tcPr>
          <w:p w14:paraId="63A45C3F" w14:textId="77777777" w:rsidR="00435083" w:rsidRPr="0024018A" w:rsidRDefault="00435083" w:rsidP="000D543C">
            <w:pPr>
              <w:pStyle w:val="TableRIGHTheadingbold"/>
              <w:spacing w:after="20"/>
              <w:rPr>
                <w:sz w:val="22"/>
                <w:szCs w:val="22"/>
              </w:rPr>
            </w:pPr>
            <w:r w:rsidRPr="0024018A">
              <w:rPr>
                <w:sz w:val="22"/>
                <w:szCs w:val="22"/>
              </w:rPr>
              <w:t>N</w:t>
            </w:r>
          </w:p>
        </w:tc>
        <w:tc>
          <w:tcPr>
            <w:tcW w:w="289" w:type="pct"/>
            <w:noWrap/>
          </w:tcPr>
          <w:p w14:paraId="3373C856" w14:textId="77777777" w:rsidR="00435083" w:rsidRPr="0024018A" w:rsidRDefault="00435083" w:rsidP="000D543C">
            <w:pPr>
              <w:pStyle w:val="TableRIGHTheadingbold"/>
              <w:spacing w:after="20"/>
              <w:rPr>
                <w:sz w:val="22"/>
                <w:szCs w:val="22"/>
              </w:rPr>
            </w:pPr>
            <w:r w:rsidRPr="0024018A">
              <w:rPr>
                <w:sz w:val="22"/>
                <w:szCs w:val="22"/>
              </w:rPr>
              <w:t>%</w:t>
            </w:r>
          </w:p>
        </w:tc>
        <w:tc>
          <w:tcPr>
            <w:tcW w:w="238" w:type="pct"/>
            <w:noWrap/>
          </w:tcPr>
          <w:p w14:paraId="7BD950D9" w14:textId="77777777" w:rsidR="00435083" w:rsidRPr="0024018A" w:rsidRDefault="00435083" w:rsidP="000D543C">
            <w:pPr>
              <w:pStyle w:val="TableRIGHTheadingbold"/>
              <w:spacing w:after="20"/>
              <w:rPr>
                <w:sz w:val="22"/>
                <w:szCs w:val="22"/>
              </w:rPr>
            </w:pPr>
            <w:r w:rsidRPr="0024018A">
              <w:rPr>
                <w:sz w:val="22"/>
                <w:szCs w:val="22"/>
              </w:rPr>
              <w:t>N</w:t>
            </w:r>
          </w:p>
        </w:tc>
        <w:tc>
          <w:tcPr>
            <w:tcW w:w="239" w:type="pct"/>
            <w:noWrap/>
          </w:tcPr>
          <w:p w14:paraId="5AFF8B38" w14:textId="77777777" w:rsidR="00435083" w:rsidRPr="0024018A" w:rsidRDefault="00435083" w:rsidP="000D543C">
            <w:pPr>
              <w:pStyle w:val="TableRIGHTheadingbold"/>
              <w:spacing w:after="20"/>
              <w:rPr>
                <w:sz w:val="22"/>
                <w:szCs w:val="22"/>
              </w:rPr>
            </w:pPr>
            <w:r w:rsidRPr="0024018A">
              <w:rPr>
                <w:sz w:val="22"/>
                <w:szCs w:val="22"/>
              </w:rPr>
              <w:t>%</w:t>
            </w:r>
          </w:p>
        </w:tc>
        <w:tc>
          <w:tcPr>
            <w:tcW w:w="189" w:type="pct"/>
          </w:tcPr>
          <w:p w14:paraId="188CBCE3" w14:textId="77777777" w:rsidR="00435083" w:rsidRPr="0024018A" w:rsidRDefault="00435083" w:rsidP="000D543C">
            <w:pPr>
              <w:pStyle w:val="TableRIGHTheadingbold"/>
              <w:spacing w:after="20"/>
              <w:rPr>
                <w:sz w:val="22"/>
                <w:szCs w:val="22"/>
              </w:rPr>
            </w:pPr>
            <w:r w:rsidRPr="0024018A">
              <w:rPr>
                <w:sz w:val="22"/>
                <w:szCs w:val="22"/>
              </w:rPr>
              <w:t>N</w:t>
            </w:r>
          </w:p>
        </w:tc>
        <w:tc>
          <w:tcPr>
            <w:tcW w:w="287" w:type="pct"/>
          </w:tcPr>
          <w:p w14:paraId="6A370643" w14:textId="77777777" w:rsidR="00435083" w:rsidRPr="0024018A" w:rsidRDefault="00435083" w:rsidP="000D543C">
            <w:pPr>
              <w:pStyle w:val="TableRIGHTheadingbold"/>
              <w:spacing w:after="20"/>
              <w:rPr>
                <w:sz w:val="22"/>
                <w:szCs w:val="22"/>
              </w:rPr>
            </w:pPr>
            <w:r w:rsidRPr="0024018A">
              <w:rPr>
                <w:sz w:val="22"/>
                <w:szCs w:val="22"/>
              </w:rPr>
              <w:t>%</w:t>
            </w:r>
          </w:p>
        </w:tc>
        <w:tc>
          <w:tcPr>
            <w:tcW w:w="189" w:type="pct"/>
          </w:tcPr>
          <w:p w14:paraId="5BF82236" w14:textId="77777777" w:rsidR="00435083" w:rsidRPr="0024018A" w:rsidRDefault="00435083" w:rsidP="000D543C">
            <w:pPr>
              <w:pStyle w:val="TableRIGHTheadingbold"/>
              <w:spacing w:after="20"/>
              <w:rPr>
                <w:sz w:val="22"/>
                <w:szCs w:val="22"/>
              </w:rPr>
            </w:pPr>
            <w:r w:rsidRPr="0024018A">
              <w:rPr>
                <w:sz w:val="22"/>
                <w:szCs w:val="22"/>
              </w:rPr>
              <w:t>N</w:t>
            </w:r>
          </w:p>
        </w:tc>
        <w:tc>
          <w:tcPr>
            <w:tcW w:w="287" w:type="pct"/>
          </w:tcPr>
          <w:p w14:paraId="594564B5" w14:textId="77777777" w:rsidR="00435083" w:rsidRPr="0024018A" w:rsidRDefault="00435083" w:rsidP="000D543C">
            <w:pPr>
              <w:pStyle w:val="TableRIGHTheadingbold"/>
              <w:spacing w:after="20"/>
              <w:rPr>
                <w:sz w:val="22"/>
                <w:szCs w:val="22"/>
              </w:rPr>
            </w:pPr>
            <w:r w:rsidRPr="0024018A">
              <w:rPr>
                <w:sz w:val="22"/>
                <w:szCs w:val="22"/>
              </w:rPr>
              <w:t>%</w:t>
            </w:r>
          </w:p>
        </w:tc>
        <w:tc>
          <w:tcPr>
            <w:tcW w:w="190" w:type="pct"/>
          </w:tcPr>
          <w:p w14:paraId="56354D98" w14:textId="77777777" w:rsidR="00435083" w:rsidRPr="0024018A" w:rsidRDefault="00435083" w:rsidP="000D543C">
            <w:pPr>
              <w:pStyle w:val="TableRIGHTheadingbold"/>
              <w:spacing w:after="20"/>
              <w:rPr>
                <w:sz w:val="22"/>
                <w:szCs w:val="22"/>
              </w:rPr>
            </w:pPr>
            <w:r w:rsidRPr="0024018A">
              <w:rPr>
                <w:sz w:val="22"/>
                <w:szCs w:val="22"/>
              </w:rPr>
              <w:t>N</w:t>
            </w:r>
          </w:p>
        </w:tc>
        <w:tc>
          <w:tcPr>
            <w:tcW w:w="286" w:type="pct"/>
          </w:tcPr>
          <w:p w14:paraId="55EE91E4" w14:textId="77777777" w:rsidR="00435083" w:rsidRPr="0024018A" w:rsidRDefault="00435083" w:rsidP="000D543C">
            <w:pPr>
              <w:pStyle w:val="TableRIGHTheadingbold"/>
              <w:spacing w:after="20"/>
              <w:rPr>
                <w:sz w:val="22"/>
                <w:szCs w:val="22"/>
              </w:rPr>
            </w:pPr>
            <w:r w:rsidRPr="0024018A">
              <w:rPr>
                <w:sz w:val="22"/>
                <w:szCs w:val="22"/>
              </w:rPr>
              <w:t>%</w:t>
            </w:r>
          </w:p>
        </w:tc>
        <w:tc>
          <w:tcPr>
            <w:tcW w:w="191" w:type="pct"/>
          </w:tcPr>
          <w:p w14:paraId="3C5FB138" w14:textId="77777777" w:rsidR="00435083" w:rsidRPr="0024018A" w:rsidRDefault="00435083" w:rsidP="000D543C">
            <w:pPr>
              <w:pStyle w:val="TableRIGHTheadingbold"/>
              <w:spacing w:after="20"/>
              <w:rPr>
                <w:sz w:val="22"/>
                <w:szCs w:val="22"/>
              </w:rPr>
            </w:pPr>
            <w:r w:rsidRPr="0024018A">
              <w:rPr>
                <w:sz w:val="22"/>
                <w:szCs w:val="22"/>
              </w:rPr>
              <w:t>N</w:t>
            </w:r>
          </w:p>
        </w:tc>
        <w:tc>
          <w:tcPr>
            <w:tcW w:w="285" w:type="pct"/>
          </w:tcPr>
          <w:p w14:paraId="3E1E7F92" w14:textId="77777777" w:rsidR="00435083" w:rsidRPr="0024018A" w:rsidRDefault="00435083" w:rsidP="000D543C">
            <w:pPr>
              <w:pStyle w:val="TableRIGHTheadingbold"/>
              <w:spacing w:after="20"/>
              <w:rPr>
                <w:sz w:val="22"/>
                <w:szCs w:val="22"/>
              </w:rPr>
            </w:pPr>
            <w:r w:rsidRPr="0024018A">
              <w:rPr>
                <w:sz w:val="22"/>
                <w:szCs w:val="22"/>
              </w:rPr>
              <w:t>%</w:t>
            </w:r>
          </w:p>
        </w:tc>
        <w:tc>
          <w:tcPr>
            <w:tcW w:w="145" w:type="pct"/>
          </w:tcPr>
          <w:p w14:paraId="3310CFCB" w14:textId="77777777" w:rsidR="00435083" w:rsidRPr="0024018A" w:rsidRDefault="00435083" w:rsidP="000D543C">
            <w:pPr>
              <w:pStyle w:val="TableRIGHTheadingbold"/>
              <w:spacing w:after="20"/>
              <w:rPr>
                <w:sz w:val="22"/>
                <w:szCs w:val="22"/>
              </w:rPr>
            </w:pPr>
            <w:r w:rsidRPr="0024018A">
              <w:rPr>
                <w:sz w:val="22"/>
                <w:szCs w:val="22"/>
              </w:rPr>
              <w:t>N</w:t>
            </w:r>
          </w:p>
        </w:tc>
        <w:tc>
          <w:tcPr>
            <w:tcW w:w="286" w:type="pct"/>
          </w:tcPr>
          <w:p w14:paraId="27006ABA" w14:textId="77777777" w:rsidR="00435083" w:rsidRPr="0024018A" w:rsidRDefault="00435083" w:rsidP="000D543C">
            <w:pPr>
              <w:pStyle w:val="TableRIGHTheadingbold"/>
              <w:spacing w:after="20"/>
              <w:rPr>
                <w:sz w:val="22"/>
                <w:szCs w:val="22"/>
              </w:rPr>
            </w:pPr>
            <w:r w:rsidRPr="0024018A">
              <w:rPr>
                <w:sz w:val="22"/>
                <w:szCs w:val="22"/>
              </w:rPr>
              <w:t>%</w:t>
            </w:r>
          </w:p>
        </w:tc>
        <w:tc>
          <w:tcPr>
            <w:tcW w:w="191" w:type="pct"/>
          </w:tcPr>
          <w:p w14:paraId="58D9970C" w14:textId="768522F8" w:rsidR="00435083" w:rsidRPr="0024018A" w:rsidRDefault="00435083" w:rsidP="000D543C">
            <w:pPr>
              <w:pStyle w:val="TableRIGHTheadingbold"/>
              <w:keepNext/>
              <w:spacing w:after="20"/>
              <w:rPr>
                <w:sz w:val="22"/>
                <w:szCs w:val="22"/>
                <w:lang w:eastAsia="en-GB"/>
              </w:rPr>
            </w:pPr>
            <w:r w:rsidRPr="0024018A">
              <w:rPr>
                <w:sz w:val="22"/>
                <w:szCs w:val="22"/>
              </w:rPr>
              <w:t>N</w:t>
            </w:r>
          </w:p>
        </w:tc>
        <w:tc>
          <w:tcPr>
            <w:tcW w:w="325" w:type="pct"/>
          </w:tcPr>
          <w:p w14:paraId="694AFAB2" w14:textId="6C9B844B" w:rsidR="00435083" w:rsidRPr="0024018A" w:rsidRDefault="00435083" w:rsidP="000D543C">
            <w:pPr>
              <w:pStyle w:val="TableRIGHTheadingbold"/>
              <w:spacing w:after="20"/>
              <w:rPr>
                <w:sz w:val="22"/>
                <w:szCs w:val="22"/>
              </w:rPr>
            </w:pPr>
            <w:r w:rsidRPr="0024018A">
              <w:rPr>
                <w:sz w:val="22"/>
                <w:szCs w:val="22"/>
              </w:rPr>
              <w:t>%</w:t>
            </w:r>
          </w:p>
        </w:tc>
      </w:tr>
      <w:tr w:rsidR="004E5D97" w:rsidRPr="00006175" w14:paraId="2A544377" w14:textId="7C8073DA" w:rsidTr="0046068D">
        <w:tc>
          <w:tcPr>
            <w:tcW w:w="1193" w:type="pct"/>
            <w:noWrap/>
          </w:tcPr>
          <w:p w14:paraId="034172E1" w14:textId="77777777" w:rsidR="004E5D97" w:rsidRPr="0024018A" w:rsidRDefault="004E5D97" w:rsidP="00AB7D05">
            <w:pPr>
              <w:pStyle w:val="NDATableText"/>
            </w:pPr>
            <w:r w:rsidRPr="0024018A">
              <w:t>An intellectual disability</w:t>
            </w:r>
          </w:p>
        </w:tc>
        <w:tc>
          <w:tcPr>
            <w:tcW w:w="190" w:type="pct"/>
            <w:noWrap/>
          </w:tcPr>
          <w:p w14:paraId="00E0D106" w14:textId="20869F7E" w:rsidR="004E5D97" w:rsidRPr="0024018A" w:rsidRDefault="004E5D97" w:rsidP="004E5D97">
            <w:pPr>
              <w:pStyle w:val="TableRIGHTtext"/>
              <w:rPr>
                <w:sz w:val="22"/>
                <w:szCs w:val="22"/>
              </w:rPr>
            </w:pPr>
            <w:r w:rsidRPr="0024018A">
              <w:rPr>
                <w:sz w:val="22"/>
                <w:szCs w:val="22"/>
              </w:rPr>
              <w:t>1</w:t>
            </w:r>
          </w:p>
        </w:tc>
        <w:tc>
          <w:tcPr>
            <w:tcW w:w="289" w:type="pct"/>
            <w:noWrap/>
          </w:tcPr>
          <w:p w14:paraId="4BBF77E6" w14:textId="67A16236" w:rsidR="004E5D97" w:rsidRPr="0024018A" w:rsidRDefault="004E5D97" w:rsidP="004E5D97">
            <w:pPr>
              <w:pStyle w:val="TableRIGHTtext"/>
              <w:rPr>
                <w:sz w:val="22"/>
                <w:szCs w:val="22"/>
              </w:rPr>
            </w:pPr>
            <w:r w:rsidRPr="0024018A">
              <w:rPr>
                <w:sz w:val="22"/>
                <w:szCs w:val="22"/>
              </w:rPr>
              <w:t>3.0%</w:t>
            </w:r>
          </w:p>
        </w:tc>
        <w:tc>
          <w:tcPr>
            <w:tcW w:w="238" w:type="pct"/>
            <w:noWrap/>
          </w:tcPr>
          <w:p w14:paraId="0B677D2E" w14:textId="3541AFB9" w:rsidR="004E5D97" w:rsidRPr="0024018A" w:rsidRDefault="004E5D97" w:rsidP="004E5D97">
            <w:pPr>
              <w:pStyle w:val="TableRIGHTtext"/>
              <w:rPr>
                <w:sz w:val="22"/>
                <w:szCs w:val="22"/>
              </w:rPr>
            </w:pPr>
            <w:r w:rsidRPr="0024018A">
              <w:rPr>
                <w:sz w:val="22"/>
                <w:szCs w:val="22"/>
              </w:rPr>
              <w:t>1</w:t>
            </w:r>
          </w:p>
        </w:tc>
        <w:tc>
          <w:tcPr>
            <w:tcW w:w="239" w:type="pct"/>
            <w:noWrap/>
          </w:tcPr>
          <w:p w14:paraId="1C3A1126" w14:textId="33FF1A95" w:rsidR="004E5D97" w:rsidRPr="0024018A" w:rsidRDefault="004E5D97" w:rsidP="004E5D97">
            <w:pPr>
              <w:pStyle w:val="TableRIGHTtext"/>
              <w:rPr>
                <w:sz w:val="22"/>
                <w:szCs w:val="22"/>
              </w:rPr>
            </w:pPr>
            <w:r w:rsidRPr="0024018A">
              <w:rPr>
                <w:sz w:val="22"/>
                <w:szCs w:val="22"/>
              </w:rPr>
              <w:t>3.0%</w:t>
            </w:r>
          </w:p>
        </w:tc>
        <w:tc>
          <w:tcPr>
            <w:tcW w:w="189" w:type="pct"/>
          </w:tcPr>
          <w:p w14:paraId="7AB0A48F" w14:textId="5CAB9FD1" w:rsidR="004E5D97" w:rsidRPr="0024018A" w:rsidRDefault="004E5D97" w:rsidP="004E5D97">
            <w:pPr>
              <w:pStyle w:val="TableRIGHTtext"/>
              <w:rPr>
                <w:sz w:val="22"/>
                <w:szCs w:val="22"/>
              </w:rPr>
            </w:pPr>
            <w:r w:rsidRPr="0024018A">
              <w:rPr>
                <w:sz w:val="22"/>
                <w:szCs w:val="22"/>
              </w:rPr>
              <w:t>4</w:t>
            </w:r>
          </w:p>
        </w:tc>
        <w:tc>
          <w:tcPr>
            <w:tcW w:w="287" w:type="pct"/>
          </w:tcPr>
          <w:p w14:paraId="65A60645" w14:textId="3F1EFF06" w:rsidR="004E5D97" w:rsidRPr="0024018A" w:rsidRDefault="004E5D97" w:rsidP="004E5D97">
            <w:pPr>
              <w:pStyle w:val="TableRIGHTtext"/>
              <w:rPr>
                <w:sz w:val="22"/>
                <w:szCs w:val="22"/>
              </w:rPr>
            </w:pPr>
            <w:r w:rsidRPr="0024018A">
              <w:rPr>
                <w:sz w:val="22"/>
                <w:szCs w:val="22"/>
              </w:rPr>
              <w:t>12.1%</w:t>
            </w:r>
          </w:p>
        </w:tc>
        <w:tc>
          <w:tcPr>
            <w:tcW w:w="189" w:type="pct"/>
          </w:tcPr>
          <w:p w14:paraId="2D4B7CE1" w14:textId="232A6AD0" w:rsidR="004E5D97" w:rsidRPr="0024018A" w:rsidRDefault="004E5D97" w:rsidP="004E5D97">
            <w:pPr>
              <w:pStyle w:val="TableRIGHTtext"/>
              <w:rPr>
                <w:sz w:val="22"/>
                <w:szCs w:val="22"/>
              </w:rPr>
            </w:pPr>
            <w:r w:rsidRPr="0024018A">
              <w:rPr>
                <w:sz w:val="22"/>
                <w:szCs w:val="22"/>
              </w:rPr>
              <w:t>3</w:t>
            </w:r>
          </w:p>
        </w:tc>
        <w:tc>
          <w:tcPr>
            <w:tcW w:w="287" w:type="pct"/>
          </w:tcPr>
          <w:p w14:paraId="44028839" w14:textId="2D507B0A" w:rsidR="004E5D97" w:rsidRPr="0024018A" w:rsidRDefault="004E5D97" w:rsidP="004E5D97">
            <w:pPr>
              <w:pStyle w:val="TableRIGHTtext"/>
              <w:rPr>
                <w:sz w:val="22"/>
                <w:szCs w:val="22"/>
              </w:rPr>
            </w:pPr>
            <w:r w:rsidRPr="0024018A">
              <w:rPr>
                <w:sz w:val="22"/>
                <w:szCs w:val="22"/>
              </w:rPr>
              <w:t>9.1%</w:t>
            </w:r>
          </w:p>
        </w:tc>
        <w:tc>
          <w:tcPr>
            <w:tcW w:w="190" w:type="pct"/>
          </w:tcPr>
          <w:p w14:paraId="3030CD4C" w14:textId="038D016F" w:rsidR="004E5D97" w:rsidRPr="0024018A" w:rsidRDefault="004E5D97" w:rsidP="004E5D97">
            <w:pPr>
              <w:pStyle w:val="TableRIGHTtext"/>
              <w:rPr>
                <w:sz w:val="22"/>
                <w:szCs w:val="22"/>
              </w:rPr>
            </w:pPr>
            <w:r w:rsidRPr="0024018A">
              <w:rPr>
                <w:sz w:val="22"/>
                <w:szCs w:val="22"/>
              </w:rPr>
              <w:t>5</w:t>
            </w:r>
          </w:p>
        </w:tc>
        <w:tc>
          <w:tcPr>
            <w:tcW w:w="286" w:type="pct"/>
          </w:tcPr>
          <w:p w14:paraId="5B40A73D" w14:textId="537CA7C9" w:rsidR="004E5D97" w:rsidRPr="0024018A" w:rsidRDefault="004E5D97" w:rsidP="004E5D97">
            <w:pPr>
              <w:pStyle w:val="TableRIGHTtext"/>
              <w:rPr>
                <w:sz w:val="22"/>
                <w:szCs w:val="22"/>
              </w:rPr>
            </w:pPr>
            <w:r w:rsidRPr="0024018A">
              <w:rPr>
                <w:sz w:val="22"/>
                <w:szCs w:val="22"/>
              </w:rPr>
              <w:t>15.2%</w:t>
            </w:r>
          </w:p>
        </w:tc>
        <w:tc>
          <w:tcPr>
            <w:tcW w:w="191" w:type="pct"/>
          </w:tcPr>
          <w:p w14:paraId="5A5CA5B3" w14:textId="703DA727" w:rsidR="004E5D97" w:rsidRPr="0024018A" w:rsidRDefault="004E5D97" w:rsidP="004E5D97">
            <w:pPr>
              <w:pStyle w:val="TableRIGHTtext"/>
              <w:rPr>
                <w:sz w:val="22"/>
                <w:szCs w:val="22"/>
              </w:rPr>
            </w:pPr>
            <w:r w:rsidRPr="0024018A">
              <w:rPr>
                <w:sz w:val="22"/>
                <w:szCs w:val="22"/>
              </w:rPr>
              <w:t>2</w:t>
            </w:r>
          </w:p>
        </w:tc>
        <w:tc>
          <w:tcPr>
            <w:tcW w:w="285" w:type="pct"/>
          </w:tcPr>
          <w:p w14:paraId="2F4DBC5D" w14:textId="08427AE8" w:rsidR="004E5D97" w:rsidRPr="0024018A" w:rsidRDefault="004E5D97" w:rsidP="004E5D97">
            <w:pPr>
              <w:pStyle w:val="TableRIGHTtext"/>
              <w:rPr>
                <w:sz w:val="22"/>
                <w:szCs w:val="22"/>
              </w:rPr>
            </w:pPr>
            <w:r w:rsidRPr="0024018A">
              <w:rPr>
                <w:sz w:val="22"/>
                <w:szCs w:val="22"/>
              </w:rPr>
              <w:t>6.1%</w:t>
            </w:r>
          </w:p>
        </w:tc>
        <w:tc>
          <w:tcPr>
            <w:tcW w:w="145" w:type="pct"/>
          </w:tcPr>
          <w:p w14:paraId="54400AAF" w14:textId="7971D3F2" w:rsidR="004E5D97" w:rsidRPr="0024018A" w:rsidRDefault="004E5D97" w:rsidP="004E5D97">
            <w:pPr>
              <w:pStyle w:val="TableRIGHTtext"/>
              <w:rPr>
                <w:sz w:val="22"/>
                <w:szCs w:val="22"/>
              </w:rPr>
            </w:pPr>
            <w:r w:rsidRPr="0024018A">
              <w:rPr>
                <w:sz w:val="22"/>
                <w:szCs w:val="22"/>
              </w:rPr>
              <w:t>0</w:t>
            </w:r>
          </w:p>
        </w:tc>
        <w:tc>
          <w:tcPr>
            <w:tcW w:w="286" w:type="pct"/>
          </w:tcPr>
          <w:p w14:paraId="37E6BFAE" w14:textId="1EDCD790" w:rsidR="004E5D97" w:rsidRPr="0024018A" w:rsidRDefault="004E5D97" w:rsidP="004E5D97">
            <w:pPr>
              <w:pStyle w:val="TableRIGHTtext"/>
              <w:rPr>
                <w:sz w:val="22"/>
                <w:szCs w:val="22"/>
              </w:rPr>
            </w:pPr>
            <w:r w:rsidRPr="0024018A">
              <w:rPr>
                <w:sz w:val="22"/>
                <w:szCs w:val="22"/>
              </w:rPr>
              <w:t>0.0%</w:t>
            </w:r>
          </w:p>
        </w:tc>
        <w:tc>
          <w:tcPr>
            <w:tcW w:w="191" w:type="pct"/>
          </w:tcPr>
          <w:p w14:paraId="500F644A" w14:textId="1946717A" w:rsidR="004E5D97" w:rsidRPr="0024018A" w:rsidRDefault="004E5D97" w:rsidP="004E5D97">
            <w:pPr>
              <w:pStyle w:val="TableRIGHTtext"/>
              <w:rPr>
                <w:sz w:val="22"/>
                <w:szCs w:val="22"/>
              </w:rPr>
            </w:pPr>
            <w:r w:rsidRPr="0024018A">
              <w:rPr>
                <w:sz w:val="22"/>
                <w:szCs w:val="22"/>
              </w:rPr>
              <w:t>16</w:t>
            </w:r>
          </w:p>
        </w:tc>
        <w:tc>
          <w:tcPr>
            <w:tcW w:w="325" w:type="pct"/>
          </w:tcPr>
          <w:p w14:paraId="66E95ACB" w14:textId="3E7C17B5" w:rsidR="004E5D97" w:rsidRPr="0024018A" w:rsidRDefault="004E5D97" w:rsidP="004E5D97">
            <w:pPr>
              <w:pStyle w:val="TableRIGHTtext"/>
              <w:rPr>
                <w:sz w:val="22"/>
                <w:szCs w:val="22"/>
              </w:rPr>
            </w:pPr>
            <w:r w:rsidRPr="0024018A">
              <w:rPr>
                <w:sz w:val="22"/>
                <w:szCs w:val="22"/>
              </w:rPr>
              <w:t>48.5%</w:t>
            </w:r>
          </w:p>
        </w:tc>
      </w:tr>
      <w:tr w:rsidR="004E5D97" w:rsidRPr="00006175" w14:paraId="451127EB" w14:textId="214D0D77" w:rsidTr="0046068D">
        <w:tc>
          <w:tcPr>
            <w:tcW w:w="1193" w:type="pct"/>
            <w:noWrap/>
          </w:tcPr>
          <w:p w14:paraId="7DACEA1E" w14:textId="77777777" w:rsidR="004E5D97" w:rsidRPr="0024018A" w:rsidRDefault="004E5D97" w:rsidP="00AB7D05">
            <w:pPr>
              <w:pStyle w:val="NDATableText"/>
            </w:pPr>
            <w:r w:rsidRPr="0024018A">
              <w:t>A physical disability</w:t>
            </w:r>
          </w:p>
        </w:tc>
        <w:tc>
          <w:tcPr>
            <w:tcW w:w="190" w:type="pct"/>
            <w:noWrap/>
          </w:tcPr>
          <w:p w14:paraId="6D9E8272" w14:textId="39A6520C" w:rsidR="004E5D97" w:rsidRPr="0024018A" w:rsidRDefault="004E5D97" w:rsidP="004E5D97">
            <w:pPr>
              <w:pStyle w:val="TableRIGHTtext"/>
              <w:rPr>
                <w:sz w:val="22"/>
                <w:szCs w:val="22"/>
              </w:rPr>
            </w:pPr>
            <w:r w:rsidRPr="0024018A">
              <w:rPr>
                <w:sz w:val="22"/>
                <w:szCs w:val="22"/>
              </w:rPr>
              <w:t>0</w:t>
            </w:r>
          </w:p>
        </w:tc>
        <w:tc>
          <w:tcPr>
            <w:tcW w:w="289" w:type="pct"/>
            <w:noWrap/>
          </w:tcPr>
          <w:p w14:paraId="74FF51DC" w14:textId="3CA6614A" w:rsidR="004E5D97" w:rsidRPr="0024018A" w:rsidRDefault="004E5D97" w:rsidP="004E5D97">
            <w:pPr>
              <w:pStyle w:val="TableRIGHTtext"/>
              <w:rPr>
                <w:sz w:val="22"/>
                <w:szCs w:val="22"/>
              </w:rPr>
            </w:pPr>
            <w:r w:rsidRPr="0024018A">
              <w:rPr>
                <w:sz w:val="22"/>
                <w:szCs w:val="22"/>
              </w:rPr>
              <w:t>0.0%</w:t>
            </w:r>
          </w:p>
        </w:tc>
        <w:tc>
          <w:tcPr>
            <w:tcW w:w="238" w:type="pct"/>
            <w:noWrap/>
          </w:tcPr>
          <w:p w14:paraId="01F46E45" w14:textId="55EF1FEF" w:rsidR="004E5D97" w:rsidRPr="0024018A" w:rsidRDefault="004E5D97" w:rsidP="004E5D97">
            <w:pPr>
              <w:pStyle w:val="TableRIGHTtext"/>
              <w:rPr>
                <w:sz w:val="22"/>
                <w:szCs w:val="22"/>
              </w:rPr>
            </w:pPr>
            <w:r w:rsidRPr="0024018A">
              <w:rPr>
                <w:sz w:val="22"/>
                <w:szCs w:val="22"/>
              </w:rPr>
              <w:t>0</w:t>
            </w:r>
          </w:p>
        </w:tc>
        <w:tc>
          <w:tcPr>
            <w:tcW w:w="239" w:type="pct"/>
            <w:noWrap/>
          </w:tcPr>
          <w:p w14:paraId="1936FE99" w14:textId="51A8FBAD" w:rsidR="004E5D97" w:rsidRPr="0024018A" w:rsidRDefault="004E5D97" w:rsidP="004E5D97">
            <w:pPr>
              <w:pStyle w:val="TableRIGHTtext"/>
              <w:rPr>
                <w:sz w:val="22"/>
                <w:szCs w:val="22"/>
              </w:rPr>
            </w:pPr>
            <w:r w:rsidRPr="0024018A">
              <w:rPr>
                <w:sz w:val="22"/>
                <w:szCs w:val="22"/>
              </w:rPr>
              <w:t>0.0%</w:t>
            </w:r>
          </w:p>
        </w:tc>
        <w:tc>
          <w:tcPr>
            <w:tcW w:w="189" w:type="pct"/>
          </w:tcPr>
          <w:p w14:paraId="6DD1E988" w14:textId="5ACBEC3F" w:rsidR="004E5D97" w:rsidRPr="0024018A" w:rsidRDefault="004E5D97" w:rsidP="004E5D97">
            <w:pPr>
              <w:pStyle w:val="TableRIGHTtext"/>
              <w:rPr>
                <w:sz w:val="22"/>
                <w:szCs w:val="22"/>
              </w:rPr>
            </w:pPr>
            <w:r w:rsidRPr="0024018A">
              <w:rPr>
                <w:sz w:val="22"/>
                <w:szCs w:val="22"/>
              </w:rPr>
              <w:t>1</w:t>
            </w:r>
          </w:p>
        </w:tc>
        <w:tc>
          <w:tcPr>
            <w:tcW w:w="287" w:type="pct"/>
          </w:tcPr>
          <w:p w14:paraId="28F8EEDC" w14:textId="5C3302E7" w:rsidR="004E5D97" w:rsidRPr="0024018A" w:rsidRDefault="004E5D97" w:rsidP="004E5D97">
            <w:pPr>
              <w:pStyle w:val="TableRIGHTtext"/>
              <w:rPr>
                <w:sz w:val="22"/>
                <w:szCs w:val="22"/>
              </w:rPr>
            </w:pPr>
            <w:r w:rsidRPr="0024018A">
              <w:rPr>
                <w:sz w:val="22"/>
                <w:szCs w:val="22"/>
              </w:rPr>
              <w:t>3.0%</w:t>
            </w:r>
          </w:p>
        </w:tc>
        <w:tc>
          <w:tcPr>
            <w:tcW w:w="189" w:type="pct"/>
          </w:tcPr>
          <w:p w14:paraId="70F0297D" w14:textId="2C0345D7" w:rsidR="004E5D97" w:rsidRPr="0024018A" w:rsidRDefault="004E5D97" w:rsidP="004E5D97">
            <w:pPr>
              <w:pStyle w:val="TableRIGHTtext"/>
              <w:rPr>
                <w:sz w:val="22"/>
                <w:szCs w:val="22"/>
              </w:rPr>
            </w:pPr>
            <w:r w:rsidRPr="0024018A">
              <w:rPr>
                <w:sz w:val="22"/>
                <w:szCs w:val="22"/>
              </w:rPr>
              <w:t>4</w:t>
            </w:r>
          </w:p>
        </w:tc>
        <w:tc>
          <w:tcPr>
            <w:tcW w:w="287" w:type="pct"/>
          </w:tcPr>
          <w:p w14:paraId="487489C2" w14:textId="149B0E7E" w:rsidR="004E5D97" w:rsidRPr="0024018A" w:rsidRDefault="004E5D97" w:rsidP="004E5D97">
            <w:pPr>
              <w:pStyle w:val="TableRIGHTtext"/>
              <w:rPr>
                <w:sz w:val="22"/>
                <w:szCs w:val="22"/>
              </w:rPr>
            </w:pPr>
            <w:r w:rsidRPr="0024018A">
              <w:rPr>
                <w:sz w:val="22"/>
                <w:szCs w:val="22"/>
              </w:rPr>
              <w:t>12.1%</w:t>
            </w:r>
          </w:p>
        </w:tc>
        <w:tc>
          <w:tcPr>
            <w:tcW w:w="190" w:type="pct"/>
          </w:tcPr>
          <w:p w14:paraId="39D5C04D" w14:textId="1B87B2E5" w:rsidR="004E5D97" w:rsidRPr="0024018A" w:rsidRDefault="004E5D97" w:rsidP="004E5D97">
            <w:pPr>
              <w:pStyle w:val="TableRIGHTtext"/>
              <w:rPr>
                <w:sz w:val="22"/>
                <w:szCs w:val="22"/>
              </w:rPr>
            </w:pPr>
            <w:r w:rsidRPr="0024018A">
              <w:rPr>
                <w:sz w:val="22"/>
                <w:szCs w:val="22"/>
              </w:rPr>
              <w:t>1</w:t>
            </w:r>
          </w:p>
        </w:tc>
        <w:tc>
          <w:tcPr>
            <w:tcW w:w="286" w:type="pct"/>
          </w:tcPr>
          <w:p w14:paraId="583F283B" w14:textId="3FE6BABB" w:rsidR="004E5D97" w:rsidRPr="0024018A" w:rsidRDefault="004E5D97" w:rsidP="004E5D97">
            <w:pPr>
              <w:pStyle w:val="TableRIGHTtext"/>
              <w:rPr>
                <w:sz w:val="22"/>
                <w:szCs w:val="22"/>
              </w:rPr>
            </w:pPr>
            <w:r w:rsidRPr="0024018A">
              <w:rPr>
                <w:sz w:val="22"/>
                <w:szCs w:val="22"/>
              </w:rPr>
              <w:t>3.0%</w:t>
            </w:r>
          </w:p>
        </w:tc>
        <w:tc>
          <w:tcPr>
            <w:tcW w:w="191" w:type="pct"/>
          </w:tcPr>
          <w:p w14:paraId="09F74C9C" w14:textId="119672FA" w:rsidR="004E5D97" w:rsidRPr="0024018A" w:rsidRDefault="004E5D97" w:rsidP="004E5D97">
            <w:pPr>
              <w:pStyle w:val="TableRIGHTtext"/>
              <w:rPr>
                <w:sz w:val="22"/>
                <w:szCs w:val="22"/>
              </w:rPr>
            </w:pPr>
            <w:r w:rsidRPr="0024018A">
              <w:rPr>
                <w:sz w:val="22"/>
                <w:szCs w:val="22"/>
              </w:rPr>
              <w:t>1</w:t>
            </w:r>
          </w:p>
        </w:tc>
        <w:tc>
          <w:tcPr>
            <w:tcW w:w="285" w:type="pct"/>
          </w:tcPr>
          <w:p w14:paraId="6F42A2BC" w14:textId="53C58888" w:rsidR="004E5D97" w:rsidRPr="0024018A" w:rsidRDefault="004E5D97" w:rsidP="004E5D97">
            <w:pPr>
              <w:pStyle w:val="TableRIGHTtext"/>
              <w:rPr>
                <w:sz w:val="22"/>
                <w:szCs w:val="22"/>
              </w:rPr>
            </w:pPr>
            <w:r w:rsidRPr="0024018A">
              <w:rPr>
                <w:sz w:val="22"/>
                <w:szCs w:val="22"/>
              </w:rPr>
              <w:t>3.0%</w:t>
            </w:r>
          </w:p>
        </w:tc>
        <w:tc>
          <w:tcPr>
            <w:tcW w:w="145" w:type="pct"/>
          </w:tcPr>
          <w:p w14:paraId="6A69EAA0" w14:textId="5C13AD96" w:rsidR="004E5D97" w:rsidRPr="0024018A" w:rsidRDefault="004E5D97" w:rsidP="004E5D97">
            <w:pPr>
              <w:pStyle w:val="TableRIGHTtext"/>
              <w:rPr>
                <w:sz w:val="22"/>
                <w:szCs w:val="22"/>
              </w:rPr>
            </w:pPr>
            <w:r w:rsidRPr="0024018A">
              <w:rPr>
                <w:sz w:val="22"/>
                <w:szCs w:val="22"/>
              </w:rPr>
              <w:t>1</w:t>
            </w:r>
          </w:p>
        </w:tc>
        <w:tc>
          <w:tcPr>
            <w:tcW w:w="286" w:type="pct"/>
          </w:tcPr>
          <w:p w14:paraId="7C5ADE5A" w14:textId="79F727B5" w:rsidR="004E5D97" w:rsidRPr="0024018A" w:rsidRDefault="004E5D97" w:rsidP="004E5D97">
            <w:pPr>
              <w:pStyle w:val="TableRIGHTtext"/>
              <w:rPr>
                <w:sz w:val="22"/>
                <w:szCs w:val="22"/>
              </w:rPr>
            </w:pPr>
            <w:r w:rsidRPr="0024018A">
              <w:rPr>
                <w:sz w:val="22"/>
                <w:szCs w:val="22"/>
              </w:rPr>
              <w:t>3.0%</w:t>
            </w:r>
          </w:p>
        </w:tc>
        <w:tc>
          <w:tcPr>
            <w:tcW w:w="191" w:type="pct"/>
          </w:tcPr>
          <w:p w14:paraId="673661F1" w14:textId="19BB5141" w:rsidR="004E5D97" w:rsidRPr="0024018A" w:rsidRDefault="004E5D97" w:rsidP="004E5D97">
            <w:pPr>
              <w:pStyle w:val="TableRIGHTtext"/>
              <w:rPr>
                <w:sz w:val="22"/>
                <w:szCs w:val="22"/>
              </w:rPr>
            </w:pPr>
            <w:r w:rsidRPr="0024018A">
              <w:rPr>
                <w:sz w:val="22"/>
                <w:szCs w:val="22"/>
              </w:rPr>
              <w:t>7</w:t>
            </w:r>
          </w:p>
        </w:tc>
        <w:tc>
          <w:tcPr>
            <w:tcW w:w="325" w:type="pct"/>
          </w:tcPr>
          <w:p w14:paraId="240A6167" w14:textId="4228DFE3" w:rsidR="004E5D97" w:rsidRPr="0024018A" w:rsidRDefault="004E5D97" w:rsidP="004E5D97">
            <w:pPr>
              <w:pStyle w:val="TableRIGHTtext"/>
              <w:rPr>
                <w:sz w:val="22"/>
                <w:szCs w:val="22"/>
              </w:rPr>
            </w:pPr>
            <w:r w:rsidRPr="0024018A">
              <w:rPr>
                <w:sz w:val="22"/>
                <w:szCs w:val="22"/>
              </w:rPr>
              <w:t>21.2%</w:t>
            </w:r>
          </w:p>
        </w:tc>
      </w:tr>
      <w:tr w:rsidR="004E5D97" w:rsidRPr="00006175" w14:paraId="3EDF8702" w14:textId="3D4777B9" w:rsidTr="0046068D">
        <w:tc>
          <w:tcPr>
            <w:tcW w:w="1193" w:type="pct"/>
            <w:noWrap/>
          </w:tcPr>
          <w:p w14:paraId="3E353AB6" w14:textId="352BF001" w:rsidR="004E5D97" w:rsidRPr="0024018A" w:rsidRDefault="00ED40E3" w:rsidP="00AB7D05">
            <w:pPr>
              <w:pStyle w:val="NDATableText"/>
            </w:pPr>
            <w:r w:rsidRPr="0024018A">
              <w:t>A sensory disability, for example</w:t>
            </w:r>
            <w:r w:rsidR="004E5D97" w:rsidRPr="0024018A">
              <w:t xml:space="preserve"> deaf, hard of hearing, sight loss</w:t>
            </w:r>
          </w:p>
        </w:tc>
        <w:tc>
          <w:tcPr>
            <w:tcW w:w="190" w:type="pct"/>
            <w:noWrap/>
          </w:tcPr>
          <w:p w14:paraId="1B1A37E1" w14:textId="3521E6ED" w:rsidR="004E5D97" w:rsidRPr="0024018A" w:rsidRDefault="004E5D97" w:rsidP="004E5D97">
            <w:pPr>
              <w:pStyle w:val="TableRIGHTtext"/>
              <w:rPr>
                <w:sz w:val="22"/>
                <w:szCs w:val="22"/>
              </w:rPr>
            </w:pPr>
            <w:r w:rsidRPr="0024018A">
              <w:rPr>
                <w:sz w:val="22"/>
                <w:szCs w:val="22"/>
              </w:rPr>
              <w:t>0</w:t>
            </w:r>
          </w:p>
        </w:tc>
        <w:tc>
          <w:tcPr>
            <w:tcW w:w="289" w:type="pct"/>
            <w:noWrap/>
          </w:tcPr>
          <w:p w14:paraId="57DE6B75" w14:textId="70A4D54E" w:rsidR="004E5D97" w:rsidRPr="0024018A" w:rsidRDefault="004E5D97" w:rsidP="004E5D97">
            <w:pPr>
              <w:pStyle w:val="TableRIGHTtext"/>
              <w:rPr>
                <w:sz w:val="22"/>
                <w:szCs w:val="22"/>
              </w:rPr>
            </w:pPr>
            <w:r w:rsidRPr="0024018A">
              <w:rPr>
                <w:sz w:val="22"/>
                <w:szCs w:val="22"/>
              </w:rPr>
              <w:t>0.0%</w:t>
            </w:r>
          </w:p>
        </w:tc>
        <w:tc>
          <w:tcPr>
            <w:tcW w:w="238" w:type="pct"/>
            <w:noWrap/>
          </w:tcPr>
          <w:p w14:paraId="0ACD549A" w14:textId="7E980EEA" w:rsidR="004E5D97" w:rsidRPr="0024018A" w:rsidRDefault="004E5D97" w:rsidP="004E5D97">
            <w:pPr>
              <w:pStyle w:val="TableRIGHTtext"/>
              <w:rPr>
                <w:sz w:val="22"/>
                <w:szCs w:val="22"/>
              </w:rPr>
            </w:pPr>
            <w:r w:rsidRPr="0024018A">
              <w:rPr>
                <w:sz w:val="22"/>
                <w:szCs w:val="22"/>
              </w:rPr>
              <w:t>0</w:t>
            </w:r>
          </w:p>
        </w:tc>
        <w:tc>
          <w:tcPr>
            <w:tcW w:w="239" w:type="pct"/>
            <w:noWrap/>
          </w:tcPr>
          <w:p w14:paraId="02335D68" w14:textId="2A811155" w:rsidR="004E5D97" w:rsidRPr="0024018A" w:rsidRDefault="004E5D97" w:rsidP="004E5D97">
            <w:pPr>
              <w:pStyle w:val="TableRIGHTtext"/>
              <w:rPr>
                <w:sz w:val="22"/>
                <w:szCs w:val="22"/>
              </w:rPr>
            </w:pPr>
            <w:r w:rsidRPr="0024018A">
              <w:rPr>
                <w:sz w:val="22"/>
                <w:szCs w:val="22"/>
              </w:rPr>
              <w:t>0.0%</w:t>
            </w:r>
          </w:p>
        </w:tc>
        <w:tc>
          <w:tcPr>
            <w:tcW w:w="189" w:type="pct"/>
          </w:tcPr>
          <w:p w14:paraId="079320DF" w14:textId="3482BA21" w:rsidR="004E5D97" w:rsidRPr="0024018A" w:rsidRDefault="004E5D97" w:rsidP="004E5D97">
            <w:pPr>
              <w:pStyle w:val="TableRIGHTtext"/>
              <w:rPr>
                <w:sz w:val="22"/>
                <w:szCs w:val="22"/>
              </w:rPr>
            </w:pPr>
            <w:r w:rsidRPr="0024018A">
              <w:rPr>
                <w:sz w:val="22"/>
                <w:szCs w:val="22"/>
              </w:rPr>
              <w:t>0</w:t>
            </w:r>
          </w:p>
        </w:tc>
        <w:tc>
          <w:tcPr>
            <w:tcW w:w="287" w:type="pct"/>
          </w:tcPr>
          <w:p w14:paraId="3260C66F" w14:textId="162B4C12" w:rsidR="004E5D97" w:rsidRPr="0024018A" w:rsidRDefault="004E5D97" w:rsidP="004E5D97">
            <w:pPr>
              <w:pStyle w:val="TableRIGHTtext"/>
              <w:rPr>
                <w:sz w:val="22"/>
                <w:szCs w:val="22"/>
              </w:rPr>
            </w:pPr>
            <w:r w:rsidRPr="0024018A">
              <w:rPr>
                <w:sz w:val="22"/>
                <w:szCs w:val="22"/>
              </w:rPr>
              <w:t>0.0%</w:t>
            </w:r>
          </w:p>
        </w:tc>
        <w:tc>
          <w:tcPr>
            <w:tcW w:w="189" w:type="pct"/>
          </w:tcPr>
          <w:p w14:paraId="45A95C5E" w14:textId="16121E57" w:rsidR="004E5D97" w:rsidRPr="0024018A" w:rsidRDefault="004E5D97" w:rsidP="004E5D97">
            <w:pPr>
              <w:pStyle w:val="TableRIGHTtext"/>
              <w:rPr>
                <w:sz w:val="22"/>
                <w:szCs w:val="22"/>
              </w:rPr>
            </w:pPr>
            <w:r w:rsidRPr="0024018A">
              <w:rPr>
                <w:sz w:val="22"/>
                <w:szCs w:val="22"/>
              </w:rPr>
              <w:t>1</w:t>
            </w:r>
          </w:p>
        </w:tc>
        <w:tc>
          <w:tcPr>
            <w:tcW w:w="287" w:type="pct"/>
          </w:tcPr>
          <w:p w14:paraId="0D495AC1" w14:textId="5022B43D" w:rsidR="004E5D97" w:rsidRPr="0024018A" w:rsidRDefault="004E5D97" w:rsidP="004E5D97">
            <w:pPr>
              <w:pStyle w:val="TableRIGHTtext"/>
              <w:rPr>
                <w:sz w:val="22"/>
                <w:szCs w:val="22"/>
              </w:rPr>
            </w:pPr>
            <w:r w:rsidRPr="0024018A">
              <w:rPr>
                <w:sz w:val="22"/>
                <w:szCs w:val="22"/>
              </w:rPr>
              <w:t>3.0%</w:t>
            </w:r>
          </w:p>
        </w:tc>
        <w:tc>
          <w:tcPr>
            <w:tcW w:w="190" w:type="pct"/>
          </w:tcPr>
          <w:p w14:paraId="522B5CC1" w14:textId="5E6970AF" w:rsidR="004E5D97" w:rsidRPr="0024018A" w:rsidRDefault="004E5D97" w:rsidP="004E5D97">
            <w:pPr>
              <w:pStyle w:val="TableRIGHTtext"/>
              <w:rPr>
                <w:sz w:val="22"/>
                <w:szCs w:val="22"/>
              </w:rPr>
            </w:pPr>
            <w:r w:rsidRPr="0024018A">
              <w:rPr>
                <w:sz w:val="22"/>
                <w:szCs w:val="22"/>
              </w:rPr>
              <w:t>0</w:t>
            </w:r>
          </w:p>
        </w:tc>
        <w:tc>
          <w:tcPr>
            <w:tcW w:w="286" w:type="pct"/>
          </w:tcPr>
          <w:p w14:paraId="64922C41" w14:textId="0E14D254" w:rsidR="004E5D97" w:rsidRPr="0024018A" w:rsidRDefault="004E5D97" w:rsidP="004E5D97">
            <w:pPr>
              <w:pStyle w:val="TableRIGHTtext"/>
              <w:rPr>
                <w:sz w:val="22"/>
                <w:szCs w:val="22"/>
              </w:rPr>
            </w:pPr>
            <w:r w:rsidRPr="0024018A">
              <w:rPr>
                <w:sz w:val="22"/>
                <w:szCs w:val="22"/>
              </w:rPr>
              <w:t>0.0%</w:t>
            </w:r>
          </w:p>
        </w:tc>
        <w:tc>
          <w:tcPr>
            <w:tcW w:w="191" w:type="pct"/>
          </w:tcPr>
          <w:p w14:paraId="56B8B924" w14:textId="4FD59171" w:rsidR="004E5D97" w:rsidRPr="0024018A" w:rsidRDefault="004E5D97" w:rsidP="004E5D97">
            <w:pPr>
              <w:pStyle w:val="TableRIGHTtext"/>
              <w:rPr>
                <w:sz w:val="22"/>
                <w:szCs w:val="22"/>
              </w:rPr>
            </w:pPr>
            <w:r w:rsidRPr="0024018A">
              <w:rPr>
                <w:sz w:val="22"/>
                <w:szCs w:val="22"/>
              </w:rPr>
              <w:t>0</w:t>
            </w:r>
          </w:p>
        </w:tc>
        <w:tc>
          <w:tcPr>
            <w:tcW w:w="285" w:type="pct"/>
          </w:tcPr>
          <w:p w14:paraId="07A379C4" w14:textId="4F398D57" w:rsidR="004E5D97" w:rsidRPr="0024018A" w:rsidRDefault="004E5D97" w:rsidP="004E5D97">
            <w:pPr>
              <w:pStyle w:val="TableRIGHTtext"/>
              <w:rPr>
                <w:sz w:val="22"/>
                <w:szCs w:val="22"/>
              </w:rPr>
            </w:pPr>
            <w:r w:rsidRPr="0024018A">
              <w:rPr>
                <w:sz w:val="22"/>
                <w:szCs w:val="22"/>
              </w:rPr>
              <w:t>0.0%</w:t>
            </w:r>
          </w:p>
        </w:tc>
        <w:tc>
          <w:tcPr>
            <w:tcW w:w="145" w:type="pct"/>
          </w:tcPr>
          <w:p w14:paraId="258305F5" w14:textId="6DF03505" w:rsidR="004E5D97" w:rsidRPr="0024018A" w:rsidRDefault="004E5D97" w:rsidP="004E5D97">
            <w:pPr>
              <w:pStyle w:val="TableRIGHTtext"/>
              <w:rPr>
                <w:sz w:val="22"/>
                <w:szCs w:val="22"/>
              </w:rPr>
            </w:pPr>
            <w:r w:rsidRPr="0024018A">
              <w:rPr>
                <w:sz w:val="22"/>
                <w:szCs w:val="22"/>
              </w:rPr>
              <w:t>0</w:t>
            </w:r>
          </w:p>
        </w:tc>
        <w:tc>
          <w:tcPr>
            <w:tcW w:w="286" w:type="pct"/>
          </w:tcPr>
          <w:p w14:paraId="2E8852DC" w14:textId="332EE8AB" w:rsidR="004E5D97" w:rsidRPr="0024018A" w:rsidRDefault="004E5D97" w:rsidP="004E5D97">
            <w:pPr>
              <w:pStyle w:val="TableRIGHTtext"/>
              <w:rPr>
                <w:sz w:val="22"/>
                <w:szCs w:val="22"/>
              </w:rPr>
            </w:pPr>
            <w:r w:rsidRPr="0024018A">
              <w:rPr>
                <w:sz w:val="22"/>
                <w:szCs w:val="22"/>
              </w:rPr>
              <w:t>0.0%</w:t>
            </w:r>
          </w:p>
        </w:tc>
        <w:tc>
          <w:tcPr>
            <w:tcW w:w="191" w:type="pct"/>
          </w:tcPr>
          <w:p w14:paraId="1FE29A95" w14:textId="29A0B8AC" w:rsidR="004E5D97" w:rsidRPr="0024018A" w:rsidRDefault="004E5D97" w:rsidP="004E5D97">
            <w:pPr>
              <w:pStyle w:val="TableRIGHTtext"/>
              <w:rPr>
                <w:sz w:val="22"/>
                <w:szCs w:val="22"/>
              </w:rPr>
            </w:pPr>
            <w:r w:rsidRPr="0024018A">
              <w:rPr>
                <w:sz w:val="22"/>
                <w:szCs w:val="22"/>
              </w:rPr>
              <w:t>1</w:t>
            </w:r>
          </w:p>
        </w:tc>
        <w:tc>
          <w:tcPr>
            <w:tcW w:w="325" w:type="pct"/>
          </w:tcPr>
          <w:p w14:paraId="79C8BCBC" w14:textId="15D95C14" w:rsidR="004E5D97" w:rsidRPr="0024018A" w:rsidRDefault="004E5D97" w:rsidP="004E5D97">
            <w:pPr>
              <w:pStyle w:val="TableRIGHTtext"/>
              <w:rPr>
                <w:sz w:val="22"/>
                <w:szCs w:val="22"/>
              </w:rPr>
            </w:pPr>
            <w:r w:rsidRPr="0024018A">
              <w:rPr>
                <w:sz w:val="22"/>
                <w:szCs w:val="22"/>
              </w:rPr>
              <w:t>3.0%</w:t>
            </w:r>
          </w:p>
        </w:tc>
      </w:tr>
      <w:tr w:rsidR="004E5D97" w:rsidRPr="00006175" w14:paraId="267CED46" w14:textId="24FD71E8" w:rsidTr="0046068D">
        <w:tc>
          <w:tcPr>
            <w:tcW w:w="1193" w:type="pct"/>
            <w:noWrap/>
          </w:tcPr>
          <w:p w14:paraId="204B1D56" w14:textId="77777777" w:rsidR="004E5D97" w:rsidRPr="0024018A" w:rsidRDefault="004E5D97" w:rsidP="00AB7D05">
            <w:pPr>
              <w:pStyle w:val="NDATableText"/>
            </w:pPr>
            <w:r w:rsidRPr="0024018A">
              <w:t>A physical and sensory disability</w:t>
            </w:r>
          </w:p>
        </w:tc>
        <w:tc>
          <w:tcPr>
            <w:tcW w:w="190" w:type="pct"/>
            <w:noWrap/>
          </w:tcPr>
          <w:p w14:paraId="7CB13C43" w14:textId="4EAE2A94" w:rsidR="004E5D97" w:rsidRPr="0024018A" w:rsidRDefault="004E5D97" w:rsidP="004E5D97">
            <w:pPr>
              <w:pStyle w:val="TableRIGHTtext"/>
              <w:rPr>
                <w:sz w:val="22"/>
                <w:szCs w:val="22"/>
              </w:rPr>
            </w:pPr>
            <w:r w:rsidRPr="0024018A">
              <w:rPr>
                <w:sz w:val="22"/>
                <w:szCs w:val="22"/>
              </w:rPr>
              <w:t>0</w:t>
            </w:r>
          </w:p>
        </w:tc>
        <w:tc>
          <w:tcPr>
            <w:tcW w:w="289" w:type="pct"/>
            <w:noWrap/>
          </w:tcPr>
          <w:p w14:paraId="3661D63E" w14:textId="0AA45C44" w:rsidR="004E5D97" w:rsidRPr="0024018A" w:rsidRDefault="004E5D97" w:rsidP="004E5D97">
            <w:pPr>
              <w:pStyle w:val="TableRIGHTtext"/>
              <w:rPr>
                <w:sz w:val="22"/>
                <w:szCs w:val="22"/>
              </w:rPr>
            </w:pPr>
            <w:r w:rsidRPr="0024018A">
              <w:rPr>
                <w:sz w:val="22"/>
                <w:szCs w:val="22"/>
              </w:rPr>
              <w:t>0.0%</w:t>
            </w:r>
          </w:p>
        </w:tc>
        <w:tc>
          <w:tcPr>
            <w:tcW w:w="238" w:type="pct"/>
            <w:noWrap/>
          </w:tcPr>
          <w:p w14:paraId="6264E4C2" w14:textId="5E7450C7" w:rsidR="004E5D97" w:rsidRPr="0024018A" w:rsidRDefault="004E5D97" w:rsidP="004E5D97">
            <w:pPr>
              <w:pStyle w:val="TableRIGHTtext"/>
              <w:rPr>
                <w:sz w:val="22"/>
                <w:szCs w:val="22"/>
              </w:rPr>
            </w:pPr>
            <w:r w:rsidRPr="0024018A">
              <w:rPr>
                <w:sz w:val="22"/>
                <w:szCs w:val="22"/>
              </w:rPr>
              <w:t>0</w:t>
            </w:r>
          </w:p>
        </w:tc>
        <w:tc>
          <w:tcPr>
            <w:tcW w:w="239" w:type="pct"/>
            <w:noWrap/>
          </w:tcPr>
          <w:p w14:paraId="53A8D751" w14:textId="2F4BC559" w:rsidR="004E5D97" w:rsidRPr="0024018A" w:rsidRDefault="004E5D97" w:rsidP="004E5D97">
            <w:pPr>
              <w:pStyle w:val="TableRIGHTtext"/>
              <w:rPr>
                <w:sz w:val="22"/>
                <w:szCs w:val="22"/>
              </w:rPr>
            </w:pPr>
            <w:r w:rsidRPr="0024018A">
              <w:rPr>
                <w:sz w:val="22"/>
                <w:szCs w:val="22"/>
              </w:rPr>
              <w:t>0.0%</w:t>
            </w:r>
          </w:p>
        </w:tc>
        <w:tc>
          <w:tcPr>
            <w:tcW w:w="189" w:type="pct"/>
          </w:tcPr>
          <w:p w14:paraId="0F592D66" w14:textId="08DEC61F" w:rsidR="004E5D97" w:rsidRPr="0024018A" w:rsidRDefault="004E5D97" w:rsidP="004E5D97">
            <w:pPr>
              <w:pStyle w:val="TableRIGHTtext"/>
              <w:rPr>
                <w:sz w:val="22"/>
                <w:szCs w:val="22"/>
              </w:rPr>
            </w:pPr>
            <w:r w:rsidRPr="0024018A">
              <w:rPr>
                <w:sz w:val="22"/>
                <w:szCs w:val="22"/>
              </w:rPr>
              <w:t>0</w:t>
            </w:r>
          </w:p>
        </w:tc>
        <w:tc>
          <w:tcPr>
            <w:tcW w:w="287" w:type="pct"/>
          </w:tcPr>
          <w:p w14:paraId="6B2F55E7" w14:textId="65633E1E" w:rsidR="004E5D97" w:rsidRPr="0024018A" w:rsidRDefault="004E5D97" w:rsidP="004E5D97">
            <w:pPr>
              <w:pStyle w:val="TableRIGHTtext"/>
              <w:rPr>
                <w:sz w:val="22"/>
                <w:szCs w:val="22"/>
              </w:rPr>
            </w:pPr>
            <w:r w:rsidRPr="0024018A">
              <w:rPr>
                <w:sz w:val="22"/>
                <w:szCs w:val="22"/>
              </w:rPr>
              <w:t>0.0%</w:t>
            </w:r>
          </w:p>
        </w:tc>
        <w:tc>
          <w:tcPr>
            <w:tcW w:w="189" w:type="pct"/>
          </w:tcPr>
          <w:p w14:paraId="11FF736F" w14:textId="2B530135" w:rsidR="004E5D97" w:rsidRPr="0024018A" w:rsidRDefault="004E5D97" w:rsidP="004E5D97">
            <w:pPr>
              <w:pStyle w:val="TableRIGHTtext"/>
              <w:rPr>
                <w:sz w:val="22"/>
                <w:szCs w:val="22"/>
              </w:rPr>
            </w:pPr>
            <w:r w:rsidRPr="0024018A">
              <w:rPr>
                <w:sz w:val="22"/>
                <w:szCs w:val="22"/>
              </w:rPr>
              <w:t>0</w:t>
            </w:r>
          </w:p>
        </w:tc>
        <w:tc>
          <w:tcPr>
            <w:tcW w:w="287" w:type="pct"/>
          </w:tcPr>
          <w:p w14:paraId="0FFC2E30" w14:textId="2A620ED8" w:rsidR="004E5D97" w:rsidRPr="0024018A" w:rsidRDefault="004E5D97" w:rsidP="004E5D97">
            <w:pPr>
              <w:pStyle w:val="TableRIGHTtext"/>
              <w:rPr>
                <w:sz w:val="22"/>
                <w:szCs w:val="22"/>
              </w:rPr>
            </w:pPr>
            <w:r w:rsidRPr="0024018A">
              <w:rPr>
                <w:sz w:val="22"/>
                <w:szCs w:val="22"/>
              </w:rPr>
              <w:t>0.0%</w:t>
            </w:r>
          </w:p>
        </w:tc>
        <w:tc>
          <w:tcPr>
            <w:tcW w:w="190" w:type="pct"/>
          </w:tcPr>
          <w:p w14:paraId="58849824" w14:textId="0EE03DFA" w:rsidR="004E5D97" w:rsidRPr="0024018A" w:rsidRDefault="004E5D97" w:rsidP="004E5D97">
            <w:pPr>
              <w:pStyle w:val="TableRIGHTtext"/>
              <w:rPr>
                <w:sz w:val="22"/>
                <w:szCs w:val="22"/>
              </w:rPr>
            </w:pPr>
            <w:r w:rsidRPr="0024018A">
              <w:rPr>
                <w:sz w:val="22"/>
                <w:szCs w:val="22"/>
              </w:rPr>
              <w:t>0</w:t>
            </w:r>
          </w:p>
        </w:tc>
        <w:tc>
          <w:tcPr>
            <w:tcW w:w="286" w:type="pct"/>
          </w:tcPr>
          <w:p w14:paraId="71CD7976" w14:textId="4BB65A90" w:rsidR="004E5D97" w:rsidRPr="0024018A" w:rsidRDefault="004E5D97" w:rsidP="004E5D97">
            <w:pPr>
              <w:pStyle w:val="TableRIGHTtext"/>
              <w:rPr>
                <w:sz w:val="22"/>
                <w:szCs w:val="22"/>
              </w:rPr>
            </w:pPr>
            <w:r w:rsidRPr="0024018A">
              <w:rPr>
                <w:sz w:val="22"/>
                <w:szCs w:val="22"/>
              </w:rPr>
              <w:t>0.0%</w:t>
            </w:r>
          </w:p>
        </w:tc>
        <w:tc>
          <w:tcPr>
            <w:tcW w:w="191" w:type="pct"/>
          </w:tcPr>
          <w:p w14:paraId="72B9A2A5" w14:textId="2DBD2FBD" w:rsidR="004E5D97" w:rsidRPr="0024018A" w:rsidRDefault="004E5D97" w:rsidP="004E5D97">
            <w:pPr>
              <w:pStyle w:val="TableRIGHTtext"/>
              <w:rPr>
                <w:sz w:val="22"/>
                <w:szCs w:val="22"/>
              </w:rPr>
            </w:pPr>
            <w:r w:rsidRPr="0024018A">
              <w:rPr>
                <w:sz w:val="22"/>
                <w:szCs w:val="22"/>
              </w:rPr>
              <w:t>0</w:t>
            </w:r>
          </w:p>
        </w:tc>
        <w:tc>
          <w:tcPr>
            <w:tcW w:w="285" w:type="pct"/>
          </w:tcPr>
          <w:p w14:paraId="56A17AAB" w14:textId="4DDD2EF1" w:rsidR="004E5D97" w:rsidRPr="0024018A" w:rsidRDefault="004E5D97" w:rsidP="004E5D97">
            <w:pPr>
              <w:pStyle w:val="TableRIGHTtext"/>
              <w:rPr>
                <w:sz w:val="22"/>
                <w:szCs w:val="22"/>
              </w:rPr>
            </w:pPr>
            <w:r w:rsidRPr="0024018A">
              <w:rPr>
                <w:sz w:val="22"/>
                <w:szCs w:val="22"/>
              </w:rPr>
              <w:t>0.0%</w:t>
            </w:r>
          </w:p>
        </w:tc>
        <w:tc>
          <w:tcPr>
            <w:tcW w:w="145" w:type="pct"/>
          </w:tcPr>
          <w:p w14:paraId="0BEBCD2A" w14:textId="395E9FC1" w:rsidR="004E5D97" w:rsidRPr="0024018A" w:rsidRDefault="004E5D97" w:rsidP="004E5D97">
            <w:pPr>
              <w:pStyle w:val="TableRIGHTtext"/>
              <w:rPr>
                <w:sz w:val="22"/>
                <w:szCs w:val="22"/>
              </w:rPr>
            </w:pPr>
            <w:r w:rsidRPr="0024018A">
              <w:rPr>
                <w:sz w:val="22"/>
                <w:szCs w:val="22"/>
              </w:rPr>
              <w:t>0</w:t>
            </w:r>
          </w:p>
        </w:tc>
        <w:tc>
          <w:tcPr>
            <w:tcW w:w="286" w:type="pct"/>
          </w:tcPr>
          <w:p w14:paraId="702A6BF8" w14:textId="7E237E89" w:rsidR="004E5D97" w:rsidRPr="0024018A" w:rsidRDefault="004E5D97" w:rsidP="004E5D97">
            <w:pPr>
              <w:pStyle w:val="TableRIGHTtext"/>
              <w:rPr>
                <w:sz w:val="22"/>
                <w:szCs w:val="22"/>
              </w:rPr>
            </w:pPr>
            <w:r w:rsidRPr="0024018A">
              <w:rPr>
                <w:sz w:val="22"/>
                <w:szCs w:val="22"/>
              </w:rPr>
              <w:t>0.0%</w:t>
            </w:r>
          </w:p>
        </w:tc>
        <w:tc>
          <w:tcPr>
            <w:tcW w:w="191" w:type="pct"/>
          </w:tcPr>
          <w:p w14:paraId="6729AF83" w14:textId="32BA3C4A" w:rsidR="004E5D97" w:rsidRPr="0024018A" w:rsidRDefault="004E5D97" w:rsidP="004E5D97">
            <w:pPr>
              <w:pStyle w:val="TableRIGHTtext"/>
              <w:rPr>
                <w:sz w:val="22"/>
                <w:szCs w:val="22"/>
              </w:rPr>
            </w:pPr>
            <w:r w:rsidRPr="0024018A">
              <w:rPr>
                <w:sz w:val="22"/>
                <w:szCs w:val="22"/>
              </w:rPr>
              <w:t>0</w:t>
            </w:r>
          </w:p>
        </w:tc>
        <w:tc>
          <w:tcPr>
            <w:tcW w:w="325" w:type="pct"/>
          </w:tcPr>
          <w:p w14:paraId="2A07A3A1" w14:textId="2DA7B9BA" w:rsidR="004E5D97" w:rsidRPr="0024018A" w:rsidRDefault="004E5D97" w:rsidP="004E5D97">
            <w:pPr>
              <w:pStyle w:val="TableRIGHTtext"/>
              <w:rPr>
                <w:sz w:val="22"/>
                <w:szCs w:val="22"/>
              </w:rPr>
            </w:pPr>
            <w:r w:rsidRPr="0024018A">
              <w:rPr>
                <w:sz w:val="22"/>
                <w:szCs w:val="22"/>
              </w:rPr>
              <w:t>0.0%</w:t>
            </w:r>
          </w:p>
        </w:tc>
      </w:tr>
      <w:tr w:rsidR="004E5D97" w:rsidRPr="00006175" w14:paraId="0D9CE070" w14:textId="021D22DF" w:rsidTr="0046068D">
        <w:tc>
          <w:tcPr>
            <w:tcW w:w="1193" w:type="pct"/>
            <w:noWrap/>
          </w:tcPr>
          <w:p w14:paraId="21A76ABA" w14:textId="77777777" w:rsidR="004E5D97" w:rsidRPr="0024018A" w:rsidRDefault="004E5D97" w:rsidP="00AB7D05">
            <w:pPr>
              <w:pStyle w:val="NDATableText"/>
            </w:pPr>
            <w:r w:rsidRPr="0024018A">
              <w:t>Mental health issue(s)</w:t>
            </w:r>
          </w:p>
        </w:tc>
        <w:tc>
          <w:tcPr>
            <w:tcW w:w="190" w:type="pct"/>
            <w:noWrap/>
          </w:tcPr>
          <w:p w14:paraId="2EB6224F" w14:textId="168CDC0E" w:rsidR="004E5D97" w:rsidRPr="0024018A" w:rsidRDefault="004E5D97" w:rsidP="004E5D97">
            <w:pPr>
              <w:pStyle w:val="TableRIGHTtext"/>
              <w:rPr>
                <w:sz w:val="22"/>
                <w:szCs w:val="22"/>
              </w:rPr>
            </w:pPr>
            <w:r w:rsidRPr="0024018A">
              <w:rPr>
                <w:sz w:val="22"/>
                <w:szCs w:val="22"/>
              </w:rPr>
              <w:t>0</w:t>
            </w:r>
          </w:p>
        </w:tc>
        <w:tc>
          <w:tcPr>
            <w:tcW w:w="289" w:type="pct"/>
            <w:noWrap/>
          </w:tcPr>
          <w:p w14:paraId="1C4F0825" w14:textId="34E2C381" w:rsidR="004E5D97" w:rsidRPr="0024018A" w:rsidRDefault="004E5D97" w:rsidP="004E5D97">
            <w:pPr>
              <w:pStyle w:val="TableRIGHTtext"/>
              <w:rPr>
                <w:sz w:val="22"/>
                <w:szCs w:val="22"/>
              </w:rPr>
            </w:pPr>
            <w:r w:rsidRPr="0024018A">
              <w:rPr>
                <w:sz w:val="22"/>
                <w:szCs w:val="22"/>
              </w:rPr>
              <w:t>0.0%</w:t>
            </w:r>
          </w:p>
        </w:tc>
        <w:tc>
          <w:tcPr>
            <w:tcW w:w="238" w:type="pct"/>
            <w:noWrap/>
          </w:tcPr>
          <w:p w14:paraId="1EF825F2" w14:textId="7A72EB19" w:rsidR="004E5D97" w:rsidRPr="0024018A" w:rsidRDefault="004E5D97" w:rsidP="004E5D97">
            <w:pPr>
              <w:pStyle w:val="TableRIGHTtext"/>
              <w:rPr>
                <w:sz w:val="22"/>
                <w:szCs w:val="22"/>
              </w:rPr>
            </w:pPr>
            <w:r w:rsidRPr="0024018A">
              <w:rPr>
                <w:sz w:val="22"/>
                <w:szCs w:val="22"/>
              </w:rPr>
              <w:t>0</w:t>
            </w:r>
          </w:p>
        </w:tc>
        <w:tc>
          <w:tcPr>
            <w:tcW w:w="239" w:type="pct"/>
            <w:noWrap/>
          </w:tcPr>
          <w:p w14:paraId="30D478BA" w14:textId="25B229FA" w:rsidR="004E5D97" w:rsidRPr="0024018A" w:rsidRDefault="004E5D97" w:rsidP="004E5D97">
            <w:pPr>
              <w:pStyle w:val="TableRIGHTtext"/>
              <w:rPr>
                <w:sz w:val="22"/>
                <w:szCs w:val="22"/>
              </w:rPr>
            </w:pPr>
            <w:r w:rsidRPr="0024018A">
              <w:rPr>
                <w:sz w:val="22"/>
                <w:szCs w:val="22"/>
              </w:rPr>
              <w:t>0.0%</w:t>
            </w:r>
          </w:p>
        </w:tc>
        <w:tc>
          <w:tcPr>
            <w:tcW w:w="189" w:type="pct"/>
          </w:tcPr>
          <w:p w14:paraId="622839CE" w14:textId="3F011418" w:rsidR="004E5D97" w:rsidRPr="0024018A" w:rsidRDefault="004E5D97" w:rsidP="004E5D97">
            <w:pPr>
              <w:pStyle w:val="TableRIGHTtext"/>
              <w:rPr>
                <w:sz w:val="22"/>
                <w:szCs w:val="22"/>
              </w:rPr>
            </w:pPr>
            <w:r w:rsidRPr="0024018A">
              <w:rPr>
                <w:sz w:val="22"/>
                <w:szCs w:val="22"/>
              </w:rPr>
              <w:t>1</w:t>
            </w:r>
          </w:p>
        </w:tc>
        <w:tc>
          <w:tcPr>
            <w:tcW w:w="287" w:type="pct"/>
          </w:tcPr>
          <w:p w14:paraId="3C3E838E" w14:textId="276CA002" w:rsidR="004E5D97" w:rsidRPr="0024018A" w:rsidRDefault="004E5D97" w:rsidP="004E5D97">
            <w:pPr>
              <w:pStyle w:val="TableRIGHTtext"/>
              <w:rPr>
                <w:sz w:val="22"/>
                <w:szCs w:val="22"/>
              </w:rPr>
            </w:pPr>
            <w:r w:rsidRPr="0024018A">
              <w:rPr>
                <w:sz w:val="22"/>
                <w:szCs w:val="22"/>
              </w:rPr>
              <w:t>3.0%</w:t>
            </w:r>
          </w:p>
        </w:tc>
        <w:tc>
          <w:tcPr>
            <w:tcW w:w="189" w:type="pct"/>
          </w:tcPr>
          <w:p w14:paraId="4549B1C2" w14:textId="0D43248D" w:rsidR="004E5D97" w:rsidRPr="0024018A" w:rsidRDefault="004E5D97" w:rsidP="004E5D97">
            <w:pPr>
              <w:pStyle w:val="TableRIGHTtext"/>
              <w:rPr>
                <w:sz w:val="22"/>
                <w:szCs w:val="22"/>
              </w:rPr>
            </w:pPr>
            <w:r w:rsidRPr="0024018A">
              <w:rPr>
                <w:sz w:val="22"/>
                <w:szCs w:val="22"/>
              </w:rPr>
              <w:t>1</w:t>
            </w:r>
          </w:p>
        </w:tc>
        <w:tc>
          <w:tcPr>
            <w:tcW w:w="287" w:type="pct"/>
          </w:tcPr>
          <w:p w14:paraId="37352AC8" w14:textId="63DDF50F" w:rsidR="004E5D97" w:rsidRPr="0024018A" w:rsidRDefault="004E5D97" w:rsidP="004E5D97">
            <w:pPr>
              <w:pStyle w:val="TableRIGHTtext"/>
              <w:rPr>
                <w:sz w:val="22"/>
                <w:szCs w:val="22"/>
              </w:rPr>
            </w:pPr>
            <w:r w:rsidRPr="0024018A">
              <w:rPr>
                <w:sz w:val="22"/>
                <w:szCs w:val="22"/>
              </w:rPr>
              <w:t>3.0%</w:t>
            </w:r>
          </w:p>
        </w:tc>
        <w:tc>
          <w:tcPr>
            <w:tcW w:w="190" w:type="pct"/>
          </w:tcPr>
          <w:p w14:paraId="0DB70331" w14:textId="550F375C" w:rsidR="004E5D97" w:rsidRPr="0024018A" w:rsidRDefault="004E5D97" w:rsidP="004E5D97">
            <w:pPr>
              <w:pStyle w:val="TableRIGHTtext"/>
              <w:rPr>
                <w:sz w:val="22"/>
                <w:szCs w:val="22"/>
              </w:rPr>
            </w:pPr>
            <w:r w:rsidRPr="0024018A">
              <w:rPr>
                <w:sz w:val="22"/>
                <w:szCs w:val="22"/>
              </w:rPr>
              <w:t>1</w:t>
            </w:r>
          </w:p>
        </w:tc>
        <w:tc>
          <w:tcPr>
            <w:tcW w:w="286" w:type="pct"/>
          </w:tcPr>
          <w:p w14:paraId="41021BAF" w14:textId="43CBA860" w:rsidR="004E5D97" w:rsidRPr="0024018A" w:rsidRDefault="004E5D97" w:rsidP="004E5D97">
            <w:pPr>
              <w:pStyle w:val="TableRIGHTtext"/>
              <w:rPr>
                <w:sz w:val="22"/>
                <w:szCs w:val="22"/>
              </w:rPr>
            </w:pPr>
            <w:r w:rsidRPr="0024018A">
              <w:rPr>
                <w:sz w:val="22"/>
                <w:szCs w:val="22"/>
              </w:rPr>
              <w:t>3.0%</w:t>
            </w:r>
          </w:p>
        </w:tc>
        <w:tc>
          <w:tcPr>
            <w:tcW w:w="191" w:type="pct"/>
          </w:tcPr>
          <w:p w14:paraId="08ECDAD9" w14:textId="7707508D" w:rsidR="004E5D97" w:rsidRPr="0024018A" w:rsidRDefault="004E5D97" w:rsidP="004E5D97">
            <w:pPr>
              <w:pStyle w:val="TableRIGHTtext"/>
              <w:rPr>
                <w:sz w:val="22"/>
                <w:szCs w:val="22"/>
              </w:rPr>
            </w:pPr>
            <w:r w:rsidRPr="0024018A">
              <w:rPr>
                <w:sz w:val="22"/>
                <w:szCs w:val="22"/>
              </w:rPr>
              <w:t>0</w:t>
            </w:r>
          </w:p>
        </w:tc>
        <w:tc>
          <w:tcPr>
            <w:tcW w:w="285" w:type="pct"/>
          </w:tcPr>
          <w:p w14:paraId="01947B3F" w14:textId="6EAA1DB7" w:rsidR="004E5D97" w:rsidRPr="0024018A" w:rsidRDefault="004E5D97" w:rsidP="004E5D97">
            <w:pPr>
              <w:pStyle w:val="TableRIGHTtext"/>
              <w:rPr>
                <w:sz w:val="22"/>
                <w:szCs w:val="22"/>
              </w:rPr>
            </w:pPr>
            <w:r w:rsidRPr="0024018A">
              <w:rPr>
                <w:sz w:val="22"/>
                <w:szCs w:val="22"/>
              </w:rPr>
              <w:t>0.0%</w:t>
            </w:r>
          </w:p>
        </w:tc>
        <w:tc>
          <w:tcPr>
            <w:tcW w:w="145" w:type="pct"/>
          </w:tcPr>
          <w:p w14:paraId="3848CD25" w14:textId="0F42F649" w:rsidR="004E5D97" w:rsidRPr="0024018A" w:rsidRDefault="004E5D97" w:rsidP="004E5D97">
            <w:pPr>
              <w:pStyle w:val="TableRIGHTtext"/>
              <w:rPr>
                <w:sz w:val="22"/>
                <w:szCs w:val="22"/>
              </w:rPr>
            </w:pPr>
            <w:r w:rsidRPr="0024018A">
              <w:rPr>
                <w:sz w:val="22"/>
                <w:szCs w:val="22"/>
              </w:rPr>
              <w:t>0</w:t>
            </w:r>
          </w:p>
        </w:tc>
        <w:tc>
          <w:tcPr>
            <w:tcW w:w="286" w:type="pct"/>
          </w:tcPr>
          <w:p w14:paraId="5BF2D331" w14:textId="16EF0B4A" w:rsidR="004E5D97" w:rsidRPr="0024018A" w:rsidRDefault="004E5D97" w:rsidP="004E5D97">
            <w:pPr>
              <w:pStyle w:val="TableRIGHTtext"/>
              <w:rPr>
                <w:sz w:val="22"/>
                <w:szCs w:val="22"/>
              </w:rPr>
            </w:pPr>
            <w:r w:rsidRPr="0024018A">
              <w:rPr>
                <w:sz w:val="22"/>
                <w:szCs w:val="22"/>
              </w:rPr>
              <w:t>0.0%</w:t>
            </w:r>
          </w:p>
        </w:tc>
        <w:tc>
          <w:tcPr>
            <w:tcW w:w="191" w:type="pct"/>
          </w:tcPr>
          <w:p w14:paraId="5638F7F6" w14:textId="6B90D545" w:rsidR="004E5D97" w:rsidRPr="0024018A" w:rsidRDefault="004E5D97" w:rsidP="004E5D97">
            <w:pPr>
              <w:pStyle w:val="TableRIGHTtext"/>
              <w:rPr>
                <w:sz w:val="22"/>
                <w:szCs w:val="22"/>
              </w:rPr>
            </w:pPr>
            <w:r w:rsidRPr="0024018A">
              <w:rPr>
                <w:sz w:val="22"/>
                <w:szCs w:val="22"/>
              </w:rPr>
              <w:t>3</w:t>
            </w:r>
          </w:p>
        </w:tc>
        <w:tc>
          <w:tcPr>
            <w:tcW w:w="325" w:type="pct"/>
          </w:tcPr>
          <w:p w14:paraId="32CF6E26" w14:textId="2E52AB88" w:rsidR="004E5D97" w:rsidRPr="0024018A" w:rsidRDefault="004E5D97" w:rsidP="004E5D97">
            <w:pPr>
              <w:pStyle w:val="TableRIGHTtext"/>
              <w:rPr>
                <w:sz w:val="22"/>
                <w:szCs w:val="22"/>
              </w:rPr>
            </w:pPr>
            <w:r w:rsidRPr="0024018A">
              <w:rPr>
                <w:sz w:val="22"/>
                <w:szCs w:val="22"/>
              </w:rPr>
              <w:t>9.1%</w:t>
            </w:r>
          </w:p>
        </w:tc>
      </w:tr>
      <w:tr w:rsidR="004E5D97" w:rsidRPr="00006175" w14:paraId="59783CD1" w14:textId="5AC176EE" w:rsidTr="0046068D">
        <w:tc>
          <w:tcPr>
            <w:tcW w:w="1193" w:type="pct"/>
            <w:noWrap/>
          </w:tcPr>
          <w:p w14:paraId="565ACFCD" w14:textId="77777777" w:rsidR="004E5D97" w:rsidRPr="0024018A" w:rsidRDefault="004E5D97" w:rsidP="00AB7D05">
            <w:pPr>
              <w:pStyle w:val="NDATableText"/>
            </w:pPr>
            <w:r w:rsidRPr="0024018A">
              <w:t>A difficulty with learning, remembering or concentrating</w:t>
            </w:r>
          </w:p>
        </w:tc>
        <w:tc>
          <w:tcPr>
            <w:tcW w:w="190" w:type="pct"/>
            <w:noWrap/>
          </w:tcPr>
          <w:p w14:paraId="74E2BE44" w14:textId="348B56CD" w:rsidR="004E5D97" w:rsidRPr="0024018A" w:rsidRDefault="004E5D97" w:rsidP="004E5D97">
            <w:pPr>
              <w:pStyle w:val="TableRIGHTtext"/>
              <w:rPr>
                <w:sz w:val="22"/>
                <w:szCs w:val="22"/>
              </w:rPr>
            </w:pPr>
            <w:r w:rsidRPr="0024018A">
              <w:rPr>
                <w:sz w:val="22"/>
                <w:szCs w:val="22"/>
              </w:rPr>
              <w:t>0</w:t>
            </w:r>
          </w:p>
        </w:tc>
        <w:tc>
          <w:tcPr>
            <w:tcW w:w="289" w:type="pct"/>
            <w:noWrap/>
          </w:tcPr>
          <w:p w14:paraId="39AA2BE4" w14:textId="608DBA82" w:rsidR="004E5D97" w:rsidRPr="0024018A" w:rsidRDefault="004E5D97" w:rsidP="004E5D97">
            <w:pPr>
              <w:pStyle w:val="TableRIGHTtext"/>
              <w:rPr>
                <w:sz w:val="22"/>
                <w:szCs w:val="22"/>
              </w:rPr>
            </w:pPr>
            <w:r w:rsidRPr="0024018A">
              <w:rPr>
                <w:sz w:val="22"/>
                <w:szCs w:val="22"/>
              </w:rPr>
              <w:t>0.0%</w:t>
            </w:r>
          </w:p>
        </w:tc>
        <w:tc>
          <w:tcPr>
            <w:tcW w:w="238" w:type="pct"/>
            <w:noWrap/>
          </w:tcPr>
          <w:p w14:paraId="5062A6F7" w14:textId="3838E45E" w:rsidR="004E5D97" w:rsidRPr="0024018A" w:rsidRDefault="004E5D97" w:rsidP="004E5D97">
            <w:pPr>
              <w:pStyle w:val="TableRIGHTtext"/>
              <w:rPr>
                <w:sz w:val="22"/>
                <w:szCs w:val="22"/>
              </w:rPr>
            </w:pPr>
            <w:r w:rsidRPr="0024018A">
              <w:rPr>
                <w:sz w:val="22"/>
                <w:szCs w:val="22"/>
              </w:rPr>
              <w:t>0</w:t>
            </w:r>
          </w:p>
        </w:tc>
        <w:tc>
          <w:tcPr>
            <w:tcW w:w="239" w:type="pct"/>
            <w:noWrap/>
          </w:tcPr>
          <w:p w14:paraId="73AC231A" w14:textId="799DCD80" w:rsidR="004E5D97" w:rsidRPr="0024018A" w:rsidRDefault="004E5D97" w:rsidP="004E5D97">
            <w:pPr>
              <w:pStyle w:val="TableRIGHTtext"/>
              <w:rPr>
                <w:sz w:val="22"/>
                <w:szCs w:val="22"/>
              </w:rPr>
            </w:pPr>
            <w:r w:rsidRPr="0024018A">
              <w:rPr>
                <w:sz w:val="22"/>
                <w:szCs w:val="22"/>
              </w:rPr>
              <w:t>0.0%</w:t>
            </w:r>
          </w:p>
        </w:tc>
        <w:tc>
          <w:tcPr>
            <w:tcW w:w="189" w:type="pct"/>
          </w:tcPr>
          <w:p w14:paraId="2DCB8053" w14:textId="35E1A229" w:rsidR="004E5D97" w:rsidRPr="0024018A" w:rsidRDefault="004E5D97" w:rsidP="004E5D97">
            <w:pPr>
              <w:pStyle w:val="TableRIGHTtext"/>
              <w:rPr>
                <w:sz w:val="22"/>
                <w:szCs w:val="22"/>
              </w:rPr>
            </w:pPr>
            <w:r w:rsidRPr="0024018A">
              <w:rPr>
                <w:sz w:val="22"/>
                <w:szCs w:val="22"/>
              </w:rPr>
              <w:t>2</w:t>
            </w:r>
          </w:p>
        </w:tc>
        <w:tc>
          <w:tcPr>
            <w:tcW w:w="287" w:type="pct"/>
          </w:tcPr>
          <w:p w14:paraId="7306CEEF" w14:textId="2C16BFB6" w:rsidR="004E5D97" w:rsidRPr="0024018A" w:rsidRDefault="004E5D97" w:rsidP="004E5D97">
            <w:pPr>
              <w:pStyle w:val="TableRIGHTtext"/>
              <w:rPr>
                <w:sz w:val="22"/>
                <w:szCs w:val="22"/>
              </w:rPr>
            </w:pPr>
            <w:r w:rsidRPr="0024018A">
              <w:rPr>
                <w:sz w:val="22"/>
                <w:szCs w:val="22"/>
              </w:rPr>
              <w:t>6.1%</w:t>
            </w:r>
          </w:p>
        </w:tc>
        <w:tc>
          <w:tcPr>
            <w:tcW w:w="189" w:type="pct"/>
          </w:tcPr>
          <w:p w14:paraId="673D9E68" w14:textId="7FC56129" w:rsidR="004E5D97" w:rsidRPr="0024018A" w:rsidRDefault="004E5D97" w:rsidP="004E5D97">
            <w:pPr>
              <w:pStyle w:val="TableRIGHTtext"/>
              <w:rPr>
                <w:sz w:val="22"/>
                <w:szCs w:val="22"/>
              </w:rPr>
            </w:pPr>
            <w:r w:rsidRPr="0024018A">
              <w:rPr>
                <w:sz w:val="22"/>
                <w:szCs w:val="22"/>
              </w:rPr>
              <w:t>2</w:t>
            </w:r>
          </w:p>
        </w:tc>
        <w:tc>
          <w:tcPr>
            <w:tcW w:w="287" w:type="pct"/>
          </w:tcPr>
          <w:p w14:paraId="41F2F816" w14:textId="522D5D00" w:rsidR="004E5D97" w:rsidRPr="0024018A" w:rsidRDefault="004E5D97" w:rsidP="004E5D97">
            <w:pPr>
              <w:pStyle w:val="TableRIGHTtext"/>
              <w:rPr>
                <w:sz w:val="22"/>
                <w:szCs w:val="22"/>
              </w:rPr>
            </w:pPr>
            <w:r w:rsidRPr="0024018A">
              <w:rPr>
                <w:sz w:val="22"/>
                <w:szCs w:val="22"/>
              </w:rPr>
              <w:t>6.1%</w:t>
            </w:r>
          </w:p>
        </w:tc>
        <w:tc>
          <w:tcPr>
            <w:tcW w:w="190" w:type="pct"/>
          </w:tcPr>
          <w:p w14:paraId="21244AF2" w14:textId="3155B3A0" w:rsidR="004E5D97" w:rsidRPr="0024018A" w:rsidRDefault="004E5D97" w:rsidP="004E5D97">
            <w:pPr>
              <w:pStyle w:val="TableRIGHTtext"/>
              <w:rPr>
                <w:sz w:val="22"/>
                <w:szCs w:val="22"/>
              </w:rPr>
            </w:pPr>
            <w:r w:rsidRPr="0024018A">
              <w:rPr>
                <w:sz w:val="22"/>
                <w:szCs w:val="22"/>
              </w:rPr>
              <w:t>1</w:t>
            </w:r>
          </w:p>
        </w:tc>
        <w:tc>
          <w:tcPr>
            <w:tcW w:w="286" w:type="pct"/>
          </w:tcPr>
          <w:p w14:paraId="085BEF6C" w14:textId="3FD8C6CF" w:rsidR="004E5D97" w:rsidRPr="0024018A" w:rsidRDefault="004E5D97" w:rsidP="004E5D97">
            <w:pPr>
              <w:pStyle w:val="TableRIGHTtext"/>
              <w:rPr>
                <w:sz w:val="22"/>
                <w:szCs w:val="22"/>
              </w:rPr>
            </w:pPr>
            <w:r w:rsidRPr="0024018A">
              <w:rPr>
                <w:sz w:val="22"/>
                <w:szCs w:val="22"/>
              </w:rPr>
              <w:t>3.0%</w:t>
            </w:r>
          </w:p>
        </w:tc>
        <w:tc>
          <w:tcPr>
            <w:tcW w:w="191" w:type="pct"/>
          </w:tcPr>
          <w:p w14:paraId="49FCBCFA" w14:textId="7A4FCA30" w:rsidR="004E5D97" w:rsidRPr="0024018A" w:rsidRDefault="004E5D97" w:rsidP="004E5D97">
            <w:pPr>
              <w:pStyle w:val="TableRIGHTtext"/>
              <w:rPr>
                <w:sz w:val="22"/>
                <w:szCs w:val="22"/>
              </w:rPr>
            </w:pPr>
            <w:r w:rsidRPr="0024018A">
              <w:rPr>
                <w:sz w:val="22"/>
                <w:szCs w:val="22"/>
              </w:rPr>
              <w:t>0</w:t>
            </w:r>
          </w:p>
        </w:tc>
        <w:tc>
          <w:tcPr>
            <w:tcW w:w="285" w:type="pct"/>
          </w:tcPr>
          <w:p w14:paraId="7FEAAC3E" w14:textId="620C8F38" w:rsidR="004E5D97" w:rsidRPr="0024018A" w:rsidRDefault="004E5D97" w:rsidP="004E5D97">
            <w:pPr>
              <w:pStyle w:val="TableRIGHTtext"/>
              <w:rPr>
                <w:sz w:val="22"/>
                <w:szCs w:val="22"/>
              </w:rPr>
            </w:pPr>
            <w:r w:rsidRPr="0024018A">
              <w:rPr>
                <w:sz w:val="22"/>
                <w:szCs w:val="22"/>
              </w:rPr>
              <w:t>0.0%</w:t>
            </w:r>
          </w:p>
        </w:tc>
        <w:tc>
          <w:tcPr>
            <w:tcW w:w="145" w:type="pct"/>
          </w:tcPr>
          <w:p w14:paraId="68DEB62A" w14:textId="16DF33E2" w:rsidR="004E5D97" w:rsidRPr="0024018A" w:rsidRDefault="004E5D97" w:rsidP="004E5D97">
            <w:pPr>
              <w:pStyle w:val="TableRIGHTtext"/>
              <w:rPr>
                <w:sz w:val="22"/>
                <w:szCs w:val="22"/>
              </w:rPr>
            </w:pPr>
            <w:r w:rsidRPr="0024018A">
              <w:rPr>
                <w:sz w:val="22"/>
                <w:szCs w:val="22"/>
              </w:rPr>
              <w:t>0</w:t>
            </w:r>
          </w:p>
        </w:tc>
        <w:tc>
          <w:tcPr>
            <w:tcW w:w="286" w:type="pct"/>
          </w:tcPr>
          <w:p w14:paraId="42FF5BF9" w14:textId="0BD62518" w:rsidR="004E5D97" w:rsidRPr="0024018A" w:rsidRDefault="004E5D97" w:rsidP="004E5D97">
            <w:pPr>
              <w:pStyle w:val="TableRIGHTtext"/>
              <w:rPr>
                <w:sz w:val="22"/>
                <w:szCs w:val="22"/>
              </w:rPr>
            </w:pPr>
            <w:r w:rsidRPr="0024018A">
              <w:rPr>
                <w:sz w:val="22"/>
                <w:szCs w:val="22"/>
              </w:rPr>
              <w:t>0.0%</w:t>
            </w:r>
          </w:p>
        </w:tc>
        <w:tc>
          <w:tcPr>
            <w:tcW w:w="191" w:type="pct"/>
          </w:tcPr>
          <w:p w14:paraId="18EA7EC0" w14:textId="3159C1D7" w:rsidR="004E5D97" w:rsidRPr="0024018A" w:rsidRDefault="004E5D97" w:rsidP="004E5D97">
            <w:pPr>
              <w:pStyle w:val="TableRIGHTtext"/>
              <w:rPr>
                <w:sz w:val="22"/>
                <w:szCs w:val="22"/>
              </w:rPr>
            </w:pPr>
            <w:r w:rsidRPr="0024018A">
              <w:rPr>
                <w:sz w:val="22"/>
                <w:szCs w:val="22"/>
              </w:rPr>
              <w:t>5</w:t>
            </w:r>
          </w:p>
        </w:tc>
        <w:tc>
          <w:tcPr>
            <w:tcW w:w="325" w:type="pct"/>
          </w:tcPr>
          <w:p w14:paraId="4AFC721C" w14:textId="5B6E30D1" w:rsidR="004E5D97" w:rsidRPr="0024018A" w:rsidRDefault="004E5D97" w:rsidP="004E5D97">
            <w:pPr>
              <w:pStyle w:val="TableRIGHTtext"/>
              <w:rPr>
                <w:sz w:val="22"/>
                <w:szCs w:val="22"/>
              </w:rPr>
            </w:pPr>
            <w:r w:rsidRPr="0024018A">
              <w:rPr>
                <w:sz w:val="22"/>
                <w:szCs w:val="22"/>
              </w:rPr>
              <w:t>15.2%</w:t>
            </w:r>
          </w:p>
        </w:tc>
      </w:tr>
      <w:tr w:rsidR="004E5D97" w:rsidRPr="00006175" w14:paraId="543064A8" w14:textId="51B27A5B" w:rsidTr="0046068D">
        <w:tc>
          <w:tcPr>
            <w:tcW w:w="1193" w:type="pct"/>
            <w:noWrap/>
          </w:tcPr>
          <w:p w14:paraId="74C20433" w14:textId="77777777" w:rsidR="004E5D97" w:rsidRPr="0024018A" w:rsidRDefault="004E5D97" w:rsidP="00AB7D05">
            <w:pPr>
              <w:pStyle w:val="NDATableText"/>
            </w:pPr>
            <w:r w:rsidRPr="0024018A">
              <w:t>A difficulty with pain, breathing or any other chronic illness or condition</w:t>
            </w:r>
          </w:p>
        </w:tc>
        <w:tc>
          <w:tcPr>
            <w:tcW w:w="190" w:type="pct"/>
            <w:noWrap/>
          </w:tcPr>
          <w:p w14:paraId="52281668" w14:textId="2D53A85B" w:rsidR="004E5D97" w:rsidRPr="0024018A" w:rsidRDefault="004E5D97" w:rsidP="004E5D97">
            <w:pPr>
              <w:pStyle w:val="TableRIGHTtext"/>
              <w:rPr>
                <w:sz w:val="22"/>
                <w:szCs w:val="22"/>
              </w:rPr>
            </w:pPr>
            <w:r w:rsidRPr="0024018A">
              <w:rPr>
                <w:sz w:val="22"/>
                <w:szCs w:val="22"/>
              </w:rPr>
              <w:t>0</w:t>
            </w:r>
          </w:p>
        </w:tc>
        <w:tc>
          <w:tcPr>
            <w:tcW w:w="289" w:type="pct"/>
            <w:noWrap/>
          </w:tcPr>
          <w:p w14:paraId="66F0739D" w14:textId="7D6E6A25" w:rsidR="004E5D97" w:rsidRPr="0024018A" w:rsidRDefault="004E5D97" w:rsidP="004E5D97">
            <w:pPr>
              <w:pStyle w:val="TableRIGHTtext"/>
              <w:rPr>
                <w:sz w:val="22"/>
                <w:szCs w:val="22"/>
              </w:rPr>
            </w:pPr>
            <w:r w:rsidRPr="0024018A">
              <w:rPr>
                <w:sz w:val="22"/>
                <w:szCs w:val="22"/>
              </w:rPr>
              <w:t>0.0%</w:t>
            </w:r>
          </w:p>
        </w:tc>
        <w:tc>
          <w:tcPr>
            <w:tcW w:w="238" w:type="pct"/>
            <w:noWrap/>
          </w:tcPr>
          <w:p w14:paraId="31903417" w14:textId="0FEB0B66" w:rsidR="004E5D97" w:rsidRPr="0024018A" w:rsidRDefault="004E5D97" w:rsidP="004E5D97">
            <w:pPr>
              <w:pStyle w:val="TableRIGHTtext"/>
              <w:rPr>
                <w:sz w:val="22"/>
                <w:szCs w:val="22"/>
              </w:rPr>
            </w:pPr>
            <w:r w:rsidRPr="0024018A">
              <w:rPr>
                <w:sz w:val="22"/>
                <w:szCs w:val="22"/>
              </w:rPr>
              <w:t>0</w:t>
            </w:r>
          </w:p>
        </w:tc>
        <w:tc>
          <w:tcPr>
            <w:tcW w:w="239" w:type="pct"/>
            <w:noWrap/>
          </w:tcPr>
          <w:p w14:paraId="042B18F8" w14:textId="47210891" w:rsidR="004E5D97" w:rsidRPr="0024018A" w:rsidRDefault="004E5D97" w:rsidP="004E5D97">
            <w:pPr>
              <w:pStyle w:val="TableRIGHTtext"/>
              <w:rPr>
                <w:sz w:val="22"/>
                <w:szCs w:val="22"/>
              </w:rPr>
            </w:pPr>
            <w:r w:rsidRPr="0024018A">
              <w:rPr>
                <w:sz w:val="22"/>
                <w:szCs w:val="22"/>
              </w:rPr>
              <w:t>0.0%</w:t>
            </w:r>
          </w:p>
        </w:tc>
        <w:tc>
          <w:tcPr>
            <w:tcW w:w="189" w:type="pct"/>
          </w:tcPr>
          <w:p w14:paraId="0469A7EE" w14:textId="59528B93" w:rsidR="004E5D97" w:rsidRPr="0024018A" w:rsidRDefault="004E5D97" w:rsidP="004E5D97">
            <w:pPr>
              <w:pStyle w:val="TableRIGHTtext"/>
              <w:rPr>
                <w:sz w:val="22"/>
                <w:szCs w:val="22"/>
              </w:rPr>
            </w:pPr>
            <w:r w:rsidRPr="0024018A">
              <w:rPr>
                <w:sz w:val="22"/>
                <w:szCs w:val="22"/>
              </w:rPr>
              <w:t>0</w:t>
            </w:r>
          </w:p>
        </w:tc>
        <w:tc>
          <w:tcPr>
            <w:tcW w:w="287" w:type="pct"/>
          </w:tcPr>
          <w:p w14:paraId="645C1406" w14:textId="4EC16BA1" w:rsidR="004E5D97" w:rsidRPr="0024018A" w:rsidRDefault="004E5D97" w:rsidP="004E5D97">
            <w:pPr>
              <w:pStyle w:val="TableRIGHTtext"/>
              <w:rPr>
                <w:sz w:val="22"/>
                <w:szCs w:val="22"/>
              </w:rPr>
            </w:pPr>
            <w:r w:rsidRPr="0024018A">
              <w:rPr>
                <w:sz w:val="22"/>
                <w:szCs w:val="22"/>
              </w:rPr>
              <w:t>0.0%</w:t>
            </w:r>
          </w:p>
        </w:tc>
        <w:tc>
          <w:tcPr>
            <w:tcW w:w="189" w:type="pct"/>
          </w:tcPr>
          <w:p w14:paraId="3B791DB8" w14:textId="6D4AE889" w:rsidR="004E5D97" w:rsidRPr="0024018A" w:rsidRDefault="004E5D97" w:rsidP="004E5D97">
            <w:pPr>
              <w:pStyle w:val="TableRIGHTtext"/>
              <w:rPr>
                <w:sz w:val="22"/>
                <w:szCs w:val="22"/>
              </w:rPr>
            </w:pPr>
            <w:r w:rsidRPr="0024018A">
              <w:rPr>
                <w:sz w:val="22"/>
                <w:szCs w:val="22"/>
              </w:rPr>
              <w:t>0</w:t>
            </w:r>
          </w:p>
        </w:tc>
        <w:tc>
          <w:tcPr>
            <w:tcW w:w="287" w:type="pct"/>
          </w:tcPr>
          <w:p w14:paraId="3075F921" w14:textId="6DC7C2EF" w:rsidR="004E5D97" w:rsidRPr="0024018A" w:rsidRDefault="004E5D97" w:rsidP="004E5D97">
            <w:pPr>
              <w:pStyle w:val="TableRIGHTtext"/>
              <w:rPr>
                <w:sz w:val="22"/>
                <w:szCs w:val="22"/>
              </w:rPr>
            </w:pPr>
            <w:r w:rsidRPr="0024018A">
              <w:rPr>
                <w:sz w:val="22"/>
                <w:szCs w:val="22"/>
              </w:rPr>
              <w:t>0.0%</w:t>
            </w:r>
          </w:p>
        </w:tc>
        <w:tc>
          <w:tcPr>
            <w:tcW w:w="190" w:type="pct"/>
          </w:tcPr>
          <w:p w14:paraId="38E3464C" w14:textId="238E2BB5" w:rsidR="004E5D97" w:rsidRPr="0024018A" w:rsidRDefault="004E5D97" w:rsidP="004E5D97">
            <w:pPr>
              <w:pStyle w:val="TableRIGHTtext"/>
              <w:rPr>
                <w:sz w:val="22"/>
                <w:szCs w:val="22"/>
              </w:rPr>
            </w:pPr>
            <w:r w:rsidRPr="0024018A">
              <w:rPr>
                <w:sz w:val="22"/>
                <w:szCs w:val="22"/>
              </w:rPr>
              <w:t>0</w:t>
            </w:r>
          </w:p>
        </w:tc>
        <w:tc>
          <w:tcPr>
            <w:tcW w:w="286" w:type="pct"/>
          </w:tcPr>
          <w:p w14:paraId="020CAD40" w14:textId="202F935A" w:rsidR="004E5D97" w:rsidRPr="0024018A" w:rsidRDefault="004E5D97" w:rsidP="004E5D97">
            <w:pPr>
              <w:pStyle w:val="TableRIGHTtext"/>
              <w:rPr>
                <w:sz w:val="22"/>
                <w:szCs w:val="22"/>
              </w:rPr>
            </w:pPr>
            <w:r w:rsidRPr="0024018A">
              <w:rPr>
                <w:sz w:val="22"/>
                <w:szCs w:val="22"/>
              </w:rPr>
              <w:t>0.0%</w:t>
            </w:r>
          </w:p>
        </w:tc>
        <w:tc>
          <w:tcPr>
            <w:tcW w:w="191" w:type="pct"/>
          </w:tcPr>
          <w:p w14:paraId="3B5F2959" w14:textId="5C3499F1" w:rsidR="004E5D97" w:rsidRPr="0024018A" w:rsidRDefault="004E5D97" w:rsidP="004E5D97">
            <w:pPr>
              <w:pStyle w:val="TableRIGHTtext"/>
              <w:rPr>
                <w:sz w:val="22"/>
                <w:szCs w:val="22"/>
              </w:rPr>
            </w:pPr>
            <w:r w:rsidRPr="0024018A">
              <w:rPr>
                <w:sz w:val="22"/>
                <w:szCs w:val="22"/>
              </w:rPr>
              <w:t>0</w:t>
            </w:r>
          </w:p>
        </w:tc>
        <w:tc>
          <w:tcPr>
            <w:tcW w:w="285" w:type="pct"/>
          </w:tcPr>
          <w:p w14:paraId="4CC1FE8B" w14:textId="69029FDE" w:rsidR="004E5D97" w:rsidRPr="0024018A" w:rsidRDefault="004E5D97" w:rsidP="004E5D97">
            <w:pPr>
              <w:pStyle w:val="TableRIGHTtext"/>
              <w:rPr>
                <w:sz w:val="22"/>
                <w:szCs w:val="22"/>
              </w:rPr>
            </w:pPr>
            <w:r w:rsidRPr="0024018A">
              <w:rPr>
                <w:sz w:val="22"/>
                <w:szCs w:val="22"/>
              </w:rPr>
              <w:t>0.0%</w:t>
            </w:r>
          </w:p>
        </w:tc>
        <w:tc>
          <w:tcPr>
            <w:tcW w:w="145" w:type="pct"/>
          </w:tcPr>
          <w:p w14:paraId="494F08B7" w14:textId="24BC0861" w:rsidR="004E5D97" w:rsidRPr="0024018A" w:rsidRDefault="004E5D97" w:rsidP="004E5D97">
            <w:pPr>
              <w:pStyle w:val="TableRIGHTtext"/>
              <w:rPr>
                <w:sz w:val="22"/>
                <w:szCs w:val="22"/>
              </w:rPr>
            </w:pPr>
            <w:r w:rsidRPr="0024018A">
              <w:rPr>
                <w:sz w:val="22"/>
                <w:szCs w:val="22"/>
              </w:rPr>
              <w:t>0</w:t>
            </w:r>
          </w:p>
        </w:tc>
        <w:tc>
          <w:tcPr>
            <w:tcW w:w="286" w:type="pct"/>
          </w:tcPr>
          <w:p w14:paraId="780E35BC" w14:textId="5C9A26F6" w:rsidR="004E5D97" w:rsidRPr="0024018A" w:rsidRDefault="004E5D97" w:rsidP="004E5D97">
            <w:pPr>
              <w:pStyle w:val="TableRIGHTtext"/>
              <w:rPr>
                <w:sz w:val="22"/>
                <w:szCs w:val="22"/>
              </w:rPr>
            </w:pPr>
            <w:r w:rsidRPr="0024018A">
              <w:rPr>
                <w:sz w:val="22"/>
                <w:szCs w:val="22"/>
              </w:rPr>
              <w:t>0.0%</w:t>
            </w:r>
          </w:p>
        </w:tc>
        <w:tc>
          <w:tcPr>
            <w:tcW w:w="191" w:type="pct"/>
          </w:tcPr>
          <w:p w14:paraId="57EF2A7D" w14:textId="20D58E46" w:rsidR="004E5D97" w:rsidRPr="0024018A" w:rsidRDefault="004E5D97" w:rsidP="004E5D97">
            <w:pPr>
              <w:pStyle w:val="TableRIGHTtext"/>
              <w:rPr>
                <w:sz w:val="22"/>
                <w:szCs w:val="22"/>
              </w:rPr>
            </w:pPr>
            <w:r w:rsidRPr="0024018A">
              <w:rPr>
                <w:sz w:val="22"/>
                <w:szCs w:val="22"/>
              </w:rPr>
              <w:t>0</w:t>
            </w:r>
          </w:p>
        </w:tc>
        <w:tc>
          <w:tcPr>
            <w:tcW w:w="325" w:type="pct"/>
          </w:tcPr>
          <w:p w14:paraId="470CDB43" w14:textId="3BBFE447" w:rsidR="004E5D97" w:rsidRPr="0024018A" w:rsidRDefault="004E5D97" w:rsidP="004E5D97">
            <w:pPr>
              <w:pStyle w:val="TableRIGHTtext"/>
              <w:rPr>
                <w:sz w:val="22"/>
                <w:szCs w:val="22"/>
              </w:rPr>
            </w:pPr>
            <w:r w:rsidRPr="0024018A">
              <w:rPr>
                <w:sz w:val="22"/>
                <w:szCs w:val="22"/>
              </w:rPr>
              <w:t>0.0%</w:t>
            </w:r>
          </w:p>
        </w:tc>
      </w:tr>
      <w:tr w:rsidR="004E5D97" w:rsidRPr="00006175" w14:paraId="5E50F523" w14:textId="534469E3" w:rsidTr="0046068D">
        <w:tc>
          <w:tcPr>
            <w:tcW w:w="1193" w:type="pct"/>
            <w:noWrap/>
          </w:tcPr>
          <w:p w14:paraId="5F926881" w14:textId="77777777" w:rsidR="004E5D97" w:rsidRPr="0024018A" w:rsidRDefault="004E5D97" w:rsidP="00AB7D05">
            <w:pPr>
              <w:pStyle w:val="NDATableText"/>
            </w:pPr>
            <w:r w:rsidRPr="0024018A">
              <w:t>Autism Spectrum Disorder</w:t>
            </w:r>
          </w:p>
        </w:tc>
        <w:tc>
          <w:tcPr>
            <w:tcW w:w="190" w:type="pct"/>
            <w:noWrap/>
          </w:tcPr>
          <w:p w14:paraId="0EC01726" w14:textId="4BA55142" w:rsidR="004E5D97" w:rsidRPr="0024018A" w:rsidRDefault="004E5D97" w:rsidP="004E5D97">
            <w:pPr>
              <w:pStyle w:val="TableRIGHTtext"/>
              <w:rPr>
                <w:sz w:val="22"/>
                <w:szCs w:val="22"/>
              </w:rPr>
            </w:pPr>
            <w:r w:rsidRPr="0024018A">
              <w:rPr>
                <w:sz w:val="22"/>
                <w:szCs w:val="22"/>
              </w:rPr>
              <w:t>0</w:t>
            </w:r>
          </w:p>
        </w:tc>
        <w:tc>
          <w:tcPr>
            <w:tcW w:w="289" w:type="pct"/>
            <w:noWrap/>
          </w:tcPr>
          <w:p w14:paraId="7A44D110" w14:textId="202B262C" w:rsidR="004E5D97" w:rsidRPr="0024018A" w:rsidRDefault="004E5D97" w:rsidP="004E5D97">
            <w:pPr>
              <w:pStyle w:val="TableRIGHTtext"/>
              <w:rPr>
                <w:sz w:val="22"/>
                <w:szCs w:val="22"/>
              </w:rPr>
            </w:pPr>
            <w:r w:rsidRPr="0024018A">
              <w:rPr>
                <w:sz w:val="22"/>
                <w:szCs w:val="22"/>
              </w:rPr>
              <w:t>0.0%</w:t>
            </w:r>
          </w:p>
        </w:tc>
        <w:tc>
          <w:tcPr>
            <w:tcW w:w="238" w:type="pct"/>
            <w:noWrap/>
          </w:tcPr>
          <w:p w14:paraId="3D153EDC" w14:textId="32642D9E" w:rsidR="004E5D97" w:rsidRPr="0024018A" w:rsidRDefault="004E5D97" w:rsidP="004E5D97">
            <w:pPr>
              <w:pStyle w:val="TableRIGHTtext"/>
              <w:rPr>
                <w:sz w:val="22"/>
                <w:szCs w:val="22"/>
              </w:rPr>
            </w:pPr>
            <w:r w:rsidRPr="0024018A">
              <w:rPr>
                <w:sz w:val="22"/>
                <w:szCs w:val="22"/>
              </w:rPr>
              <w:t>0</w:t>
            </w:r>
          </w:p>
        </w:tc>
        <w:tc>
          <w:tcPr>
            <w:tcW w:w="239" w:type="pct"/>
            <w:noWrap/>
          </w:tcPr>
          <w:p w14:paraId="73195510" w14:textId="4836D2C0" w:rsidR="004E5D97" w:rsidRPr="0024018A" w:rsidRDefault="004E5D97" w:rsidP="004E5D97">
            <w:pPr>
              <w:pStyle w:val="TableRIGHTtext"/>
              <w:rPr>
                <w:sz w:val="22"/>
                <w:szCs w:val="22"/>
              </w:rPr>
            </w:pPr>
            <w:r w:rsidRPr="0024018A">
              <w:rPr>
                <w:sz w:val="22"/>
                <w:szCs w:val="22"/>
              </w:rPr>
              <w:t>0.0%</w:t>
            </w:r>
          </w:p>
        </w:tc>
        <w:tc>
          <w:tcPr>
            <w:tcW w:w="189" w:type="pct"/>
          </w:tcPr>
          <w:p w14:paraId="2DE12A2B" w14:textId="7A3FED1C" w:rsidR="004E5D97" w:rsidRPr="0024018A" w:rsidRDefault="004E5D97" w:rsidP="004E5D97">
            <w:pPr>
              <w:pStyle w:val="TableRIGHTtext"/>
              <w:rPr>
                <w:sz w:val="22"/>
                <w:szCs w:val="22"/>
              </w:rPr>
            </w:pPr>
            <w:r w:rsidRPr="0024018A">
              <w:rPr>
                <w:sz w:val="22"/>
                <w:szCs w:val="22"/>
              </w:rPr>
              <w:t>0</w:t>
            </w:r>
          </w:p>
        </w:tc>
        <w:tc>
          <w:tcPr>
            <w:tcW w:w="287" w:type="pct"/>
          </w:tcPr>
          <w:p w14:paraId="321B8811" w14:textId="01783174" w:rsidR="004E5D97" w:rsidRPr="0024018A" w:rsidRDefault="004E5D97" w:rsidP="004E5D97">
            <w:pPr>
              <w:pStyle w:val="TableRIGHTtext"/>
              <w:rPr>
                <w:sz w:val="22"/>
                <w:szCs w:val="22"/>
              </w:rPr>
            </w:pPr>
            <w:r w:rsidRPr="0024018A">
              <w:rPr>
                <w:sz w:val="22"/>
                <w:szCs w:val="22"/>
              </w:rPr>
              <w:t>0.0%</w:t>
            </w:r>
          </w:p>
        </w:tc>
        <w:tc>
          <w:tcPr>
            <w:tcW w:w="189" w:type="pct"/>
          </w:tcPr>
          <w:p w14:paraId="653FC2D9" w14:textId="7B0DE05E" w:rsidR="004E5D97" w:rsidRPr="0024018A" w:rsidRDefault="004E5D97" w:rsidP="004E5D97">
            <w:pPr>
              <w:pStyle w:val="TableRIGHTtext"/>
              <w:rPr>
                <w:sz w:val="22"/>
                <w:szCs w:val="22"/>
              </w:rPr>
            </w:pPr>
            <w:r w:rsidRPr="0024018A">
              <w:rPr>
                <w:sz w:val="22"/>
                <w:szCs w:val="22"/>
              </w:rPr>
              <w:t>3</w:t>
            </w:r>
          </w:p>
        </w:tc>
        <w:tc>
          <w:tcPr>
            <w:tcW w:w="287" w:type="pct"/>
          </w:tcPr>
          <w:p w14:paraId="5A22F465" w14:textId="5E655CF3" w:rsidR="004E5D97" w:rsidRPr="0024018A" w:rsidRDefault="004E5D97" w:rsidP="004E5D97">
            <w:pPr>
              <w:pStyle w:val="TableRIGHTtext"/>
              <w:rPr>
                <w:sz w:val="22"/>
                <w:szCs w:val="22"/>
              </w:rPr>
            </w:pPr>
            <w:r w:rsidRPr="0024018A">
              <w:rPr>
                <w:sz w:val="22"/>
                <w:szCs w:val="22"/>
              </w:rPr>
              <w:t>9.1%</w:t>
            </w:r>
          </w:p>
        </w:tc>
        <w:tc>
          <w:tcPr>
            <w:tcW w:w="190" w:type="pct"/>
          </w:tcPr>
          <w:p w14:paraId="0A06A04F" w14:textId="71ABC3BF" w:rsidR="004E5D97" w:rsidRPr="0024018A" w:rsidRDefault="004E5D97" w:rsidP="004E5D97">
            <w:pPr>
              <w:pStyle w:val="TableRIGHTtext"/>
              <w:rPr>
                <w:sz w:val="22"/>
                <w:szCs w:val="22"/>
              </w:rPr>
            </w:pPr>
            <w:r w:rsidRPr="0024018A">
              <w:rPr>
                <w:sz w:val="22"/>
                <w:szCs w:val="22"/>
              </w:rPr>
              <w:t>1</w:t>
            </w:r>
          </w:p>
        </w:tc>
        <w:tc>
          <w:tcPr>
            <w:tcW w:w="286" w:type="pct"/>
          </w:tcPr>
          <w:p w14:paraId="3B40B377" w14:textId="65815EAF" w:rsidR="004E5D97" w:rsidRPr="0024018A" w:rsidRDefault="004E5D97" w:rsidP="004E5D97">
            <w:pPr>
              <w:pStyle w:val="TableRIGHTtext"/>
              <w:rPr>
                <w:sz w:val="22"/>
                <w:szCs w:val="22"/>
              </w:rPr>
            </w:pPr>
            <w:r w:rsidRPr="0024018A">
              <w:rPr>
                <w:sz w:val="22"/>
                <w:szCs w:val="22"/>
              </w:rPr>
              <w:t>3.0%</w:t>
            </w:r>
          </w:p>
        </w:tc>
        <w:tc>
          <w:tcPr>
            <w:tcW w:w="191" w:type="pct"/>
          </w:tcPr>
          <w:p w14:paraId="3C31C1FC" w14:textId="2F1A59C9" w:rsidR="004E5D97" w:rsidRPr="0024018A" w:rsidRDefault="004E5D97" w:rsidP="004E5D97">
            <w:pPr>
              <w:pStyle w:val="TableRIGHTtext"/>
              <w:rPr>
                <w:sz w:val="22"/>
                <w:szCs w:val="22"/>
              </w:rPr>
            </w:pPr>
            <w:r w:rsidRPr="0024018A">
              <w:rPr>
                <w:sz w:val="22"/>
                <w:szCs w:val="22"/>
              </w:rPr>
              <w:t>0</w:t>
            </w:r>
          </w:p>
        </w:tc>
        <w:tc>
          <w:tcPr>
            <w:tcW w:w="285" w:type="pct"/>
          </w:tcPr>
          <w:p w14:paraId="5BEBADA6" w14:textId="20F33150" w:rsidR="004E5D97" w:rsidRPr="0024018A" w:rsidRDefault="004E5D97" w:rsidP="004E5D97">
            <w:pPr>
              <w:pStyle w:val="TableRIGHTtext"/>
              <w:rPr>
                <w:sz w:val="22"/>
                <w:szCs w:val="22"/>
              </w:rPr>
            </w:pPr>
            <w:r w:rsidRPr="0024018A">
              <w:rPr>
                <w:sz w:val="22"/>
                <w:szCs w:val="22"/>
              </w:rPr>
              <w:t>0.0%</w:t>
            </w:r>
          </w:p>
        </w:tc>
        <w:tc>
          <w:tcPr>
            <w:tcW w:w="145" w:type="pct"/>
          </w:tcPr>
          <w:p w14:paraId="7B718F9E" w14:textId="2CB793DE" w:rsidR="004E5D97" w:rsidRPr="0024018A" w:rsidRDefault="004E5D97" w:rsidP="004E5D97">
            <w:pPr>
              <w:pStyle w:val="TableRIGHTtext"/>
              <w:rPr>
                <w:sz w:val="22"/>
                <w:szCs w:val="22"/>
              </w:rPr>
            </w:pPr>
            <w:r w:rsidRPr="0024018A">
              <w:rPr>
                <w:sz w:val="22"/>
                <w:szCs w:val="22"/>
              </w:rPr>
              <w:t>0</w:t>
            </w:r>
          </w:p>
        </w:tc>
        <w:tc>
          <w:tcPr>
            <w:tcW w:w="286" w:type="pct"/>
          </w:tcPr>
          <w:p w14:paraId="4E9FAA31" w14:textId="19B08245" w:rsidR="004E5D97" w:rsidRPr="0024018A" w:rsidRDefault="004E5D97" w:rsidP="004E5D97">
            <w:pPr>
              <w:pStyle w:val="TableRIGHTtext"/>
              <w:rPr>
                <w:sz w:val="22"/>
                <w:szCs w:val="22"/>
              </w:rPr>
            </w:pPr>
            <w:r w:rsidRPr="0024018A">
              <w:rPr>
                <w:sz w:val="22"/>
                <w:szCs w:val="22"/>
              </w:rPr>
              <w:t>0.0%</w:t>
            </w:r>
          </w:p>
        </w:tc>
        <w:tc>
          <w:tcPr>
            <w:tcW w:w="191" w:type="pct"/>
          </w:tcPr>
          <w:p w14:paraId="28A7FC45" w14:textId="238243A5" w:rsidR="004E5D97" w:rsidRPr="0024018A" w:rsidRDefault="004E5D97" w:rsidP="004E5D97">
            <w:pPr>
              <w:pStyle w:val="TableRIGHTtext"/>
              <w:rPr>
                <w:sz w:val="22"/>
                <w:szCs w:val="22"/>
              </w:rPr>
            </w:pPr>
            <w:r w:rsidRPr="0024018A">
              <w:rPr>
                <w:sz w:val="22"/>
                <w:szCs w:val="22"/>
              </w:rPr>
              <w:t>4</w:t>
            </w:r>
          </w:p>
        </w:tc>
        <w:tc>
          <w:tcPr>
            <w:tcW w:w="325" w:type="pct"/>
          </w:tcPr>
          <w:p w14:paraId="029F0D6C" w14:textId="5769DBB8" w:rsidR="004E5D97" w:rsidRPr="0024018A" w:rsidRDefault="004E5D97" w:rsidP="004E5D97">
            <w:pPr>
              <w:pStyle w:val="TableRIGHTtext"/>
              <w:rPr>
                <w:sz w:val="22"/>
                <w:szCs w:val="22"/>
              </w:rPr>
            </w:pPr>
            <w:r w:rsidRPr="0024018A">
              <w:rPr>
                <w:sz w:val="22"/>
                <w:szCs w:val="22"/>
              </w:rPr>
              <w:t>12.1%</w:t>
            </w:r>
          </w:p>
        </w:tc>
      </w:tr>
      <w:tr w:rsidR="004E5D97" w:rsidRPr="00006175" w14:paraId="3CB1C214" w14:textId="2AD2A78D" w:rsidTr="0046068D">
        <w:tc>
          <w:tcPr>
            <w:tcW w:w="1193" w:type="pct"/>
            <w:noWrap/>
          </w:tcPr>
          <w:p w14:paraId="62D929A9" w14:textId="77777777" w:rsidR="004E5D97" w:rsidRPr="0024018A" w:rsidRDefault="004E5D97" w:rsidP="00AB7D05">
            <w:pPr>
              <w:pStyle w:val="NDATableText"/>
            </w:pPr>
            <w:r w:rsidRPr="0024018A">
              <w:t>Asperger’s Syndrome</w:t>
            </w:r>
          </w:p>
        </w:tc>
        <w:tc>
          <w:tcPr>
            <w:tcW w:w="190" w:type="pct"/>
            <w:noWrap/>
          </w:tcPr>
          <w:p w14:paraId="40203274" w14:textId="131F0653" w:rsidR="004E5D97" w:rsidRPr="0024018A" w:rsidRDefault="004E5D97" w:rsidP="004E5D97">
            <w:pPr>
              <w:pStyle w:val="TableRIGHTtext"/>
              <w:rPr>
                <w:sz w:val="22"/>
                <w:szCs w:val="22"/>
              </w:rPr>
            </w:pPr>
            <w:r w:rsidRPr="0024018A">
              <w:rPr>
                <w:sz w:val="22"/>
                <w:szCs w:val="22"/>
              </w:rPr>
              <w:t>0</w:t>
            </w:r>
          </w:p>
        </w:tc>
        <w:tc>
          <w:tcPr>
            <w:tcW w:w="289" w:type="pct"/>
            <w:noWrap/>
          </w:tcPr>
          <w:p w14:paraId="2E3C61DC" w14:textId="284267E2" w:rsidR="004E5D97" w:rsidRPr="0024018A" w:rsidRDefault="004E5D97" w:rsidP="004E5D97">
            <w:pPr>
              <w:pStyle w:val="TableRIGHTtext"/>
              <w:rPr>
                <w:sz w:val="22"/>
                <w:szCs w:val="22"/>
              </w:rPr>
            </w:pPr>
            <w:r w:rsidRPr="0024018A">
              <w:rPr>
                <w:sz w:val="22"/>
                <w:szCs w:val="22"/>
              </w:rPr>
              <w:t>0.0%</w:t>
            </w:r>
          </w:p>
        </w:tc>
        <w:tc>
          <w:tcPr>
            <w:tcW w:w="238" w:type="pct"/>
            <w:noWrap/>
          </w:tcPr>
          <w:p w14:paraId="5D8306F8" w14:textId="169818C1" w:rsidR="004E5D97" w:rsidRPr="0024018A" w:rsidRDefault="004E5D97" w:rsidP="004E5D97">
            <w:pPr>
              <w:pStyle w:val="TableRIGHTtext"/>
              <w:rPr>
                <w:sz w:val="22"/>
                <w:szCs w:val="22"/>
              </w:rPr>
            </w:pPr>
            <w:r w:rsidRPr="0024018A">
              <w:rPr>
                <w:sz w:val="22"/>
                <w:szCs w:val="22"/>
              </w:rPr>
              <w:t>0</w:t>
            </w:r>
          </w:p>
        </w:tc>
        <w:tc>
          <w:tcPr>
            <w:tcW w:w="239" w:type="pct"/>
            <w:noWrap/>
          </w:tcPr>
          <w:p w14:paraId="06AF2DF7" w14:textId="63FA5ACF" w:rsidR="004E5D97" w:rsidRPr="0024018A" w:rsidRDefault="004E5D97" w:rsidP="004E5D97">
            <w:pPr>
              <w:pStyle w:val="TableRIGHTtext"/>
              <w:rPr>
                <w:sz w:val="22"/>
                <w:szCs w:val="22"/>
              </w:rPr>
            </w:pPr>
            <w:r w:rsidRPr="0024018A">
              <w:rPr>
                <w:sz w:val="22"/>
                <w:szCs w:val="22"/>
              </w:rPr>
              <w:t>0.0%</w:t>
            </w:r>
          </w:p>
        </w:tc>
        <w:tc>
          <w:tcPr>
            <w:tcW w:w="189" w:type="pct"/>
          </w:tcPr>
          <w:p w14:paraId="0983165B" w14:textId="167AA7F8" w:rsidR="004E5D97" w:rsidRPr="0024018A" w:rsidRDefault="004E5D97" w:rsidP="004E5D97">
            <w:pPr>
              <w:pStyle w:val="TableRIGHTtext"/>
              <w:rPr>
                <w:sz w:val="22"/>
                <w:szCs w:val="22"/>
              </w:rPr>
            </w:pPr>
            <w:r w:rsidRPr="0024018A">
              <w:rPr>
                <w:sz w:val="22"/>
                <w:szCs w:val="22"/>
              </w:rPr>
              <w:t>1</w:t>
            </w:r>
          </w:p>
        </w:tc>
        <w:tc>
          <w:tcPr>
            <w:tcW w:w="287" w:type="pct"/>
          </w:tcPr>
          <w:p w14:paraId="04FD4853" w14:textId="7A8A96BA" w:rsidR="004E5D97" w:rsidRPr="0024018A" w:rsidRDefault="004E5D97" w:rsidP="004E5D97">
            <w:pPr>
              <w:pStyle w:val="TableRIGHTtext"/>
              <w:rPr>
                <w:sz w:val="22"/>
                <w:szCs w:val="22"/>
              </w:rPr>
            </w:pPr>
            <w:r w:rsidRPr="0024018A">
              <w:rPr>
                <w:sz w:val="22"/>
                <w:szCs w:val="22"/>
              </w:rPr>
              <w:t>3.0%</w:t>
            </w:r>
          </w:p>
        </w:tc>
        <w:tc>
          <w:tcPr>
            <w:tcW w:w="189" w:type="pct"/>
          </w:tcPr>
          <w:p w14:paraId="03CC5287" w14:textId="31C56245" w:rsidR="004E5D97" w:rsidRPr="0024018A" w:rsidRDefault="004E5D97" w:rsidP="004E5D97">
            <w:pPr>
              <w:pStyle w:val="TableRIGHTtext"/>
              <w:rPr>
                <w:sz w:val="22"/>
                <w:szCs w:val="22"/>
              </w:rPr>
            </w:pPr>
            <w:r w:rsidRPr="0024018A">
              <w:rPr>
                <w:sz w:val="22"/>
                <w:szCs w:val="22"/>
              </w:rPr>
              <w:t>2</w:t>
            </w:r>
          </w:p>
        </w:tc>
        <w:tc>
          <w:tcPr>
            <w:tcW w:w="287" w:type="pct"/>
          </w:tcPr>
          <w:p w14:paraId="5086A543" w14:textId="7C57BEEA" w:rsidR="004E5D97" w:rsidRPr="0024018A" w:rsidRDefault="004E5D97" w:rsidP="004E5D97">
            <w:pPr>
              <w:pStyle w:val="TableRIGHTtext"/>
              <w:rPr>
                <w:sz w:val="22"/>
                <w:szCs w:val="22"/>
              </w:rPr>
            </w:pPr>
            <w:r w:rsidRPr="0024018A">
              <w:rPr>
                <w:sz w:val="22"/>
                <w:szCs w:val="22"/>
              </w:rPr>
              <w:t>6.1%</w:t>
            </w:r>
          </w:p>
        </w:tc>
        <w:tc>
          <w:tcPr>
            <w:tcW w:w="190" w:type="pct"/>
          </w:tcPr>
          <w:p w14:paraId="587ED939" w14:textId="4D440CA5" w:rsidR="004E5D97" w:rsidRPr="0024018A" w:rsidRDefault="004E5D97" w:rsidP="004E5D97">
            <w:pPr>
              <w:pStyle w:val="TableRIGHTtext"/>
              <w:rPr>
                <w:sz w:val="22"/>
                <w:szCs w:val="22"/>
              </w:rPr>
            </w:pPr>
            <w:r w:rsidRPr="0024018A">
              <w:rPr>
                <w:sz w:val="22"/>
                <w:szCs w:val="22"/>
              </w:rPr>
              <w:t>0</w:t>
            </w:r>
          </w:p>
        </w:tc>
        <w:tc>
          <w:tcPr>
            <w:tcW w:w="286" w:type="pct"/>
          </w:tcPr>
          <w:p w14:paraId="15605067" w14:textId="46A5F6AC" w:rsidR="004E5D97" w:rsidRPr="0024018A" w:rsidRDefault="004E5D97" w:rsidP="004E5D97">
            <w:pPr>
              <w:pStyle w:val="TableRIGHTtext"/>
              <w:rPr>
                <w:sz w:val="22"/>
                <w:szCs w:val="22"/>
              </w:rPr>
            </w:pPr>
            <w:r w:rsidRPr="0024018A">
              <w:rPr>
                <w:sz w:val="22"/>
                <w:szCs w:val="22"/>
              </w:rPr>
              <w:t>0.0%</w:t>
            </w:r>
          </w:p>
        </w:tc>
        <w:tc>
          <w:tcPr>
            <w:tcW w:w="191" w:type="pct"/>
          </w:tcPr>
          <w:p w14:paraId="2AF93A17" w14:textId="67F5116E" w:rsidR="004E5D97" w:rsidRPr="0024018A" w:rsidRDefault="004E5D97" w:rsidP="004E5D97">
            <w:pPr>
              <w:pStyle w:val="TableRIGHTtext"/>
              <w:rPr>
                <w:sz w:val="22"/>
                <w:szCs w:val="22"/>
              </w:rPr>
            </w:pPr>
            <w:r w:rsidRPr="0024018A">
              <w:rPr>
                <w:sz w:val="22"/>
                <w:szCs w:val="22"/>
              </w:rPr>
              <w:t>1</w:t>
            </w:r>
          </w:p>
        </w:tc>
        <w:tc>
          <w:tcPr>
            <w:tcW w:w="285" w:type="pct"/>
          </w:tcPr>
          <w:p w14:paraId="36364073" w14:textId="3FAA86D9" w:rsidR="004E5D97" w:rsidRPr="0024018A" w:rsidRDefault="004E5D97" w:rsidP="004E5D97">
            <w:pPr>
              <w:pStyle w:val="TableRIGHTtext"/>
              <w:rPr>
                <w:sz w:val="22"/>
                <w:szCs w:val="22"/>
              </w:rPr>
            </w:pPr>
            <w:r w:rsidRPr="0024018A">
              <w:rPr>
                <w:sz w:val="22"/>
                <w:szCs w:val="22"/>
              </w:rPr>
              <w:t>3.0%</w:t>
            </w:r>
          </w:p>
        </w:tc>
        <w:tc>
          <w:tcPr>
            <w:tcW w:w="145" w:type="pct"/>
          </w:tcPr>
          <w:p w14:paraId="5A53492D" w14:textId="0C03FD2A" w:rsidR="004E5D97" w:rsidRPr="0024018A" w:rsidRDefault="004E5D97" w:rsidP="004E5D97">
            <w:pPr>
              <w:pStyle w:val="TableRIGHTtext"/>
              <w:rPr>
                <w:sz w:val="22"/>
                <w:szCs w:val="22"/>
              </w:rPr>
            </w:pPr>
            <w:r w:rsidRPr="0024018A">
              <w:rPr>
                <w:sz w:val="22"/>
                <w:szCs w:val="22"/>
              </w:rPr>
              <w:t>1</w:t>
            </w:r>
          </w:p>
        </w:tc>
        <w:tc>
          <w:tcPr>
            <w:tcW w:w="286" w:type="pct"/>
          </w:tcPr>
          <w:p w14:paraId="482B358A" w14:textId="1013EEEE" w:rsidR="004E5D97" w:rsidRPr="0024018A" w:rsidRDefault="004E5D97" w:rsidP="004E5D97">
            <w:pPr>
              <w:pStyle w:val="TableRIGHTtext"/>
              <w:rPr>
                <w:sz w:val="22"/>
                <w:szCs w:val="22"/>
              </w:rPr>
            </w:pPr>
            <w:r w:rsidRPr="0024018A">
              <w:rPr>
                <w:sz w:val="22"/>
                <w:szCs w:val="22"/>
              </w:rPr>
              <w:t>3.0%</w:t>
            </w:r>
          </w:p>
        </w:tc>
        <w:tc>
          <w:tcPr>
            <w:tcW w:w="191" w:type="pct"/>
          </w:tcPr>
          <w:p w14:paraId="5E7EF0D7" w14:textId="67C1DC8D" w:rsidR="004E5D97" w:rsidRPr="0024018A" w:rsidRDefault="004E5D97" w:rsidP="004E5D97">
            <w:pPr>
              <w:pStyle w:val="TableRIGHTtext"/>
              <w:rPr>
                <w:sz w:val="22"/>
                <w:szCs w:val="22"/>
              </w:rPr>
            </w:pPr>
            <w:r w:rsidRPr="0024018A">
              <w:rPr>
                <w:sz w:val="22"/>
                <w:szCs w:val="22"/>
              </w:rPr>
              <w:t>4</w:t>
            </w:r>
          </w:p>
        </w:tc>
        <w:tc>
          <w:tcPr>
            <w:tcW w:w="325" w:type="pct"/>
          </w:tcPr>
          <w:p w14:paraId="6E72925B" w14:textId="133700FD" w:rsidR="004E5D97" w:rsidRPr="0024018A" w:rsidRDefault="004E5D97" w:rsidP="004E5D97">
            <w:pPr>
              <w:pStyle w:val="TableRIGHTtext"/>
              <w:rPr>
                <w:sz w:val="22"/>
                <w:szCs w:val="22"/>
              </w:rPr>
            </w:pPr>
            <w:r w:rsidRPr="0024018A">
              <w:rPr>
                <w:sz w:val="22"/>
                <w:szCs w:val="22"/>
              </w:rPr>
              <w:t>12.1%</w:t>
            </w:r>
          </w:p>
        </w:tc>
      </w:tr>
      <w:tr w:rsidR="004E5D97" w:rsidRPr="00006175" w14:paraId="3DC4A571" w14:textId="3C659E80" w:rsidTr="0046068D">
        <w:tc>
          <w:tcPr>
            <w:tcW w:w="1193" w:type="pct"/>
            <w:noWrap/>
          </w:tcPr>
          <w:p w14:paraId="0A6F5608" w14:textId="77777777" w:rsidR="004E5D97" w:rsidRPr="0024018A" w:rsidRDefault="004E5D97" w:rsidP="00AB7D05">
            <w:pPr>
              <w:pStyle w:val="NDATableText"/>
            </w:pPr>
            <w:r w:rsidRPr="0024018A">
              <w:t>Other</w:t>
            </w:r>
          </w:p>
        </w:tc>
        <w:tc>
          <w:tcPr>
            <w:tcW w:w="190" w:type="pct"/>
            <w:noWrap/>
          </w:tcPr>
          <w:p w14:paraId="6C441F6F" w14:textId="26232738" w:rsidR="004E5D97" w:rsidRPr="0024018A" w:rsidRDefault="004E5D97" w:rsidP="004E5D97">
            <w:pPr>
              <w:pStyle w:val="TableRIGHTtext"/>
              <w:rPr>
                <w:sz w:val="22"/>
                <w:szCs w:val="22"/>
              </w:rPr>
            </w:pPr>
            <w:r w:rsidRPr="0024018A">
              <w:rPr>
                <w:sz w:val="22"/>
                <w:szCs w:val="22"/>
              </w:rPr>
              <w:t>0</w:t>
            </w:r>
          </w:p>
        </w:tc>
        <w:tc>
          <w:tcPr>
            <w:tcW w:w="289" w:type="pct"/>
            <w:noWrap/>
          </w:tcPr>
          <w:p w14:paraId="0C76DDD0" w14:textId="2DA4601E" w:rsidR="004E5D97" w:rsidRPr="0024018A" w:rsidRDefault="004E5D97" w:rsidP="004E5D97">
            <w:pPr>
              <w:pStyle w:val="TableRIGHTtext"/>
              <w:rPr>
                <w:sz w:val="22"/>
                <w:szCs w:val="22"/>
              </w:rPr>
            </w:pPr>
            <w:r w:rsidRPr="0024018A">
              <w:rPr>
                <w:sz w:val="22"/>
                <w:szCs w:val="22"/>
              </w:rPr>
              <w:t>0.0%</w:t>
            </w:r>
          </w:p>
        </w:tc>
        <w:tc>
          <w:tcPr>
            <w:tcW w:w="238" w:type="pct"/>
            <w:noWrap/>
          </w:tcPr>
          <w:p w14:paraId="47282B09" w14:textId="16083166" w:rsidR="004E5D97" w:rsidRPr="0024018A" w:rsidRDefault="004E5D97" w:rsidP="004E5D97">
            <w:pPr>
              <w:pStyle w:val="TableRIGHTtext"/>
              <w:rPr>
                <w:sz w:val="22"/>
                <w:szCs w:val="22"/>
              </w:rPr>
            </w:pPr>
            <w:r w:rsidRPr="0024018A">
              <w:rPr>
                <w:sz w:val="22"/>
                <w:szCs w:val="22"/>
              </w:rPr>
              <w:t>0</w:t>
            </w:r>
          </w:p>
        </w:tc>
        <w:tc>
          <w:tcPr>
            <w:tcW w:w="239" w:type="pct"/>
            <w:noWrap/>
          </w:tcPr>
          <w:p w14:paraId="6B07D421" w14:textId="535BC901" w:rsidR="004E5D97" w:rsidRPr="0024018A" w:rsidRDefault="004E5D97" w:rsidP="004E5D97">
            <w:pPr>
              <w:pStyle w:val="TableRIGHTtext"/>
              <w:rPr>
                <w:sz w:val="22"/>
                <w:szCs w:val="22"/>
              </w:rPr>
            </w:pPr>
            <w:r w:rsidRPr="0024018A">
              <w:rPr>
                <w:sz w:val="22"/>
                <w:szCs w:val="22"/>
              </w:rPr>
              <w:t>0.0%</w:t>
            </w:r>
          </w:p>
        </w:tc>
        <w:tc>
          <w:tcPr>
            <w:tcW w:w="189" w:type="pct"/>
          </w:tcPr>
          <w:p w14:paraId="2661EA5B" w14:textId="033B18FD" w:rsidR="004E5D97" w:rsidRPr="0024018A" w:rsidRDefault="004E5D97" w:rsidP="004E5D97">
            <w:pPr>
              <w:pStyle w:val="TableRIGHTtext"/>
              <w:rPr>
                <w:sz w:val="22"/>
                <w:szCs w:val="22"/>
              </w:rPr>
            </w:pPr>
            <w:r w:rsidRPr="0024018A">
              <w:rPr>
                <w:sz w:val="22"/>
                <w:szCs w:val="22"/>
              </w:rPr>
              <w:t>2</w:t>
            </w:r>
          </w:p>
        </w:tc>
        <w:tc>
          <w:tcPr>
            <w:tcW w:w="287" w:type="pct"/>
          </w:tcPr>
          <w:p w14:paraId="15685BFC" w14:textId="0D3A4B6D" w:rsidR="004E5D97" w:rsidRPr="0024018A" w:rsidRDefault="004E5D97" w:rsidP="004E5D97">
            <w:pPr>
              <w:pStyle w:val="TableRIGHTtext"/>
              <w:rPr>
                <w:sz w:val="22"/>
                <w:szCs w:val="22"/>
              </w:rPr>
            </w:pPr>
            <w:r w:rsidRPr="0024018A">
              <w:rPr>
                <w:sz w:val="22"/>
                <w:szCs w:val="22"/>
              </w:rPr>
              <w:t>6.1%</w:t>
            </w:r>
          </w:p>
        </w:tc>
        <w:tc>
          <w:tcPr>
            <w:tcW w:w="189" w:type="pct"/>
          </w:tcPr>
          <w:p w14:paraId="5F9D8B7E" w14:textId="106C39D8" w:rsidR="004E5D97" w:rsidRPr="0024018A" w:rsidRDefault="004E5D97" w:rsidP="004E5D97">
            <w:pPr>
              <w:pStyle w:val="TableRIGHTtext"/>
              <w:rPr>
                <w:sz w:val="22"/>
                <w:szCs w:val="22"/>
              </w:rPr>
            </w:pPr>
            <w:r w:rsidRPr="0024018A">
              <w:rPr>
                <w:sz w:val="22"/>
                <w:szCs w:val="22"/>
              </w:rPr>
              <w:t>0</w:t>
            </w:r>
          </w:p>
        </w:tc>
        <w:tc>
          <w:tcPr>
            <w:tcW w:w="287" w:type="pct"/>
          </w:tcPr>
          <w:p w14:paraId="39FD3C69" w14:textId="22F3C224" w:rsidR="004E5D97" w:rsidRPr="0024018A" w:rsidRDefault="004E5D97" w:rsidP="004E5D97">
            <w:pPr>
              <w:pStyle w:val="TableRIGHTtext"/>
              <w:rPr>
                <w:sz w:val="22"/>
                <w:szCs w:val="22"/>
              </w:rPr>
            </w:pPr>
            <w:r w:rsidRPr="0024018A">
              <w:rPr>
                <w:sz w:val="22"/>
                <w:szCs w:val="22"/>
              </w:rPr>
              <w:t>0.0%</w:t>
            </w:r>
          </w:p>
        </w:tc>
        <w:tc>
          <w:tcPr>
            <w:tcW w:w="190" w:type="pct"/>
          </w:tcPr>
          <w:p w14:paraId="4303679A" w14:textId="7C6BAFE3" w:rsidR="004E5D97" w:rsidRPr="0024018A" w:rsidRDefault="004E5D97" w:rsidP="004E5D97">
            <w:pPr>
              <w:pStyle w:val="TableRIGHTtext"/>
              <w:rPr>
                <w:sz w:val="22"/>
                <w:szCs w:val="22"/>
              </w:rPr>
            </w:pPr>
            <w:r w:rsidRPr="0024018A">
              <w:rPr>
                <w:sz w:val="22"/>
                <w:szCs w:val="22"/>
              </w:rPr>
              <w:t>0</w:t>
            </w:r>
          </w:p>
        </w:tc>
        <w:tc>
          <w:tcPr>
            <w:tcW w:w="286" w:type="pct"/>
          </w:tcPr>
          <w:p w14:paraId="74AA6884" w14:textId="4A4780A0" w:rsidR="004E5D97" w:rsidRPr="0024018A" w:rsidRDefault="004E5D97" w:rsidP="004E5D97">
            <w:pPr>
              <w:pStyle w:val="TableRIGHTtext"/>
              <w:rPr>
                <w:sz w:val="22"/>
                <w:szCs w:val="22"/>
              </w:rPr>
            </w:pPr>
            <w:r w:rsidRPr="0024018A">
              <w:rPr>
                <w:sz w:val="22"/>
                <w:szCs w:val="22"/>
              </w:rPr>
              <w:t>0.0%</w:t>
            </w:r>
          </w:p>
        </w:tc>
        <w:tc>
          <w:tcPr>
            <w:tcW w:w="191" w:type="pct"/>
          </w:tcPr>
          <w:p w14:paraId="48788D88" w14:textId="341E6499" w:rsidR="004E5D97" w:rsidRPr="0024018A" w:rsidRDefault="004E5D97" w:rsidP="004E5D97">
            <w:pPr>
              <w:pStyle w:val="TableRIGHTtext"/>
              <w:rPr>
                <w:sz w:val="22"/>
                <w:szCs w:val="22"/>
              </w:rPr>
            </w:pPr>
            <w:r w:rsidRPr="0024018A">
              <w:rPr>
                <w:sz w:val="22"/>
                <w:szCs w:val="22"/>
              </w:rPr>
              <w:t>0</w:t>
            </w:r>
          </w:p>
        </w:tc>
        <w:tc>
          <w:tcPr>
            <w:tcW w:w="285" w:type="pct"/>
          </w:tcPr>
          <w:p w14:paraId="53DA84BB" w14:textId="0D061FB2" w:rsidR="004E5D97" w:rsidRPr="0024018A" w:rsidRDefault="004E5D97" w:rsidP="004E5D97">
            <w:pPr>
              <w:pStyle w:val="TableRIGHTtext"/>
              <w:rPr>
                <w:sz w:val="22"/>
                <w:szCs w:val="22"/>
              </w:rPr>
            </w:pPr>
            <w:r w:rsidRPr="0024018A">
              <w:rPr>
                <w:sz w:val="22"/>
                <w:szCs w:val="22"/>
              </w:rPr>
              <w:t>0.0%</w:t>
            </w:r>
          </w:p>
        </w:tc>
        <w:tc>
          <w:tcPr>
            <w:tcW w:w="145" w:type="pct"/>
          </w:tcPr>
          <w:p w14:paraId="0122CA1C" w14:textId="3EFAA889" w:rsidR="004E5D97" w:rsidRPr="0024018A" w:rsidRDefault="004E5D97" w:rsidP="004E5D97">
            <w:pPr>
              <w:pStyle w:val="TableRIGHTtext"/>
              <w:rPr>
                <w:sz w:val="22"/>
                <w:szCs w:val="22"/>
              </w:rPr>
            </w:pPr>
            <w:r w:rsidRPr="0024018A">
              <w:rPr>
                <w:sz w:val="22"/>
                <w:szCs w:val="22"/>
              </w:rPr>
              <w:t>1</w:t>
            </w:r>
          </w:p>
        </w:tc>
        <w:tc>
          <w:tcPr>
            <w:tcW w:w="286" w:type="pct"/>
          </w:tcPr>
          <w:p w14:paraId="2EB05549" w14:textId="31206471" w:rsidR="004E5D97" w:rsidRPr="0024018A" w:rsidRDefault="004E5D97" w:rsidP="004E5D97">
            <w:pPr>
              <w:pStyle w:val="TableRIGHTtext"/>
              <w:rPr>
                <w:sz w:val="22"/>
                <w:szCs w:val="22"/>
              </w:rPr>
            </w:pPr>
            <w:r w:rsidRPr="0024018A">
              <w:rPr>
                <w:sz w:val="22"/>
                <w:szCs w:val="22"/>
              </w:rPr>
              <w:t>3.0%</w:t>
            </w:r>
          </w:p>
        </w:tc>
        <w:tc>
          <w:tcPr>
            <w:tcW w:w="191" w:type="pct"/>
          </w:tcPr>
          <w:p w14:paraId="1C61B051" w14:textId="42BA0044" w:rsidR="004E5D97" w:rsidRPr="0024018A" w:rsidRDefault="004E5D97" w:rsidP="004E5D97">
            <w:pPr>
              <w:pStyle w:val="TableRIGHTtext"/>
              <w:rPr>
                <w:sz w:val="22"/>
                <w:szCs w:val="22"/>
              </w:rPr>
            </w:pPr>
            <w:r w:rsidRPr="0024018A">
              <w:rPr>
                <w:sz w:val="22"/>
                <w:szCs w:val="22"/>
              </w:rPr>
              <w:t>2</w:t>
            </w:r>
          </w:p>
        </w:tc>
        <w:tc>
          <w:tcPr>
            <w:tcW w:w="325" w:type="pct"/>
          </w:tcPr>
          <w:p w14:paraId="217E6EA4" w14:textId="74A919E6" w:rsidR="004E5D97" w:rsidRPr="0024018A" w:rsidRDefault="004E5D97" w:rsidP="004E5D97">
            <w:pPr>
              <w:pStyle w:val="TableRIGHTtext"/>
              <w:rPr>
                <w:sz w:val="22"/>
                <w:szCs w:val="22"/>
              </w:rPr>
            </w:pPr>
            <w:r w:rsidRPr="0024018A">
              <w:rPr>
                <w:sz w:val="22"/>
                <w:szCs w:val="22"/>
              </w:rPr>
              <w:t>6.1%</w:t>
            </w:r>
          </w:p>
        </w:tc>
      </w:tr>
      <w:tr w:rsidR="004E5D97" w:rsidRPr="00006175" w14:paraId="6F9D6DB0" w14:textId="0A6750C3" w:rsidTr="0046068D">
        <w:tc>
          <w:tcPr>
            <w:tcW w:w="1193" w:type="pct"/>
            <w:noWrap/>
          </w:tcPr>
          <w:p w14:paraId="3C0BAFD0" w14:textId="77777777" w:rsidR="004E5D97" w:rsidRPr="0024018A" w:rsidRDefault="004E5D97" w:rsidP="00AB7D05">
            <w:pPr>
              <w:pStyle w:val="NDATableText"/>
            </w:pPr>
            <w:r w:rsidRPr="0024018A">
              <w:t>Total Respondents</w:t>
            </w:r>
            <w:r w:rsidRPr="0024018A">
              <w:rPr>
                <w:rStyle w:val="FootnoteReference"/>
                <w:szCs w:val="22"/>
              </w:rPr>
              <w:footnoteReference w:id="35"/>
            </w:r>
          </w:p>
        </w:tc>
        <w:tc>
          <w:tcPr>
            <w:tcW w:w="190" w:type="pct"/>
            <w:noWrap/>
          </w:tcPr>
          <w:p w14:paraId="276492EF" w14:textId="16538DA9" w:rsidR="004E5D97" w:rsidRPr="0024018A" w:rsidRDefault="004E5D97" w:rsidP="004E5D97">
            <w:pPr>
              <w:pStyle w:val="TableRIGHTtext"/>
              <w:rPr>
                <w:sz w:val="22"/>
                <w:szCs w:val="22"/>
              </w:rPr>
            </w:pPr>
            <w:r w:rsidRPr="0024018A">
              <w:rPr>
                <w:sz w:val="22"/>
                <w:szCs w:val="22"/>
              </w:rPr>
              <w:t>1</w:t>
            </w:r>
          </w:p>
        </w:tc>
        <w:tc>
          <w:tcPr>
            <w:tcW w:w="289" w:type="pct"/>
            <w:noWrap/>
          </w:tcPr>
          <w:p w14:paraId="5865A288" w14:textId="1E6E3EAC" w:rsidR="004E5D97" w:rsidRPr="0024018A" w:rsidRDefault="004E5D97" w:rsidP="004E5D97">
            <w:pPr>
              <w:pStyle w:val="TableRIGHTtext"/>
              <w:rPr>
                <w:sz w:val="22"/>
                <w:szCs w:val="22"/>
              </w:rPr>
            </w:pPr>
            <w:r w:rsidRPr="0024018A">
              <w:rPr>
                <w:sz w:val="22"/>
                <w:szCs w:val="22"/>
              </w:rPr>
              <w:t>3.0%</w:t>
            </w:r>
          </w:p>
        </w:tc>
        <w:tc>
          <w:tcPr>
            <w:tcW w:w="238" w:type="pct"/>
            <w:noWrap/>
          </w:tcPr>
          <w:p w14:paraId="4E190EBA" w14:textId="066721C2" w:rsidR="004E5D97" w:rsidRPr="0024018A" w:rsidRDefault="004E5D97" w:rsidP="004E5D97">
            <w:pPr>
              <w:pStyle w:val="TableRIGHTtext"/>
              <w:rPr>
                <w:sz w:val="22"/>
                <w:szCs w:val="22"/>
              </w:rPr>
            </w:pPr>
            <w:r w:rsidRPr="0024018A">
              <w:rPr>
                <w:sz w:val="22"/>
                <w:szCs w:val="22"/>
              </w:rPr>
              <w:t>1</w:t>
            </w:r>
          </w:p>
        </w:tc>
        <w:tc>
          <w:tcPr>
            <w:tcW w:w="239" w:type="pct"/>
            <w:noWrap/>
          </w:tcPr>
          <w:p w14:paraId="3256CED0" w14:textId="3D86B7B7" w:rsidR="004E5D97" w:rsidRPr="0024018A" w:rsidRDefault="004E5D97" w:rsidP="004E5D97">
            <w:pPr>
              <w:pStyle w:val="TableRIGHTtext"/>
              <w:rPr>
                <w:sz w:val="22"/>
                <w:szCs w:val="22"/>
              </w:rPr>
            </w:pPr>
            <w:r w:rsidRPr="0024018A">
              <w:rPr>
                <w:sz w:val="22"/>
                <w:szCs w:val="22"/>
              </w:rPr>
              <w:t>3.0%</w:t>
            </w:r>
          </w:p>
        </w:tc>
        <w:tc>
          <w:tcPr>
            <w:tcW w:w="189" w:type="pct"/>
          </w:tcPr>
          <w:p w14:paraId="4748C1DA" w14:textId="7442AFB5" w:rsidR="004E5D97" w:rsidRPr="0024018A" w:rsidRDefault="004E5D97" w:rsidP="004E5D97">
            <w:pPr>
              <w:pStyle w:val="TableRIGHTtext"/>
              <w:rPr>
                <w:sz w:val="22"/>
                <w:szCs w:val="22"/>
              </w:rPr>
            </w:pPr>
            <w:r w:rsidRPr="0024018A">
              <w:rPr>
                <w:sz w:val="22"/>
                <w:szCs w:val="22"/>
              </w:rPr>
              <w:t>8</w:t>
            </w:r>
          </w:p>
        </w:tc>
        <w:tc>
          <w:tcPr>
            <w:tcW w:w="287" w:type="pct"/>
          </w:tcPr>
          <w:p w14:paraId="4D419C30" w14:textId="3D5BB6DA" w:rsidR="004E5D97" w:rsidRPr="0024018A" w:rsidRDefault="004E5D97" w:rsidP="004E5D97">
            <w:pPr>
              <w:pStyle w:val="TableRIGHTtext"/>
              <w:rPr>
                <w:sz w:val="22"/>
                <w:szCs w:val="22"/>
              </w:rPr>
            </w:pPr>
            <w:r w:rsidRPr="0024018A">
              <w:rPr>
                <w:sz w:val="22"/>
                <w:szCs w:val="22"/>
              </w:rPr>
              <w:t>24.2%</w:t>
            </w:r>
          </w:p>
        </w:tc>
        <w:tc>
          <w:tcPr>
            <w:tcW w:w="189" w:type="pct"/>
          </w:tcPr>
          <w:p w14:paraId="6911CF07" w14:textId="0282AC08" w:rsidR="004E5D97" w:rsidRPr="0024018A" w:rsidRDefault="004E5D97" w:rsidP="004E5D97">
            <w:pPr>
              <w:pStyle w:val="TableRIGHTtext"/>
              <w:rPr>
                <w:sz w:val="22"/>
                <w:szCs w:val="22"/>
              </w:rPr>
            </w:pPr>
            <w:r w:rsidRPr="0024018A">
              <w:rPr>
                <w:sz w:val="22"/>
                <w:szCs w:val="22"/>
              </w:rPr>
              <w:t>11</w:t>
            </w:r>
          </w:p>
        </w:tc>
        <w:tc>
          <w:tcPr>
            <w:tcW w:w="287" w:type="pct"/>
          </w:tcPr>
          <w:p w14:paraId="6B402777" w14:textId="6A0E526C" w:rsidR="004E5D97" w:rsidRPr="0024018A" w:rsidRDefault="004E5D97" w:rsidP="004E5D97">
            <w:pPr>
              <w:pStyle w:val="TableRIGHTtext"/>
              <w:rPr>
                <w:sz w:val="22"/>
                <w:szCs w:val="22"/>
              </w:rPr>
            </w:pPr>
            <w:r w:rsidRPr="0024018A">
              <w:rPr>
                <w:sz w:val="22"/>
                <w:szCs w:val="22"/>
              </w:rPr>
              <w:t>33.3%</w:t>
            </w:r>
          </w:p>
        </w:tc>
        <w:tc>
          <w:tcPr>
            <w:tcW w:w="190" w:type="pct"/>
          </w:tcPr>
          <w:p w14:paraId="1736FDF7" w14:textId="427CD6D3" w:rsidR="004E5D97" w:rsidRPr="0024018A" w:rsidRDefault="004E5D97" w:rsidP="004E5D97">
            <w:pPr>
              <w:pStyle w:val="TableRIGHTtext"/>
              <w:rPr>
                <w:sz w:val="22"/>
                <w:szCs w:val="22"/>
              </w:rPr>
            </w:pPr>
            <w:r w:rsidRPr="0024018A">
              <w:rPr>
                <w:sz w:val="22"/>
                <w:szCs w:val="22"/>
              </w:rPr>
              <w:t>6</w:t>
            </w:r>
          </w:p>
        </w:tc>
        <w:tc>
          <w:tcPr>
            <w:tcW w:w="286" w:type="pct"/>
          </w:tcPr>
          <w:p w14:paraId="33B9986A" w14:textId="4A4A221C" w:rsidR="004E5D97" w:rsidRPr="0024018A" w:rsidRDefault="004E5D97" w:rsidP="004E5D97">
            <w:pPr>
              <w:pStyle w:val="TableRIGHTtext"/>
              <w:rPr>
                <w:sz w:val="22"/>
                <w:szCs w:val="22"/>
              </w:rPr>
            </w:pPr>
            <w:r w:rsidRPr="0024018A">
              <w:rPr>
                <w:sz w:val="22"/>
                <w:szCs w:val="22"/>
              </w:rPr>
              <w:t>18.2%</w:t>
            </w:r>
          </w:p>
        </w:tc>
        <w:tc>
          <w:tcPr>
            <w:tcW w:w="191" w:type="pct"/>
          </w:tcPr>
          <w:p w14:paraId="7218F05F" w14:textId="190B74A0" w:rsidR="004E5D97" w:rsidRPr="0024018A" w:rsidRDefault="004E5D97" w:rsidP="004E5D97">
            <w:pPr>
              <w:pStyle w:val="TableRIGHTtext"/>
              <w:rPr>
                <w:sz w:val="22"/>
                <w:szCs w:val="22"/>
              </w:rPr>
            </w:pPr>
            <w:r w:rsidRPr="0024018A">
              <w:rPr>
                <w:sz w:val="22"/>
                <w:szCs w:val="22"/>
              </w:rPr>
              <w:t>4</w:t>
            </w:r>
          </w:p>
        </w:tc>
        <w:tc>
          <w:tcPr>
            <w:tcW w:w="285" w:type="pct"/>
          </w:tcPr>
          <w:p w14:paraId="41CA72DC" w14:textId="6785D98B" w:rsidR="004E5D97" w:rsidRPr="0024018A" w:rsidRDefault="004E5D97" w:rsidP="004E5D97">
            <w:pPr>
              <w:pStyle w:val="TableRIGHTtext"/>
              <w:rPr>
                <w:sz w:val="22"/>
                <w:szCs w:val="22"/>
              </w:rPr>
            </w:pPr>
            <w:r w:rsidRPr="0024018A">
              <w:rPr>
                <w:sz w:val="22"/>
                <w:szCs w:val="22"/>
              </w:rPr>
              <w:t>12.1%</w:t>
            </w:r>
          </w:p>
        </w:tc>
        <w:tc>
          <w:tcPr>
            <w:tcW w:w="145" w:type="pct"/>
          </w:tcPr>
          <w:p w14:paraId="0EA52FA0" w14:textId="14F784E9" w:rsidR="004E5D97" w:rsidRPr="0024018A" w:rsidRDefault="004E5D97" w:rsidP="004E5D97">
            <w:pPr>
              <w:pStyle w:val="TableRIGHTtext"/>
              <w:rPr>
                <w:sz w:val="22"/>
                <w:szCs w:val="22"/>
              </w:rPr>
            </w:pPr>
            <w:r w:rsidRPr="0024018A">
              <w:rPr>
                <w:sz w:val="22"/>
                <w:szCs w:val="22"/>
              </w:rPr>
              <w:t>2</w:t>
            </w:r>
          </w:p>
        </w:tc>
        <w:tc>
          <w:tcPr>
            <w:tcW w:w="286" w:type="pct"/>
          </w:tcPr>
          <w:p w14:paraId="7220CE76" w14:textId="76B2A932" w:rsidR="004E5D97" w:rsidRPr="0024018A" w:rsidRDefault="004E5D97" w:rsidP="004E5D97">
            <w:pPr>
              <w:pStyle w:val="TableRIGHTtext"/>
              <w:rPr>
                <w:sz w:val="22"/>
                <w:szCs w:val="22"/>
              </w:rPr>
            </w:pPr>
            <w:r w:rsidRPr="0024018A">
              <w:rPr>
                <w:sz w:val="22"/>
                <w:szCs w:val="22"/>
              </w:rPr>
              <w:t>6.1%</w:t>
            </w:r>
          </w:p>
        </w:tc>
        <w:tc>
          <w:tcPr>
            <w:tcW w:w="191" w:type="pct"/>
          </w:tcPr>
          <w:p w14:paraId="5994D854" w14:textId="3F11D91A" w:rsidR="004E5D97" w:rsidRPr="0024018A" w:rsidRDefault="004E5D97" w:rsidP="004E5D97">
            <w:pPr>
              <w:pStyle w:val="TableRIGHTtext"/>
              <w:rPr>
                <w:sz w:val="22"/>
                <w:szCs w:val="22"/>
              </w:rPr>
            </w:pPr>
            <w:r w:rsidRPr="0024018A">
              <w:rPr>
                <w:sz w:val="22"/>
                <w:szCs w:val="22"/>
              </w:rPr>
              <w:t>33</w:t>
            </w:r>
          </w:p>
        </w:tc>
        <w:tc>
          <w:tcPr>
            <w:tcW w:w="325" w:type="pct"/>
          </w:tcPr>
          <w:p w14:paraId="389211BF" w14:textId="2AC290B0" w:rsidR="004E5D97" w:rsidRPr="0024018A" w:rsidRDefault="004E5D97" w:rsidP="004E5D97">
            <w:pPr>
              <w:pStyle w:val="TableRIGHTtext"/>
              <w:rPr>
                <w:sz w:val="22"/>
                <w:szCs w:val="22"/>
              </w:rPr>
            </w:pPr>
            <w:r w:rsidRPr="0024018A">
              <w:rPr>
                <w:sz w:val="22"/>
                <w:szCs w:val="22"/>
              </w:rPr>
              <w:t>-</w:t>
            </w:r>
          </w:p>
        </w:tc>
      </w:tr>
    </w:tbl>
    <w:p w14:paraId="03546F74" w14:textId="5808C939" w:rsidR="000F37D3" w:rsidRPr="00F54A44" w:rsidRDefault="00BE7076" w:rsidP="00F54A44">
      <w:pPr>
        <w:pStyle w:val="NDASource"/>
      </w:pPr>
      <w:r>
        <w:t>Source: RSM PACEC, 2017</w:t>
      </w:r>
      <w:r w:rsidR="00F54A44">
        <w:t xml:space="preserve"> </w:t>
      </w:r>
      <w:r w:rsidR="000F37D3">
        <w:t>Last School Attended</w:t>
      </w:r>
    </w:p>
    <w:p w14:paraId="59446F5C" w14:textId="6EBF7CB4" w:rsidR="002D657A" w:rsidRDefault="0046068D" w:rsidP="009B082C">
      <w:pPr>
        <w:pStyle w:val="NDABEFORELISTINGNormal"/>
        <w:rPr>
          <w:rFonts w:eastAsiaTheme="minorHAnsi"/>
        </w:rPr>
      </w:pPr>
      <w:r>
        <w:rPr>
          <w:rFonts w:eastAsiaTheme="minorHAnsi"/>
        </w:rPr>
        <w:t>34</w:t>
      </w:r>
      <w:r w:rsidR="002D657A">
        <w:rPr>
          <w:rFonts w:eastAsiaTheme="minorHAnsi"/>
        </w:rPr>
        <w:t xml:space="preserve"> </w:t>
      </w:r>
      <w:r w:rsidR="000F37D3">
        <w:rPr>
          <w:rFonts w:eastAsiaTheme="minorHAnsi"/>
        </w:rPr>
        <w:t xml:space="preserve">of the young people consulted </w:t>
      </w:r>
      <w:r w:rsidR="002D657A">
        <w:rPr>
          <w:rFonts w:eastAsiaTheme="minorHAnsi"/>
        </w:rPr>
        <w:t>provided further details of the last school that they attended:</w:t>
      </w:r>
    </w:p>
    <w:p w14:paraId="317109CF" w14:textId="3BE7BBCC" w:rsidR="002D657A" w:rsidRDefault="0046068D" w:rsidP="002D657A">
      <w:pPr>
        <w:pStyle w:val="NDABullet"/>
      </w:pPr>
      <w:r>
        <w:t>21</w:t>
      </w:r>
      <w:r w:rsidR="002D657A">
        <w:t xml:space="preserve"> attended a</w:t>
      </w:r>
      <w:r w:rsidR="009B082C">
        <w:t xml:space="preserve"> mainstream post-primary school</w:t>
      </w:r>
      <w:r w:rsidR="002D657A">
        <w:t xml:space="preserve"> and</w:t>
      </w:r>
    </w:p>
    <w:p w14:paraId="5892053E" w14:textId="0E6F92BD" w:rsidR="002D657A" w:rsidRDefault="002D657A" w:rsidP="002D657A">
      <w:pPr>
        <w:pStyle w:val="NDABullet"/>
      </w:pPr>
      <w:r>
        <w:t>1</w:t>
      </w:r>
      <w:r w:rsidR="0046068D">
        <w:t>3</w:t>
      </w:r>
      <w:r w:rsidR="009B082C">
        <w:t xml:space="preserve"> attended a special school</w:t>
      </w:r>
    </w:p>
    <w:p w14:paraId="74DFFA74" w14:textId="77777777" w:rsidR="00546E8A" w:rsidRDefault="00546E8A" w:rsidP="00AC385E">
      <w:pPr>
        <w:pStyle w:val="Heading3"/>
      </w:pPr>
      <w:r>
        <w:lastRenderedPageBreak/>
        <w:t>Post Primary Schools Attended by Young Pe</w:t>
      </w:r>
      <w:r w:rsidR="000F37D3">
        <w:t>ople Consulted</w:t>
      </w:r>
    </w:p>
    <w:p w14:paraId="4F9839AA" w14:textId="64C3133A" w:rsidR="00546E8A" w:rsidRDefault="0058070F" w:rsidP="00271223">
      <w:pPr>
        <w:pStyle w:val="NDANormal"/>
      </w:pPr>
      <w:r w:rsidRPr="0058070F">
        <w:t>1</w:t>
      </w:r>
      <w:r w:rsidR="0046068D">
        <w:t>9</w:t>
      </w:r>
      <w:r w:rsidR="00546E8A" w:rsidRPr="009061DF">
        <w:t xml:space="preserve"> </w:t>
      </w:r>
      <w:r w:rsidR="009061DF" w:rsidRPr="009061DF">
        <w:t xml:space="preserve">different </w:t>
      </w:r>
      <w:r w:rsidR="00546E8A" w:rsidRPr="009061DF">
        <w:t xml:space="preserve">post-primary schools were attended </w:t>
      </w:r>
      <w:r w:rsidR="00812A57" w:rsidRPr="009061DF">
        <w:t xml:space="preserve">by the </w:t>
      </w:r>
      <w:r w:rsidR="0046068D">
        <w:t>21</w:t>
      </w:r>
      <w:r w:rsidR="00812A57" w:rsidRPr="009061DF">
        <w:t xml:space="preserve"> participants</w:t>
      </w:r>
      <w:r w:rsidR="00812A57">
        <w:t xml:space="preserve"> </w:t>
      </w:r>
      <w:r w:rsidR="009061DF">
        <w:t xml:space="preserve">that provided further details </w:t>
      </w:r>
      <w:r w:rsidR="000F37D3">
        <w:t>of the last school they attended (where this was</w:t>
      </w:r>
      <w:r w:rsidR="009061DF">
        <w:t xml:space="preserve"> a</w:t>
      </w:r>
      <w:r w:rsidR="00812A57">
        <w:t xml:space="preserve"> post-primary school</w:t>
      </w:r>
      <w:r w:rsidR="000F37D3">
        <w:t>)</w:t>
      </w:r>
      <w:r w:rsidR="00812A57">
        <w:t>.</w:t>
      </w:r>
    </w:p>
    <w:p w14:paraId="1DE8FC9C" w14:textId="77777777" w:rsidR="00540EF5" w:rsidRDefault="00540EF5" w:rsidP="00271223">
      <w:pPr>
        <w:pStyle w:val="NDANormal"/>
      </w:pPr>
      <w:r>
        <w:t>None of the post primary schools attended by young people were visited as part of the school visits conducted</w:t>
      </w:r>
      <w:r w:rsidR="000F37D3">
        <w:t xml:space="preserve"> in another strand of this research.</w:t>
      </w:r>
    </w:p>
    <w:p w14:paraId="0E2FBBF3" w14:textId="2AC587DD" w:rsidR="00812A57" w:rsidRDefault="00812A57" w:rsidP="00271223">
      <w:pPr>
        <w:pStyle w:val="NDANormal"/>
      </w:pPr>
      <w:r>
        <w:t xml:space="preserve">The characteristics of these </w:t>
      </w:r>
      <w:r w:rsidR="000F37D3">
        <w:t>1</w:t>
      </w:r>
      <w:r w:rsidR="0046068D">
        <w:t>9</w:t>
      </w:r>
      <w:r w:rsidR="000F37D3">
        <w:t xml:space="preserve"> </w:t>
      </w:r>
      <w:r>
        <w:t>schools compared to the all post primary schools are illustrated below.</w:t>
      </w:r>
    </w:p>
    <w:p w14:paraId="584A137F" w14:textId="76FA036C" w:rsidR="00812A57" w:rsidRDefault="00812A57" w:rsidP="00271223">
      <w:pPr>
        <w:pStyle w:val="NDANormal"/>
      </w:pPr>
      <w:r>
        <w:t xml:space="preserve">When considering the characteristics below it is important to note that the sample of schools is </w:t>
      </w:r>
      <w:r w:rsidR="0058070F">
        <w:t>1</w:t>
      </w:r>
      <w:r w:rsidR="0046068D">
        <w:t>9</w:t>
      </w:r>
      <w:r>
        <w:t xml:space="preserve"> out of a population of 735 post primary schools and therefore there was no expectation that a representative sample would be attained.</w:t>
      </w:r>
    </w:p>
    <w:p w14:paraId="2CDACE26" w14:textId="77777777" w:rsidR="00812A57" w:rsidRDefault="00812A57" w:rsidP="009B082C">
      <w:pPr>
        <w:pStyle w:val="NDABEFORELISTINGNormal"/>
      </w:pPr>
      <w:r>
        <w:t xml:space="preserve">The table shows that </w:t>
      </w:r>
      <w:r w:rsidR="00271223">
        <w:t>the sample of schools</w:t>
      </w:r>
      <w:r>
        <w:t>:</w:t>
      </w:r>
    </w:p>
    <w:p w14:paraId="61234791" w14:textId="4EB3336E" w:rsidR="00271223" w:rsidRPr="00271223" w:rsidRDefault="00271223" w:rsidP="003822C8">
      <w:pPr>
        <w:pStyle w:val="NDABullet"/>
      </w:pPr>
      <w:r w:rsidRPr="00271223">
        <w:t xml:space="preserve">is broadly representative of all schools across the characteristics of </w:t>
      </w:r>
      <w:r>
        <w:t>gender, DEIS st</w:t>
      </w:r>
      <w:r w:rsidR="009B082C">
        <w:t>atus, ethos and special classes</w:t>
      </w:r>
    </w:p>
    <w:p w14:paraId="217D759F" w14:textId="76BC9442" w:rsidR="00271223" w:rsidRPr="00187374" w:rsidRDefault="00271223" w:rsidP="003822C8">
      <w:pPr>
        <w:pStyle w:val="NDABullet"/>
      </w:pPr>
      <w:r w:rsidRPr="00271223">
        <w:t xml:space="preserve">provide a mix of geographic coverage: there is </w:t>
      </w:r>
      <w:r>
        <w:t xml:space="preserve">representation </w:t>
      </w:r>
      <w:r w:rsidRPr="00187374">
        <w:t xml:space="preserve">from </w:t>
      </w:r>
      <w:r w:rsidR="00187374" w:rsidRPr="00BF053F">
        <w:t>9</w:t>
      </w:r>
      <w:r w:rsidRPr="00187374">
        <w:t xml:space="preserve"> of the 26 counties (these </w:t>
      </w:r>
      <w:r w:rsidR="00187374" w:rsidRPr="00BF053F">
        <w:t>9</w:t>
      </w:r>
      <w:r w:rsidRPr="00187374">
        <w:t xml:space="preserve"> account for </w:t>
      </w:r>
      <w:r w:rsidR="00187374" w:rsidRPr="00BF053F">
        <w:t>51.2</w:t>
      </w:r>
      <w:r w:rsidRPr="00187374">
        <w:t>% of p</w:t>
      </w:r>
      <w:r w:rsidR="009B082C">
        <w:t>ost-primary schools in Ireland)</w:t>
      </w:r>
    </w:p>
    <w:p w14:paraId="26FBA4FF" w14:textId="0A0B0FE6" w:rsidR="00546E8A" w:rsidRDefault="00271223" w:rsidP="00321699">
      <w:pPr>
        <w:pStyle w:val="NDABullet"/>
      </w:pPr>
      <w:r w:rsidRPr="00187374">
        <w:t>include schools with varying numbers of SNA posts, with a mean of 5.</w:t>
      </w:r>
      <w:r w:rsidR="00187374" w:rsidRPr="00BF053F">
        <w:t>21</w:t>
      </w:r>
      <w:r w:rsidRPr="00187374">
        <w:t xml:space="preserve"> SNA posts per post-primary school compared to the population mean of 3.58 SNA posts per post pr</w:t>
      </w:r>
      <w:r w:rsidR="009B082C">
        <w:t>imary school</w:t>
      </w:r>
    </w:p>
    <w:p w14:paraId="3FA56531" w14:textId="77777777" w:rsidR="0024018A" w:rsidRDefault="0024018A" w:rsidP="0024018A">
      <w:pPr>
        <w:pStyle w:val="NDABullet"/>
        <w:numPr>
          <w:ilvl w:val="0"/>
          <w:numId w:val="0"/>
        </w:numPr>
        <w:ind w:left="357"/>
        <w:rPr>
          <w:b/>
        </w:rPr>
      </w:pPr>
    </w:p>
    <w:p w14:paraId="566A3CC3" w14:textId="77777777" w:rsidR="0024018A" w:rsidRDefault="0024018A" w:rsidP="0024018A">
      <w:pPr>
        <w:pStyle w:val="NDABullet"/>
        <w:numPr>
          <w:ilvl w:val="0"/>
          <w:numId w:val="0"/>
        </w:numPr>
        <w:ind w:left="357"/>
        <w:rPr>
          <w:b/>
        </w:rPr>
      </w:pPr>
    </w:p>
    <w:p w14:paraId="38A92E45" w14:textId="77777777" w:rsidR="0024018A" w:rsidRDefault="0024018A" w:rsidP="0024018A">
      <w:pPr>
        <w:pStyle w:val="NDABullet"/>
        <w:numPr>
          <w:ilvl w:val="0"/>
          <w:numId w:val="0"/>
        </w:numPr>
        <w:ind w:left="357"/>
        <w:rPr>
          <w:b/>
        </w:rPr>
      </w:pPr>
    </w:p>
    <w:p w14:paraId="1EFD172C" w14:textId="77777777" w:rsidR="0024018A" w:rsidRDefault="0024018A" w:rsidP="0024018A">
      <w:pPr>
        <w:pStyle w:val="NDABullet"/>
        <w:numPr>
          <w:ilvl w:val="0"/>
          <w:numId w:val="0"/>
        </w:numPr>
        <w:ind w:left="357"/>
        <w:rPr>
          <w:b/>
        </w:rPr>
      </w:pPr>
    </w:p>
    <w:p w14:paraId="596DCBFA" w14:textId="77777777" w:rsidR="0024018A" w:rsidRDefault="0024018A" w:rsidP="0024018A">
      <w:pPr>
        <w:pStyle w:val="NDABullet"/>
        <w:numPr>
          <w:ilvl w:val="0"/>
          <w:numId w:val="0"/>
        </w:numPr>
        <w:ind w:left="357"/>
        <w:rPr>
          <w:b/>
        </w:rPr>
      </w:pPr>
    </w:p>
    <w:p w14:paraId="0314344D" w14:textId="6F5C01F8" w:rsidR="00AB7D05" w:rsidRDefault="00AB7D05" w:rsidP="0024018A">
      <w:pPr>
        <w:pStyle w:val="NDABullet"/>
        <w:numPr>
          <w:ilvl w:val="0"/>
          <w:numId w:val="0"/>
        </w:numPr>
        <w:rPr>
          <w:b/>
        </w:rPr>
      </w:pPr>
    </w:p>
    <w:p w14:paraId="0194868D" w14:textId="55843333" w:rsidR="0024018A" w:rsidRPr="0024018A" w:rsidRDefault="0024018A" w:rsidP="00AB7D05">
      <w:pPr>
        <w:pStyle w:val="NDABullet"/>
        <w:numPr>
          <w:ilvl w:val="0"/>
          <w:numId w:val="0"/>
        </w:numPr>
        <w:ind w:left="720" w:firstLine="720"/>
        <w:rPr>
          <w:rFonts w:eastAsiaTheme="minorHAnsi"/>
          <w:b/>
        </w:rPr>
      </w:pPr>
      <w:r w:rsidRPr="0024018A">
        <w:rPr>
          <w:b/>
        </w:rPr>
        <w:t xml:space="preserve">Table </w:t>
      </w:r>
      <w:r w:rsidRPr="0024018A">
        <w:rPr>
          <w:b/>
        </w:rPr>
        <w:fldChar w:fldCharType="begin"/>
      </w:r>
      <w:r w:rsidRPr="0024018A">
        <w:rPr>
          <w:b/>
        </w:rPr>
        <w:instrText xml:space="preserve"> STYLEREF 1 \s </w:instrText>
      </w:r>
      <w:r w:rsidRPr="0024018A">
        <w:rPr>
          <w:b/>
        </w:rPr>
        <w:fldChar w:fldCharType="separate"/>
      </w:r>
      <w:r w:rsidR="00B47B64">
        <w:rPr>
          <w:bCs/>
          <w:noProof/>
          <w:lang w:val="en-US"/>
        </w:rPr>
        <w:t>Error! No text of specified style in document.</w:t>
      </w:r>
      <w:r w:rsidRPr="0024018A">
        <w:rPr>
          <w:b/>
        </w:rPr>
        <w:fldChar w:fldCharType="end"/>
      </w:r>
      <w:r w:rsidRPr="0024018A">
        <w:rPr>
          <w:b/>
        </w:rPr>
        <w:t>.</w:t>
      </w:r>
      <w:r w:rsidRPr="0024018A">
        <w:rPr>
          <w:b/>
        </w:rPr>
        <w:fldChar w:fldCharType="begin"/>
      </w:r>
      <w:r w:rsidRPr="0024018A">
        <w:rPr>
          <w:b/>
        </w:rPr>
        <w:instrText xml:space="preserve"> SEQ Table \* ARABIC \s 1 </w:instrText>
      </w:r>
      <w:r w:rsidRPr="0024018A">
        <w:rPr>
          <w:b/>
        </w:rPr>
        <w:fldChar w:fldCharType="separate"/>
      </w:r>
      <w:r w:rsidR="00B47B64">
        <w:rPr>
          <w:b/>
          <w:noProof/>
        </w:rPr>
        <w:t>11</w:t>
      </w:r>
      <w:r w:rsidRPr="0024018A">
        <w:rPr>
          <w:b/>
        </w:rPr>
        <w:fldChar w:fldCharType="end"/>
      </w:r>
      <w:r w:rsidRPr="0024018A">
        <w:rPr>
          <w:rFonts w:eastAsiaTheme="minorHAnsi"/>
          <w:b/>
        </w:rPr>
        <w:t xml:space="preserve"> School Background of Young People Consulted </w:t>
      </w:r>
    </w:p>
    <w:p w14:paraId="1674DCD7" w14:textId="529EFF08" w:rsidR="0024018A" w:rsidRPr="0024018A" w:rsidRDefault="0024018A" w:rsidP="0024018A">
      <w:pPr>
        <w:pStyle w:val="NDABullet"/>
        <w:numPr>
          <w:ilvl w:val="0"/>
          <w:numId w:val="0"/>
        </w:numPr>
        <w:ind w:left="357"/>
        <w:rPr>
          <w:rFonts w:eastAsiaTheme="minorHAnsi"/>
          <w:b/>
        </w:rPr>
      </w:pPr>
      <w:r w:rsidRPr="0024018A">
        <w:rPr>
          <w:rFonts w:eastAsiaTheme="minorHAnsi"/>
          <w:b/>
        </w:rPr>
        <w:tab/>
      </w:r>
      <w:r w:rsidRPr="0024018A">
        <w:rPr>
          <w:rFonts w:eastAsiaTheme="minorHAnsi"/>
          <w:b/>
        </w:rPr>
        <w:tab/>
      </w:r>
      <w:r w:rsidRPr="0024018A">
        <w:rPr>
          <w:rFonts w:eastAsiaTheme="minorHAnsi"/>
          <w:b/>
        </w:rPr>
        <w:tab/>
      </w:r>
      <w:r w:rsidRPr="0024018A">
        <w:rPr>
          <w:rFonts w:eastAsiaTheme="minorHAnsi"/>
          <w:b/>
        </w:rPr>
        <w:tab/>
      </w:r>
      <w:r>
        <w:rPr>
          <w:rFonts w:eastAsiaTheme="minorHAnsi"/>
          <w:b/>
        </w:rPr>
        <w:t>Mainstream Post-Primary</w:t>
      </w:r>
    </w:p>
    <w:tbl>
      <w:tblPr>
        <w:tblStyle w:val="NDATableTemplate"/>
        <w:tblW w:w="5000" w:type="pct"/>
        <w:tblLook w:val="04A0" w:firstRow="1" w:lastRow="0" w:firstColumn="1" w:lastColumn="0" w:noHBand="0" w:noVBand="1"/>
      </w:tblPr>
      <w:tblGrid>
        <w:gridCol w:w="4654"/>
        <w:gridCol w:w="797"/>
        <w:gridCol w:w="1216"/>
        <w:gridCol w:w="568"/>
        <w:gridCol w:w="1450"/>
      </w:tblGrid>
      <w:tr w:rsidR="0024018A" w:rsidRPr="00AB7D05" w14:paraId="3B457C83" w14:textId="77777777" w:rsidTr="00AB7D05">
        <w:trPr>
          <w:cnfStyle w:val="100000000000" w:firstRow="1" w:lastRow="0" w:firstColumn="0" w:lastColumn="0" w:oddVBand="0" w:evenVBand="0" w:oddHBand="0" w:evenHBand="0" w:firstRowFirstColumn="0" w:firstRowLastColumn="0" w:lastRowFirstColumn="0" w:lastRowLastColumn="0"/>
          <w:trHeight w:val="300"/>
        </w:trPr>
        <w:tc>
          <w:tcPr>
            <w:tcW w:w="2679" w:type="pct"/>
            <w:noWrap/>
            <w:hideMark/>
          </w:tcPr>
          <w:p w14:paraId="5CA77A7C" w14:textId="77777777" w:rsidR="0024018A" w:rsidRPr="00AB7D05" w:rsidRDefault="0024018A" w:rsidP="000D7005">
            <w:pPr>
              <w:pStyle w:val="TABLEHEADINGCENTRED"/>
              <w:rPr>
                <w:b/>
                <w:sz w:val="24"/>
                <w:szCs w:val="24"/>
              </w:rPr>
            </w:pPr>
            <w:r w:rsidRPr="00AB7D05">
              <w:rPr>
                <w:sz w:val="24"/>
                <w:szCs w:val="24"/>
              </w:rPr>
              <w:t>Characteristic</w:t>
            </w:r>
          </w:p>
        </w:tc>
        <w:tc>
          <w:tcPr>
            <w:tcW w:w="1159" w:type="pct"/>
            <w:gridSpan w:val="2"/>
            <w:noWrap/>
            <w:hideMark/>
          </w:tcPr>
          <w:p w14:paraId="2012BF3D" w14:textId="77777777" w:rsidR="0024018A" w:rsidRPr="00AB7D05" w:rsidRDefault="0024018A" w:rsidP="000D7005">
            <w:pPr>
              <w:pStyle w:val="TABLEHEADINGCENTRED"/>
              <w:rPr>
                <w:b/>
                <w:sz w:val="24"/>
                <w:szCs w:val="24"/>
              </w:rPr>
            </w:pPr>
            <w:r w:rsidRPr="00AB7D05">
              <w:rPr>
                <w:sz w:val="24"/>
                <w:szCs w:val="24"/>
              </w:rPr>
              <w:t>Population</w:t>
            </w:r>
          </w:p>
        </w:tc>
        <w:tc>
          <w:tcPr>
            <w:tcW w:w="1162" w:type="pct"/>
            <w:gridSpan w:val="2"/>
            <w:noWrap/>
            <w:hideMark/>
          </w:tcPr>
          <w:p w14:paraId="0A3F58FC" w14:textId="77777777" w:rsidR="0024018A" w:rsidRPr="00AB7D05" w:rsidRDefault="0024018A" w:rsidP="000D7005">
            <w:pPr>
              <w:pStyle w:val="TABLEHEADINGCENTRED"/>
              <w:rPr>
                <w:b/>
                <w:sz w:val="24"/>
                <w:szCs w:val="24"/>
              </w:rPr>
            </w:pPr>
            <w:r w:rsidRPr="00AB7D05">
              <w:rPr>
                <w:sz w:val="24"/>
                <w:szCs w:val="24"/>
              </w:rPr>
              <w:t>Sample</w:t>
            </w:r>
          </w:p>
        </w:tc>
      </w:tr>
      <w:tr w:rsidR="0024018A" w:rsidRPr="00AB7D05" w14:paraId="63D12BD6" w14:textId="77777777" w:rsidTr="00AB7D05">
        <w:trPr>
          <w:trHeight w:val="300"/>
        </w:trPr>
        <w:tc>
          <w:tcPr>
            <w:tcW w:w="2679" w:type="pct"/>
            <w:noWrap/>
            <w:hideMark/>
          </w:tcPr>
          <w:p w14:paraId="73C67392" w14:textId="77777777" w:rsidR="0024018A" w:rsidRPr="00AB7D05" w:rsidRDefault="0024018A" w:rsidP="00AB7D05">
            <w:pPr>
              <w:pStyle w:val="TableRowHeading"/>
            </w:pPr>
            <w:r w:rsidRPr="00AB7D05">
              <w:t>Gender – School Level*:</w:t>
            </w:r>
          </w:p>
        </w:tc>
        <w:tc>
          <w:tcPr>
            <w:tcW w:w="459" w:type="pct"/>
            <w:noWrap/>
            <w:hideMark/>
          </w:tcPr>
          <w:p w14:paraId="1F4C9AE8" w14:textId="77777777" w:rsidR="0024018A" w:rsidRPr="00AB7D05" w:rsidRDefault="0024018A" w:rsidP="000D7005">
            <w:pPr>
              <w:pStyle w:val="TableRIGHTheadingbold"/>
              <w:rPr>
                <w:sz w:val="24"/>
              </w:rPr>
            </w:pPr>
            <w:r w:rsidRPr="00AB7D05">
              <w:rPr>
                <w:sz w:val="24"/>
              </w:rPr>
              <w:t>N</w:t>
            </w:r>
          </w:p>
        </w:tc>
        <w:tc>
          <w:tcPr>
            <w:tcW w:w="700" w:type="pct"/>
            <w:noWrap/>
            <w:hideMark/>
          </w:tcPr>
          <w:p w14:paraId="58DF7B4A" w14:textId="77777777" w:rsidR="0024018A" w:rsidRPr="00AB7D05" w:rsidRDefault="0024018A" w:rsidP="000D7005">
            <w:pPr>
              <w:pStyle w:val="TableRIGHTheadingbold"/>
              <w:rPr>
                <w:sz w:val="24"/>
              </w:rPr>
            </w:pPr>
            <w:r w:rsidRPr="00AB7D05">
              <w:rPr>
                <w:sz w:val="24"/>
              </w:rPr>
              <w:t>%</w:t>
            </w:r>
          </w:p>
        </w:tc>
        <w:tc>
          <w:tcPr>
            <w:tcW w:w="327" w:type="pct"/>
            <w:noWrap/>
            <w:hideMark/>
          </w:tcPr>
          <w:p w14:paraId="1089AAE4" w14:textId="77777777" w:rsidR="0024018A" w:rsidRPr="00AB7D05" w:rsidRDefault="0024018A" w:rsidP="000D7005">
            <w:pPr>
              <w:pStyle w:val="TableRIGHTheadingbold"/>
              <w:rPr>
                <w:sz w:val="24"/>
              </w:rPr>
            </w:pPr>
            <w:r w:rsidRPr="00AB7D05">
              <w:rPr>
                <w:sz w:val="24"/>
              </w:rPr>
              <w:t>N</w:t>
            </w:r>
          </w:p>
        </w:tc>
        <w:tc>
          <w:tcPr>
            <w:tcW w:w="835" w:type="pct"/>
            <w:noWrap/>
            <w:hideMark/>
          </w:tcPr>
          <w:p w14:paraId="0C6D9A9D" w14:textId="77777777" w:rsidR="0024018A" w:rsidRPr="00AB7D05" w:rsidRDefault="0024018A" w:rsidP="000D7005">
            <w:pPr>
              <w:pStyle w:val="TableRIGHTheadingbold"/>
              <w:rPr>
                <w:sz w:val="24"/>
              </w:rPr>
            </w:pPr>
            <w:r w:rsidRPr="00AB7D05">
              <w:rPr>
                <w:sz w:val="24"/>
              </w:rPr>
              <w:t>%</w:t>
            </w:r>
          </w:p>
        </w:tc>
      </w:tr>
      <w:tr w:rsidR="0024018A" w:rsidRPr="00AB7D05" w14:paraId="0FBF0FA7" w14:textId="77777777" w:rsidTr="00AB7D05">
        <w:trPr>
          <w:trHeight w:val="300"/>
        </w:trPr>
        <w:tc>
          <w:tcPr>
            <w:tcW w:w="2679" w:type="pct"/>
            <w:noWrap/>
            <w:hideMark/>
          </w:tcPr>
          <w:p w14:paraId="6A8B906C" w14:textId="77777777" w:rsidR="0024018A" w:rsidRPr="00AB7D05" w:rsidRDefault="0024018A" w:rsidP="00AB7D05">
            <w:pPr>
              <w:pStyle w:val="NDATableText"/>
            </w:pPr>
            <w:r w:rsidRPr="00AB7D05">
              <w:lastRenderedPageBreak/>
              <w:t>Boys</w:t>
            </w:r>
          </w:p>
        </w:tc>
        <w:tc>
          <w:tcPr>
            <w:tcW w:w="459" w:type="pct"/>
            <w:noWrap/>
            <w:hideMark/>
          </w:tcPr>
          <w:p w14:paraId="07307DB8" w14:textId="77777777" w:rsidR="0024018A" w:rsidRPr="00AB7D05" w:rsidRDefault="0024018A" w:rsidP="000D7005">
            <w:pPr>
              <w:pStyle w:val="TableRIGHTtext"/>
              <w:rPr>
                <w:sz w:val="24"/>
              </w:rPr>
            </w:pPr>
            <w:r w:rsidRPr="00AB7D05">
              <w:rPr>
                <w:sz w:val="24"/>
              </w:rPr>
              <w:t>104</w:t>
            </w:r>
          </w:p>
        </w:tc>
        <w:tc>
          <w:tcPr>
            <w:tcW w:w="700" w:type="pct"/>
            <w:noWrap/>
            <w:hideMark/>
          </w:tcPr>
          <w:p w14:paraId="6A53A055" w14:textId="77777777" w:rsidR="0024018A" w:rsidRPr="00AB7D05" w:rsidRDefault="0024018A" w:rsidP="000D7005">
            <w:pPr>
              <w:pStyle w:val="TableRIGHTtext"/>
              <w:rPr>
                <w:sz w:val="24"/>
              </w:rPr>
            </w:pPr>
            <w:r w:rsidRPr="00AB7D05">
              <w:rPr>
                <w:sz w:val="24"/>
              </w:rPr>
              <w:t>14.1%</w:t>
            </w:r>
          </w:p>
        </w:tc>
        <w:tc>
          <w:tcPr>
            <w:tcW w:w="327" w:type="pct"/>
            <w:noWrap/>
          </w:tcPr>
          <w:p w14:paraId="253AC854" w14:textId="77777777" w:rsidR="0024018A" w:rsidRPr="00AB7D05" w:rsidRDefault="0024018A" w:rsidP="000D7005">
            <w:pPr>
              <w:pStyle w:val="TableRIGHTtext"/>
              <w:rPr>
                <w:sz w:val="24"/>
              </w:rPr>
            </w:pPr>
            <w:r w:rsidRPr="00AB7D05">
              <w:rPr>
                <w:sz w:val="24"/>
              </w:rPr>
              <w:t>3</w:t>
            </w:r>
          </w:p>
        </w:tc>
        <w:tc>
          <w:tcPr>
            <w:tcW w:w="835" w:type="pct"/>
            <w:noWrap/>
          </w:tcPr>
          <w:p w14:paraId="5B24041F" w14:textId="77777777" w:rsidR="0024018A" w:rsidRPr="00AB7D05" w:rsidRDefault="0024018A" w:rsidP="000D7005">
            <w:pPr>
              <w:pStyle w:val="TableRIGHTtext"/>
              <w:rPr>
                <w:sz w:val="24"/>
              </w:rPr>
            </w:pPr>
            <w:r w:rsidRPr="00AB7D05">
              <w:rPr>
                <w:sz w:val="24"/>
              </w:rPr>
              <w:t>15.8%</w:t>
            </w:r>
          </w:p>
        </w:tc>
      </w:tr>
      <w:tr w:rsidR="0024018A" w:rsidRPr="00AB7D05" w14:paraId="0D61E0A3" w14:textId="77777777" w:rsidTr="00AB7D05">
        <w:trPr>
          <w:trHeight w:val="300"/>
        </w:trPr>
        <w:tc>
          <w:tcPr>
            <w:tcW w:w="2679" w:type="pct"/>
            <w:noWrap/>
            <w:hideMark/>
          </w:tcPr>
          <w:p w14:paraId="2FC82CD8" w14:textId="77777777" w:rsidR="0024018A" w:rsidRPr="00AB7D05" w:rsidRDefault="0024018A" w:rsidP="00AB7D05">
            <w:pPr>
              <w:pStyle w:val="NDATableText"/>
            </w:pPr>
            <w:r w:rsidRPr="00AB7D05">
              <w:t>Girls</w:t>
            </w:r>
          </w:p>
        </w:tc>
        <w:tc>
          <w:tcPr>
            <w:tcW w:w="459" w:type="pct"/>
            <w:noWrap/>
            <w:hideMark/>
          </w:tcPr>
          <w:p w14:paraId="2D6D36A2" w14:textId="77777777" w:rsidR="0024018A" w:rsidRPr="00AB7D05" w:rsidRDefault="0024018A" w:rsidP="000D7005">
            <w:pPr>
              <w:pStyle w:val="TableRIGHTtext"/>
              <w:rPr>
                <w:sz w:val="24"/>
              </w:rPr>
            </w:pPr>
            <w:r w:rsidRPr="00AB7D05">
              <w:rPr>
                <w:sz w:val="24"/>
              </w:rPr>
              <w:t>138</w:t>
            </w:r>
          </w:p>
        </w:tc>
        <w:tc>
          <w:tcPr>
            <w:tcW w:w="700" w:type="pct"/>
            <w:noWrap/>
            <w:hideMark/>
          </w:tcPr>
          <w:p w14:paraId="51D5A85C" w14:textId="77777777" w:rsidR="0024018A" w:rsidRPr="00AB7D05" w:rsidRDefault="0024018A" w:rsidP="000D7005">
            <w:pPr>
              <w:pStyle w:val="TableRIGHTtext"/>
              <w:rPr>
                <w:sz w:val="24"/>
              </w:rPr>
            </w:pPr>
            <w:r w:rsidRPr="00AB7D05">
              <w:rPr>
                <w:sz w:val="24"/>
              </w:rPr>
              <w:t>18.8%</w:t>
            </w:r>
          </w:p>
        </w:tc>
        <w:tc>
          <w:tcPr>
            <w:tcW w:w="327" w:type="pct"/>
            <w:noWrap/>
          </w:tcPr>
          <w:p w14:paraId="0CA8C484" w14:textId="77777777" w:rsidR="0024018A" w:rsidRPr="00AB7D05" w:rsidRDefault="0024018A" w:rsidP="000D7005">
            <w:pPr>
              <w:pStyle w:val="TableRIGHTtext"/>
              <w:rPr>
                <w:sz w:val="24"/>
              </w:rPr>
            </w:pPr>
            <w:r w:rsidRPr="00AB7D05">
              <w:rPr>
                <w:sz w:val="24"/>
              </w:rPr>
              <w:t>3</w:t>
            </w:r>
          </w:p>
        </w:tc>
        <w:tc>
          <w:tcPr>
            <w:tcW w:w="835" w:type="pct"/>
            <w:noWrap/>
          </w:tcPr>
          <w:p w14:paraId="4187AF6E" w14:textId="77777777" w:rsidR="0024018A" w:rsidRPr="00AB7D05" w:rsidRDefault="0024018A" w:rsidP="000D7005">
            <w:pPr>
              <w:pStyle w:val="TableRIGHTtext"/>
              <w:rPr>
                <w:sz w:val="24"/>
              </w:rPr>
            </w:pPr>
            <w:r w:rsidRPr="00AB7D05">
              <w:rPr>
                <w:sz w:val="24"/>
              </w:rPr>
              <w:t>15.8%</w:t>
            </w:r>
          </w:p>
        </w:tc>
      </w:tr>
      <w:tr w:rsidR="0024018A" w:rsidRPr="00AB7D05" w14:paraId="6E34836D" w14:textId="77777777" w:rsidTr="00AB7D05">
        <w:trPr>
          <w:trHeight w:val="300"/>
        </w:trPr>
        <w:tc>
          <w:tcPr>
            <w:tcW w:w="2679" w:type="pct"/>
            <w:noWrap/>
            <w:hideMark/>
          </w:tcPr>
          <w:p w14:paraId="7EF3803D" w14:textId="77777777" w:rsidR="0024018A" w:rsidRPr="00AB7D05" w:rsidRDefault="0024018A" w:rsidP="00AB7D05">
            <w:pPr>
              <w:pStyle w:val="NDATableText"/>
            </w:pPr>
            <w:r w:rsidRPr="00AB7D05">
              <w:t>Mixed</w:t>
            </w:r>
          </w:p>
        </w:tc>
        <w:tc>
          <w:tcPr>
            <w:tcW w:w="459" w:type="pct"/>
            <w:noWrap/>
            <w:hideMark/>
          </w:tcPr>
          <w:p w14:paraId="5E8B98BF" w14:textId="77777777" w:rsidR="0024018A" w:rsidRPr="00AB7D05" w:rsidRDefault="0024018A" w:rsidP="000D7005">
            <w:pPr>
              <w:pStyle w:val="TableRIGHTtext"/>
              <w:rPr>
                <w:sz w:val="24"/>
              </w:rPr>
            </w:pPr>
            <w:r w:rsidRPr="00AB7D05">
              <w:rPr>
                <w:sz w:val="24"/>
              </w:rPr>
              <w:t>493</w:t>
            </w:r>
          </w:p>
        </w:tc>
        <w:tc>
          <w:tcPr>
            <w:tcW w:w="700" w:type="pct"/>
            <w:noWrap/>
            <w:hideMark/>
          </w:tcPr>
          <w:p w14:paraId="2C6FC981" w14:textId="77777777" w:rsidR="0024018A" w:rsidRPr="00AB7D05" w:rsidRDefault="0024018A" w:rsidP="000D7005">
            <w:pPr>
              <w:pStyle w:val="TableRIGHTtext"/>
              <w:rPr>
                <w:sz w:val="24"/>
              </w:rPr>
            </w:pPr>
            <w:r w:rsidRPr="00AB7D05">
              <w:rPr>
                <w:sz w:val="24"/>
              </w:rPr>
              <w:t>67.1%</w:t>
            </w:r>
          </w:p>
        </w:tc>
        <w:tc>
          <w:tcPr>
            <w:tcW w:w="327" w:type="pct"/>
            <w:noWrap/>
          </w:tcPr>
          <w:p w14:paraId="579225D7" w14:textId="77777777" w:rsidR="0024018A" w:rsidRPr="00AB7D05" w:rsidRDefault="0024018A" w:rsidP="000D7005">
            <w:pPr>
              <w:pStyle w:val="TableRIGHTtext"/>
              <w:rPr>
                <w:sz w:val="24"/>
              </w:rPr>
            </w:pPr>
            <w:r w:rsidRPr="00AB7D05">
              <w:rPr>
                <w:sz w:val="24"/>
              </w:rPr>
              <w:t>13</w:t>
            </w:r>
          </w:p>
        </w:tc>
        <w:tc>
          <w:tcPr>
            <w:tcW w:w="835" w:type="pct"/>
            <w:noWrap/>
          </w:tcPr>
          <w:p w14:paraId="1CC289FD" w14:textId="77777777" w:rsidR="0024018A" w:rsidRPr="00AB7D05" w:rsidRDefault="0024018A" w:rsidP="000D7005">
            <w:pPr>
              <w:pStyle w:val="TableRIGHTtext"/>
              <w:rPr>
                <w:sz w:val="24"/>
              </w:rPr>
            </w:pPr>
            <w:r w:rsidRPr="00AB7D05">
              <w:rPr>
                <w:sz w:val="24"/>
              </w:rPr>
              <w:t>68.4%</w:t>
            </w:r>
          </w:p>
        </w:tc>
      </w:tr>
      <w:tr w:rsidR="0024018A" w:rsidRPr="00AB7D05" w14:paraId="10FC3F9B" w14:textId="77777777" w:rsidTr="00AB7D05">
        <w:trPr>
          <w:trHeight w:val="300"/>
        </w:trPr>
        <w:tc>
          <w:tcPr>
            <w:tcW w:w="2679" w:type="pct"/>
            <w:noWrap/>
            <w:hideMark/>
          </w:tcPr>
          <w:p w14:paraId="6FA2E89A" w14:textId="77777777" w:rsidR="0024018A" w:rsidRPr="00AB7D05" w:rsidRDefault="0024018A" w:rsidP="00AB7D05">
            <w:pPr>
              <w:pStyle w:val="NDATableText"/>
            </w:pPr>
            <w:r w:rsidRPr="00AB7D05">
              <w:t>Total</w:t>
            </w:r>
          </w:p>
        </w:tc>
        <w:tc>
          <w:tcPr>
            <w:tcW w:w="459" w:type="pct"/>
            <w:noWrap/>
            <w:hideMark/>
          </w:tcPr>
          <w:p w14:paraId="57C24D76" w14:textId="77777777" w:rsidR="0024018A" w:rsidRPr="00AB7D05" w:rsidRDefault="0024018A" w:rsidP="000D7005">
            <w:pPr>
              <w:pStyle w:val="TableRIGHTtext"/>
              <w:rPr>
                <w:sz w:val="24"/>
              </w:rPr>
            </w:pPr>
            <w:r w:rsidRPr="00AB7D05">
              <w:rPr>
                <w:sz w:val="24"/>
              </w:rPr>
              <w:t>735</w:t>
            </w:r>
          </w:p>
        </w:tc>
        <w:tc>
          <w:tcPr>
            <w:tcW w:w="700" w:type="pct"/>
            <w:noWrap/>
            <w:hideMark/>
          </w:tcPr>
          <w:p w14:paraId="542288E6" w14:textId="77777777" w:rsidR="0024018A" w:rsidRPr="00AB7D05" w:rsidRDefault="0024018A" w:rsidP="000D7005">
            <w:pPr>
              <w:pStyle w:val="TableRIGHTtext"/>
              <w:rPr>
                <w:sz w:val="24"/>
              </w:rPr>
            </w:pPr>
            <w:r w:rsidRPr="00AB7D05">
              <w:rPr>
                <w:sz w:val="24"/>
              </w:rPr>
              <w:t>100.0%</w:t>
            </w:r>
          </w:p>
        </w:tc>
        <w:tc>
          <w:tcPr>
            <w:tcW w:w="327" w:type="pct"/>
            <w:noWrap/>
          </w:tcPr>
          <w:p w14:paraId="4BEAC203" w14:textId="77777777" w:rsidR="0024018A" w:rsidRPr="00AB7D05" w:rsidRDefault="0024018A" w:rsidP="000D7005">
            <w:pPr>
              <w:pStyle w:val="TableRIGHTtext"/>
              <w:rPr>
                <w:sz w:val="24"/>
              </w:rPr>
            </w:pPr>
            <w:r w:rsidRPr="00AB7D05">
              <w:rPr>
                <w:sz w:val="24"/>
              </w:rPr>
              <w:t>19</w:t>
            </w:r>
          </w:p>
        </w:tc>
        <w:tc>
          <w:tcPr>
            <w:tcW w:w="835" w:type="pct"/>
            <w:noWrap/>
          </w:tcPr>
          <w:p w14:paraId="0821BA7F" w14:textId="77777777" w:rsidR="0024018A" w:rsidRPr="00AB7D05" w:rsidRDefault="0024018A" w:rsidP="000D7005">
            <w:pPr>
              <w:pStyle w:val="TableRIGHTtext"/>
              <w:rPr>
                <w:sz w:val="24"/>
              </w:rPr>
            </w:pPr>
            <w:r w:rsidRPr="00AB7D05">
              <w:rPr>
                <w:sz w:val="24"/>
              </w:rPr>
              <w:t>100.0%</w:t>
            </w:r>
          </w:p>
        </w:tc>
      </w:tr>
      <w:tr w:rsidR="0024018A" w:rsidRPr="00AB7D05" w14:paraId="5CEE0C97" w14:textId="77777777" w:rsidTr="000D7005">
        <w:trPr>
          <w:trHeight w:val="300"/>
        </w:trPr>
        <w:tc>
          <w:tcPr>
            <w:tcW w:w="5000" w:type="pct"/>
            <w:gridSpan w:val="5"/>
            <w:noWrap/>
            <w:hideMark/>
          </w:tcPr>
          <w:p w14:paraId="3820C9E4" w14:textId="77777777" w:rsidR="0024018A" w:rsidRPr="00AB7D05" w:rsidRDefault="0024018A" w:rsidP="00AB7D05">
            <w:pPr>
              <w:pStyle w:val="NDATableText"/>
            </w:pPr>
            <w:r w:rsidRPr="00AB7D05">
              <w:t> </w:t>
            </w:r>
          </w:p>
        </w:tc>
      </w:tr>
      <w:tr w:rsidR="0024018A" w:rsidRPr="00AB7D05" w14:paraId="30ED2FF8" w14:textId="77777777" w:rsidTr="00AB7D05">
        <w:trPr>
          <w:trHeight w:val="300"/>
        </w:trPr>
        <w:tc>
          <w:tcPr>
            <w:tcW w:w="2679" w:type="pct"/>
            <w:noWrap/>
            <w:hideMark/>
          </w:tcPr>
          <w:p w14:paraId="3365D1C0" w14:textId="77777777" w:rsidR="0024018A" w:rsidRPr="00AB7D05" w:rsidRDefault="0024018A" w:rsidP="00AB7D05">
            <w:pPr>
              <w:pStyle w:val="TableRowHeading"/>
            </w:pPr>
            <w:r w:rsidRPr="00AB7D05">
              <w:t>DEIS Status</w:t>
            </w:r>
            <w:r w:rsidRPr="00AB7D05">
              <w:rPr>
                <w:rStyle w:val="FootnoteReference"/>
                <w:sz w:val="24"/>
              </w:rPr>
              <w:footnoteReference w:id="36"/>
            </w:r>
            <w:r w:rsidRPr="00AB7D05">
              <w:t>**:</w:t>
            </w:r>
          </w:p>
        </w:tc>
        <w:tc>
          <w:tcPr>
            <w:tcW w:w="459" w:type="pct"/>
            <w:noWrap/>
            <w:hideMark/>
          </w:tcPr>
          <w:p w14:paraId="642C84DF" w14:textId="77777777" w:rsidR="0024018A" w:rsidRPr="00AB7D05" w:rsidRDefault="0024018A" w:rsidP="000D7005">
            <w:pPr>
              <w:pStyle w:val="TableRIGHTheadingbold"/>
              <w:rPr>
                <w:sz w:val="24"/>
              </w:rPr>
            </w:pPr>
            <w:r w:rsidRPr="00AB7D05">
              <w:rPr>
                <w:sz w:val="24"/>
              </w:rPr>
              <w:t>N</w:t>
            </w:r>
          </w:p>
        </w:tc>
        <w:tc>
          <w:tcPr>
            <w:tcW w:w="700" w:type="pct"/>
            <w:noWrap/>
            <w:hideMark/>
          </w:tcPr>
          <w:p w14:paraId="1AF23BDA" w14:textId="77777777" w:rsidR="0024018A" w:rsidRPr="00AB7D05" w:rsidRDefault="0024018A" w:rsidP="000D7005">
            <w:pPr>
              <w:pStyle w:val="TableRIGHTheadingbold"/>
              <w:rPr>
                <w:sz w:val="24"/>
              </w:rPr>
            </w:pPr>
            <w:r w:rsidRPr="00AB7D05">
              <w:rPr>
                <w:sz w:val="24"/>
              </w:rPr>
              <w:t>%</w:t>
            </w:r>
          </w:p>
        </w:tc>
        <w:tc>
          <w:tcPr>
            <w:tcW w:w="327" w:type="pct"/>
            <w:noWrap/>
            <w:hideMark/>
          </w:tcPr>
          <w:p w14:paraId="59EECFB1" w14:textId="77777777" w:rsidR="0024018A" w:rsidRPr="00AB7D05" w:rsidRDefault="0024018A" w:rsidP="000D7005">
            <w:pPr>
              <w:pStyle w:val="TableRIGHTheadingbold"/>
              <w:rPr>
                <w:sz w:val="24"/>
              </w:rPr>
            </w:pPr>
            <w:r w:rsidRPr="00AB7D05">
              <w:rPr>
                <w:sz w:val="24"/>
              </w:rPr>
              <w:t>N</w:t>
            </w:r>
          </w:p>
        </w:tc>
        <w:tc>
          <w:tcPr>
            <w:tcW w:w="835" w:type="pct"/>
            <w:noWrap/>
            <w:hideMark/>
          </w:tcPr>
          <w:p w14:paraId="39A2ADAA" w14:textId="77777777" w:rsidR="0024018A" w:rsidRPr="00AB7D05" w:rsidRDefault="0024018A" w:rsidP="000D7005">
            <w:pPr>
              <w:pStyle w:val="TableRIGHTheadingbold"/>
              <w:rPr>
                <w:sz w:val="24"/>
              </w:rPr>
            </w:pPr>
            <w:r w:rsidRPr="00AB7D05">
              <w:rPr>
                <w:sz w:val="24"/>
              </w:rPr>
              <w:t>%</w:t>
            </w:r>
          </w:p>
        </w:tc>
      </w:tr>
      <w:tr w:rsidR="0024018A" w:rsidRPr="00AB7D05" w14:paraId="4FA1E407" w14:textId="77777777" w:rsidTr="00AB7D05">
        <w:trPr>
          <w:trHeight w:val="300"/>
        </w:trPr>
        <w:tc>
          <w:tcPr>
            <w:tcW w:w="2679" w:type="pct"/>
            <w:noWrap/>
            <w:hideMark/>
          </w:tcPr>
          <w:p w14:paraId="16561570" w14:textId="77777777" w:rsidR="0024018A" w:rsidRPr="00AB7D05" w:rsidRDefault="0024018A" w:rsidP="00AB7D05">
            <w:pPr>
              <w:pStyle w:val="NDATableText"/>
            </w:pPr>
            <w:r w:rsidRPr="00AB7D05">
              <w:t>DIES Schools</w:t>
            </w:r>
          </w:p>
        </w:tc>
        <w:tc>
          <w:tcPr>
            <w:tcW w:w="459" w:type="pct"/>
            <w:noWrap/>
            <w:hideMark/>
          </w:tcPr>
          <w:p w14:paraId="7F812314" w14:textId="77777777" w:rsidR="0024018A" w:rsidRPr="00AB7D05" w:rsidRDefault="0024018A" w:rsidP="000D7005">
            <w:pPr>
              <w:pStyle w:val="TableRIGHTtext"/>
              <w:rPr>
                <w:sz w:val="24"/>
              </w:rPr>
            </w:pPr>
            <w:r w:rsidRPr="00AB7D05">
              <w:rPr>
                <w:sz w:val="24"/>
              </w:rPr>
              <w:t>184</w:t>
            </w:r>
          </w:p>
        </w:tc>
        <w:tc>
          <w:tcPr>
            <w:tcW w:w="700" w:type="pct"/>
            <w:noWrap/>
            <w:hideMark/>
          </w:tcPr>
          <w:p w14:paraId="182BBBB7" w14:textId="77777777" w:rsidR="0024018A" w:rsidRPr="00AB7D05" w:rsidRDefault="0024018A" w:rsidP="000D7005">
            <w:pPr>
              <w:pStyle w:val="TableRIGHTtext"/>
              <w:rPr>
                <w:sz w:val="24"/>
              </w:rPr>
            </w:pPr>
            <w:r w:rsidRPr="00AB7D05">
              <w:rPr>
                <w:sz w:val="24"/>
              </w:rPr>
              <w:t>25.0%</w:t>
            </w:r>
          </w:p>
        </w:tc>
        <w:tc>
          <w:tcPr>
            <w:tcW w:w="327" w:type="pct"/>
            <w:noWrap/>
          </w:tcPr>
          <w:p w14:paraId="60CD2249" w14:textId="77777777" w:rsidR="0024018A" w:rsidRPr="00AB7D05" w:rsidRDefault="0024018A" w:rsidP="000D7005">
            <w:pPr>
              <w:pStyle w:val="TableRIGHTtext"/>
              <w:rPr>
                <w:sz w:val="24"/>
              </w:rPr>
            </w:pPr>
            <w:r w:rsidRPr="00AB7D05">
              <w:rPr>
                <w:sz w:val="24"/>
              </w:rPr>
              <w:t>7</w:t>
            </w:r>
          </w:p>
        </w:tc>
        <w:tc>
          <w:tcPr>
            <w:tcW w:w="835" w:type="pct"/>
            <w:noWrap/>
          </w:tcPr>
          <w:p w14:paraId="38A93D4F" w14:textId="77777777" w:rsidR="0024018A" w:rsidRPr="00AB7D05" w:rsidRDefault="0024018A" w:rsidP="000D7005">
            <w:pPr>
              <w:pStyle w:val="TableRIGHTtext"/>
              <w:rPr>
                <w:sz w:val="24"/>
              </w:rPr>
            </w:pPr>
            <w:r w:rsidRPr="00AB7D05">
              <w:rPr>
                <w:sz w:val="24"/>
              </w:rPr>
              <w:t>36.8%</w:t>
            </w:r>
          </w:p>
        </w:tc>
      </w:tr>
      <w:tr w:rsidR="0024018A" w:rsidRPr="00AB7D05" w14:paraId="3F6C7C59" w14:textId="77777777" w:rsidTr="00AB7D05">
        <w:trPr>
          <w:trHeight w:val="300"/>
        </w:trPr>
        <w:tc>
          <w:tcPr>
            <w:tcW w:w="2679" w:type="pct"/>
            <w:noWrap/>
            <w:hideMark/>
          </w:tcPr>
          <w:p w14:paraId="10B5C2B4" w14:textId="77777777" w:rsidR="0024018A" w:rsidRPr="00AB7D05" w:rsidRDefault="0024018A" w:rsidP="00AB7D05">
            <w:pPr>
              <w:pStyle w:val="NDATableText"/>
            </w:pPr>
            <w:r w:rsidRPr="00AB7D05">
              <w:t>Non-DEIS Schools</w:t>
            </w:r>
          </w:p>
        </w:tc>
        <w:tc>
          <w:tcPr>
            <w:tcW w:w="459" w:type="pct"/>
            <w:noWrap/>
            <w:hideMark/>
          </w:tcPr>
          <w:p w14:paraId="27FB24EC" w14:textId="77777777" w:rsidR="0024018A" w:rsidRPr="00AB7D05" w:rsidRDefault="0024018A" w:rsidP="000D7005">
            <w:pPr>
              <w:pStyle w:val="TableRIGHTtext"/>
              <w:rPr>
                <w:sz w:val="24"/>
              </w:rPr>
            </w:pPr>
            <w:r w:rsidRPr="00AB7D05">
              <w:rPr>
                <w:sz w:val="24"/>
              </w:rPr>
              <w:t>551</w:t>
            </w:r>
          </w:p>
        </w:tc>
        <w:tc>
          <w:tcPr>
            <w:tcW w:w="700" w:type="pct"/>
            <w:noWrap/>
            <w:hideMark/>
          </w:tcPr>
          <w:p w14:paraId="68C427AE" w14:textId="77777777" w:rsidR="0024018A" w:rsidRPr="00AB7D05" w:rsidRDefault="0024018A" w:rsidP="000D7005">
            <w:pPr>
              <w:pStyle w:val="TableRIGHTtext"/>
              <w:rPr>
                <w:sz w:val="24"/>
              </w:rPr>
            </w:pPr>
            <w:r w:rsidRPr="00AB7D05">
              <w:rPr>
                <w:sz w:val="24"/>
              </w:rPr>
              <w:t>75.0%</w:t>
            </w:r>
          </w:p>
        </w:tc>
        <w:tc>
          <w:tcPr>
            <w:tcW w:w="327" w:type="pct"/>
            <w:noWrap/>
          </w:tcPr>
          <w:p w14:paraId="48333605" w14:textId="77777777" w:rsidR="0024018A" w:rsidRPr="00AB7D05" w:rsidRDefault="0024018A" w:rsidP="000D7005">
            <w:pPr>
              <w:pStyle w:val="TableRIGHTtext"/>
              <w:rPr>
                <w:sz w:val="24"/>
              </w:rPr>
            </w:pPr>
            <w:r w:rsidRPr="00AB7D05">
              <w:rPr>
                <w:sz w:val="24"/>
              </w:rPr>
              <w:t>12</w:t>
            </w:r>
          </w:p>
        </w:tc>
        <w:tc>
          <w:tcPr>
            <w:tcW w:w="835" w:type="pct"/>
            <w:noWrap/>
          </w:tcPr>
          <w:p w14:paraId="6FAC48A9" w14:textId="77777777" w:rsidR="0024018A" w:rsidRPr="00AB7D05" w:rsidRDefault="0024018A" w:rsidP="000D7005">
            <w:pPr>
              <w:pStyle w:val="TableRIGHTtext"/>
              <w:rPr>
                <w:sz w:val="24"/>
              </w:rPr>
            </w:pPr>
            <w:r w:rsidRPr="00AB7D05">
              <w:rPr>
                <w:sz w:val="24"/>
              </w:rPr>
              <w:t>63.2%</w:t>
            </w:r>
          </w:p>
        </w:tc>
      </w:tr>
      <w:tr w:rsidR="0024018A" w:rsidRPr="00AB7D05" w14:paraId="3B8FEE74" w14:textId="77777777" w:rsidTr="00AB7D05">
        <w:trPr>
          <w:trHeight w:val="300"/>
        </w:trPr>
        <w:tc>
          <w:tcPr>
            <w:tcW w:w="2679" w:type="pct"/>
            <w:noWrap/>
            <w:hideMark/>
          </w:tcPr>
          <w:p w14:paraId="3FEB2D09" w14:textId="77777777" w:rsidR="0024018A" w:rsidRPr="00AB7D05" w:rsidRDefault="0024018A" w:rsidP="00AB7D05">
            <w:pPr>
              <w:pStyle w:val="NDATableText"/>
            </w:pPr>
            <w:r w:rsidRPr="00AB7D05">
              <w:t>Total</w:t>
            </w:r>
          </w:p>
        </w:tc>
        <w:tc>
          <w:tcPr>
            <w:tcW w:w="459" w:type="pct"/>
            <w:noWrap/>
            <w:hideMark/>
          </w:tcPr>
          <w:p w14:paraId="3C2B8FC8" w14:textId="77777777" w:rsidR="0024018A" w:rsidRPr="00AB7D05" w:rsidRDefault="0024018A" w:rsidP="000D7005">
            <w:pPr>
              <w:pStyle w:val="TableRIGHTtext"/>
              <w:rPr>
                <w:sz w:val="24"/>
              </w:rPr>
            </w:pPr>
            <w:r w:rsidRPr="00AB7D05">
              <w:rPr>
                <w:sz w:val="24"/>
              </w:rPr>
              <w:t>735</w:t>
            </w:r>
          </w:p>
        </w:tc>
        <w:tc>
          <w:tcPr>
            <w:tcW w:w="700" w:type="pct"/>
            <w:noWrap/>
            <w:hideMark/>
          </w:tcPr>
          <w:p w14:paraId="6E37B981" w14:textId="77777777" w:rsidR="0024018A" w:rsidRPr="00AB7D05" w:rsidRDefault="0024018A" w:rsidP="000D7005">
            <w:pPr>
              <w:pStyle w:val="TableRIGHTtext"/>
              <w:rPr>
                <w:sz w:val="24"/>
              </w:rPr>
            </w:pPr>
            <w:r w:rsidRPr="00AB7D05">
              <w:rPr>
                <w:sz w:val="24"/>
              </w:rPr>
              <w:t>100.0%</w:t>
            </w:r>
          </w:p>
        </w:tc>
        <w:tc>
          <w:tcPr>
            <w:tcW w:w="327" w:type="pct"/>
            <w:noWrap/>
          </w:tcPr>
          <w:p w14:paraId="6AD47F80" w14:textId="77777777" w:rsidR="0024018A" w:rsidRPr="00AB7D05" w:rsidRDefault="0024018A" w:rsidP="000D7005">
            <w:pPr>
              <w:pStyle w:val="TableRIGHTtext"/>
              <w:rPr>
                <w:sz w:val="24"/>
              </w:rPr>
            </w:pPr>
            <w:r w:rsidRPr="00AB7D05">
              <w:rPr>
                <w:sz w:val="24"/>
              </w:rPr>
              <w:t>19</w:t>
            </w:r>
          </w:p>
        </w:tc>
        <w:tc>
          <w:tcPr>
            <w:tcW w:w="835" w:type="pct"/>
            <w:noWrap/>
          </w:tcPr>
          <w:p w14:paraId="752C323B" w14:textId="77777777" w:rsidR="0024018A" w:rsidRPr="00AB7D05" w:rsidRDefault="0024018A" w:rsidP="000D7005">
            <w:pPr>
              <w:pStyle w:val="TableRIGHTtext"/>
              <w:rPr>
                <w:sz w:val="24"/>
              </w:rPr>
            </w:pPr>
            <w:r w:rsidRPr="00AB7D05">
              <w:rPr>
                <w:sz w:val="24"/>
              </w:rPr>
              <w:t>100.0%</w:t>
            </w:r>
          </w:p>
        </w:tc>
      </w:tr>
      <w:tr w:rsidR="0024018A" w:rsidRPr="00AB7D05" w14:paraId="0C5128B8" w14:textId="77777777" w:rsidTr="000D7005">
        <w:trPr>
          <w:trHeight w:val="300"/>
        </w:trPr>
        <w:tc>
          <w:tcPr>
            <w:tcW w:w="5000" w:type="pct"/>
            <w:gridSpan w:val="5"/>
            <w:noWrap/>
            <w:hideMark/>
          </w:tcPr>
          <w:p w14:paraId="1BBBBD12" w14:textId="77777777" w:rsidR="0024018A" w:rsidRPr="00AB7D05" w:rsidRDefault="0024018A" w:rsidP="00AB7D05">
            <w:pPr>
              <w:pStyle w:val="NDATableText"/>
            </w:pPr>
            <w:r w:rsidRPr="00AB7D05">
              <w:t>  </w:t>
            </w:r>
          </w:p>
        </w:tc>
      </w:tr>
      <w:tr w:rsidR="0024018A" w:rsidRPr="00AB7D05" w14:paraId="21D234B1" w14:textId="77777777" w:rsidTr="00AB7D05">
        <w:trPr>
          <w:trHeight w:val="300"/>
        </w:trPr>
        <w:tc>
          <w:tcPr>
            <w:tcW w:w="2679" w:type="pct"/>
            <w:noWrap/>
            <w:hideMark/>
          </w:tcPr>
          <w:p w14:paraId="2093D1C5" w14:textId="77777777" w:rsidR="0024018A" w:rsidRPr="00AB7D05" w:rsidRDefault="0024018A" w:rsidP="00AB7D05">
            <w:pPr>
              <w:pStyle w:val="TableRowHeading"/>
            </w:pPr>
            <w:r w:rsidRPr="00AB7D05">
              <w:t>County*:</w:t>
            </w:r>
          </w:p>
        </w:tc>
        <w:tc>
          <w:tcPr>
            <w:tcW w:w="459" w:type="pct"/>
            <w:noWrap/>
            <w:hideMark/>
          </w:tcPr>
          <w:p w14:paraId="61E32B83" w14:textId="77777777" w:rsidR="0024018A" w:rsidRPr="00AB7D05" w:rsidRDefault="0024018A" w:rsidP="000D7005">
            <w:pPr>
              <w:pStyle w:val="TableRIGHTheadingbold"/>
              <w:rPr>
                <w:sz w:val="24"/>
              </w:rPr>
            </w:pPr>
            <w:r w:rsidRPr="00AB7D05">
              <w:rPr>
                <w:sz w:val="24"/>
              </w:rPr>
              <w:t>N</w:t>
            </w:r>
          </w:p>
        </w:tc>
        <w:tc>
          <w:tcPr>
            <w:tcW w:w="700" w:type="pct"/>
            <w:noWrap/>
            <w:hideMark/>
          </w:tcPr>
          <w:p w14:paraId="63091C3A" w14:textId="77777777" w:rsidR="0024018A" w:rsidRPr="00AB7D05" w:rsidRDefault="0024018A" w:rsidP="000D7005">
            <w:pPr>
              <w:pStyle w:val="TableRIGHTheadingbold"/>
              <w:rPr>
                <w:sz w:val="24"/>
              </w:rPr>
            </w:pPr>
            <w:r w:rsidRPr="00AB7D05">
              <w:rPr>
                <w:sz w:val="24"/>
              </w:rPr>
              <w:t>%</w:t>
            </w:r>
          </w:p>
        </w:tc>
        <w:tc>
          <w:tcPr>
            <w:tcW w:w="327" w:type="pct"/>
            <w:noWrap/>
            <w:hideMark/>
          </w:tcPr>
          <w:p w14:paraId="6F8CBC87" w14:textId="77777777" w:rsidR="0024018A" w:rsidRPr="00AB7D05" w:rsidRDefault="0024018A" w:rsidP="000D7005">
            <w:pPr>
              <w:pStyle w:val="TableRIGHTheadingbold"/>
              <w:rPr>
                <w:sz w:val="24"/>
              </w:rPr>
            </w:pPr>
            <w:r w:rsidRPr="00AB7D05">
              <w:rPr>
                <w:sz w:val="24"/>
              </w:rPr>
              <w:t>N</w:t>
            </w:r>
          </w:p>
        </w:tc>
        <w:tc>
          <w:tcPr>
            <w:tcW w:w="835" w:type="pct"/>
            <w:noWrap/>
            <w:hideMark/>
          </w:tcPr>
          <w:p w14:paraId="0529709F" w14:textId="77777777" w:rsidR="0024018A" w:rsidRPr="00AB7D05" w:rsidRDefault="0024018A" w:rsidP="000D7005">
            <w:pPr>
              <w:pStyle w:val="TableRIGHTheadingbold"/>
              <w:rPr>
                <w:sz w:val="24"/>
              </w:rPr>
            </w:pPr>
            <w:r w:rsidRPr="00AB7D05">
              <w:rPr>
                <w:sz w:val="24"/>
              </w:rPr>
              <w:t>%</w:t>
            </w:r>
          </w:p>
        </w:tc>
      </w:tr>
      <w:tr w:rsidR="0024018A" w:rsidRPr="00AB7D05" w14:paraId="3C2B77F4" w14:textId="77777777" w:rsidTr="00AB7D05">
        <w:trPr>
          <w:trHeight w:val="300"/>
        </w:trPr>
        <w:tc>
          <w:tcPr>
            <w:tcW w:w="2679" w:type="pct"/>
            <w:noWrap/>
            <w:hideMark/>
          </w:tcPr>
          <w:p w14:paraId="183C353B" w14:textId="77777777" w:rsidR="0024018A" w:rsidRPr="00AB7D05" w:rsidRDefault="0024018A" w:rsidP="00AB7D05">
            <w:pPr>
              <w:pStyle w:val="NDATableText"/>
            </w:pPr>
            <w:r w:rsidRPr="00AB7D05">
              <w:t>Louth</w:t>
            </w:r>
          </w:p>
        </w:tc>
        <w:tc>
          <w:tcPr>
            <w:tcW w:w="459" w:type="pct"/>
            <w:noWrap/>
          </w:tcPr>
          <w:p w14:paraId="58D2E47C" w14:textId="77777777" w:rsidR="0024018A" w:rsidRPr="00AB7D05" w:rsidRDefault="0024018A" w:rsidP="000D7005">
            <w:pPr>
              <w:pStyle w:val="TableRIGHTtext"/>
              <w:rPr>
                <w:sz w:val="24"/>
              </w:rPr>
            </w:pPr>
            <w:r w:rsidRPr="00AB7D05">
              <w:rPr>
                <w:sz w:val="24"/>
              </w:rPr>
              <w:t>19</w:t>
            </w:r>
          </w:p>
        </w:tc>
        <w:tc>
          <w:tcPr>
            <w:tcW w:w="700" w:type="pct"/>
            <w:noWrap/>
          </w:tcPr>
          <w:p w14:paraId="2D9450E6" w14:textId="77777777" w:rsidR="0024018A" w:rsidRPr="00AB7D05" w:rsidRDefault="0024018A" w:rsidP="000D7005">
            <w:pPr>
              <w:pStyle w:val="TableRIGHTtext"/>
              <w:rPr>
                <w:sz w:val="24"/>
              </w:rPr>
            </w:pPr>
            <w:r w:rsidRPr="00AB7D05">
              <w:rPr>
                <w:sz w:val="24"/>
              </w:rPr>
              <w:t>2.6%</w:t>
            </w:r>
          </w:p>
        </w:tc>
        <w:tc>
          <w:tcPr>
            <w:tcW w:w="327" w:type="pct"/>
            <w:noWrap/>
          </w:tcPr>
          <w:p w14:paraId="2DF057F4" w14:textId="77777777" w:rsidR="0024018A" w:rsidRPr="00AB7D05" w:rsidRDefault="0024018A" w:rsidP="000D7005">
            <w:pPr>
              <w:pStyle w:val="TableRIGHTtext"/>
              <w:rPr>
                <w:sz w:val="24"/>
              </w:rPr>
            </w:pPr>
            <w:r w:rsidRPr="00AB7D05">
              <w:rPr>
                <w:sz w:val="24"/>
              </w:rPr>
              <w:t>3</w:t>
            </w:r>
          </w:p>
        </w:tc>
        <w:tc>
          <w:tcPr>
            <w:tcW w:w="835" w:type="pct"/>
            <w:noWrap/>
          </w:tcPr>
          <w:p w14:paraId="786B01A8" w14:textId="77777777" w:rsidR="0024018A" w:rsidRPr="00AB7D05" w:rsidRDefault="0024018A" w:rsidP="000D7005">
            <w:pPr>
              <w:pStyle w:val="TableRIGHTtext"/>
              <w:rPr>
                <w:sz w:val="24"/>
              </w:rPr>
            </w:pPr>
            <w:r w:rsidRPr="00AB7D05">
              <w:rPr>
                <w:sz w:val="24"/>
              </w:rPr>
              <w:t>15.8%</w:t>
            </w:r>
          </w:p>
        </w:tc>
      </w:tr>
      <w:tr w:rsidR="0024018A" w:rsidRPr="00AB7D05" w14:paraId="7475CF36" w14:textId="77777777" w:rsidTr="00AB7D05">
        <w:trPr>
          <w:trHeight w:val="300"/>
        </w:trPr>
        <w:tc>
          <w:tcPr>
            <w:tcW w:w="2679" w:type="pct"/>
            <w:noWrap/>
            <w:hideMark/>
          </w:tcPr>
          <w:p w14:paraId="6AA59119" w14:textId="77777777" w:rsidR="0024018A" w:rsidRPr="00AB7D05" w:rsidRDefault="0024018A" w:rsidP="00AB7D05">
            <w:pPr>
              <w:pStyle w:val="NDATableText"/>
            </w:pPr>
            <w:r w:rsidRPr="00AB7D05">
              <w:t>Cork</w:t>
            </w:r>
          </w:p>
        </w:tc>
        <w:tc>
          <w:tcPr>
            <w:tcW w:w="459" w:type="pct"/>
            <w:noWrap/>
            <w:hideMark/>
          </w:tcPr>
          <w:p w14:paraId="6CBC5488" w14:textId="77777777" w:rsidR="0024018A" w:rsidRPr="00AB7D05" w:rsidRDefault="0024018A" w:rsidP="000D7005">
            <w:pPr>
              <w:pStyle w:val="TableRIGHTtext"/>
              <w:rPr>
                <w:sz w:val="24"/>
              </w:rPr>
            </w:pPr>
            <w:r w:rsidRPr="00AB7D05">
              <w:rPr>
                <w:sz w:val="24"/>
              </w:rPr>
              <w:t>87</w:t>
            </w:r>
          </w:p>
        </w:tc>
        <w:tc>
          <w:tcPr>
            <w:tcW w:w="700" w:type="pct"/>
            <w:noWrap/>
            <w:hideMark/>
          </w:tcPr>
          <w:p w14:paraId="1003C731" w14:textId="77777777" w:rsidR="0024018A" w:rsidRPr="00AB7D05" w:rsidRDefault="0024018A" w:rsidP="000D7005">
            <w:pPr>
              <w:pStyle w:val="TableRIGHTtext"/>
              <w:rPr>
                <w:sz w:val="24"/>
              </w:rPr>
            </w:pPr>
            <w:r w:rsidRPr="00AB7D05">
              <w:rPr>
                <w:sz w:val="24"/>
              </w:rPr>
              <w:t>11.8%</w:t>
            </w:r>
          </w:p>
        </w:tc>
        <w:tc>
          <w:tcPr>
            <w:tcW w:w="327" w:type="pct"/>
            <w:noWrap/>
          </w:tcPr>
          <w:p w14:paraId="7BFD57EC" w14:textId="77777777" w:rsidR="0024018A" w:rsidRPr="00AB7D05" w:rsidRDefault="0024018A" w:rsidP="000D7005">
            <w:pPr>
              <w:pStyle w:val="TableRIGHTtext"/>
              <w:rPr>
                <w:sz w:val="24"/>
              </w:rPr>
            </w:pPr>
            <w:r w:rsidRPr="00AB7D05">
              <w:rPr>
                <w:sz w:val="24"/>
              </w:rPr>
              <w:t>1</w:t>
            </w:r>
          </w:p>
        </w:tc>
        <w:tc>
          <w:tcPr>
            <w:tcW w:w="835" w:type="pct"/>
            <w:noWrap/>
          </w:tcPr>
          <w:p w14:paraId="4122F09F" w14:textId="77777777" w:rsidR="0024018A" w:rsidRPr="00AB7D05" w:rsidRDefault="0024018A" w:rsidP="000D7005">
            <w:pPr>
              <w:pStyle w:val="TableRIGHTtext"/>
              <w:rPr>
                <w:sz w:val="24"/>
              </w:rPr>
            </w:pPr>
            <w:r w:rsidRPr="00AB7D05">
              <w:rPr>
                <w:sz w:val="24"/>
              </w:rPr>
              <w:t>5.3%</w:t>
            </w:r>
          </w:p>
        </w:tc>
      </w:tr>
      <w:tr w:rsidR="0024018A" w:rsidRPr="00AB7D05" w14:paraId="42A3314C" w14:textId="77777777" w:rsidTr="00AB7D05">
        <w:trPr>
          <w:trHeight w:val="300"/>
        </w:trPr>
        <w:tc>
          <w:tcPr>
            <w:tcW w:w="2679" w:type="pct"/>
            <w:noWrap/>
            <w:hideMark/>
          </w:tcPr>
          <w:p w14:paraId="669B4772" w14:textId="77777777" w:rsidR="0024018A" w:rsidRPr="00AB7D05" w:rsidRDefault="0024018A" w:rsidP="00AB7D05">
            <w:pPr>
              <w:pStyle w:val="NDATableText"/>
            </w:pPr>
            <w:r w:rsidRPr="00AB7D05">
              <w:t>Donegal</w:t>
            </w:r>
          </w:p>
        </w:tc>
        <w:tc>
          <w:tcPr>
            <w:tcW w:w="459" w:type="pct"/>
            <w:noWrap/>
            <w:hideMark/>
          </w:tcPr>
          <w:p w14:paraId="6E10D1EE" w14:textId="77777777" w:rsidR="0024018A" w:rsidRPr="00AB7D05" w:rsidRDefault="0024018A" w:rsidP="000D7005">
            <w:pPr>
              <w:pStyle w:val="TableRIGHTtext"/>
              <w:rPr>
                <w:sz w:val="24"/>
              </w:rPr>
            </w:pPr>
            <w:r w:rsidRPr="00AB7D05">
              <w:rPr>
                <w:sz w:val="24"/>
              </w:rPr>
              <w:t>27</w:t>
            </w:r>
          </w:p>
        </w:tc>
        <w:tc>
          <w:tcPr>
            <w:tcW w:w="700" w:type="pct"/>
            <w:noWrap/>
            <w:hideMark/>
          </w:tcPr>
          <w:p w14:paraId="1652786C" w14:textId="77777777" w:rsidR="0024018A" w:rsidRPr="00AB7D05" w:rsidRDefault="0024018A" w:rsidP="000D7005">
            <w:pPr>
              <w:pStyle w:val="TableRIGHTtext"/>
              <w:rPr>
                <w:sz w:val="24"/>
              </w:rPr>
            </w:pPr>
            <w:r w:rsidRPr="00AB7D05">
              <w:rPr>
                <w:sz w:val="24"/>
              </w:rPr>
              <w:t>3.7%</w:t>
            </w:r>
          </w:p>
        </w:tc>
        <w:tc>
          <w:tcPr>
            <w:tcW w:w="327" w:type="pct"/>
            <w:noWrap/>
          </w:tcPr>
          <w:p w14:paraId="74E27C81" w14:textId="77777777" w:rsidR="0024018A" w:rsidRPr="00AB7D05" w:rsidRDefault="0024018A" w:rsidP="000D7005">
            <w:pPr>
              <w:pStyle w:val="TableRIGHTtext"/>
              <w:rPr>
                <w:sz w:val="24"/>
              </w:rPr>
            </w:pPr>
            <w:r w:rsidRPr="00AB7D05">
              <w:rPr>
                <w:sz w:val="24"/>
              </w:rPr>
              <w:t>1</w:t>
            </w:r>
          </w:p>
        </w:tc>
        <w:tc>
          <w:tcPr>
            <w:tcW w:w="835" w:type="pct"/>
            <w:noWrap/>
          </w:tcPr>
          <w:p w14:paraId="2FCF66B0" w14:textId="77777777" w:rsidR="0024018A" w:rsidRPr="00AB7D05" w:rsidRDefault="0024018A" w:rsidP="000D7005">
            <w:pPr>
              <w:pStyle w:val="TableRIGHTtext"/>
              <w:rPr>
                <w:sz w:val="24"/>
              </w:rPr>
            </w:pPr>
            <w:r w:rsidRPr="00AB7D05">
              <w:rPr>
                <w:sz w:val="24"/>
              </w:rPr>
              <w:t>5.3%</w:t>
            </w:r>
          </w:p>
        </w:tc>
      </w:tr>
      <w:tr w:rsidR="0024018A" w:rsidRPr="00AB7D05" w14:paraId="7A288C7D" w14:textId="77777777" w:rsidTr="00AB7D05">
        <w:trPr>
          <w:trHeight w:val="300"/>
        </w:trPr>
        <w:tc>
          <w:tcPr>
            <w:tcW w:w="2679" w:type="pct"/>
            <w:noWrap/>
            <w:hideMark/>
          </w:tcPr>
          <w:p w14:paraId="09A715C4" w14:textId="77777777" w:rsidR="0024018A" w:rsidRPr="00AB7D05" w:rsidRDefault="0024018A" w:rsidP="00AB7D05">
            <w:pPr>
              <w:pStyle w:val="NDATableText"/>
            </w:pPr>
            <w:r w:rsidRPr="00AB7D05">
              <w:t>Dublin</w:t>
            </w:r>
          </w:p>
        </w:tc>
        <w:tc>
          <w:tcPr>
            <w:tcW w:w="459" w:type="pct"/>
            <w:noWrap/>
            <w:hideMark/>
          </w:tcPr>
          <w:p w14:paraId="69FABBEB" w14:textId="77777777" w:rsidR="0024018A" w:rsidRPr="00AB7D05" w:rsidRDefault="0024018A" w:rsidP="000D7005">
            <w:pPr>
              <w:pStyle w:val="TableRIGHTtext"/>
              <w:rPr>
                <w:sz w:val="24"/>
              </w:rPr>
            </w:pPr>
            <w:r w:rsidRPr="00AB7D05">
              <w:rPr>
                <w:sz w:val="24"/>
              </w:rPr>
              <w:t>188</w:t>
            </w:r>
          </w:p>
        </w:tc>
        <w:tc>
          <w:tcPr>
            <w:tcW w:w="700" w:type="pct"/>
            <w:noWrap/>
            <w:hideMark/>
          </w:tcPr>
          <w:p w14:paraId="53081DA8" w14:textId="77777777" w:rsidR="0024018A" w:rsidRPr="00AB7D05" w:rsidRDefault="0024018A" w:rsidP="000D7005">
            <w:pPr>
              <w:pStyle w:val="TableRIGHTtext"/>
              <w:rPr>
                <w:sz w:val="24"/>
              </w:rPr>
            </w:pPr>
            <w:r w:rsidRPr="00AB7D05">
              <w:rPr>
                <w:sz w:val="24"/>
              </w:rPr>
              <w:t>25.6%</w:t>
            </w:r>
          </w:p>
        </w:tc>
        <w:tc>
          <w:tcPr>
            <w:tcW w:w="327" w:type="pct"/>
            <w:noWrap/>
          </w:tcPr>
          <w:p w14:paraId="79669676" w14:textId="77777777" w:rsidR="0024018A" w:rsidRPr="00AB7D05" w:rsidRDefault="0024018A" w:rsidP="000D7005">
            <w:pPr>
              <w:pStyle w:val="TableRIGHTtext"/>
              <w:rPr>
                <w:sz w:val="24"/>
              </w:rPr>
            </w:pPr>
            <w:r w:rsidRPr="00AB7D05">
              <w:rPr>
                <w:sz w:val="24"/>
              </w:rPr>
              <w:t>4</w:t>
            </w:r>
          </w:p>
        </w:tc>
        <w:tc>
          <w:tcPr>
            <w:tcW w:w="835" w:type="pct"/>
            <w:noWrap/>
          </w:tcPr>
          <w:p w14:paraId="6FA7244D" w14:textId="77777777" w:rsidR="0024018A" w:rsidRPr="00AB7D05" w:rsidRDefault="0024018A" w:rsidP="000D7005">
            <w:pPr>
              <w:pStyle w:val="TableRIGHTtext"/>
              <w:rPr>
                <w:sz w:val="24"/>
              </w:rPr>
            </w:pPr>
            <w:r w:rsidRPr="00AB7D05">
              <w:rPr>
                <w:sz w:val="24"/>
              </w:rPr>
              <w:t>21.1%</w:t>
            </w:r>
          </w:p>
        </w:tc>
      </w:tr>
      <w:tr w:rsidR="0024018A" w:rsidRPr="00AB7D05" w14:paraId="51F1B3A0" w14:textId="77777777" w:rsidTr="00AB7D05">
        <w:trPr>
          <w:trHeight w:val="300"/>
        </w:trPr>
        <w:tc>
          <w:tcPr>
            <w:tcW w:w="2679" w:type="pct"/>
            <w:noWrap/>
            <w:hideMark/>
          </w:tcPr>
          <w:p w14:paraId="00A2949F" w14:textId="77777777" w:rsidR="0024018A" w:rsidRPr="00AB7D05" w:rsidRDefault="0024018A" w:rsidP="00AB7D05">
            <w:pPr>
              <w:pStyle w:val="NDATableText"/>
            </w:pPr>
            <w:r w:rsidRPr="00AB7D05">
              <w:t>Longford</w:t>
            </w:r>
          </w:p>
        </w:tc>
        <w:tc>
          <w:tcPr>
            <w:tcW w:w="459" w:type="pct"/>
            <w:noWrap/>
          </w:tcPr>
          <w:p w14:paraId="782C38F4" w14:textId="77777777" w:rsidR="0024018A" w:rsidRPr="00AB7D05" w:rsidRDefault="0024018A" w:rsidP="000D7005">
            <w:pPr>
              <w:pStyle w:val="TableRIGHTtext"/>
              <w:rPr>
                <w:sz w:val="24"/>
              </w:rPr>
            </w:pPr>
            <w:r w:rsidRPr="00AB7D05">
              <w:rPr>
                <w:sz w:val="24"/>
              </w:rPr>
              <w:t>9</w:t>
            </w:r>
          </w:p>
        </w:tc>
        <w:tc>
          <w:tcPr>
            <w:tcW w:w="700" w:type="pct"/>
            <w:noWrap/>
          </w:tcPr>
          <w:p w14:paraId="5391D463" w14:textId="77777777" w:rsidR="0024018A" w:rsidRPr="00AB7D05" w:rsidRDefault="0024018A" w:rsidP="000D7005">
            <w:pPr>
              <w:pStyle w:val="TableRIGHTtext"/>
              <w:rPr>
                <w:sz w:val="24"/>
              </w:rPr>
            </w:pPr>
            <w:r w:rsidRPr="00AB7D05">
              <w:rPr>
                <w:sz w:val="24"/>
              </w:rPr>
              <w:t>1.2%</w:t>
            </w:r>
          </w:p>
        </w:tc>
        <w:tc>
          <w:tcPr>
            <w:tcW w:w="327" w:type="pct"/>
            <w:noWrap/>
          </w:tcPr>
          <w:p w14:paraId="1C8DC6FD" w14:textId="77777777" w:rsidR="0024018A" w:rsidRPr="00AB7D05" w:rsidRDefault="0024018A" w:rsidP="000D7005">
            <w:pPr>
              <w:pStyle w:val="TableRIGHTtext"/>
              <w:rPr>
                <w:sz w:val="24"/>
              </w:rPr>
            </w:pPr>
            <w:r w:rsidRPr="00AB7D05">
              <w:rPr>
                <w:sz w:val="24"/>
              </w:rPr>
              <w:t>1</w:t>
            </w:r>
          </w:p>
        </w:tc>
        <w:tc>
          <w:tcPr>
            <w:tcW w:w="835" w:type="pct"/>
            <w:noWrap/>
          </w:tcPr>
          <w:p w14:paraId="06179667" w14:textId="77777777" w:rsidR="0024018A" w:rsidRPr="00AB7D05" w:rsidRDefault="0024018A" w:rsidP="000D7005">
            <w:pPr>
              <w:pStyle w:val="TableRIGHTtext"/>
              <w:rPr>
                <w:sz w:val="24"/>
              </w:rPr>
            </w:pPr>
            <w:r w:rsidRPr="00AB7D05">
              <w:rPr>
                <w:sz w:val="24"/>
              </w:rPr>
              <w:t>5.3%</w:t>
            </w:r>
          </w:p>
        </w:tc>
      </w:tr>
      <w:tr w:rsidR="0024018A" w:rsidRPr="00AB7D05" w14:paraId="44627539" w14:textId="77777777" w:rsidTr="00AB7D05">
        <w:trPr>
          <w:trHeight w:val="300"/>
        </w:trPr>
        <w:tc>
          <w:tcPr>
            <w:tcW w:w="2679" w:type="pct"/>
            <w:noWrap/>
          </w:tcPr>
          <w:p w14:paraId="4084E288" w14:textId="77777777" w:rsidR="0024018A" w:rsidRPr="00AB7D05" w:rsidRDefault="0024018A" w:rsidP="00AB7D05">
            <w:pPr>
              <w:pStyle w:val="NDATableText"/>
            </w:pPr>
            <w:r w:rsidRPr="00AB7D05">
              <w:t>Cavan</w:t>
            </w:r>
          </w:p>
        </w:tc>
        <w:tc>
          <w:tcPr>
            <w:tcW w:w="459" w:type="pct"/>
            <w:noWrap/>
          </w:tcPr>
          <w:p w14:paraId="44F35A57" w14:textId="77777777" w:rsidR="0024018A" w:rsidRPr="00AB7D05" w:rsidRDefault="0024018A" w:rsidP="000D7005">
            <w:pPr>
              <w:pStyle w:val="TableRIGHTtext"/>
              <w:rPr>
                <w:sz w:val="24"/>
              </w:rPr>
            </w:pPr>
            <w:r w:rsidRPr="00AB7D05">
              <w:rPr>
                <w:sz w:val="24"/>
              </w:rPr>
              <w:t>11</w:t>
            </w:r>
          </w:p>
        </w:tc>
        <w:tc>
          <w:tcPr>
            <w:tcW w:w="700" w:type="pct"/>
            <w:noWrap/>
          </w:tcPr>
          <w:p w14:paraId="46DD9AC4" w14:textId="77777777" w:rsidR="0024018A" w:rsidRPr="00AB7D05" w:rsidRDefault="0024018A" w:rsidP="000D7005">
            <w:pPr>
              <w:pStyle w:val="TableRIGHTtext"/>
              <w:rPr>
                <w:sz w:val="24"/>
              </w:rPr>
            </w:pPr>
            <w:r w:rsidRPr="00AB7D05">
              <w:rPr>
                <w:sz w:val="24"/>
              </w:rPr>
              <w:t>1.5%</w:t>
            </w:r>
          </w:p>
        </w:tc>
        <w:tc>
          <w:tcPr>
            <w:tcW w:w="327" w:type="pct"/>
            <w:noWrap/>
          </w:tcPr>
          <w:p w14:paraId="3E871EE7" w14:textId="77777777" w:rsidR="0024018A" w:rsidRPr="00AB7D05" w:rsidRDefault="0024018A" w:rsidP="000D7005">
            <w:pPr>
              <w:pStyle w:val="TableRIGHTtext"/>
              <w:rPr>
                <w:sz w:val="24"/>
              </w:rPr>
            </w:pPr>
            <w:r w:rsidRPr="00AB7D05">
              <w:rPr>
                <w:sz w:val="24"/>
              </w:rPr>
              <w:t>3</w:t>
            </w:r>
          </w:p>
        </w:tc>
        <w:tc>
          <w:tcPr>
            <w:tcW w:w="835" w:type="pct"/>
            <w:noWrap/>
          </w:tcPr>
          <w:p w14:paraId="60B96B9E" w14:textId="77777777" w:rsidR="0024018A" w:rsidRPr="00AB7D05" w:rsidRDefault="0024018A" w:rsidP="000D7005">
            <w:pPr>
              <w:pStyle w:val="TableRIGHTtext"/>
              <w:rPr>
                <w:sz w:val="24"/>
              </w:rPr>
            </w:pPr>
            <w:r w:rsidRPr="00AB7D05">
              <w:rPr>
                <w:sz w:val="24"/>
              </w:rPr>
              <w:t>15.8%</w:t>
            </w:r>
          </w:p>
        </w:tc>
      </w:tr>
      <w:tr w:rsidR="0024018A" w:rsidRPr="00AB7D05" w14:paraId="2E67B318" w14:textId="77777777" w:rsidTr="00AB7D05">
        <w:trPr>
          <w:trHeight w:val="300"/>
        </w:trPr>
        <w:tc>
          <w:tcPr>
            <w:tcW w:w="2679" w:type="pct"/>
            <w:noWrap/>
            <w:hideMark/>
          </w:tcPr>
          <w:p w14:paraId="1037E9F8" w14:textId="77777777" w:rsidR="0024018A" w:rsidRPr="00AB7D05" w:rsidRDefault="0024018A" w:rsidP="00AB7D05">
            <w:pPr>
              <w:pStyle w:val="NDATableText"/>
            </w:pPr>
            <w:r w:rsidRPr="00AB7D05">
              <w:t>Westmeath</w:t>
            </w:r>
          </w:p>
        </w:tc>
        <w:tc>
          <w:tcPr>
            <w:tcW w:w="459" w:type="pct"/>
            <w:noWrap/>
            <w:hideMark/>
          </w:tcPr>
          <w:p w14:paraId="4C1795E7" w14:textId="77777777" w:rsidR="0024018A" w:rsidRPr="00AB7D05" w:rsidRDefault="0024018A" w:rsidP="000D7005">
            <w:pPr>
              <w:pStyle w:val="TableRIGHTtext"/>
              <w:rPr>
                <w:sz w:val="24"/>
              </w:rPr>
            </w:pPr>
            <w:r w:rsidRPr="00AB7D05">
              <w:rPr>
                <w:sz w:val="24"/>
              </w:rPr>
              <w:t>15</w:t>
            </w:r>
          </w:p>
        </w:tc>
        <w:tc>
          <w:tcPr>
            <w:tcW w:w="700" w:type="pct"/>
            <w:noWrap/>
            <w:hideMark/>
          </w:tcPr>
          <w:p w14:paraId="3FDE8B58" w14:textId="77777777" w:rsidR="0024018A" w:rsidRPr="00AB7D05" w:rsidRDefault="0024018A" w:rsidP="000D7005">
            <w:pPr>
              <w:pStyle w:val="TableRIGHTtext"/>
              <w:rPr>
                <w:sz w:val="24"/>
              </w:rPr>
            </w:pPr>
            <w:r w:rsidRPr="00AB7D05">
              <w:rPr>
                <w:sz w:val="24"/>
              </w:rPr>
              <w:t>2.0%</w:t>
            </w:r>
          </w:p>
        </w:tc>
        <w:tc>
          <w:tcPr>
            <w:tcW w:w="327" w:type="pct"/>
            <w:noWrap/>
          </w:tcPr>
          <w:p w14:paraId="5794934C" w14:textId="77777777" w:rsidR="0024018A" w:rsidRPr="00AB7D05" w:rsidRDefault="0024018A" w:rsidP="000D7005">
            <w:pPr>
              <w:pStyle w:val="TableRIGHTtext"/>
              <w:rPr>
                <w:sz w:val="24"/>
              </w:rPr>
            </w:pPr>
            <w:r w:rsidRPr="00AB7D05">
              <w:rPr>
                <w:sz w:val="24"/>
              </w:rPr>
              <w:t>3</w:t>
            </w:r>
          </w:p>
        </w:tc>
        <w:tc>
          <w:tcPr>
            <w:tcW w:w="835" w:type="pct"/>
            <w:noWrap/>
          </w:tcPr>
          <w:p w14:paraId="79E3ACC3" w14:textId="77777777" w:rsidR="0024018A" w:rsidRPr="00AB7D05" w:rsidRDefault="0024018A" w:rsidP="000D7005">
            <w:pPr>
              <w:pStyle w:val="TableRIGHTtext"/>
              <w:rPr>
                <w:sz w:val="24"/>
              </w:rPr>
            </w:pPr>
            <w:r w:rsidRPr="00AB7D05">
              <w:rPr>
                <w:sz w:val="24"/>
              </w:rPr>
              <w:t>15.8%</w:t>
            </w:r>
          </w:p>
        </w:tc>
      </w:tr>
      <w:tr w:rsidR="0024018A" w:rsidRPr="00AB7D05" w14:paraId="0054CF1B" w14:textId="77777777" w:rsidTr="00AB7D05">
        <w:trPr>
          <w:trHeight w:val="300"/>
        </w:trPr>
        <w:tc>
          <w:tcPr>
            <w:tcW w:w="2679" w:type="pct"/>
            <w:noWrap/>
          </w:tcPr>
          <w:p w14:paraId="5B4E7C1B" w14:textId="77777777" w:rsidR="0024018A" w:rsidRPr="00AB7D05" w:rsidRDefault="0024018A" w:rsidP="00AB7D05">
            <w:pPr>
              <w:pStyle w:val="NDATableText"/>
            </w:pPr>
            <w:r w:rsidRPr="00AB7D05">
              <w:t>Laois</w:t>
            </w:r>
          </w:p>
        </w:tc>
        <w:tc>
          <w:tcPr>
            <w:tcW w:w="459" w:type="pct"/>
            <w:noWrap/>
          </w:tcPr>
          <w:p w14:paraId="6CFBF039" w14:textId="77777777" w:rsidR="0024018A" w:rsidRPr="00AB7D05" w:rsidRDefault="0024018A" w:rsidP="000D7005">
            <w:pPr>
              <w:pStyle w:val="TableRIGHTtext"/>
              <w:rPr>
                <w:sz w:val="24"/>
              </w:rPr>
            </w:pPr>
            <w:r w:rsidRPr="00AB7D05">
              <w:rPr>
                <w:sz w:val="24"/>
              </w:rPr>
              <w:t>8</w:t>
            </w:r>
          </w:p>
        </w:tc>
        <w:tc>
          <w:tcPr>
            <w:tcW w:w="700" w:type="pct"/>
            <w:noWrap/>
          </w:tcPr>
          <w:p w14:paraId="183BA170" w14:textId="77777777" w:rsidR="0024018A" w:rsidRPr="00AB7D05" w:rsidRDefault="0024018A" w:rsidP="000D7005">
            <w:pPr>
              <w:pStyle w:val="TableRIGHTtext"/>
              <w:rPr>
                <w:sz w:val="24"/>
              </w:rPr>
            </w:pPr>
            <w:r w:rsidRPr="00AB7D05">
              <w:rPr>
                <w:sz w:val="24"/>
              </w:rPr>
              <w:t>1.1%</w:t>
            </w:r>
          </w:p>
        </w:tc>
        <w:tc>
          <w:tcPr>
            <w:tcW w:w="327" w:type="pct"/>
            <w:noWrap/>
          </w:tcPr>
          <w:p w14:paraId="42ACFA5D" w14:textId="77777777" w:rsidR="0024018A" w:rsidRPr="00AB7D05" w:rsidRDefault="0024018A" w:rsidP="000D7005">
            <w:pPr>
              <w:pStyle w:val="TableRIGHTtext"/>
              <w:rPr>
                <w:sz w:val="24"/>
              </w:rPr>
            </w:pPr>
            <w:r w:rsidRPr="00AB7D05">
              <w:rPr>
                <w:sz w:val="24"/>
              </w:rPr>
              <w:t>1</w:t>
            </w:r>
          </w:p>
        </w:tc>
        <w:tc>
          <w:tcPr>
            <w:tcW w:w="835" w:type="pct"/>
            <w:noWrap/>
          </w:tcPr>
          <w:p w14:paraId="010D8FDD" w14:textId="77777777" w:rsidR="0024018A" w:rsidRPr="00AB7D05" w:rsidRDefault="0024018A" w:rsidP="000D7005">
            <w:pPr>
              <w:pStyle w:val="TableRIGHTtext"/>
              <w:rPr>
                <w:sz w:val="24"/>
              </w:rPr>
            </w:pPr>
            <w:r w:rsidRPr="00AB7D05">
              <w:rPr>
                <w:sz w:val="24"/>
              </w:rPr>
              <w:t>5.3%</w:t>
            </w:r>
          </w:p>
        </w:tc>
      </w:tr>
      <w:tr w:rsidR="0024018A" w:rsidRPr="00AB7D05" w14:paraId="4E5E4960" w14:textId="77777777" w:rsidTr="00AB7D05">
        <w:trPr>
          <w:trHeight w:val="300"/>
        </w:trPr>
        <w:tc>
          <w:tcPr>
            <w:tcW w:w="2679" w:type="pct"/>
            <w:noWrap/>
          </w:tcPr>
          <w:p w14:paraId="5099ECAA" w14:textId="77777777" w:rsidR="0024018A" w:rsidRPr="00AB7D05" w:rsidRDefault="0024018A" w:rsidP="00AB7D05">
            <w:pPr>
              <w:pStyle w:val="NDATableText"/>
            </w:pPr>
            <w:r w:rsidRPr="00AB7D05">
              <w:t>Offaly</w:t>
            </w:r>
          </w:p>
        </w:tc>
        <w:tc>
          <w:tcPr>
            <w:tcW w:w="459" w:type="pct"/>
            <w:noWrap/>
          </w:tcPr>
          <w:p w14:paraId="3C192164" w14:textId="77777777" w:rsidR="0024018A" w:rsidRPr="00AB7D05" w:rsidRDefault="0024018A" w:rsidP="000D7005">
            <w:pPr>
              <w:pStyle w:val="TableRIGHTtext"/>
              <w:rPr>
                <w:sz w:val="24"/>
              </w:rPr>
            </w:pPr>
            <w:r w:rsidRPr="00AB7D05">
              <w:rPr>
                <w:sz w:val="24"/>
              </w:rPr>
              <w:t>12</w:t>
            </w:r>
          </w:p>
        </w:tc>
        <w:tc>
          <w:tcPr>
            <w:tcW w:w="700" w:type="pct"/>
            <w:noWrap/>
          </w:tcPr>
          <w:p w14:paraId="2B22CF6C" w14:textId="77777777" w:rsidR="0024018A" w:rsidRPr="00AB7D05" w:rsidRDefault="0024018A" w:rsidP="000D7005">
            <w:pPr>
              <w:pStyle w:val="TableRIGHTtext"/>
              <w:rPr>
                <w:sz w:val="24"/>
              </w:rPr>
            </w:pPr>
            <w:r w:rsidRPr="00AB7D05">
              <w:rPr>
                <w:sz w:val="24"/>
              </w:rPr>
              <w:t>1.6%</w:t>
            </w:r>
          </w:p>
        </w:tc>
        <w:tc>
          <w:tcPr>
            <w:tcW w:w="327" w:type="pct"/>
            <w:noWrap/>
          </w:tcPr>
          <w:p w14:paraId="717C30C2" w14:textId="77777777" w:rsidR="0024018A" w:rsidRPr="00AB7D05" w:rsidRDefault="0024018A" w:rsidP="000D7005">
            <w:pPr>
              <w:pStyle w:val="TableRIGHTtext"/>
              <w:rPr>
                <w:sz w:val="24"/>
              </w:rPr>
            </w:pPr>
            <w:r w:rsidRPr="00AB7D05">
              <w:rPr>
                <w:sz w:val="24"/>
              </w:rPr>
              <w:t>2</w:t>
            </w:r>
          </w:p>
        </w:tc>
        <w:tc>
          <w:tcPr>
            <w:tcW w:w="835" w:type="pct"/>
            <w:noWrap/>
          </w:tcPr>
          <w:p w14:paraId="44676A1A" w14:textId="77777777" w:rsidR="0024018A" w:rsidRPr="00AB7D05" w:rsidRDefault="0024018A" w:rsidP="000D7005">
            <w:pPr>
              <w:pStyle w:val="TableRIGHTtext"/>
              <w:rPr>
                <w:sz w:val="24"/>
              </w:rPr>
            </w:pPr>
            <w:r w:rsidRPr="00AB7D05">
              <w:rPr>
                <w:sz w:val="24"/>
              </w:rPr>
              <w:t>10.5%</w:t>
            </w:r>
          </w:p>
        </w:tc>
      </w:tr>
      <w:tr w:rsidR="0024018A" w:rsidRPr="00AB7D05" w14:paraId="6BC0C934" w14:textId="77777777" w:rsidTr="00AB7D05">
        <w:trPr>
          <w:trHeight w:val="300"/>
        </w:trPr>
        <w:tc>
          <w:tcPr>
            <w:tcW w:w="2679" w:type="pct"/>
            <w:noWrap/>
          </w:tcPr>
          <w:p w14:paraId="1231D13A" w14:textId="77777777" w:rsidR="0024018A" w:rsidRPr="00AB7D05" w:rsidRDefault="0024018A" w:rsidP="00AB7D05">
            <w:pPr>
              <w:pStyle w:val="NDATableText"/>
            </w:pPr>
            <w:r w:rsidRPr="00AB7D05">
              <w:t>Other counties</w:t>
            </w:r>
          </w:p>
        </w:tc>
        <w:tc>
          <w:tcPr>
            <w:tcW w:w="459" w:type="pct"/>
            <w:noWrap/>
          </w:tcPr>
          <w:p w14:paraId="1C346062" w14:textId="77777777" w:rsidR="0024018A" w:rsidRPr="00AB7D05" w:rsidRDefault="0024018A" w:rsidP="000D7005">
            <w:pPr>
              <w:pStyle w:val="TableRIGHTtext"/>
              <w:rPr>
                <w:sz w:val="24"/>
              </w:rPr>
            </w:pPr>
            <w:r w:rsidRPr="00AB7D05">
              <w:rPr>
                <w:sz w:val="24"/>
              </w:rPr>
              <w:t>359</w:t>
            </w:r>
          </w:p>
        </w:tc>
        <w:tc>
          <w:tcPr>
            <w:tcW w:w="700" w:type="pct"/>
            <w:noWrap/>
          </w:tcPr>
          <w:p w14:paraId="20625FED" w14:textId="77777777" w:rsidR="0024018A" w:rsidRPr="00AB7D05" w:rsidRDefault="0024018A" w:rsidP="000D7005">
            <w:pPr>
              <w:pStyle w:val="TableRIGHTtext"/>
              <w:rPr>
                <w:sz w:val="24"/>
              </w:rPr>
            </w:pPr>
            <w:r w:rsidRPr="00AB7D05">
              <w:rPr>
                <w:sz w:val="24"/>
              </w:rPr>
              <w:t>48.8%</w:t>
            </w:r>
          </w:p>
        </w:tc>
        <w:tc>
          <w:tcPr>
            <w:tcW w:w="327" w:type="pct"/>
            <w:noWrap/>
          </w:tcPr>
          <w:p w14:paraId="7906D625" w14:textId="77777777" w:rsidR="0024018A" w:rsidRPr="00AB7D05" w:rsidRDefault="0024018A" w:rsidP="000D7005">
            <w:pPr>
              <w:pStyle w:val="TableRIGHTtext"/>
              <w:rPr>
                <w:sz w:val="24"/>
              </w:rPr>
            </w:pPr>
            <w:r w:rsidRPr="00AB7D05">
              <w:rPr>
                <w:sz w:val="24"/>
              </w:rPr>
              <w:t>-</w:t>
            </w:r>
          </w:p>
        </w:tc>
        <w:tc>
          <w:tcPr>
            <w:tcW w:w="835" w:type="pct"/>
            <w:noWrap/>
          </w:tcPr>
          <w:p w14:paraId="16523B7C" w14:textId="77777777" w:rsidR="0024018A" w:rsidRPr="00AB7D05" w:rsidRDefault="0024018A" w:rsidP="000D7005">
            <w:pPr>
              <w:pStyle w:val="TableRIGHTtext"/>
              <w:rPr>
                <w:sz w:val="24"/>
              </w:rPr>
            </w:pPr>
            <w:r w:rsidRPr="00AB7D05">
              <w:rPr>
                <w:sz w:val="24"/>
              </w:rPr>
              <w:t>-</w:t>
            </w:r>
          </w:p>
        </w:tc>
      </w:tr>
    </w:tbl>
    <w:p w14:paraId="47FE615D" w14:textId="77777777" w:rsidR="00AB7D05" w:rsidRDefault="00AB7D05"/>
    <w:tbl>
      <w:tblPr>
        <w:tblStyle w:val="NDATableTemplate"/>
        <w:tblW w:w="5000" w:type="pct"/>
        <w:tblLook w:val="04A0" w:firstRow="1" w:lastRow="0" w:firstColumn="1" w:lastColumn="0" w:noHBand="0" w:noVBand="1"/>
      </w:tblPr>
      <w:tblGrid>
        <w:gridCol w:w="4654"/>
        <w:gridCol w:w="797"/>
        <w:gridCol w:w="1216"/>
        <w:gridCol w:w="568"/>
        <w:gridCol w:w="1450"/>
      </w:tblGrid>
      <w:tr w:rsidR="00AB7D05" w:rsidRPr="00AB7D05" w14:paraId="0A4C9A26" w14:textId="77777777" w:rsidTr="00AB7D05">
        <w:trPr>
          <w:cnfStyle w:val="100000000000" w:firstRow="1" w:lastRow="0" w:firstColumn="0" w:lastColumn="0" w:oddVBand="0" w:evenVBand="0" w:oddHBand="0" w:evenHBand="0" w:firstRowFirstColumn="0" w:firstRowLastColumn="0" w:lastRowFirstColumn="0" w:lastRowLastColumn="0"/>
          <w:trHeight w:val="300"/>
        </w:trPr>
        <w:tc>
          <w:tcPr>
            <w:tcW w:w="2679" w:type="pct"/>
            <w:noWrap/>
            <w:hideMark/>
          </w:tcPr>
          <w:p w14:paraId="27C5D3EB" w14:textId="77777777" w:rsidR="00AB7D05" w:rsidRPr="00AB7D05" w:rsidRDefault="00AB7D05" w:rsidP="000D7005">
            <w:pPr>
              <w:pStyle w:val="TABLEHEADINGCENTRED"/>
              <w:rPr>
                <w:b/>
                <w:sz w:val="24"/>
                <w:szCs w:val="24"/>
              </w:rPr>
            </w:pPr>
            <w:r w:rsidRPr="00AB7D05">
              <w:rPr>
                <w:sz w:val="24"/>
                <w:szCs w:val="24"/>
              </w:rPr>
              <w:t>Characteristic</w:t>
            </w:r>
          </w:p>
        </w:tc>
        <w:tc>
          <w:tcPr>
            <w:tcW w:w="1159" w:type="pct"/>
            <w:gridSpan w:val="2"/>
            <w:noWrap/>
            <w:hideMark/>
          </w:tcPr>
          <w:p w14:paraId="6B5FB908" w14:textId="77777777" w:rsidR="00AB7D05" w:rsidRPr="00AB7D05" w:rsidRDefault="00AB7D05" w:rsidP="000D7005">
            <w:pPr>
              <w:pStyle w:val="TABLEHEADINGCENTRED"/>
              <w:rPr>
                <w:b/>
                <w:sz w:val="24"/>
                <w:szCs w:val="24"/>
              </w:rPr>
            </w:pPr>
            <w:r w:rsidRPr="00AB7D05">
              <w:rPr>
                <w:sz w:val="24"/>
                <w:szCs w:val="24"/>
              </w:rPr>
              <w:t>Population</w:t>
            </w:r>
          </w:p>
        </w:tc>
        <w:tc>
          <w:tcPr>
            <w:tcW w:w="1162" w:type="pct"/>
            <w:gridSpan w:val="2"/>
            <w:noWrap/>
            <w:hideMark/>
          </w:tcPr>
          <w:p w14:paraId="524A5FDE" w14:textId="77777777" w:rsidR="00AB7D05" w:rsidRPr="00AB7D05" w:rsidRDefault="00AB7D05" w:rsidP="000D7005">
            <w:pPr>
              <w:pStyle w:val="TABLEHEADINGCENTRED"/>
              <w:rPr>
                <w:b/>
                <w:sz w:val="24"/>
                <w:szCs w:val="24"/>
              </w:rPr>
            </w:pPr>
            <w:r w:rsidRPr="00AB7D05">
              <w:rPr>
                <w:sz w:val="24"/>
                <w:szCs w:val="24"/>
              </w:rPr>
              <w:t>Sample</w:t>
            </w:r>
          </w:p>
        </w:tc>
      </w:tr>
      <w:tr w:rsidR="0024018A" w:rsidRPr="00AB7D05" w14:paraId="484F7B4D" w14:textId="77777777" w:rsidTr="00AB7D05">
        <w:trPr>
          <w:trHeight w:val="300"/>
        </w:trPr>
        <w:tc>
          <w:tcPr>
            <w:tcW w:w="2679" w:type="pct"/>
            <w:noWrap/>
            <w:hideMark/>
          </w:tcPr>
          <w:p w14:paraId="5DF3C2D4" w14:textId="77777777" w:rsidR="0024018A" w:rsidRPr="00AB7D05" w:rsidRDefault="0024018A" w:rsidP="00AB7D05">
            <w:pPr>
              <w:pStyle w:val="NDATableText"/>
            </w:pPr>
            <w:r w:rsidRPr="00AB7D05">
              <w:t>Total</w:t>
            </w:r>
          </w:p>
        </w:tc>
        <w:tc>
          <w:tcPr>
            <w:tcW w:w="459" w:type="pct"/>
            <w:noWrap/>
            <w:hideMark/>
          </w:tcPr>
          <w:p w14:paraId="6B86316E" w14:textId="77777777" w:rsidR="0024018A" w:rsidRPr="00AB7D05" w:rsidRDefault="0024018A" w:rsidP="000D7005">
            <w:pPr>
              <w:pStyle w:val="TableRIGHTtext"/>
              <w:rPr>
                <w:sz w:val="24"/>
              </w:rPr>
            </w:pPr>
            <w:r w:rsidRPr="00AB7D05">
              <w:rPr>
                <w:sz w:val="24"/>
              </w:rPr>
              <w:t>735</w:t>
            </w:r>
          </w:p>
        </w:tc>
        <w:tc>
          <w:tcPr>
            <w:tcW w:w="700" w:type="pct"/>
            <w:noWrap/>
            <w:hideMark/>
          </w:tcPr>
          <w:p w14:paraId="162330D0" w14:textId="77777777" w:rsidR="0024018A" w:rsidRPr="00AB7D05" w:rsidRDefault="0024018A" w:rsidP="000D7005">
            <w:pPr>
              <w:pStyle w:val="TableRIGHTtext"/>
              <w:rPr>
                <w:sz w:val="24"/>
              </w:rPr>
            </w:pPr>
            <w:r w:rsidRPr="00AB7D05">
              <w:rPr>
                <w:sz w:val="24"/>
              </w:rPr>
              <w:t>100.0%</w:t>
            </w:r>
          </w:p>
        </w:tc>
        <w:tc>
          <w:tcPr>
            <w:tcW w:w="327" w:type="pct"/>
            <w:noWrap/>
          </w:tcPr>
          <w:p w14:paraId="5F146C1C" w14:textId="77777777" w:rsidR="0024018A" w:rsidRPr="00AB7D05" w:rsidRDefault="0024018A" w:rsidP="000D7005">
            <w:pPr>
              <w:pStyle w:val="TableRIGHTtext"/>
              <w:rPr>
                <w:sz w:val="24"/>
              </w:rPr>
            </w:pPr>
            <w:r w:rsidRPr="00AB7D05">
              <w:rPr>
                <w:sz w:val="24"/>
              </w:rPr>
              <w:t>19</w:t>
            </w:r>
          </w:p>
        </w:tc>
        <w:tc>
          <w:tcPr>
            <w:tcW w:w="835" w:type="pct"/>
            <w:noWrap/>
          </w:tcPr>
          <w:p w14:paraId="2D845221" w14:textId="77777777" w:rsidR="0024018A" w:rsidRPr="00AB7D05" w:rsidRDefault="0024018A" w:rsidP="000D7005">
            <w:pPr>
              <w:pStyle w:val="TableRIGHTtext"/>
              <w:rPr>
                <w:sz w:val="24"/>
              </w:rPr>
            </w:pPr>
            <w:r w:rsidRPr="00AB7D05">
              <w:rPr>
                <w:sz w:val="24"/>
              </w:rPr>
              <w:t>100.0%</w:t>
            </w:r>
          </w:p>
        </w:tc>
      </w:tr>
      <w:tr w:rsidR="00546E8A" w:rsidRPr="00AB7D05" w14:paraId="066600D5" w14:textId="77777777" w:rsidTr="00AB7D05">
        <w:trPr>
          <w:trHeight w:val="300"/>
        </w:trPr>
        <w:tc>
          <w:tcPr>
            <w:tcW w:w="2679" w:type="pct"/>
            <w:noWrap/>
            <w:hideMark/>
          </w:tcPr>
          <w:p w14:paraId="6D03D83E" w14:textId="77777777" w:rsidR="00546E8A" w:rsidRPr="00AB7D05" w:rsidRDefault="00546E8A" w:rsidP="00AB7D05">
            <w:pPr>
              <w:pStyle w:val="TableRowHeading"/>
            </w:pPr>
            <w:r w:rsidRPr="00AB7D05">
              <w:t>Gender – School Level*:</w:t>
            </w:r>
          </w:p>
        </w:tc>
        <w:tc>
          <w:tcPr>
            <w:tcW w:w="459" w:type="pct"/>
            <w:noWrap/>
            <w:hideMark/>
          </w:tcPr>
          <w:p w14:paraId="478BBEAE" w14:textId="77777777" w:rsidR="00546E8A" w:rsidRPr="00AB7D05" w:rsidRDefault="00546E8A" w:rsidP="00A944D2">
            <w:pPr>
              <w:pStyle w:val="TableRIGHTheadingbold"/>
              <w:rPr>
                <w:sz w:val="24"/>
              </w:rPr>
            </w:pPr>
            <w:r w:rsidRPr="00AB7D05">
              <w:rPr>
                <w:sz w:val="24"/>
              </w:rPr>
              <w:t>N</w:t>
            </w:r>
          </w:p>
        </w:tc>
        <w:tc>
          <w:tcPr>
            <w:tcW w:w="700" w:type="pct"/>
            <w:noWrap/>
            <w:hideMark/>
          </w:tcPr>
          <w:p w14:paraId="571EF24D" w14:textId="77777777" w:rsidR="00546E8A" w:rsidRPr="00AB7D05" w:rsidRDefault="00546E8A" w:rsidP="00A944D2">
            <w:pPr>
              <w:pStyle w:val="TableRIGHTheadingbold"/>
              <w:rPr>
                <w:sz w:val="24"/>
              </w:rPr>
            </w:pPr>
            <w:r w:rsidRPr="00AB7D05">
              <w:rPr>
                <w:sz w:val="24"/>
              </w:rPr>
              <w:t>%</w:t>
            </w:r>
          </w:p>
        </w:tc>
        <w:tc>
          <w:tcPr>
            <w:tcW w:w="327" w:type="pct"/>
            <w:noWrap/>
            <w:hideMark/>
          </w:tcPr>
          <w:p w14:paraId="59424CB0" w14:textId="77777777" w:rsidR="00546E8A" w:rsidRPr="00AB7D05" w:rsidRDefault="00546E8A" w:rsidP="00A944D2">
            <w:pPr>
              <w:pStyle w:val="TableRIGHTheadingbold"/>
              <w:rPr>
                <w:sz w:val="24"/>
              </w:rPr>
            </w:pPr>
            <w:r w:rsidRPr="00AB7D05">
              <w:rPr>
                <w:sz w:val="24"/>
              </w:rPr>
              <w:t>N</w:t>
            </w:r>
          </w:p>
        </w:tc>
        <w:tc>
          <w:tcPr>
            <w:tcW w:w="835" w:type="pct"/>
            <w:noWrap/>
            <w:hideMark/>
          </w:tcPr>
          <w:p w14:paraId="5F84D82C" w14:textId="77777777" w:rsidR="00546E8A" w:rsidRPr="00AB7D05" w:rsidRDefault="00546E8A" w:rsidP="00A944D2">
            <w:pPr>
              <w:pStyle w:val="TableRIGHTheadingbold"/>
              <w:rPr>
                <w:sz w:val="24"/>
              </w:rPr>
            </w:pPr>
            <w:r w:rsidRPr="00AB7D05">
              <w:rPr>
                <w:sz w:val="24"/>
              </w:rPr>
              <w:t>%</w:t>
            </w:r>
          </w:p>
        </w:tc>
      </w:tr>
      <w:tr w:rsidR="00187374" w:rsidRPr="00AB7D05" w14:paraId="408A2729" w14:textId="77777777" w:rsidTr="00AB7D05">
        <w:trPr>
          <w:trHeight w:val="300"/>
        </w:trPr>
        <w:tc>
          <w:tcPr>
            <w:tcW w:w="2679" w:type="pct"/>
            <w:noWrap/>
            <w:hideMark/>
          </w:tcPr>
          <w:p w14:paraId="123A8DA0" w14:textId="77777777" w:rsidR="0046068D" w:rsidRPr="00AB7D05" w:rsidRDefault="0046068D" w:rsidP="00AB7D05">
            <w:pPr>
              <w:pStyle w:val="NDATableText"/>
            </w:pPr>
            <w:r w:rsidRPr="00AB7D05">
              <w:t>Boys</w:t>
            </w:r>
          </w:p>
        </w:tc>
        <w:tc>
          <w:tcPr>
            <w:tcW w:w="459" w:type="pct"/>
            <w:noWrap/>
            <w:hideMark/>
          </w:tcPr>
          <w:p w14:paraId="6B57E6F9" w14:textId="77777777" w:rsidR="0046068D" w:rsidRPr="00AB7D05" w:rsidRDefault="0046068D" w:rsidP="0046068D">
            <w:pPr>
              <w:pStyle w:val="TableRIGHTtext"/>
              <w:rPr>
                <w:sz w:val="24"/>
              </w:rPr>
            </w:pPr>
            <w:r w:rsidRPr="00AB7D05">
              <w:rPr>
                <w:sz w:val="24"/>
              </w:rPr>
              <w:t>104</w:t>
            </w:r>
          </w:p>
        </w:tc>
        <w:tc>
          <w:tcPr>
            <w:tcW w:w="700" w:type="pct"/>
            <w:noWrap/>
            <w:hideMark/>
          </w:tcPr>
          <w:p w14:paraId="2644D2F9" w14:textId="77777777" w:rsidR="0046068D" w:rsidRPr="00AB7D05" w:rsidRDefault="0046068D" w:rsidP="0046068D">
            <w:pPr>
              <w:pStyle w:val="TableRIGHTtext"/>
              <w:rPr>
                <w:sz w:val="24"/>
              </w:rPr>
            </w:pPr>
            <w:r w:rsidRPr="00AB7D05">
              <w:rPr>
                <w:sz w:val="24"/>
              </w:rPr>
              <w:t>14.1%</w:t>
            </w:r>
          </w:p>
        </w:tc>
        <w:tc>
          <w:tcPr>
            <w:tcW w:w="327" w:type="pct"/>
            <w:noWrap/>
          </w:tcPr>
          <w:p w14:paraId="395E5F51" w14:textId="7BDE2C6F" w:rsidR="0046068D" w:rsidRPr="00AB7D05" w:rsidRDefault="0046068D">
            <w:pPr>
              <w:pStyle w:val="TableRIGHTtext"/>
              <w:rPr>
                <w:sz w:val="24"/>
              </w:rPr>
            </w:pPr>
            <w:r w:rsidRPr="00AB7D05">
              <w:rPr>
                <w:sz w:val="24"/>
              </w:rPr>
              <w:t>3</w:t>
            </w:r>
          </w:p>
        </w:tc>
        <w:tc>
          <w:tcPr>
            <w:tcW w:w="835" w:type="pct"/>
            <w:noWrap/>
          </w:tcPr>
          <w:p w14:paraId="747B7D7D" w14:textId="155BA81F" w:rsidR="0046068D" w:rsidRPr="00AB7D05" w:rsidRDefault="0046068D">
            <w:pPr>
              <w:pStyle w:val="TableRIGHTtext"/>
              <w:rPr>
                <w:sz w:val="24"/>
              </w:rPr>
            </w:pPr>
            <w:r w:rsidRPr="00AB7D05">
              <w:rPr>
                <w:sz w:val="24"/>
              </w:rPr>
              <w:t>15.8%</w:t>
            </w:r>
          </w:p>
        </w:tc>
      </w:tr>
      <w:tr w:rsidR="00187374" w:rsidRPr="00AB7D05" w14:paraId="79CEB379" w14:textId="77777777" w:rsidTr="00AB7D05">
        <w:trPr>
          <w:trHeight w:val="300"/>
        </w:trPr>
        <w:tc>
          <w:tcPr>
            <w:tcW w:w="2679" w:type="pct"/>
            <w:noWrap/>
            <w:hideMark/>
          </w:tcPr>
          <w:p w14:paraId="0F0D2863" w14:textId="77777777" w:rsidR="0046068D" w:rsidRPr="00AB7D05" w:rsidRDefault="0046068D" w:rsidP="00AB7D05">
            <w:pPr>
              <w:pStyle w:val="NDATableText"/>
            </w:pPr>
            <w:r w:rsidRPr="00AB7D05">
              <w:t>Girls</w:t>
            </w:r>
          </w:p>
        </w:tc>
        <w:tc>
          <w:tcPr>
            <w:tcW w:w="459" w:type="pct"/>
            <w:noWrap/>
            <w:hideMark/>
          </w:tcPr>
          <w:p w14:paraId="06D3254D" w14:textId="77777777" w:rsidR="0046068D" w:rsidRPr="00AB7D05" w:rsidRDefault="0046068D" w:rsidP="0046068D">
            <w:pPr>
              <w:pStyle w:val="TableRIGHTtext"/>
              <w:rPr>
                <w:sz w:val="24"/>
              </w:rPr>
            </w:pPr>
            <w:r w:rsidRPr="00AB7D05">
              <w:rPr>
                <w:sz w:val="24"/>
              </w:rPr>
              <w:t>138</w:t>
            </w:r>
          </w:p>
        </w:tc>
        <w:tc>
          <w:tcPr>
            <w:tcW w:w="700" w:type="pct"/>
            <w:noWrap/>
            <w:hideMark/>
          </w:tcPr>
          <w:p w14:paraId="6D4AAB73" w14:textId="77777777" w:rsidR="0046068D" w:rsidRPr="00AB7D05" w:rsidRDefault="0046068D" w:rsidP="0046068D">
            <w:pPr>
              <w:pStyle w:val="TableRIGHTtext"/>
              <w:rPr>
                <w:sz w:val="24"/>
              </w:rPr>
            </w:pPr>
            <w:r w:rsidRPr="00AB7D05">
              <w:rPr>
                <w:sz w:val="24"/>
              </w:rPr>
              <w:t>18.8%</w:t>
            </w:r>
          </w:p>
        </w:tc>
        <w:tc>
          <w:tcPr>
            <w:tcW w:w="327" w:type="pct"/>
            <w:noWrap/>
          </w:tcPr>
          <w:p w14:paraId="64A0489F" w14:textId="784D623C" w:rsidR="0046068D" w:rsidRPr="00AB7D05" w:rsidRDefault="0046068D">
            <w:pPr>
              <w:pStyle w:val="TableRIGHTtext"/>
              <w:rPr>
                <w:sz w:val="24"/>
              </w:rPr>
            </w:pPr>
            <w:r w:rsidRPr="00AB7D05">
              <w:rPr>
                <w:sz w:val="24"/>
              </w:rPr>
              <w:t>3</w:t>
            </w:r>
          </w:p>
        </w:tc>
        <w:tc>
          <w:tcPr>
            <w:tcW w:w="835" w:type="pct"/>
            <w:noWrap/>
          </w:tcPr>
          <w:p w14:paraId="740EE0B0" w14:textId="4BBE81BF" w:rsidR="0046068D" w:rsidRPr="00AB7D05" w:rsidRDefault="0046068D">
            <w:pPr>
              <w:pStyle w:val="TableRIGHTtext"/>
              <w:rPr>
                <w:sz w:val="24"/>
              </w:rPr>
            </w:pPr>
            <w:r w:rsidRPr="00AB7D05">
              <w:rPr>
                <w:sz w:val="24"/>
              </w:rPr>
              <w:t>15.8%</w:t>
            </w:r>
          </w:p>
        </w:tc>
      </w:tr>
      <w:tr w:rsidR="00187374" w:rsidRPr="00AB7D05" w14:paraId="66926EB5" w14:textId="77777777" w:rsidTr="00AB7D05">
        <w:trPr>
          <w:trHeight w:val="300"/>
        </w:trPr>
        <w:tc>
          <w:tcPr>
            <w:tcW w:w="2679" w:type="pct"/>
            <w:noWrap/>
            <w:hideMark/>
          </w:tcPr>
          <w:p w14:paraId="09C82CC2" w14:textId="77777777" w:rsidR="0046068D" w:rsidRPr="00AB7D05" w:rsidRDefault="0046068D" w:rsidP="00AB7D05">
            <w:pPr>
              <w:pStyle w:val="NDATableText"/>
            </w:pPr>
            <w:r w:rsidRPr="00AB7D05">
              <w:t>Mixed</w:t>
            </w:r>
          </w:p>
        </w:tc>
        <w:tc>
          <w:tcPr>
            <w:tcW w:w="459" w:type="pct"/>
            <w:noWrap/>
            <w:hideMark/>
          </w:tcPr>
          <w:p w14:paraId="5F69D56F" w14:textId="77777777" w:rsidR="0046068D" w:rsidRPr="00AB7D05" w:rsidRDefault="0046068D" w:rsidP="0046068D">
            <w:pPr>
              <w:pStyle w:val="TableRIGHTtext"/>
              <w:rPr>
                <w:sz w:val="24"/>
              </w:rPr>
            </w:pPr>
            <w:r w:rsidRPr="00AB7D05">
              <w:rPr>
                <w:sz w:val="24"/>
              </w:rPr>
              <w:t>493</w:t>
            </w:r>
          </w:p>
        </w:tc>
        <w:tc>
          <w:tcPr>
            <w:tcW w:w="700" w:type="pct"/>
            <w:noWrap/>
            <w:hideMark/>
          </w:tcPr>
          <w:p w14:paraId="7A2DDDAF" w14:textId="77777777" w:rsidR="0046068D" w:rsidRPr="00AB7D05" w:rsidRDefault="0046068D" w:rsidP="0046068D">
            <w:pPr>
              <w:pStyle w:val="TableRIGHTtext"/>
              <w:rPr>
                <w:sz w:val="24"/>
              </w:rPr>
            </w:pPr>
            <w:r w:rsidRPr="00AB7D05">
              <w:rPr>
                <w:sz w:val="24"/>
              </w:rPr>
              <w:t>67.1%</w:t>
            </w:r>
          </w:p>
        </w:tc>
        <w:tc>
          <w:tcPr>
            <w:tcW w:w="327" w:type="pct"/>
            <w:noWrap/>
          </w:tcPr>
          <w:p w14:paraId="4C9E8506" w14:textId="6684503B" w:rsidR="0046068D" w:rsidRPr="00AB7D05" w:rsidRDefault="0046068D">
            <w:pPr>
              <w:pStyle w:val="TableRIGHTtext"/>
              <w:rPr>
                <w:sz w:val="24"/>
              </w:rPr>
            </w:pPr>
            <w:r w:rsidRPr="00AB7D05">
              <w:rPr>
                <w:sz w:val="24"/>
              </w:rPr>
              <w:t>13</w:t>
            </w:r>
          </w:p>
        </w:tc>
        <w:tc>
          <w:tcPr>
            <w:tcW w:w="835" w:type="pct"/>
            <w:noWrap/>
          </w:tcPr>
          <w:p w14:paraId="78621A28" w14:textId="7D06CB16" w:rsidR="0046068D" w:rsidRPr="00AB7D05" w:rsidRDefault="0046068D">
            <w:pPr>
              <w:pStyle w:val="TableRIGHTtext"/>
              <w:rPr>
                <w:sz w:val="24"/>
              </w:rPr>
            </w:pPr>
            <w:r w:rsidRPr="00AB7D05">
              <w:rPr>
                <w:sz w:val="24"/>
              </w:rPr>
              <w:t>68.4%</w:t>
            </w:r>
          </w:p>
        </w:tc>
      </w:tr>
      <w:tr w:rsidR="00187374" w:rsidRPr="00AB7D05" w14:paraId="12348670" w14:textId="77777777" w:rsidTr="00AB7D05">
        <w:trPr>
          <w:trHeight w:val="300"/>
        </w:trPr>
        <w:tc>
          <w:tcPr>
            <w:tcW w:w="2679" w:type="pct"/>
            <w:noWrap/>
            <w:hideMark/>
          </w:tcPr>
          <w:p w14:paraId="1AAE1177" w14:textId="77777777" w:rsidR="0046068D" w:rsidRPr="00AB7D05" w:rsidRDefault="0046068D" w:rsidP="00AB7D05">
            <w:pPr>
              <w:pStyle w:val="NDATableText"/>
            </w:pPr>
            <w:r w:rsidRPr="00AB7D05">
              <w:t>Total</w:t>
            </w:r>
          </w:p>
        </w:tc>
        <w:tc>
          <w:tcPr>
            <w:tcW w:w="459" w:type="pct"/>
            <w:noWrap/>
            <w:hideMark/>
          </w:tcPr>
          <w:p w14:paraId="22E0B170" w14:textId="77777777" w:rsidR="0046068D" w:rsidRPr="00AB7D05" w:rsidRDefault="0046068D" w:rsidP="0046068D">
            <w:pPr>
              <w:pStyle w:val="TableRIGHTtext"/>
              <w:rPr>
                <w:sz w:val="24"/>
              </w:rPr>
            </w:pPr>
            <w:r w:rsidRPr="00AB7D05">
              <w:rPr>
                <w:sz w:val="24"/>
              </w:rPr>
              <w:t>735</w:t>
            </w:r>
          </w:p>
        </w:tc>
        <w:tc>
          <w:tcPr>
            <w:tcW w:w="700" w:type="pct"/>
            <w:noWrap/>
            <w:hideMark/>
          </w:tcPr>
          <w:p w14:paraId="2103D9CD" w14:textId="77777777" w:rsidR="0046068D" w:rsidRPr="00AB7D05" w:rsidRDefault="0046068D" w:rsidP="0046068D">
            <w:pPr>
              <w:pStyle w:val="TableRIGHTtext"/>
              <w:rPr>
                <w:sz w:val="24"/>
              </w:rPr>
            </w:pPr>
            <w:r w:rsidRPr="00AB7D05">
              <w:rPr>
                <w:sz w:val="24"/>
              </w:rPr>
              <w:t>100.0%</w:t>
            </w:r>
          </w:p>
        </w:tc>
        <w:tc>
          <w:tcPr>
            <w:tcW w:w="327" w:type="pct"/>
            <w:noWrap/>
          </w:tcPr>
          <w:p w14:paraId="2BC74539" w14:textId="08A9FB2A" w:rsidR="0046068D" w:rsidRPr="00AB7D05" w:rsidRDefault="0046068D">
            <w:pPr>
              <w:pStyle w:val="TableRIGHTtext"/>
              <w:rPr>
                <w:sz w:val="24"/>
              </w:rPr>
            </w:pPr>
            <w:r w:rsidRPr="00AB7D05">
              <w:rPr>
                <w:sz w:val="24"/>
              </w:rPr>
              <w:t>19</w:t>
            </w:r>
          </w:p>
        </w:tc>
        <w:tc>
          <w:tcPr>
            <w:tcW w:w="835" w:type="pct"/>
            <w:noWrap/>
          </w:tcPr>
          <w:p w14:paraId="16B75495" w14:textId="7C152A95" w:rsidR="0046068D" w:rsidRPr="00AB7D05" w:rsidRDefault="0046068D">
            <w:pPr>
              <w:pStyle w:val="TableRIGHTtext"/>
              <w:rPr>
                <w:sz w:val="24"/>
              </w:rPr>
            </w:pPr>
            <w:r w:rsidRPr="00AB7D05">
              <w:rPr>
                <w:sz w:val="24"/>
              </w:rPr>
              <w:t>100.0%</w:t>
            </w:r>
          </w:p>
        </w:tc>
      </w:tr>
      <w:tr w:rsidR="0046068D" w:rsidRPr="00AB7D05" w14:paraId="62D20E1E" w14:textId="77777777" w:rsidTr="00187374">
        <w:trPr>
          <w:trHeight w:val="300"/>
        </w:trPr>
        <w:tc>
          <w:tcPr>
            <w:tcW w:w="5000" w:type="pct"/>
            <w:gridSpan w:val="5"/>
            <w:noWrap/>
            <w:hideMark/>
          </w:tcPr>
          <w:p w14:paraId="041633E8" w14:textId="77777777" w:rsidR="0046068D" w:rsidRPr="00AB7D05" w:rsidRDefault="0046068D" w:rsidP="00AB7D05">
            <w:pPr>
              <w:pStyle w:val="NDATableText"/>
            </w:pPr>
            <w:r w:rsidRPr="00AB7D05">
              <w:t> </w:t>
            </w:r>
          </w:p>
        </w:tc>
      </w:tr>
      <w:tr w:rsidR="0046068D" w:rsidRPr="00AB7D05" w14:paraId="73BA68DB" w14:textId="77777777" w:rsidTr="00AB7D05">
        <w:trPr>
          <w:trHeight w:val="300"/>
        </w:trPr>
        <w:tc>
          <w:tcPr>
            <w:tcW w:w="2679" w:type="pct"/>
            <w:noWrap/>
            <w:hideMark/>
          </w:tcPr>
          <w:p w14:paraId="2F746FA3" w14:textId="77777777" w:rsidR="0046068D" w:rsidRPr="00AB7D05" w:rsidRDefault="0046068D" w:rsidP="00AB7D05">
            <w:pPr>
              <w:pStyle w:val="TableRowHeading"/>
            </w:pPr>
            <w:r w:rsidRPr="00AB7D05">
              <w:t>DEIS Status</w:t>
            </w:r>
            <w:r w:rsidRPr="00AB7D05">
              <w:rPr>
                <w:rStyle w:val="FootnoteReference"/>
                <w:sz w:val="24"/>
              </w:rPr>
              <w:footnoteReference w:id="37"/>
            </w:r>
            <w:r w:rsidRPr="00AB7D05">
              <w:t>**:</w:t>
            </w:r>
          </w:p>
        </w:tc>
        <w:tc>
          <w:tcPr>
            <w:tcW w:w="459" w:type="pct"/>
            <w:noWrap/>
            <w:hideMark/>
          </w:tcPr>
          <w:p w14:paraId="20EB98C8" w14:textId="77777777" w:rsidR="0046068D" w:rsidRPr="00AB7D05" w:rsidRDefault="0046068D" w:rsidP="0046068D">
            <w:pPr>
              <w:pStyle w:val="TableRIGHTheadingbold"/>
              <w:rPr>
                <w:sz w:val="24"/>
              </w:rPr>
            </w:pPr>
            <w:r w:rsidRPr="00AB7D05">
              <w:rPr>
                <w:sz w:val="24"/>
              </w:rPr>
              <w:t>N</w:t>
            </w:r>
          </w:p>
        </w:tc>
        <w:tc>
          <w:tcPr>
            <w:tcW w:w="700" w:type="pct"/>
            <w:noWrap/>
            <w:hideMark/>
          </w:tcPr>
          <w:p w14:paraId="0950FEF6" w14:textId="77777777" w:rsidR="0046068D" w:rsidRPr="00AB7D05" w:rsidRDefault="0046068D" w:rsidP="0046068D">
            <w:pPr>
              <w:pStyle w:val="TableRIGHTheadingbold"/>
              <w:rPr>
                <w:sz w:val="24"/>
              </w:rPr>
            </w:pPr>
            <w:r w:rsidRPr="00AB7D05">
              <w:rPr>
                <w:sz w:val="24"/>
              </w:rPr>
              <w:t>%</w:t>
            </w:r>
          </w:p>
        </w:tc>
        <w:tc>
          <w:tcPr>
            <w:tcW w:w="327" w:type="pct"/>
            <w:noWrap/>
            <w:hideMark/>
          </w:tcPr>
          <w:p w14:paraId="0351CFBB" w14:textId="77777777" w:rsidR="0046068D" w:rsidRPr="00AB7D05" w:rsidRDefault="0046068D" w:rsidP="0046068D">
            <w:pPr>
              <w:pStyle w:val="TableRIGHTheadingbold"/>
              <w:rPr>
                <w:sz w:val="24"/>
              </w:rPr>
            </w:pPr>
            <w:r w:rsidRPr="00AB7D05">
              <w:rPr>
                <w:sz w:val="24"/>
              </w:rPr>
              <w:t>N</w:t>
            </w:r>
          </w:p>
        </w:tc>
        <w:tc>
          <w:tcPr>
            <w:tcW w:w="835" w:type="pct"/>
            <w:noWrap/>
            <w:hideMark/>
          </w:tcPr>
          <w:p w14:paraId="749ADA6C" w14:textId="77777777" w:rsidR="0046068D" w:rsidRPr="00AB7D05" w:rsidRDefault="0046068D" w:rsidP="0046068D">
            <w:pPr>
              <w:pStyle w:val="TableRIGHTheadingbold"/>
              <w:rPr>
                <w:sz w:val="24"/>
              </w:rPr>
            </w:pPr>
            <w:r w:rsidRPr="00AB7D05">
              <w:rPr>
                <w:sz w:val="24"/>
              </w:rPr>
              <w:t>%</w:t>
            </w:r>
          </w:p>
        </w:tc>
      </w:tr>
      <w:tr w:rsidR="00187374" w:rsidRPr="00AB7D05" w14:paraId="0211322E" w14:textId="77777777" w:rsidTr="00AB7D05">
        <w:trPr>
          <w:trHeight w:val="300"/>
        </w:trPr>
        <w:tc>
          <w:tcPr>
            <w:tcW w:w="2679" w:type="pct"/>
            <w:noWrap/>
            <w:hideMark/>
          </w:tcPr>
          <w:p w14:paraId="515581A2" w14:textId="77777777" w:rsidR="0046068D" w:rsidRPr="00AB7D05" w:rsidRDefault="0046068D" w:rsidP="00AB7D05">
            <w:pPr>
              <w:pStyle w:val="NDATableText"/>
            </w:pPr>
            <w:r w:rsidRPr="00AB7D05">
              <w:lastRenderedPageBreak/>
              <w:t>DIES Schools</w:t>
            </w:r>
          </w:p>
        </w:tc>
        <w:tc>
          <w:tcPr>
            <w:tcW w:w="459" w:type="pct"/>
            <w:noWrap/>
            <w:hideMark/>
          </w:tcPr>
          <w:p w14:paraId="585B093A" w14:textId="77777777" w:rsidR="0046068D" w:rsidRPr="00AB7D05" w:rsidRDefault="0046068D" w:rsidP="0046068D">
            <w:pPr>
              <w:pStyle w:val="TableRIGHTtext"/>
              <w:rPr>
                <w:sz w:val="24"/>
              </w:rPr>
            </w:pPr>
            <w:r w:rsidRPr="00AB7D05">
              <w:rPr>
                <w:sz w:val="24"/>
              </w:rPr>
              <w:t>184</w:t>
            </w:r>
          </w:p>
        </w:tc>
        <w:tc>
          <w:tcPr>
            <w:tcW w:w="700" w:type="pct"/>
            <w:noWrap/>
            <w:hideMark/>
          </w:tcPr>
          <w:p w14:paraId="377DED0F" w14:textId="77777777" w:rsidR="0046068D" w:rsidRPr="00AB7D05" w:rsidRDefault="0046068D" w:rsidP="0046068D">
            <w:pPr>
              <w:pStyle w:val="TableRIGHTtext"/>
              <w:rPr>
                <w:sz w:val="24"/>
              </w:rPr>
            </w:pPr>
            <w:r w:rsidRPr="00AB7D05">
              <w:rPr>
                <w:sz w:val="24"/>
              </w:rPr>
              <w:t>25.0%</w:t>
            </w:r>
          </w:p>
        </w:tc>
        <w:tc>
          <w:tcPr>
            <w:tcW w:w="327" w:type="pct"/>
            <w:noWrap/>
          </w:tcPr>
          <w:p w14:paraId="74FC1D01" w14:textId="530F9C66" w:rsidR="0046068D" w:rsidRPr="00AB7D05" w:rsidRDefault="0046068D">
            <w:pPr>
              <w:pStyle w:val="TableRIGHTtext"/>
              <w:rPr>
                <w:sz w:val="24"/>
              </w:rPr>
            </w:pPr>
            <w:r w:rsidRPr="00AB7D05">
              <w:rPr>
                <w:sz w:val="24"/>
              </w:rPr>
              <w:t>7</w:t>
            </w:r>
          </w:p>
        </w:tc>
        <w:tc>
          <w:tcPr>
            <w:tcW w:w="835" w:type="pct"/>
            <w:noWrap/>
          </w:tcPr>
          <w:p w14:paraId="06F1B749" w14:textId="18EFE214" w:rsidR="0046068D" w:rsidRPr="00AB7D05" w:rsidRDefault="0046068D">
            <w:pPr>
              <w:pStyle w:val="TableRIGHTtext"/>
              <w:rPr>
                <w:sz w:val="24"/>
              </w:rPr>
            </w:pPr>
            <w:r w:rsidRPr="00AB7D05">
              <w:rPr>
                <w:sz w:val="24"/>
              </w:rPr>
              <w:t>36.8%</w:t>
            </w:r>
          </w:p>
        </w:tc>
      </w:tr>
      <w:tr w:rsidR="00187374" w:rsidRPr="00AB7D05" w14:paraId="0EB3FED5" w14:textId="77777777" w:rsidTr="00AB7D05">
        <w:trPr>
          <w:trHeight w:val="300"/>
        </w:trPr>
        <w:tc>
          <w:tcPr>
            <w:tcW w:w="2679" w:type="pct"/>
            <w:noWrap/>
            <w:hideMark/>
          </w:tcPr>
          <w:p w14:paraId="68BECD33" w14:textId="77777777" w:rsidR="0046068D" w:rsidRPr="00AB7D05" w:rsidRDefault="0046068D" w:rsidP="00AB7D05">
            <w:pPr>
              <w:pStyle w:val="NDATableText"/>
            </w:pPr>
            <w:r w:rsidRPr="00AB7D05">
              <w:t>Non-DEIS Schools</w:t>
            </w:r>
          </w:p>
        </w:tc>
        <w:tc>
          <w:tcPr>
            <w:tcW w:w="459" w:type="pct"/>
            <w:noWrap/>
            <w:hideMark/>
          </w:tcPr>
          <w:p w14:paraId="7AD30A19" w14:textId="77777777" w:rsidR="0046068D" w:rsidRPr="00AB7D05" w:rsidRDefault="0046068D" w:rsidP="0046068D">
            <w:pPr>
              <w:pStyle w:val="TableRIGHTtext"/>
              <w:rPr>
                <w:sz w:val="24"/>
              </w:rPr>
            </w:pPr>
            <w:r w:rsidRPr="00AB7D05">
              <w:rPr>
                <w:sz w:val="24"/>
              </w:rPr>
              <w:t>551</w:t>
            </w:r>
          </w:p>
        </w:tc>
        <w:tc>
          <w:tcPr>
            <w:tcW w:w="700" w:type="pct"/>
            <w:noWrap/>
            <w:hideMark/>
          </w:tcPr>
          <w:p w14:paraId="0D37597F" w14:textId="77777777" w:rsidR="0046068D" w:rsidRPr="00AB7D05" w:rsidRDefault="0046068D" w:rsidP="0046068D">
            <w:pPr>
              <w:pStyle w:val="TableRIGHTtext"/>
              <w:rPr>
                <w:sz w:val="24"/>
              </w:rPr>
            </w:pPr>
            <w:r w:rsidRPr="00AB7D05">
              <w:rPr>
                <w:sz w:val="24"/>
              </w:rPr>
              <w:t>75.0%</w:t>
            </w:r>
          </w:p>
        </w:tc>
        <w:tc>
          <w:tcPr>
            <w:tcW w:w="327" w:type="pct"/>
            <w:noWrap/>
          </w:tcPr>
          <w:p w14:paraId="1F710CB8" w14:textId="45C0D7C1" w:rsidR="0046068D" w:rsidRPr="00AB7D05" w:rsidRDefault="0046068D">
            <w:pPr>
              <w:pStyle w:val="TableRIGHTtext"/>
              <w:rPr>
                <w:sz w:val="24"/>
              </w:rPr>
            </w:pPr>
            <w:r w:rsidRPr="00AB7D05">
              <w:rPr>
                <w:sz w:val="24"/>
              </w:rPr>
              <w:t>12</w:t>
            </w:r>
          </w:p>
        </w:tc>
        <w:tc>
          <w:tcPr>
            <w:tcW w:w="835" w:type="pct"/>
            <w:noWrap/>
          </w:tcPr>
          <w:p w14:paraId="4F01AF6E" w14:textId="1221F3B0" w:rsidR="0046068D" w:rsidRPr="00AB7D05" w:rsidRDefault="0046068D">
            <w:pPr>
              <w:pStyle w:val="TableRIGHTtext"/>
              <w:rPr>
                <w:sz w:val="24"/>
              </w:rPr>
            </w:pPr>
            <w:r w:rsidRPr="00AB7D05">
              <w:rPr>
                <w:sz w:val="24"/>
              </w:rPr>
              <w:t>63.2%</w:t>
            </w:r>
          </w:p>
        </w:tc>
      </w:tr>
      <w:tr w:rsidR="00187374" w:rsidRPr="00AB7D05" w14:paraId="70E3E18B" w14:textId="77777777" w:rsidTr="00AB7D05">
        <w:trPr>
          <w:trHeight w:val="300"/>
        </w:trPr>
        <w:tc>
          <w:tcPr>
            <w:tcW w:w="2679" w:type="pct"/>
            <w:noWrap/>
            <w:hideMark/>
          </w:tcPr>
          <w:p w14:paraId="2A43EC20" w14:textId="77777777" w:rsidR="0046068D" w:rsidRPr="00AB7D05" w:rsidRDefault="0046068D" w:rsidP="00AB7D05">
            <w:pPr>
              <w:pStyle w:val="NDATableText"/>
            </w:pPr>
            <w:r w:rsidRPr="00AB7D05">
              <w:t>Total</w:t>
            </w:r>
          </w:p>
        </w:tc>
        <w:tc>
          <w:tcPr>
            <w:tcW w:w="459" w:type="pct"/>
            <w:noWrap/>
            <w:hideMark/>
          </w:tcPr>
          <w:p w14:paraId="0AC64AB0" w14:textId="77777777" w:rsidR="0046068D" w:rsidRPr="00AB7D05" w:rsidRDefault="0046068D" w:rsidP="0046068D">
            <w:pPr>
              <w:pStyle w:val="TableRIGHTtext"/>
              <w:rPr>
                <w:sz w:val="24"/>
              </w:rPr>
            </w:pPr>
            <w:r w:rsidRPr="00AB7D05">
              <w:rPr>
                <w:sz w:val="24"/>
              </w:rPr>
              <w:t>735</w:t>
            </w:r>
          </w:p>
        </w:tc>
        <w:tc>
          <w:tcPr>
            <w:tcW w:w="700" w:type="pct"/>
            <w:noWrap/>
            <w:hideMark/>
          </w:tcPr>
          <w:p w14:paraId="742C0B37" w14:textId="77777777" w:rsidR="0046068D" w:rsidRPr="00AB7D05" w:rsidRDefault="0046068D" w:rsidP="0046068D">
            <w:pPr>
              <w:pStyle w:val="TableRIGHTtext"/>
              <w:rPr>
                <w:sz w:val="24"/>
              </w:rPr>
            </w:pPr>
            <w:r w:rsidRPr="00AB7D05">
              <w:rPr>
                <w:sz w:val="24"/>
              </w:rPr>
              <w:t>100.0%</w:t>
            </w:r>
          </w:p>
        </w:tc>
        <w:tc>
          <w:tcPr>
            <w:tcW w:w="327" w:type="pct"/>
            <w:noWrap/>
          </w:tcPr>
          <w:p w14:paraId="58B72F8B" w14:textId="3B8E61FB" w:rsidR="0046068D" w:rsidRPr="00AB7D05" w:rsidRDefault="0046068D">
            <w:pPr>
              <w:pStyle w:val="TableRIGHTtext"/>
              <w:rPr>
                <w:sz w:val="24"/>
              </w:rPr>
            </w:pPr>
            <w:r w:rsidRPr="00AB7D05">
              <w:rPr>
                <w:sz w:val="24"/>
              </w:rPr>
              <w:t>19</w:t>
            </w:r>
          </w:p>
        </w:tc>
        <w:tc>
          <w:tcPr>
            <w:tcW w:w="835" w:type="pct"/>
            <w:noWrap/>
          </w:tcPr>
          <w:p w14:paraId="06A7DD5D" w14:textId="6051B91E" w:rsidR="0046068D" w:rsidRPr="00AB7D05" w:rsidRDefault="0046068D">
            <w:pPr>
              <w:pStyle w:val="TableRIGHTtext"/>
              <w:rPr>
                <w:sz w:val="24"/>
              </w:rPr>
            </w:pPr>
            <w:r w:rsidRPr="00AB7D05">
              <w:rPr>
                <w:sz w:val="24"/>
              </w:rPr>
              <w:t>100.0%</w:t>
            </w:r>
          </w:p>
        </w:tc>
      </w:tr>
      <w:tr w:rsidR="0046068D" w:rsidRPr="00AB7D05" w14:paraId="39DE5E31" w14:textId="77777777" w:rsidTr="00187374">
        <w:trPr>
          <w:trHeight w:val="300"/>
        </w:trPr>
        <w:tc>
          <w:tcPr>
            <w:tcW w:w="5000" w:type="pct"/>
            <w:gridSpan w:val="5"/>
            <w:noWrap/>
            <w:hideMark/>
          </w:tcPr>
          <w:p w14:paraId="71508A81" w14:textId="77777777" w:rsidR="0046068D" w:rsidRPr="00AB7D05" w:rsidRDefault="0046068D" w:rsidP="00AB7D05">
            <w:pPr>
              <w:pStyle w:val="NDATableText"/>
            </w:pPr>
            <w:r w:rsidRPr="00AB7D05">
              <w:t>  </w:t>
            </w:r>
          </w:p>
        </w:tc>
      </w:tr>
      <w:tr w:rsidR="0046068D" w:rsidRPr="00AB7D05" w14:paraId="249C8889" w14:textId="77777777" w:rsidTr="00AB7D05">
        <w:trPr>
          <w:trHeight w:val="300"/>
        </w:trPr>
        <w:tc>
          <w:tcPr>
            <w:tcW w:w="2679" w:type="pct"/>
            <w:noWrap/>
            <w:hideMark/>
          </w:tcPr>
          <w:p w14:paraId="22D043DC" w14:textId="77777777" w:rsidR="0046068D" w:rsidRPr="00AB7D05" w:rsidRDefault="0046068D" w:rsidP="00AB7D05">
            <w:pPr>
              <w:pStyle w:val="TableRowHeading"/>
            </w:pPr>
            <w:r w:rsidRPr="00AB7D05">
              <w:t>County*:</w:t>
            </w:r>
          </w:p>
        </w:tc>
        <w:tc>
          <w:tcPr>
            <w:tcW w:w="459" w:type="pct"/>
            <w:noWrap/>
            <w:hideMark/>
          </w:tcPr>
          <w:p w14:paraId="2AC82265" w14:textId="77777777" w:rsidR="0046068D" w:rsidRPr="00AB7D05" w:rsidRDefault="0046068D" w:rsidP="0046068D">
            <w:pPr>
              <w:pStyle w:val="TableRIGHTheadingbold"/>
              <w:rPr>
                <w:sz w:val="24"/>
              </w:rPr>
            </w:pPr>
            <w:r w:rsidRPr="00AB7D05">
              <w:rPr>
                <w:sz w:val="24"/>
              </w:rPr>
              <w:t>N</w:t>
            </w:r>
          </w:p>
        </w:tc>
        <w:tc>
          <w:tcPr>
            <w:tcW w:w="700" w:type="pct"/>
            <w:noWrap/>
            <w:hideMark/>
          </w:tcPr>
          <w:p w14:paraId="5ADC3D81" w14:textId="77777777" w:rsidR="0046068D" w:rsidRPr="00AB7D05" w:rsidRDefault="0046068D" w:rsidP="0046068D">
            <w:pPr>
              <w:pStyle w:val="TableRIGHTheadingbold"/>
              <w:rPr>
                <w:sz w:val="24"/>
              </w:rPr>
            </w:pPr>
            <w:r w:rsidRPr="00AB7D05">
              <w:rPr>
                <w:sz w:val="24"/>
              </w:rPr>
              <w:t>%</w:t>
            </w:r>
          </w:p>
        </w:tc>
        <w:tc>
          <w:tcPr>
            <w:tcW w:w="327" w:type="pct"/>
            <w:noWrap/>
            <w:hideMark/>
          </w:tcPr>
          <w:p w14:paraId="4E305C46" w14:textId="77777777" w:rsidR="0046068D" w:rsidRPr="00AB7D05" w:rsidRDefault="0046068D" w:rsidP="0046068D">
            <w:pPr>
              <w:pStyle w:val="TableRIGHTheadingbold"/>
              <w:rPr>
                <w:sz w:val="24"/>
              </w:rPr>
            </w:pPr>
            <w:r w:rsidRPr="00AB7D05">
              <w:rPr>
                <w:sz w:val="24"/>
              </w:rPr>
              <w:t>N</w:t>
            </w:r>
          </w:p>
        </w:tc>
        <w:tc>
          <w:tcPr>
            <w:tcW w:w="835" w:type="pct"/>
            <w:noWrap/>
            <w:hideMark/>
          </w:tcPr>
          <w:p w14:paraId="3050BE2D" w14:textId="77777777" w:rsidR="0046068D" w:rsidRPr="00AB7D05" w:rsidRDefault="0046068D" w:rsidP="0046068D">
            <w:pPr>
              <w:pStyle w:val="TableRIGHTheadingbold"/>
              <w:rPr>
                <w:sz w:val="24"/>
              </w:rPr>
            </w:pPr>
            <w:r w:rsidRPr="00AB7D05">
              <w:rPr>
                <w:sz w:val="24"/>
              </w:rPr>
              <w:t>%</w:t>
            </w:r>
          </w:p>
        </w:tc>
      </w:tr>
      <w:tr w:rsidR="00187374" w:rsidRPr="00AB7D05" w14:paraId="7C288E4B" w14:textId="77777777" w:rsidTr="00AB7D05">
        <w:trPr>
          <w:trHeight w:val="300"/>
        </w:trPr>
        <w:tc>
          <w:tcPr>
            <w:tcW w:w="2679" w:type="pct"/>
            <w:noWrap/>
            <w:hideMark/>
          </w:tcPr>
          <w:p w14:paraId="242EAE7D" w14:textId="77777777" w:rsidR="0046068D" w:rsidRPr="00AB7D05" w:rsidRDefault="0046068D" w:rsidP="00AB7D05">
            <w:pPr>
              <w:pStyle w:val="NDATableText"/>
            </w:pPr>
            <w:r w:rsidRPr="00AB7D05">
              <w:t>Louth</w:t>
            </w:r>
          </w:p>
        </w:tc>
        <w:tc>
          <w:tcPr>
            <w:tcW w:w="459" w:type="pct"/>
            <w:noWrap/>
          </w:tcPr>
          <w:p w14:paraId="2DE8A629" w14:textId="77777777" w:rsidR="0046068D" w:rsidRPr="00AB7D05" w:rsidRDefault="0046068D" w:rsidP="0046068D">
            <w:pPr>
              <w:pStyle w:val="TableRIGHTtext"/>
              <w:rPr>
                <w:sz w:val="24"/>
              </w:rPr>
            </w:pPr>
            <w:r w:rsidRPr="00AB7D05">
              <w:rPr>
                <w:sz w:val="24"/>
              </w:rPr>
              <w:t>19</w:t>
            </w:r>
          </w:p>
        </w:tc>
        <w:tc>
          <w:tcPr>
            <w:tcW w:w="700" w:type="pct"/>
            <w:noWrap/>
          </w:tcPr>
          <w:p w14:paraId="513B47F0" w14:textId="77777777" w:rsidR="0046068D" w:rsidRPr="00AB7D05" w:rsidRDefault="0046068D" w:rsidP="0046068D">
            <w:pPr>
              <w:pStyle w:val="TableRIGHTtext"/>
              <w:rPr>
                <w:sz w:val="24"/>
              </w:rPr>
            </w:pPr>
            <w:r w:rsidRPr="00AB7D05">
              <w:rPr>
                <w:sz w:val="24"/>
              </w:rPr>
              <w:t>2.6%</w:t>
            </w:r>
          </w:p>
        </w:tc>
        <w:tc>
          <w:tcPr>
            <w:tcW w:w="327" w:type="pct"/>
            <w:noWrap/>
          </w:tcPr>
          <w:p w14:paraId="6A43A23E" w14:textId="3A37930F" w:rsidR="0046068D" w:rsidRPr="00AB7D05" w:rsidRDefault="0046068D">
            <w:pPr>
              <w:pStyle w:val="TableRIGHTtext"/>
              <w:rPr>
                <w:sz w:val="24"/>
              </w:rPr>
            </w:pPr>
            <w:r w:rsidRPr="00AB7D05">
              <w:rPr>
                <w:sz w:val="24"/>
              </w:rPr>
              <w:t>3</w:t>
            </w:r>
          </w:p>
        </w:tc>
        <w:tc>
          <w:tcPr>
            <w:tcW w:w="835" w:type="pct"/>
            <w:noWrap/>
          </w:tcPr>
          <w:p w14:paraId="3FB41F7B" w14:textId="01117427" w:rsidR="0046068D" w:rsidRPr="00AB7D05" w:rsidRDefault="0046068D">
            <w:pPr>
              <w:pStyle w:val="TableRIGHTtext"/>
              <w:rPr>
                <w:sz w:val="24"/>
              </w:rPr>
            </w:pPr>
            <w:r w:rsidRPr="00AB7D05">
              <w:rPr>
                <w:sz w:val="24"/>
              </w:rPr>
              <w:t>15.8%</w:t>
            </w:r>
          </w:p>
        </w:tc>
      </w:tr>
      <w:tr w:rsidR="00187374" w:rsidRPr="00AB7D05" w14:paraId="5264256A" w14:textId="77777777" w:rsidTr="00AB7D05">
        <w:trPr>
          <w:trHeight w:val="300"/>
        </w:trPr>
        <w:tc>
          <w:tcPr>
            <w:tcW w:w="2679" w:type="pct"/>
            <w:noWrap/>
            <w:hideMark/>
          </w:tcPr>
          <w:p w14:paraId="3AE7C091" w14:textId="77777777" w:rsidR="0046068D" w:rsidRPr="00AB7D05" w:rsidRDefault="0046068D" w:rsidP="00AB7D05">
            <w:pPr>
              <w:pStyle w:val="NDATableText"/>
            </w:pPr>
            <w:r w:rsidRPr="00AB7D05">
              <w:t>Cork</w:t>
            </w:r>
          </w:p>
        </w:tc>
        <w:tc>
          <w:tcPr>
            <w:tcW w:w="459" w:type="pct"/>
            <w:noWrap/>
            <w:hideMark/>
          </w:tcPr>
          <w:p w14:paraId="67D3551D" w14:textId="77777777" w:rsidR="0046068D" w:rsidRPr="00AB7D05" w:rsidRDefault="0046068D" w:rsidP="0046068D">
            <w:pPr>
              <w:pStyle w:val="TableRIGHTtext"/>
              <w:rPr>
                <w:sz w:val="24"/>
              </w:rPr>
            </w:pPr>
            <w:r w:rsidRPr="00AB7D05">
              <w:rPr>
                <w:sz w:val="24"/>
              </w:rPr>
              <w:t>87</w:t>
            </w:r>
          </w:p>
        </w:tc>
        <w:tc>
          <w:tcPr>
            <w:tcW w:w="700" w:type="pct"/>
            <w:noWrap/>
            <w:hideMark/>
          </w:tcPr>
          <w:p w14:paraId="31751C97" w14:textId="77777777" w:rsidR="0046068D" w:rsidRPr="00AB7D05" w:rsidRDefault="0046068D" w:rsidP="0046068D">
            <w:pPr>
              <w:pStyle w:val="TableRIGHTtext"/>
              <w:rPr>
                <w:sz w:val="24"/>
              </w:rPr>
            </w:pPr>
            <w:r w:rsidRPr="00AB7D05">
              <w:rPr>
                <w:sz w:val="24"/>
              </w:rPr>
              <w:t>11.8%</w:t>
            </w:r>
          </w:p>
        </w:tc>
        <w:tc>
          <w:tcPr>
            <w:tcW w:w="327" w:type="pct"/>
            <w:noWrap/>
          </w:tcPr>
          <w:p w14:paraId="74D6ABA3" w14:textId="15A1BD82" w:rsidR="0046068D" w:rsidRPr="00AB7D05" w:rsidRDefault="0046068D">
            <w:pPr>
              <w:pStyle w:val="TableRIGHTtext"/>
              <w:rPr>
                <w:sz w:val="24"/>
              </w:rPr>
            </w:pPr>
            <w:r w:rsidRPr="00AB7D05">
              <w:rPr>
                <w:sz w:val="24"/>
              </w:rPr>
              <w:t>1</w:t>
            </w:r>
          </w:p>
        </w:tc>
        <w:tc>
          <w:tcPr>
            <w:tcW w:w="835" w:type="pct"/>
            <w:noWrap/>
          </w:tcPr>
          <w:p w14:paraId="6A8383CC" w14:textId="78EFE6B0" w:rsidR="0046068D" w:rsidRPr="00AB7D05" w:rsidRDefault="0046068D">
            <w:pPr>
              <w:pStyle w:val="TableRIGHTtext"/>
              <w:rPr>
                <w:sz w:val="24"/>
              </w:rPr>
            </w:pPr>
            <w:r w:rsidRPr="00AB7D05">
              <w:rPr>
                <w:sz w:val="24"/>
              </w:rPr>
              <w:t>5.3%</w:t>
            </w:r>
          </w:p>
        </w:tc>
      </w:tr>
      <w:tr w:rsidR="00187374" w:rsidRPr="00AB7D05" w14:paraId="4F850907" w14:textId="77777777" w:rsidTr="00AB7D05">
        <w:trPr>
          <w:trHeight w:val="300"/>
        </w:trPr>
        <w:tc>
          <w:tcPr>
            <w:tcW w:w="2679" w:type="pct"/>
            <w:noWrap/>
            <w:hideMark/>
          </w:tcPr>
          <w:p w14:paraId="66FC3A75" w14:textId="77777777" w:rsidR="0046068D" w:rsidRPr="00AB7D05" w:rsidRDefault="0046068D" w:rsidP="00AB7D05">
            <w:pPr>
              <w:pStyle w:val="NDATableText"/>
            </w:pPr>
            <w:r w:rsidRPr="00AB7D05">
              <w:t>Donegal</w:t>
            </w:r>
          </w:p>
        </w:tc>
        <w:tc>
          <w:tcPr>
            <w:tcW w:w="459" w:type="pct"/>
            <w:noWrap/>
            <w:hideMark/>
          </w:tcPr>
          <w:p w14:paraId="755B8A5E" w14:textId="77777777" w:rsidR="0046068D" w:rsidRPr="00AB7D05" w:rsidRDefault="0046068D" w:rsidP="0046068D">
            <w:pPr>
              <w:pStyle w:val="TableRIGHTtext"/>
              <w:rPr>
                <w:sz w:val="24"/>
              </w:rPr>
            </w:pPr>
            <w:r w:rsidRPr="00AB7D05">
              <w:rPr>
                <w:sz w:val="24"/>
              </w:rPr>
              <w:t>27</w:t>
            </w:r>
          </w:p>
        </w:tc>
        <w:tc>
          <w:tcPr>
            <w:tcW w:w="700" w:type="pct"/>
            <w:noWrap/>
            <w:hideMark/>
          </w:tcPr>
          <w:p w14:paraId="53D83F9E" w14:textId="77777777" w:rsidR="0046068D" w:rsidRPr="00AB7D05" w:rsidRDefault="0046068D" w:rsidP="0046068D">
            <w:pPr>
              <w:pStyle w:val="TableRIGHTtext"/>
              <w:rPr>
                <w:sz w:val="24"/>
              </w:rPr>
            </w:pPr>
            <w:r w:rsidRPr="00AB7D05">
              <w:rPr>
                <w:sz w:val="24"/>
              </w:rPr>
              <w:t>3.7%</w:t>
            </w:r>
          </w:p>
        </w:tc>
        <w:tc>
          <w:tcPr>
            <w:tcW w:w="327" w:type="pct"/>
            <w:noWrap/>
          </w:tcPr>
          <w:p w14:paraId="2A0D79D3" w14:textId="2671D7B3" w:rsidR="0046068D" w:rsidRPr="00AB7D05" w:rsidRDefault="0046068D">
            <w:pPr>
              <w:pStyle w:val="TableRIGHTtext"/>
              <w:rPr>
                <w:sz w:val="24"/>
              </w:rPr>
            </w:pPr>
            <w:r w:rsidRPr="00AB7D05">
              <w:rPr>
                <w:sz w:val="24"/>
              </w:rPr>
              <w:t>1</w:t>
            </w:r>
          </w:p>
        </w:tc>
        <w:tc>
          <w:tcPr>
            <w:tcW w:w="835" w:type="pct"/>
            <w:noWrap/>
          </w:tcPr>
          <w:p w14:paraId="62075CEE" w14:textId="786CC384" w:rsidR="0046068D" w:rsidRPr="00AB7D05" w:rsidRDefault="0046068D">
            <w:pPr>
              <w:pStyle w:val="TableRIGHTtext"/>
              <w:rPr>
                <w:sz w:val="24"/>
              </w:rPr>
            </w:pPr>
            <w:r w:rsidRPr="00AB7D05">
              <w:rPr>
                <w:sz w:val="24"/>
              </w:rPr>
              <w:t>5.3%</w:t>
            </w:r>
          </w:p>
        </w:tc>
      </w:tr>
      <w:tr w:rsidR="00187374" w:rsidRPr="00AB7D05" w14:paraId="4FCDC2BC" w14:textId="77777777" w:rsidTr="00AB7D05">
        <w:trPr>
          <w:trHeight w:val="300"/>
        </w:trPr>
        <w:tc>
          <w:tcPr>
            <w:tcW w:w="2679" w:type="pct"/>
            <w:noWrap/>
            <w:hideMark/>
          </w:tcPr>
          <w:p w14:paraId="3DB820F8" w14:textId="77777777" w:rsidR="0046068D" w:rsidRPr="00AB7D05" w:rsidRDefault="0046068D" w:rsidP="00AB7D05">
            <w:pPr>
              <w:pStyle w:val="NDATableText"/>
            </w:pPr>
            <w:r w:rsidRPr="00AB7D05">
              <w:t>Dublin</w:t>
            </w:r>
          </w:p>
        </w:tc>
        <w:tc>
          <w:tcPr>
            <w:tcW w:w="459" w:type="pct"/>
            <w:noWrap/>
            <w:hideMark/>
          </w:tcPr>
          <w:p w14:paraId="5BD59240" w14:textId="77777777" w:rsidR="0046068D" w:rsidRPr="00AB7D05" w:rsidRDefault="0046068D" w:rsidP="0046068D">
            <w:pPr>
              <w:pStyle w:val="TableRIGHTtext"/>
              <w:rPr>
                <w:sz w:val="24"/>
              </w:rPr>
            </w:pPr>
            <w:r w:rsidRPr="00AB7D05">
              <w:rPr>
                <w:sz w:val="24"/>
              </w:rPr>
              <w:t>188</w:t>
            </w:r>
          </w:p>
        </w:tc>
        <w:tc>
          <w:tcPr>
            <w:tcW w:w="700" w:type="pct"/>
            <w:noWrap/>
            <w:hideMark/>
          </w:tcPr>
          <w:p w14:paraId="2B587805" w14:textId="77777777" w:rsidR="0046068D" w:rsidRPr="00AB7D05" w:rsidRDefault="0046068D" w:rsidP="0046068D">
            <w:pPr>
              <w:pStyle w:val="TableRIGHTtext"/>
              <w:rPr>
                <w:sz w:val="24"/>
              </w:rPr>
            </w:pPr>
            <w:r w:rsidRPr="00AB7D05">
              <w:rPr>
                <w:sz w:val="24"/>
              </w:rPr>
              <w:t>25.6%</w:t>
            </w:r>
          </w:p>
        </w:tc>
        <w:tc>
          <w:tcPr>
            <w:tcW w:w="327" w:type="pct"/>
            <w:noWrap/>
          </w:tcPr>
          <w:p w14:paraId="7C011854" w14:textId="7F95A8D1" w:rsidR="0046068D" w:rsidRPr="00AB7D05" w:rsidRDefault="0046068D">
            <w:pPr>
              <w:pStyle w:val="TableRIGHTtext"/>
              <w:rPr>
                <w:sz w:val="24"/>
              </w:rPr>
            </w:pPr>
            <w:r w:rsidRPr="00AB7D05">
              <w:rPr>
                <w:sz w:val="24"/>
              </w:rPr>
              <w:t>4</w:t>
            </w:r>
          </w:p>
        </w:tc>
        <w:tc>
          <w:tcPr>
            <w:tcW w:w="835" w:type="pct"/>
            <w:noWrap/>
          </w:tcPr>
          <w:p w14:paraId="510F376A" w14:textId="2B7A6286" w:rsidR="0046068D" w:rsidRPr="00AB7D05" w:rsidRDefault="0046068D">
            <w:pPr>
              <w:pStyle w:val="TableRIGHTtext"/>
              <w:rPr>
                <w:sz w:val="24"/>
              </w:rPr>
            </w:pPr>
            <w:r w:rsidRPr="00AB7D05">
              <w:rPr>
                <w:sz w:val="24"/>
              </w:rPr>
              <w:t>21.1%</w:t>
            </w:r>
          </w:p>
        </w:tc>
      </w:tr>
      <w:tr w:rsidR="00187374" w:rsidRPr="00AB7D05" w14:paraId="5D715790" w14:textId="77777777" w:rsidTr="00AB7D05">
        <w:trPr>
          <w:trHeight w:val="300"/>
        </w:trPr>
        <w:tc>
          <w:tcPr>
            <w:tcW w:w="2679" w:type="pct"/>
            <w:noWrap/>
            <w:hideMark/>
          </w:tcPr>
          <w:p w14:paraId="23B48F59" w14:textId="77777777" w:rsidR="0046068D" w:rsidRPr="00AB7D05" w:rsidRDefault="0046068D" w:rsidP="00AB7D05">
            <w:pPr>
              <w:pStyle w:val="NDATableText"/>
            </w:pPr>
            <w:r w:rsidRPr="00AB7D05">
              <w:t>Longford</w:t>
            </w:r>
          </w:p>
        </w:tc>
        <w:tc>
          <w:tcPr>
            <w:tcW w:w="459" w:type="pct"/>
            <w:noWrap/>
          </w:tcPr>
          <w:p w14:paraId="60EC1622" w14:textId="77777777" w:rsidR="0046068D" w:rsidRPr="00AB7D05" w:rsidRDefault="0046068D" w:rsidP="0046068D">
            <w:pPr>
              <w:pStyle w:val="TableRIGHTtext"/>
              <w:rPr>
                <w:sz w:val="24"/>
              </w:rPr>
            </w:pPr>
            <w:r w:rsidRPr="00AB7D05">
              <w:rPr>
                <w:sz w:val="24"/>
              </w:rPr>
              <w:t>9</w:t>
            </w:r>
          </w:p>
        </w:tc>
        <w:tc>
          <w:tcPr>
            <w:tcW w:w="700" w:type="pct"/>
            <w:noWrap/>
          </w:tcPr>
          <w:p w14:paraId="5C19F728" w14:textId="77777777" w:rsidR="0046068D" w:rsidRPr="00AB7D05" w:rsidRDefault="0046068D" w:rsidP="0046068D">
            <w:pPr>
              <w:pStyle w:val="TableRIGHTtext"/>
              <w:rPr>
                <w:sz w:val="24"/>
              </w:rPr>
            </w:pPr>
            <w:r w:rsidRPr="00AB7D05">
              <w:rPr>
                <w:sz w:val="24"/>
              </w:rPr>
              <w:t>1.2%</w:t>
            </w:r>
          </w:p>
        </w:tc>
        <w:tc>
          <w:tcPr>
            <w:tcW w:w="327" w:type="pct"/>
            <w:noWrap/>
          </w:tcPr>
          <w:p w14:paraId="6B2BAD71" w14:textId="11226741" w:rsidR="0046068D" w:rsidRPr="00AB7D05" w:rsidRDefault="0046068D">
            <w:pPr>
              <w:pStyle w:val="TableRIGHTtext"/>
              <w:rPr>
                <w:sz w:val="24"/>
              </w:rPr>
            </w:pPr>
            <w:r w:rsidRPr="00AB7D05">
              <w:rPr>
                <w:sz w:val="24"/>
              </w:rPr>
              <w:t>1</w:t>
            </w:r>
          </w:p>
        </w:tc>
        <w:tc>
          <w:tcPr>
            <w:tcW w:w="835" w:type="pct"/>
            <w:noWrap/>
          </w:tcPr>
          <w:p w14:paraId="05A9C82F" w14:textId="6FDFE168" w:rsidR="0046068D" w:rsidRPr="00AB7D05" w:rsidRDefault="0046068D">
            <w:pPr>
              <w:pStyle w:val="TableRIGHTtext"/>
              <w:rPr>
                <w:sz w:val="24"/>
              </w:rPr>
            </w:pPr>
            <w:r w:rsidRPr="00AB7D05">
              <w:rPr>
                <w:sz w:val="24"/>
              </w:rPr>
              <w:t>5.3%</w:t>
            </w:r>
          </w:p>
        </w:tc>
      </w:tr>
      <w:tr w:rsidR="00187374" w:rsidRPr="00AB7D05" w14:paraId="6A437D1F" w14:textId="77777777" w:rsidTr="00AB7D05">
        <w:trPr>
          <w:trHeight w:val="300"/>
        </w:trPr>
        <w:tc>
          <w:tcPr>
            <w:tcW w:w="2679" w:type="pct"/>
            <w:noWrap/>
          </w:tcPr>
          <w:p w14:paraId="60391AC2" w14:textId="77777777" w:rsidR="0046068D" w:rsidRPr="00AB7D05" w:rsidRDefault="0046068D" w:rsidP="00AB7D05">
            <w:pPr>
              <w:pStyle w:val="NDATableText"/>
            </w:pPr>
            <w:r w:rsidRPr="00AB7D05">
              <w:t>Cavan</w:t>
            </w:r>
          </w:p>
        </w:tc>
        <w:tc>
          <w:tcPr>
            <w:tcW w:w="459" w:type="pct"/>
            <w:noWrap/>
          </w:tcPr>
          <w:p w14:paraId="09C47074" w14:textId="77777777" w:rsidR="0046068D" w:rsidRPr="00AB7D05" w:rsidRDefault="0046068D" w:rsidP="0046068D">
            <w:pPr>
              <w:pStyle w:val="TableRIGHTtext"/>
              <w:rPr>
                <w:sz w:val="24"/>
              </w:rPr>
            </w:pPr>
            <w:r w:rsidRPr="00AB7D05">
              <w:rPr>
                <w:sz w:val="24"/>
              </w:rPr>
              <w:t>11</w:t>
            </w:r>
          </w:p>
        </w:tc>
        <w:tc>
          <w:tcPr>
            <w:tcW w:w="700" w:type="pct"/>
            <w:noWrap/>
          </w:tcPr>
          <w:p w14:paraId="501ABBCD" w14:textId="77777777" w:rsidR="0046068D" w:rsidRPr="00AB7D05" w:rsidRDefault="0046068D" w:rsidP="0046068D">
            <w:pPr>
              <w:pStyle w:val="TableRIGHTtext"/>
              <w:rPr>
                <w:sz w:val="24"/>
              </w:rPr>
            </w:pPr>
            <w:r w:rsidRPr="00AB7D05">
              <w:rPr>
                <w:sz w:val="24"/>
              </w:rPr>
              <w:t>1.5%</w:t>
            </w:r>
          </w:p>
        </w:tc>
        <w:tc>
          <w:tcPr>
            <w:tcW w:w="327" w:type="pct"/>
            <w:noWrap/>
          </w:tcPr>
          <w:p w14:paraId="2CA38103" w14:textId="7AD746D8" w:rsidR="0046068D" w:rsidRPr="00AB7D05" w:rsidRDefault="0046068D">
            <w:pPr>
              <w:pStyle w:val="TableRIGHTtext"/>
              <w:rPr>
                <w:sz w:val="24"/>
              </w:rPr>
            </w:pPr>
            <w:r w:rsidRPr="00AB7D05">
              <w:rPr>
                <w:sz w:val="24"/>
              </w:rPr>
              <w:t>3</w:t>
            </w:r>
          </w:p>
        </w:tc>
        <w:tc>
          <w:tcPr>
            <w:tcW w:w="835" w:type="pct"/>
            <w:noWrap/>
          </w:tcPr>
          <w:p w14:paraId="17992C41" w14:textId="2FC5B43F" w:rsidR="0046068D" w:rsidRPr="00AB7D05" w:rsidRDefault="0046068D">
            <w:pPr>
              <w:pStyle w:val="TableRIGHTtext"/>
              <w:rPr>
                <w:sz w:val="24"/>
              </w:rPr>
            </w:pPr>
            <w:r w:rsidRPr="00AB7D05">
              <w:rPr>
                <w:sz w:val="24"/>
              </w:rPr>
              <w:t>15.8%</w:t>
            </w:r>
          </w:p>
        </w:tc>
      </w:tr>
      <w:tr w:rsidR="00187374" w:rsidRPr="00AB7D05" w14:paraId="3957008C" w14:textId="77777777" w:rsidTr="00AB7D05">
        <w:trPr>
          <w:trHeight w:val="300"/>
        </w:trPr>
        <w:tc>
          <w:tcPr>
            <w:tcW w:w="2679" w:type="pct"/>
            <w:noWrap/>
            <w:hideMark/>
          </w:tcPr>
          <w:p w14:paraId="3A24015A" w14:textId="77777777" w:rsidR="0046068D" w:rsidRPr="00AB7D05" w:rsidRDefault="0046068D" w:rsidP="00AB7D05">
            <w:pPr>
              <w:pStyle w:val="NDATableText"/>
            </w:pPr>
            <w:r w:rsidRPr="00AB7D05">
              <w:t>Westmeath</w:t>
            </w:r>
          </w:p>
        </w:tc>
        <w:tc>
          <w:tcPr>
            <w:tcW w:w="459" w:type="pct"/>
            <w:noWrap/>
            <w:hideMark/>
          </w:tcPr>
          <w:p w14:paraId="1254B38A" w14:textId="77777777" w:rsidR="0046068D" w:rsidRPr="00AB7D05" w:rsidRDefault="0046068D" w:rsidP="0046068D">
            <w:pPr>
              <w:pStyle w:val="TableRIGHTtext"/>
              <w:rPr>
                <w:sz w:val="24"/>
              </w:rPr>
            </w:pPr>
            <w:r w:rsidRPr="00AB7D05">
              <w:rPr>
                <w:sz w:val="24"/>
              </w:rPr>
              <w:t>15</w:t>
            </w:r>
          </w:p>
        </w:tc>
        <w:tc>
          <w:tcPr>
            <w:tcW w:w="700" w:type="pct"/>
            <w:noWrap/>
            <w:hideMark/>
          </w:tcPr>
          <w:p w14:paraId="56786071" w14:textId="77777777" w:rsidR="0046068D" w:rsidRPr="00AB7D05" w:rsidRDefault="0046068D" w:rsidP="0046068D">
            <w:pPr>
              <w:pStyle w:val="TableRIGHTtext"/>
              <w:rPr>
                <w:sz w:val="24"/>
              </w:rPr>
            </w:pPr>
            <w:r w:rsidRPr="00AB7D05">
              <w:rPr>
                <w:sz w:val="24"/>
              </w:rPr>
              <w:t>2.0%</w:t>
            </w:r>
          </w:p>
        </w:tc>
        <w:tc>
          <w:tcPr>
            <w:tcW w:w="327" w:type="pct"/>
            <w:noWrap/>
          </w:tcPr>
          <w:p w14:paraId="6318A870" w14:textId="4EA09E64" w:rsidR="0046068D" w:rsidRPr="00AB7D05" w:rsidRDefault="0046068D">
            <w:pPr>
              <w:pStyle w:val="TableRIGHTtext"/>
              <w:rPr>
                <w:sz w:val="24"/>
              </w:rPr>
            </w:pPr>
            <w:r w:rsidRPr="00AB7D05">
              <w:rPr>
                <w:sz w:val="24"/>
              </w:rPr>
              <w:t>3</w:t>
            </w:r>
          </w:p>
        </w:tc>
        <w:tc>
          <w:tcPr>
            <w:tcW w:w="835" w:type="pct"/>
            <w:noWrap/>
          </w:tcPr>
          <w:p w14:paraId="4402C547" w14:textId="02E94370" w:rsidR="0046068D" w:rsidRPr="00AB7D05" w:rsidRDefault="0046068D">
            <w:pPr>
              <w:pStyle w:val="TableRIGHTtext"/>
              <w:rPr>
                <w:sz w:val="24"/>
              </w:rPr>
            </w:pPr>
            <w:r w:rsidRPr="00AB7D05">
              <w:rPr>
                <w:sz w:val="24"/>
              </w:rPr>
              <w:t>15.8%</w:t>
            </w:r>
          </w:p>
        </w:tc>
      </w:tr>
      <w:tr w:rsidR="00187374" w:rsidRPr="00AB7D05" w14:paraId="5023F92D" w14:textId="77777777" w:rsidTr="00AB7D05">
        <w:trPr>
          <w:trHeight w:val="300"/>
        </w:trPr>
        <w:tc>
          <w:tcPr>
            <w:tcW w:w="2679" w:type="pct"/>
            <w:noWrap/>
          </w:tcPr>
          <w:p w14:paraId="59BCC6D6" w14:textId="49CCE2C0" w:rsidR="0046068D" w:rsidRPr="00AB7D05" w:rsidRDefault="0046068D" w:rsidP="00AB7D05">
            <w:pPr>
              <w:pStyle w:val="NDATableText"/>
            </w:pPr>
            <w:r w:rsidRPr="00AB7D05">
              <w:t>Laois</w:t>
            </w:r>
          </w:p>
        </w:tc>
        <w:tc>
          <w:tcPr>
            <w:tcW w:w="459" w:type="pct"/>
            <w:noWrap/>
          </w:tcPr>
          <w:p w14:paraId="3A24E0A0" w14:textId="77777777" w:rsidR="0046068D" w:rsidRPr="00AB7D05" w:rsidRDefault="0046068D" w:rsidP="0046068D">
            <w:pPr>
              <w:pStyle w:val="TableRIGHTtext"/>
              <w:rPr>
                <w:sz w:val="24"/>
              </w:rPr>
            </w:pPr>
            <w:r w:rsidRPr="00AB7D05">
              <w:rPr>
                <w:sz w:val="24"/>
              </w:rPr>
              <w:t>8</w:t>
            </w:r>
          </w:p>
        </w:tc>
        <w:tc>
          <w:tcPr>
            <w:tcW w:w="700" w:type="pct"/>
            <w:noWrap/>
          </w:tcPr>
          <w:p w14:paraId="33CA2EA5" w14:textId="77777777" w:rsidR="0046068D" w:rsidRPr="00AB7D05" w:rsidRDefault="0046068D" w:rsidP="0046068D">
            <w:pPr>
              <w:pStyle w:val="TableRIGHTtext"/>
              <w:rPr>
                <w:sz w:val="24"/>
              </w:rPr>
            </w:pPr>
            <w:r w:rsidRPr="00AB7D05">
              <w:rPr>
                <w:sz w:val="24"/>
              </w:rPr>
              <w:t>1.1%</w:t>
            </w:r>
          </w:p>
        </w:tc>
        <w:tc>
          <w:tcPr>
            <w:tcW w:w="327" w:type="pct"/>
            <w:noWrap/>
          </w:tcPr>
          <w:p w14:paraId="6E6C4595" w14:textId="5423A908" w:rsidR="0046068D" w:rsidRPr="00AB7D05" w:rsidRDefault="0046068D">
            <w:pPr>
              <w:pStyle w:val="TableRIGHTtext"/>
              <w:rPr>
                <w:sz w:val="24"/>
              </w:rPr>
            </w:pPr>
            <w:r w:rsidRPr="00AB7D05">
              <w:rPr>
                <w:sz w:val="24"/>
              </w:rPr>
              <w:t>1</w:t>
            </w:r>
          </w:p>
        </w:tc>
        <w:tc>
          <w:tcPr>
            <w:tcW w:w="835" w:type="pct"/>
            <w:noWrap/>
          </w:tcPr>
          <w:p w14:paraId="4AB65692" w14:textId="77187B1C" w:rsidR="0046068D" w:rsidRPr="00AB7D05" w:rsidRDefault="0046068D">
            <w:pPr>
              <w:pStyle w:val="TableRIGHTtext"/>
              <w:rPr>
                <w:sz w:val="24"/>
              </w:rPr>
            </w:pPr>
            <w:r w:rsidRPr="00AB7D05">
              <w:rPr>
                <w:sz w:val="24"/>
              </w:rPr>
              <w:t>5.3%</w:t>
            </w:r>
          </w:p>
        </w:tc>
      </w:tr>
      <w:tr w:rsidR="00187374" w:rsidRPr="00AB7D05" w14:paraId="04944864" w14:textId="77777777" w:rsidTr="00AB7D05">
        <w:trPr>
          <w:trHeight w:val="300"/>
        </w:trPr>
        <w:tc>
          <w:tcPr>
            <w:tcW w:w="2679" w:type="pct"/>
            <w:noWrap/>
          </w:tcPr>
          <w:p w14:paraId="6BF9302A" w14:textId="47A9C6B8" w:rsidR="00187374" w:rsidRPr="00AB7D05" w:rsidRDefault="00187374" w:rsidP="00AB7D05">
            <w:pPr>
              <w:pStyle w:val="NDATableText"/>
            </w:pPr>
            <w:r w:rsidRPr="00AB7D05">
              <w:t>Offaly</w:t>
            </w:r>
          </w:p>
        </w:tc>
        <w:tc>
          <w:tcPr>
            <w:tcW w:w="459" w:type="pct"/>
            <w:noWrap/>
          </w:tcPr>
          <w:p w14:paraId="51B9B35E" w14:textId="639D81AC" w:rsidR="00187374" w:rsidRPr="00AB7D05" w:rsidRDefault="00187374" w:rsidP="00187374">
            <w:pPr>
              <w:pStyle w:val="TableRIGHTtext"/>
              <w:rPr>
                <w:sz w:val="24"/>
              </w:rPr>
            </w:pPr>
            <w:r w:rsidRPr="00AB7D05">
              <w:rPr>
                <w:sz w:val="24"/>
              </w:rPr>
              <w:t>12</w:t>
            </w:r>
          </w:p>
        </w:tc>
        <w:tc>
          <w:tcPr>
            <w:tcW w:w="700" w:type="pct"/>
            <w:noWrap/>
          </w:tcPr>
          <w:p w14:paraId="5C22FD94" w14:textId="2C8486D7" w:rsidR="00187374" w:rsidRPr="00AB7D05" w:rsidRDefault="00187374" w:rsidP="00187374">
            <w:pPr>
              <w:pStyle w:val="TableRIGHTtext"/>
              <w:rPr>
                <w:sz w:val="24"/>
              </w:rPr>
            </w:pPr>
            <w:r w:rsidRPr="00AB7D05">
              <w:rPr>
                <w:sz w:val="24"/>
              </w:rPr>
              <w:t>1.6%</w:t>
            </w:r>
          </w:p>
        </w:tc>
        <w:tc>
          <w:tcPr>
            <w:tcW w:w="327" w:type="pct"/>
            <w:noWrap/>
          </w:tcPr>
          <w:p w14:paraId="45670E34" w14:textId="70DFA7BB" w:rsidR="00187374" w:rsidRPr="00AB7D05" w:rsidRDefault="00187374">
            <w:pPr>
              <w:pStyle w:val="TableRIGHTtext"/>
              <w:rPr>
                <w:sz w:val="24"/>
              </w:rPr>
            </w:pPr>
            <w:r w:rsidRPr="00AB7D05">
              <w:rPr>
                <w:sz w:val="24"/>
              </w:rPr>
              <w:t>2</w:t>
            </w:r>
          </w:p>
        </w:tc>
        <w:tc>
          <w:tcPr>
            <w:tcW w:w="835" w:type="pct"/>
            <w:noWrap/>
          </w:tcPr>
          <w:p w14:paraId="1D98A8E6" w14:textId="4F329C28" w:rsidR="00187374" w:rsidRPr="00AB7D05" w:rsidRDefault="00187374">
            <w:pPr>
              <w:pStyle w:val="TableRIGHTtext"/>
              <w:rPr>
                <w:sz w:val="24"/>
              </w:rPr>
            </w:pPr>
            <w:r w:rsidRPr="00AB7D05">
              <w:rPr>
                <w:sz w:val="24"/>
              </w:rPr>
              <w:t>10.5%</w:t>
            </w:r>
          </w:p>
        </w:tc>
      </w:tr>
      <w:tr w:rsidR="00187374" w:rsidRPr="00AB7D05" w14:paraId="3EC526D6" w14:textId="77777777" w:rsidTr="00AB7D05">
        <w:trPr>
          <w:trHeight w:val="300"/>
        </w:trPr>
        <w:tc>
          <w:tcPr>
            <w:tcW w:w="2679" w:type="pct"/>
            <w:noWrap/>
          </w:tcPr>
          <w:p w14:paraId="0F1B20E5" w14:textId="77777777" w:rsidR="00187374" w:rsidRPr="00AB7D05" w:rsidRDefault="00187374" w:rsidP="00AB7D05">
            <w:pPr>
              <w:pStyle w:val="NDATableText"/>
            </w:pPr>
            <w:r w:rsidRPr="00AB7D05">
              <w:t>Other counties</w:t>
            </w:r>
          </w:p>
        </w:tc>
        <w:tc>
          <w:tcPr>
            <w:tcW w:w="459" w:type="pct"/>
            <w:noWrap/>
          </w:tcPr>
          <w:p w14:paraId="1EC9BA19" w14:textId="0137CDE6" w:rsidR="00187374" w:rsidRPr="00AB7D05" w:rsidRDefault="00187374" w:rsidP="00187374">
            <w:pPr>
              <w:pStyle w:val="TableRIGHTtext"/>
              <w:rPr>
                <w:sz w:val="24"/>
              </w:rPr>
            </w:pPr>
            <w:r w:rsidRPr="00AB7D05">
              <w:rPr>
                <w:sz w:val="24"/>
              </w:rPr>
              <w:t>359</w:t>
            </w:r>
          </w:p>
        </w:tc>
        <w:tc>
          <w:tcPr>
            <w:tcW w:w="700" w:type="pct"/>
            <w:noWrap/>
          </w:tcPr>
          <w:p w14:paraId="3BF520CE" w14:textId="54E2933F" w:rsidR="00187374" w:rsidRPr="00AB7D05" w:rsidRDefault="00187374" w:rsidP="00187374">
            <w:pPr>
              <w:pStyle w:val="TableRIGHTtext"/>
              <w:rPr>
                <w:sz w:val="24"/>
              </w:rPr>
            </w:pPr>
            <w:r w:rsidRPr="00AB7D05">
              <w:rPr>
                <w:sz w:val="24"/>
              </w:rPr>
              <w:t>48.8%</w:t>
            </w:r>
          </w:p>
        </w:tc>
        <w:tc>
          <w:tcPr>
            <w:tcW w:w="327" w:type="pct"/>
            <w:noWrap/>
          </w:tcPr>
          <w:p w14:paraId="45F862DD" w14:textId="77777777" w:rsidR="00187374" w:rsidRPr="00AB7D05" w:rsidRDefault="00187374" w:rsidP="00187374">
            <w:pPr>
              <w:pStyle w:val="TableRIGHTtext"/>
              <w:rPr>
                <w:sz w:val="24"/>
              </w:rPr>
            </w:pPr>
            <w:r w:rsidRPr="00AB7D05">
              <w:rPr>
                <w:sz w:val="24"/>
              </w:rPr>
              <w:t>-</w:t>
            </w:r>
          </w:p>
        </w:tc>
        <w:tc>
          <w:tcPr>
            <w:tcW w:w="835" w:type="pct"/>
            <w:noWrap/>
          </w:tcPr>
          <w:p w14:paraId="64F5A4EE" w14:textId="77777777" w:rsidR="00187374" w:rsidRPr="00AB7D05" w:rsidRDefault="00187374" w:rsidP="00187374">
            <w:pPr>
              <w:pStyle w:val="TableRIGHTtext"/>
              <w:rPr>
                <w:sz w:val="24"/>
              </w:rPr>
            </w:pPr>
            <w:r w:rsidRPr="00AB7D05">
              <w:rPr>
                <w:sz w:val="24"/>
              </w:rPr>
              <w:t>-</w:t>
            </w:r>
          </w:p>
        </w:tc>
      </w:tr>
      <w:tr w:rsidR="00187374" w:rsidRPr="00AB7D05" w14:paraId="328B95BB" w14:textId="77777777" w:rsidTr="00AB7D05">
        <w:trPr>
          <w:trHeight w:val="300"/>
        </w:trPr>
        <w:tc>
          <w:tcPr>
            <w:tcW w:w="2679" w:type="pct"/>
            <w:noWrap/>
            <w:hideMark/>
          </w:tcPr>
          <w:p w14:paraId="2C6FBA8F" w14:textId="77777777" w:rsidR="00187374" w:rsidRPr="00AB7D05" w:rsidRDefault="00187374" w:rsidP="00AB7D05">
            <w:pPr>
              <w:pStyle w:val="NDATableText"/>
            </w:pPr>
            <w:r w:rsidRPr="00AB7D05">
              <w:t>Total</w:t>
            </w:r>
          </w:p>
        </w:tc>
        <w:tc>
          <w:tcPr>
            <w:tcW w:w="459" w:type="pct"/>
            <w:noWrap/>
            <w:hideMark/>
          </w:tcPr>
          <w:p w14:paraId="5554B91E" w14:textId="77777777" w:rsidR="00187374" w:rsidRPr="00AB7D05" w:rsidRDefault="00187374" w:rsidP="00187374">
            <w:pPr>
              <w:pStyle w:val="TableRIGHTtext"/>
              <w:rPr>
                <w:sz w:val="24"/>
              </w:rPr>
            </w:pPr>
            <w:r w:rsidRPr="00AB7D05">
              <w:rPr>
                <w:sz w:val="24"/>
              </w:rPr>
              <w:t>735</w:t>
            </w:r>
          </w:p>
        </w:tc>
        <w:tc>
          <w:tcPr>
            <w:tcW w:w="700" w:type="pct"/>
            <w:noWrap/>
            <w:hideMark/>
          </w:tcPr>
          <w:p w14:paraId="2E4EA471" w14:textId="77777777" w:rsidR="00187374" w:rsidRPr="00AB7D05" w:rsidRDefault="00187374" w:rsidP="00187374">
            <w:pPr>
              <w:pStyle w:val="TableRIGHTtext"/>
              <w:rPr>
                <w:sz w:val="24"/>
              </w:rPr>
            </w:pPr>
            <w:r w:rsidRPr="00AB7D05">
              <w:rPr>
                <w:sz w:val="24"/>
              </w:rPr>
              <w:t>100.0%</w:t>
            </w:r>
          </w:p>
        </w:tc>
        <w:tc>
          <w:tcPr>
            <w:tcW w:w="327" w:type="pct"/>
            <w:noWrap/>
          </w:tcPr>
          <w:p w14:paraId="1A075626" w14:textId="1337B58D" w:rsidR="00187374" w:rsidRPr="00AB7D05" w:rsidRDefault="00187374" w:rsidP="00187374">
            <w:pPr>
              <w:pStyle w:val="TableRIGHTtext"/>
              <w:rPr>
                <w:sz w:val="24"/>
              </w:rPr>
            </w:pPr>
            <w:r w:rsidRPr="00AB7D05">
              <w:rPr>
                <w:sz w:val="24"/>
              </w:rPr>
              <w:t>19</w:t>
            </w:r>
          </w:p>
        </w:tc>
        <w:tc>
          <w:tcPr>
            <w:tcW w:w="835" w:type="pct"/>
            <w:noWrap/>
          </w:tcPr>
          <w:p w14:paraId="2680B424" w14:textId="77777777" w:rsidR="00187374" w:rsidRPr="00AB7D05" w:rsidRDefault="00187374" w:rsidP="00187374">
            <w:pPr>
              <w:pStyle w:val="TableRIGHTtext"/>
              <w:rPr>
                <w:sz w:val="24"/>
              </w:rPr>
            </w:pPr>
            <w:r w:rsidRPr="00AB7D05">
              <w:rPr>
                <w:sz w:val="24"/>
              </w:rPr>
              <w:t>100.0%</w:t>
            </w:r>
          </w:p>
        </w:tc>
      </w:tr>
      <w:tr w:rsidR="00187374" w:rsidRPr="00AB7D05" w14:paraId="70AB29A0" w14:textId="77777777" w:rsidTr="00187374">
        <w:trPr>
          <w:trHeight w:val="300"/>
        </w:trPr>
        <w:tc>
          <w:tcPr>
            <w:tcW w:w="5000" w:type="pct"/>
            <w:gridSpan w:val="5"/>
            <w:noWrap/>
            <w:hideMark/>
          </w:tcPr>
          <w:p w14:paraId="2FFBF9CE" w14:textId="77777777" w:rsidR="00187374" w:rsidRPr="00AB7D05" w:rsidRDefault="00187374" w:rsidP="00AB7D05">
            <w:pPr>
              <w:pStyle w:val="NDATableText"/>
            </w:pPr>
            <w:r w:rsidRPr="00AB7D05">
              <w:t> </w:t>
            </w:r>
          </w:p>
        </w:tc>
      </w:tr>
      <w:tr w:rsidR="00187374" w:rsidRPr="00AB7D05" w14:paraId="6573D600" w14:textId="77777777" w:rsidTr="00AB7D05">
        <w:trPr>
          <w:trHeight w:val="300"/>
        </w:trPr>
        <w:tc>
          <w:tcPr>
            <w:tcW w:w="2679" w:type="pct"/>
            <w:noWrap/>
            <w:hideMark/>
          </w:tcPr>
          <w:p w14:paraId="7168DE80" w14:textId="77777777" w:rsidR="00187374" w:rsidRPr="00AB7D05" w:rsidRDefault="00187374" w:rsidP="00AB7D05">
            <w:pPr>
              <w:pStyle w:val="TableRowHeading"/>
            </w:pPr>
            <w:r w:rsidRPr="00AB7D05">
              <w:t>Special Classes</w:t>
            </w:r>
            <w:r w:rsidRPr="00AB7D05">
              <w:rPr>
                <w:rStyle w:val="FootnoteReference"/>
                <w:sz w:val="24"/>
              </w:rPr>
              <w:footnoteReference w:id="38"/>
            </w:r>
            <w:r w:rsidRPr="00AB7D05">
              <w:t>***:</w:t>
            </w:r>
          </w:p>
        </w:tc>
        <w:tc>
          <w:tcPr>
            <w:tcW w:w="459" w:type="pct"/>
            <w:noWrap/>
            <w:hideMark/>
          </w:tcPr>
          <w:p w14:paraId="5F2CCC9C" w14:textId="77777777" w:rsidR="00187374" w:rsidRPr="00AB7D05" w:rsidRDefault="00187374" w:rsidP="00187374">
            <w:pPr>
              <w:pStyle w:val="TableRIGHTheadingbold"/>
              <w:rPr>
                <w:sz w:val="24"/>
              </w:rPr>
            </w:pPr>
            <w:r w:rsidRPr="00AB7D05">
              <w:rPr>
                <w:sz w:val="24"/>
              </w:rPr>
              <w:t>N</w:t>
            </w:r>
          </w:p>
        </w:tc>
        <w:tc>
          <w:tcPr>
            <w:tcW w:w="700" w:type="pct"/>
            <w:noWrap/>
            <w:hideMark/>
          </w:tcPr>
          <w:p w14:paraId="54B25D1B" w14:textId="77777777" w:rsidR="00187374" w:rsidRPr="00AB7D05" w:rsidRDefault="00187374" w:rsidP="00187374">
            <w:pPr>
              <w:pStyle w:val="TableRIGHTheadingbold"/>
              <w:rPr>
                <w:sz w:val="24"/>
              </w:rPr>
            </w:pPr>
            <w:r w:rsidRPr="00AB7D05">
              <w:rPr>
                <w:sz w:val="24"/>
              </w:rPr>
              <w:t>%</w:t>
            </w:r>
          </w:p>
        </w:tc>
        <w:tc>
          <w:tcPr>
            <w:tcW w:w="327" w:type="pct"/>
            <w:noWrap/>
            <w:hideMark/>
          </w:tcPr>
          <w:p w14:paraId="59AAA5E1" w14:textId="77777777" w:rsidR="00187374" w:rsidRPr="00AB7D05" w:rsidRDefault="00187374" w:rsidP="00187374">
            <w:pPr>
              <w:pStyle w:val="TableRIGHTheadingbold"/>
              <w:rPr>
                <w:sz w:val="24"/>
              </w:rPr>
            </w:pPr>
            <w:r w:rsidRPr="00AB7D05">
              <w:rPr>
                <w:sz w:val="24"/>
              </w:rPr>
              <w:t>N</w:t>
            </w:r>
          </w:p>
        </w:tc>
        <w:tc>
          <w:tcPr>
            <w:tcW w:w="835" w:type="pct"/>
            <w:noWrap/>
            <w:hideMark/>
          </w:tcPr>
          <w:p w14:paraId="02AA971D" w14:textId="77777777" w:rsidR="00187374" w:rsidRPr="00AB7D05" w:rsidRDefault="00187374" w:rsidP="00187374">
            <w:pPr>
              <w:pStyle w:val="TableRIGHTheadingbold"/>
              <w:rPr>
                <w:sz w:val="24"/>
              </w:rPr>
            </w:pPr>
            <w:r w:rsidRPr="00AB7D05">
              <w:rPr>
                <w:sz w:val="24"/>
              </w:rPr>
              <w:t>%</w:t>
            </w:r>
          </w:p>
        </w:tc>
      </w:tr>
      <w:tr w:rsidR="00187374" w:rsidRPr="00AB7D05" w14:paraId="77E1F924" w14:textId="77777777" w:rsidTr="00AB7D05">
        <w:trPr>
          <w:trHeight w:val="300"/>
        </w:trPr>
        <w:tc>
          <w:tcPr>
            <w:tcW w:w="2679" w:type="pct"/>
            <w:noWrap/>
            <w:hideMark/>
          </w:tcPr>
          <w:p w14:paraId="27E5AD1F" w14:textId="77777777" w:rsidR="00187374" w:rsidRPr="00AB7D05" w:rsidRDefault="00187374" w:rsidP="00AB7D05">
            <w:pPr>
              <w:pStyle w:val="NDATableText"/>
            </w:pPr>
            <w:r w:rsidRPr="00AB7D05">
              <w:lastRenderedPageBreak/>
              <w:t>Yes</w:t>
            </w:r>
          </w:p>
        </w:tc>
        <w:tc>
          <w:tcPr>
            <w:tcW w:w="459" w:type="pct"/>
            <w:noWrap/>
            <w:hideMark/>
          </w:tcPr>
          <w:p w14:paraId="312F570E" w14:textId="77777777" w:rsidR="00187374" w:rsidRPr="00AB7D05" w:rsidRDefault="00187374" w:rsidP="00187374">
            <w:pPr>
              <w:pStyle w:val="TableRIGHTtext"/>
              <w:rPr>
                <w:sz w:val="24"/>
              </w:rPr>
            </w:pPr>
            <w:r w:rsidRPr="00AB7D05">
              <w:rPr>
                <w:sz w:val="24"/>
              </w:rPr>
              <w:t>194</w:t>
            </w:r>
          </w:p>
        </w:tc>
        <w:tc>
          <w:tcPr>
            <w:tcW w:w="700" w:type="pct"/>
            <w:noWrap/>
            <w:hideMark/>
          </w:tcPr>
          <w:p w14:paraId="002B70EF" w14:textId="77777777" w:rsidR="00187374" w:rsidRPr="00AB7D05" w:rsidRDefault="00187374" w:rsidP="00187374">
            <w:pPr>
              <w:pStyle w:val="TableRIGHTtext"/>
              <w:rPr>
                <w:sz w:val="24"/>
              </w:rPr>
            </w:pPr>
            <w:r w:rsidRPr="00AB7D05">
              <w:rPr>
                <w:sz w:val="24"/>
              </w:rPr>
              <w:t>26.4%</w:t>
            </w:r>
          </w:p>
        </w:tc>
        <w:tc>
          <w:tcPr>
            <w:tcW w:w="327" w:type="pct"/>
            <w:noWrap/>
          </w:tcPr>
          <w:p w14:paraId="1D9820D2" w14:textId="5B3CA31C" w:rsidR="00187374" w:rsidRPr="00AB7D05" w:rsidRDefault="00187374" w:rsidP="00187374">
            <w:pPr>
              <w:pStyle w:val="TableRIGHTtext"/>
              <w:rPr>
                <w:sz w:val="24"/>
              </w:rPr>
            </w:pPr>
            <w:r w:rsidRPr="00AB7D05">
              <w:rPr>
                <w:sz w:val="24"/>
              </w:rPr>
              <w:t>8</w:t>
            </w:r>
          </w:p>
        </w:tc>
        <w:tc>
          <w:tcPr>
            <w:tcW w:w="835" w:type="pct"/>
            <w:noWrap/>
          </w:tcPr>
          <w:p w14:paraId="702FE145" w14:textId="404A4E8D" w:rsidR="00187374" w:rsidRPr="00AB7D05" w:rsidRDefault="00187374" w:rsidP="00187374">
            <w:pPr>
              <w:pStyle w:val="TableRIGHTtext"/>
              <w:rPr>
                <w:sz w:val="24"/>
              </w:rPr>
            </w:pPr>
            <w:r w:rsidRPr="00AB7D05">
              <w:rPr>
                <w:sz w:val="24"/>
              </w:rPr>
              <w:t>42.1%</w:t>
            </w:r>
          </w:p>
        </w:tc>
      </w:tr>
      <w:tr w:rsidR="00187374" w:rsidRPr="00AB7D05" w14:paraId="58E78C59" w14:textId="77777777" w:rsidTr="00AB7D05">
        <w:trPr>
          <w:trHeight w:val="300"/>
        </w:trPr>
        <w:tc>
          <w:tcPr>
            <w:tcW w:w="2679" w:type="pct"/>
            <w:noWrap/>
            <w:hideMark/>
          </w:tcPr>
          <w:p w14:paraId="331FDBA1" w14:textId="77777777" w:rsidR="00187374" w:rsidRPr="00AB7D05" w:rsidRDefault="00187374" w:rsidP="00AB7D05">
            <w:pPr>
              <w:pStyle w:val="NDATableText"/>
            </w:pPr>
            <w:r w:rsidRPr="00AB7D05">
              <w:t>No</w:t>
            </w:r>
          </w:p>
        </w:tc>
        <w:tc>
          <w:tcPr>
            <w:tcW w:w="459" w:type="pct"/>
            <w:noWrap/>
            <w:hideMark/>
          </w:tcPr>
          <w:p w14:paraId="68398B93" w14:textId="77777777" w:rsidR="00187374" w:rsidRPr="00AB7D05" w:rsidRDefault="00187374" w:rsidP="00187374">
            <w:pPr>
              <w:pStyle w:val="TableRIGHTtext"/>
              <w:rPr>
                <w:sz w:val="24"/>
              </w:rPr>
            </w:pPr>
            <w:r w:rsidRPr="00AB7D05">
              <w:rPr>
                <w:sz w:val="24"/>
              </w:rPr>
              <w:t>541</w:t>
            </w:r>
          </w:p>
        </w:tc>
        <w:tc>
          <w:tcPr>
            <w:tcW w:w="700" w:type="pct"/>
            <w:noWrap/>
            <w:hideMark/>
          </w:tcPr>
          <w:p w14:paraId="02AC6950" w14:textId="77777777" w:rsidR="00187374" w:rsidRPr="00AB7D05" w:rsidRDefault="00187374" w:rsidP="00187374">
            <w:pPr>
              <w:pStyle w:val="TableRIGHTtext"/>
              <w:rPr>
                <w:sz w:val="24"/>
              </w:rPr>
            </w:pPr>
            <w:r w:rsidRPr="00AB7D05">
              <w:rPr>
                <w:sz w:val="24"/>
              </w:rPr>
              <w:t>73.6%</w:t>
            </w:r>
          </w:p>
        </w:tc>
        <w:tc>
          <w:tcPr>
            <w:tcW w:w="327" w:type="pct"/>
            <w:noWrap/>
          </w:tcPr>
          <w:p w14:paraId="2B50CC8C" w14:textId="7DB447D8" w:rsidR="00187374" w:rsidRPr="00AB7D05" w:rsidRDefault="00187374" w:rsidP="00187374">
            <w:pPr>
              <w:pStyle w:val="TableRIGHTtext"/>
              <w:rPr>
                <w:sz w:val="24"/>
              </w:rPr>
            </w:pPr>
            <w:r w:rsidRPr="00AB7D05">
              <w:rPr>
                <w:sz w:val="24"/>
              </w:rPr>
              <w:t>11</w:t>
            </w:r>
          </w:p>
        </w:tc>
        <w:tc>
          <w:tcPr>
            <w:tcW w:w="835" w:type="pct"/>
            <w:noWrap/>
          </w:tcPr>
          <w:p w14:paraId="55C3F053" w14:textId="08351465" w:rsidR="00187374" w:rsidRPr="00AB7D05" w:rsidRDefault="00187374" w:rsidP="00187374">
            <w:pPr>
              <w:pStyle w:val="TableRIGHTtext"/>
              <w:rPr>
                <w:sz w:val="24"/>
              </w:rPr>
            </w:pPr>
            <w:r w:rsidRPr="00AB7D05">
              <w:rPr>
                <w:sz w:val="24"/>
              </w:rPr>
              <w:t>57.9%</w:t>
            </w:r>
          </w:p>
        </w:tc>
      </w:tr>
      <w:tr w:rsidR="00187374" w:rsidRPr="00AB7D05" w14:paraId="015E37E5" w14:textId="77777777" w:rsidTr="00AB7D05">
        <w:trPr>
          <w:trHeight w:val="300"/>
        </w:trPr>
        <w:tc>
          <w:tcPr>
            <w:tcW w:w="2679" w:type="pct"/>
            <w:noWrap/>
            <w:hideMark/>
          </w:tcPr>
          <w:p w14:paraId="46001743" w14:textId="77777777" w:rsidR="00187374" w:rsidRPr="00AB7D05" w:rsidRDefault="00187374" w:rsidP="00AB7D05">
            <w:pPr>
              <w:pStyle w:val="NDATableText"/>
            </w:pPr>
            <w:r w:rsidRPr="00AB7D05">
              <w:t>Total</w:t>
            </w:r>
          </w:p>
        </w:tc>
        <w:tc>
          <w:tcPr>
            <w:tcW w:w="459" w:type="pct"/>
            <w:noWrap/>
            <w:hideMark/>
          </w:tcPr>
          <w:p w14:paraId="0C893285" w14:textId="77777777" w:rsidR="00187374" w:rsidRPr="00AB7D05" w:rsidRDefault="00187374" w:rsidP="00187374">
            <w:pPr>
              <w:pStyle w:val="TableRIGHTtext"/>
              <w:rPr>
                <w:sz w:val="24"/>
              </w:rPr>
            </w:pPr>
            <w:r w:rsidRPr="00AB7D05">
              <w:rPr>
                <w:sz w:val="24"/>
              </w:rPr>
              <w:t>735</w:t>
            </w:r>
          </w:p>
        </w:tc>
        <w:tc>
          <w:tcPr>
            <w:tcW w:w="700" w:type="pct"/>
            <w:noWrap/>
            <w:hideMark/>
          </w:tcPr>
          <w:p w14:paraId="0663CF3E" w14:textId="77777777" w:rsidR="00187374" w:rsidRPr="00AB7D05" w:rsidRDefault="00187374" w:rsidP="00187374">
            <w:pPr>
              <w:pStyle w:val="TableRIGHTtext"/>
              <w:rPr>
                <w:sz w:val="24"/>
              </w:rPr>
            </w:pPr>
            <w:r w:rsidRPr="00AB7D05">
              <w:rPr>
                <w:sz w:val="24"/>
              </w:rPr>
              <w:t>100.0%</w:t>
            </w:r>
          </w:p>
        </w:tc>
        <w:tc>
          <w:tcPr>
            <w:tcW w:w="327" w:type="pct"/>
            <w:noWrap/>
          </w:tcPr>
          <w:p w14:paraId="3E123678" w14:textId="775C21F5" w:rsidR="00187374" w:rsidRPr="00AB7D05" w:rsidRDefault="00187374" w:rsidP="00187374">
            <w:pPr>
              <w:pStyle w:val="TableRIGHTtext"/>
              <w:rPr>
                <w:sz w:val="24"/>
              </w:rPr>
            </w:pPr>
            <w:r w:rsidRPr="00AB7D05">
              <w:rPr>
                <w:sz w:val="24"/>
              </w:rPr>
              <w:t>19</w:t>
            </w:r>
          </w:p>
        </w:tc>
        <w:tc>
          <w:tcPr>
            <w:tcW w:w="835" w:type="pct"/>
            <w:noWrap/>
          </w:tcPr>
          <w:p w14:paraId="5BC0753B" w14:textId="248FA7D8" w:rsidR="00187374" w:rsidRPr="00AB7D05" w:rsidRDefault="00187374" w:rsidP="00187374">
            <w:pPr>
              <w:pStyle w:val="TableRIGHTtext"/>
              <w:rPr>
                <w:sz w:val="24"/>
              </w:rPr>
            </w:pPr>
            <w:r w:rsidRPr="00AB7D05">
              <w:rPr>
                <w:sz w:val="24"/>
              </w:rPr>
              <w:t>100.0%</w:t>
            </w:r>
          </w:p>
        </w:tc>
      </w:tr>
      <w:tr w:rsidR="00187374" w:rsidRPr="00AB7D05" w14:paraId="22C2B9A3" w14:textId="77777777" w:rsidTr="00187374">
        <w:trPr>
          <w:trHeight w:val="300"/>
        </w:trPr>
        <w:tc>
          <w:tcPr>
            <w:tcW w:w="5000" w:type="pct"/>
            <w:gridSpan w:val="5"/>
            <w:noWrap/>
          </w:tcPr>
          <w:p w14:paraId="16930F68" w14:textId="77777777" w:rsidR="00187374" w:rsidRPr="00AB7D05" w:rsidRDefault="00187374" w:rsidP="00AB7D05">
            <w:pPr>
              <w:pStyle w:val="NDATableText"/>
            </w:pPr>
          </w:p>
        </w:tc>
      </w:tr>
      <w:tr w:rsidR="00187374" w:rsidRPr="00AB7D05" w14:paraId="4591E36C" w14:textId="77777777" w:rsidTr="00AB7D05">
        <w:trPr>
          <w:trHeight w:val="300"/>
        </w:trPr>
        <w:tc>
          <w:tcPr>
            <w:tcW w:w="2679" w:type="pct"/>
            <w:noWrap/>
            <w:hideMark/>
          </w:tcPr>
          <w:p w14:paraId="235871AE" w14:textId="77777777" w:rsidR="00187374" w:rsidRPr="00AB7D05" w:rsidRDefault="00187374" w:rsidP="00AB7D05">
            <w:pPr>
              <w:pStyle w:val="TableRowHeading"/>
            </w:pPr>
            <w:r w:rsidRPr="00AB7D05">
              <w:t>Ethos*:</w:t>
            </w:r>
          </w:p>
        </w:tc>
        <w:tc>
          <w:tcPr>
            <w:tcW w:w="459" w:type="pct"/>
            <w:noWrap/>
            <w:hideMark/>
          </w:tcPr>
          <w:p w14:paraId="130DD8AC" w14:textId="77777777" w:rsidR="00187374" w:rsidRPr="00AB7D05" w:rsidRDefault="00187374" w:rsidP="00187374">
            <w:pPr>
              <w:pStyle w:val="TableRIGHTheadingbold"/>
              <w:rPr>
                <w:sz w:val="24"/>
              </w:rPr>
            </w:pPr>
            <w:r w:rsidRPr="00AB7D05">
              <w:rPr>
                <w:sz w:val="24"/>
              </w:rPr>
              <w:t>N</w:t>
            </w:r>
          </w:p>
        </w:tc>
        <w:tc>
          <w:tcPr>
            <w:tcW w:w="700" w:type="pct"/>
            <w:noWrap/>
            <w:hideMark/>
          </w:tcPr>
          <w:p w14:paraId="153E0003" w14:textId="77777777" w:rsidR="00187374" w:rsidRPr="00AB7D05" w:rsidRDefault="00187374" w:rsidP="00187374">
            <w:pPr>
              <w:pStyle w:val="TableRIGHTheadingbold"/>
              <w:rPr>
                <w:sz w:val="24"/>
              </w:rPr>
            </w:pPr>
            <w:r w:rsidRPr="00AB7D05">
              <w:rPr>
                <w:sz w:val="24"/>
              </w:rPr>
              <w:t>%</w:t>
            </w:r>
          </w:p>
        </w:tc>
        <w:tc>
          <w:tcPr>
            <w:tcW w:w="327" w:type="pct"/>
            <w:noWrap/>
            <w:hideMark/>
          </w:tcPr>
          <w:p w14:paraId="069333CB" w14:textId="77777777" w:rsidR="00187374" w:rsidRPr="00AB7D05" w:rsidRDefault="00187374" w:rsidP="00187374">
            <w:pPr>
              <w:pStyle w:val="TableRIGHTheadingbold"/>
              <w:rPr>
                <w:sz w:val="24"/>
              </w:rPr>
            </w:pPr>
            <w:r w:rsidRPr="00AB7D05">
              <w:rPr>
                <w:sz w:val="24"/>
              </w:rPr>
              <w:t>N</w:t>
            </w:r>
          </w:p>
        </w:tc>
        <w:tc>
          <w:tcPr>
            <w:tcW w:w="835" w:type="pct"/>
            <w:noWrap/>
            <w:hideMark/>
          </w:tcPr>
          <w:p w14:paraId="5836B385" w14:textId="77777777" w:rsidR="00187374" w:rsidRPr="00AB7D05" w:rsidRDefault="00187374" w:rsidP="00187374">
            <w:pPr>
              <w:pStyle w:val="TableRIGHTheadingbold"/>
              <w:rPr>
                <w:sz w:val="24"/>
              </w:rPr>
            </w:pPr>
            <w:r w:rsidRPr="00AB7D05">
              <w:rPr>
                <w:sz w:val="24"/>
              </w:rPr>
              <w:t>%</w:t>
            </w:r>
          </w:p>
        </w:tc>
      </w:tr>
      <w:tr w:rsidR="00187374" w:rsidRPr="00AB7D05" w14:paraId="5862AB7A" w14:textId="77777777" w:rsidTr="00AB7D05">
        <w:trPr>
          <w:trHeight w:val="300"/>
        </w:trPr>
        <w:tc>
          <w:tcPr>
            <w:tcW w:w="2679" w:type="pct"/>
            <w:noWrap/>
            <w:hideMark/>
          </w:tcPr>
          <w:p w14:paraId="08CE9030" w14:textId="77777777" w:rsidR="00187374" w:rsidRPr="00AB7D05" w:rsidRDefault="00187374" w:rsidP="00AB7D05">
            <w:pPr>
              <w:pStyle w:val="NDATableText"/>
            </w:pPr>
            <w:r w:rsidRPr="00AB7D05">
              <w:t>Catholic</w:t>
            </w:r>
          </w:p>
        </w:tc>
        <w:tc>
          <w:tcPr>
            <w:tcW w:w="459" w:type="pct"/>
            <w:noWrap/>
            <w:hideMark/>
          </w:tcPr>
          <w:p w14:paraId="777E2EC4" w14:textId="77777777" w:rsidR="00187374" w:rsidRPr="00AB7D05" w:rsidRDefault="00187374" w:rsidP="00187374">
            <w:pPr>
              <w:pStyle w:val="TableRIGHTtext"/>
              <w:rPr>
                <w:sz w:val="24"/>
              </w:rPr>
            </w:pPr>
            <w:r w:rsidRPr="00AB7D05">
              <w:rPr>
                <w:sz w:val="24"/>
              </w:rPr>
              <w:t>349</w:t>
            </w:r>
          </w:p>
        </w:tc>
        <w:tc>
          <w:tcPr>
            <w:tcW w:w="700" w:type="pct"/>
            <w:noWrap/>
            <w:hideMark/>
          </w:tcPr>
          <w:p w14:paraId="3ED51149" w14:textId="77777777" w:rsidR="00187374" w:rsidRPr="00AB7D05" w:rsidRDefault="00187374" w:rsidP="00187374">
            <w:pPr>
              <w:pStyle w:val="TableRIGHTtext"/>
              <w:rPr>
                <w:sz w:val="24"/>
              </w:rPr>
            </w:pPr>
            <w:r w:rsidRPr="00AB7D05">
              <w:rPr>
                <w:sz w:val="24"/>
              </w:rPr>
              <w:t>47.5%</w:t>
            </w:r>
          </w:p>
        </w:tc>
        <w:tc>
          <w:tcPr>
            <w:tcW w:w="327" w:type="pct"/>
            <w:noWrap/>
          </w:tcPr>
          <w:p w14:paraId="0F04EF92" w14:textId="3626DC6A" w:rsidR="00187374" w:rsidRPr="00AB7D05" w:rsidRDefault="00187374">
            <w:pPr>
              <w:pStyle w:val="TableRIGHTtext"/>
              <w:rPr>
                <w:sz w:val="24"/>
              </w:rPr>
            </w:pPr>
            <w:r w:rsidRPr="00AB7D05">
              <w:rPr>
                <w:sz w:val="24"/>
              </w:rPr>
              <w:t>10</w:t>
            </w:r>
          </w:p>
        </w:tc>
        <w:tc>
          <w:tcPr>
            <w:tcW w:w="835" w:type="pct"/>
            <w:noWrap/>
          </w:tcPr>
          <w:p w14:paraId="4B67638B" w14:textId="0BE2AB46" w:rsidR="00187374" w:rsidRPr="00AB7D05" w:rsidRDefault="00187374">
            <w:pPr>
              <w:pStyle w:val="TableRIGHTtext"/>
              <w:rPr>
                <w:sz w:val="24"/>
              </w:rPr>
            </w:pPr>
            <w:r w:rsidRPr="00AB7D05">
              <w:rPr>
                <w:sz w:val="24"/>
              </w:rPr>
              <w:t>52.6%</w:t>
            </w:r>
          </w:p>
        </w:tc>
      </w:tr>
      <w:tr w:rsidR="00187374" w:rsidRPr="00AB7D05" w14:paraId="2AAE4E0A" w14:textId="77777777" w:rsidTr="00AB7D05">
        <w:trPr>
          <w:trHeight w:val="300"/>
        </w:trPr>
        <w:tc>
          <w:tcPr>
            <w:tcW w:w="2679" w:type="pct"/>
            <w:noWrap/>
            <w:hideMark/>
          </w:tcPr>
          <w:p w14:paraId="5C595B4F" w14:textId="77777777" w:rsidR="00187374" w:rsidRPr="00AB7D05" w:rsidRDefault="00187374" w:rsidP="00AB7D05">
            <w:pPr>
              <w:pStyle w:val="NDATableText"/>
            </w:pPr>
            <w:r w:rsidRPr="00AB7D05">
              <w:t>Church of Ireland</w:t>
            </w:r>
          </w:p>
        </w:tc>
        <w:tc>
          <w:tcPr>
            <w:tcW w:w="459" w:type="pct"/>
            <w:noWrap/>
            <w:hideMark/>
          </w:tcPr>
          <w:p w14:paraId="6B10C66E" w14:textId="77777777" w:rsidR="00187374" w:rsidRPr="00AB7D05" w:rsidRDefault="00187374" w:rsidP="00187374">
            <w:pPr>
              <w:pStyle w:val="TableRIGHTtext"/>
              <w:rPr>
                <w:sz w:val="24"/>
              </w:rPr>
            </w:pPr>
            <w:r w:rsidRPr="00AB7D05">
              <w:rPr>
                <w:sz w:val="24"/>
              </w:rPr>
              <w:t>23</w:t>
            </w:r>
          </w:p>
        </w:tc>
        <w:tc>
          <w:tcPr>
            <w:tcW w:w="700" w:type="pct"/>
            <w:noWrap/>
            <w:hideMark/>
          </w:tcPr>
          <w:p w14:paraId="7D9956E7" w14:textId="77777777" w:rsidR="00187374" w:rsidRPr="00AB7D05" w:rsidRDefault="00187374" w:rsidP="00187374">
            <w:pPr>
              <w:pStyle w:val="TableRIGHTtext"/>
              <w:rPr>
                <w:sz w:val="24"/>
              </w:rPr>
            </w:pPr>
            <w:r w:rsidRPr="00AB7D05">
              <w:rPr>
                <w:sz w:val="24"/>
              </w:rPr>
              <w:t>3.1%</w:t>
            </w:r>
          </w:p>
        </w:tc>
        <w:tc>
          <w:tcPr>
            <w:tcW w:w="327" w:type="pct"/>
            <w:noWrap/>
          </w:tcPr>
          <w:p w14:paraId="7EA7E050" w14:textId="11D14AF7" w:rsidR="00187374" w:rsidRPr="00AB7D05" w:rsidRDefault="00187374">
            <w:pPr>
              <w:pStyle w:val="TableRIGHTtext"/>
              <w:rPr>
                <w:sz w:val="24"/>
              </w:rPr>
            </w:pPr>
            <w:r w:rsidRPr="00AB7D05">
              <w:rPr>
                <w:sz w:val="24"/>
              </w:rPr>
              <w:t>1</w:t>
            </w:r>
          </w:p>
        </w:tc>
        <w:tc>
          <w:tcPr>
            <w:tcW w:w="835" w:type="pct"/>
            <w:noWrap/>
          </w:tcPr>
          <w:p w14:paraId="09555BC5" w14:textId="2535917E" w:rsidR="00187374" w:rsidRPr="00AB7D05" w:rsidRDefault="00187374">
            <w:pPr>
              <w:pStyle w:val="TableRIGHTtext"/>
              <w:rPr>
                <w:sz w:val="24"/>
              </w:rPr>
            </w:pPr>
            <w:r w:rsidRPr="00AB7D05">
              <w:rPr>
                <w:sz w:val="24"/>
              </w:rPr>
              <w:t>5.3%</w:t>
            </w:r>
          </w:p>
        </w:tc>
      </w:tr>
      <w:tr w:rsidR="00187374" w:rsidRPr="00AB7D05" w14:paraId="0B26C7C6" w14:textId="77777777" w:rsidTr="00AB7D05">
        <w:trPr>
          <w:trHeight w:val="300"/>
        </w:trPr>
        <w:tc>
          <w:tcPr>
            <w:tcW w:w="2679" w:type="pct"/>
            <w:noWrap/>
            <w:hideMark/>
          </w:tcPr>
          <w:p w14:paraId="7BF49552" w14:textId="77777777" w:rsidR="00187374" w:rsidRPr="00AB7D05" w:rsidRDefault="00187374" w:rsidP="00AB7D05">
            <w:pPr>
              <w:pStyle w:val="NDATableText"/>
            </w:pPr>
            <w:r w:rsidRPr="00AB7D05">
              <w:t>Inter-Denominational</w:t>
            </w:r>
          </w:p>
        </w:tc>
        <w:tc>
          <w:tcPr>
            <w:tcW w:w="459" w:type="pct"/>
            <w:noWrap/>
            <w:hideMark/>
          </w:tcPr>
          <w:p w14:paraId="711153C3" w14:textId="77777777" w:rsidR="00187374" w:rsidRPr="00AB7D05" w:rsidRDefault="00187374" w:rsidP="00187374">
            <w:pPr>
              <w:pStyle w:val="TableRIGHTtext"/>
              <w:rPr>
                <w:sz w:val="24"/>
              </w:rPr>
            </w:pPr>
            <w:r w:rsidRPr="00AB7D05">
              <w:rPr>
                <w:sz w:val="24"/>
              </w:rPr>
              <w:t>330</w:t>
            </w:r>
          </w:p>
        </w:tc>
        <w:tc>
          <w:tcPr>
            <w:tcW w:w="700" w:type="pct"/>
            <w:noWrap/>
            <w:hideMark/>
          </w:tcPr>
          <w:p w14:paraId="40C74C1D" w14:textId="77777777" w:rsidR="00187374" w:rsidRPr="00AB7D05" w:rsidRDefault="00187374" w:rsidP="00187374">
            <w:pPr>
              <w:pStyle w:val="TableRIGHTtext"/>
              <w:rPr>
                <w:sz w:val="24"/>
              </w:rPr>
            </w:pPr>
            <w:r w:rsidRPr="00AB7D05">
              <w:rPr>
                <w:sz w:val="24"/>
              </w:rPr>
              <w:t>44.9%</w:t>
            </w:r>
          </w:p>
        </w:tc>
        <w:tc>
          <w:tcPr>
            <w:tcW w:w="327" w:type="pct"/>
            <w:noWrap/>
          </w:tcPr>
          <w:p w14:paraId="38BFBA25" w14:textId="131B4540" w:rsidR="00187374" w:rsidRPr="00AB7D05" w:rsidRDefault="00187374">
            <w:pPr>
              <w:pStyle w:val="TableRIGHTtext"/>
              <w:rPr>
                <w:sz w:val="24"/>
              </w:rPr>
            </w:pPr>
            <w:r w:rsidRPr="00AB7D05">
              <w:rPr>
                <w:sz w:val="24"/>
              </w:rPr>
              <w:t>8</w:t>
            </w:r>
          </w:p>
        </w:tc>
        <w:tc>
          <w:tcPr>
            <w:tcW w:w="835" w:type="pct"/>
            <w:noWrap/>
          </w:tcPr>
          <w:p w14:paraId="2E54ED77" w14:textId="183C5DC0" w:rsidR="00187374" w:rsidRPr="00AB7D05" w:rsidRDefault="00187374">
            <w:pPr>
              <w:pStyle w:val="TableRIGHTtext"/>
              <w:rPr>
                <w:sz w:val="24"/>
              </w:rPr>
            </w:pPr>
            <w:r w:rsidRPr="00AB7D05">
              <w:rPr>
                <w:sz w:val="24"/>
              </w:rPr>
              <w:t>42.1%</w:t>
            </w:r>
          </w:p>
        </w:tc>
      </w:tr>
      <w:tr w:rsidR="00187374" w:rsidRPr="00AB7D05" w14:paraId="2232318A" w14:textId="77777777" w:rsidTr="00AB7D05">
        <w:trPr>
          <w:trHeight w:val="300"/>
        </w:trPr>
        <w:tc>
          <w:tcPr>
            <w:tcW w:w="2679" w:type="pct"/>
            <w:noWrap/>
            <w:hideMark/>
          </w:tcPr>
          <w:p w14:paraId="69CAACBA" w14:textId="77777777" w:rsidR="00187374" w:rsidRPr="00AB7D05" w:rsidRDefault="00187374" w:rsidP="00AB7D05">
            <w:pPr>
              <w:pStyle w:val="NDATableText"/>
            </w:pPr>
            <w:r w:rsidRPr="00AB7D05">
              <w:t>Methodist</w:t>
            </w:r>
          </w:p>
        </w:tc>
        <w:tc>
          <w:tcPr>
            <w:tcW w:w="459" w:type="pct"/>
            <w:noWrap/>
            <w:hideMark/>
          </w:tcPr>
          <w:p w14:paraId="1F514572" w14:textId="77777777" w:rsidR="00187374" w:rsidRPr="00AB7D05" w:rsidRDefault="00187374" w:rsidP="00187374">
            <w:pPr>
              <w:pStyle w:val="TableRIGHTtext"/>
              <w:rPr>
                <w:sz w:val="24"/>
              </w:rPr>
            </w:pPr>
            <w:r w:rsidRPr="00AB7D05">
              <w:rPr>
                <w:sz w:val="24"/>
              </w:rPr>
              <w:t>1</w:t>
            </w:r>
          </w:p>
        </w:tc>
        <w:tc>
          <w:tcPr>
            <w:tcW w:w="700" w:type="pct"/>
            <w:noWrap/>
            <w:hideMark/>
          </w:tcPr>
          <w:p w14:paraId="0BE1F325" w14:textId="77777777" w:rsidR="00187374" w:rsidRPr="00AB7D05" w:rsidRDefault="00187374" w:rsidP="00187374">
            <w:pPr>
              <w:pStyle w:val="TableRIGHTtext"/>
              <w:rPr>
                <w:sz w:val="24"/>
              </w:rPr>
            </w:pPr>
            <w:r w:rsidRPr="00AB7D05">
              <w:rPr>
                <w:sz w:val="24"/>
              </w:rPr>
              <w:t>0.1%</w:t>
            </w:r>
          </w:p>
        </w:tc>
        <w:tc>
          <w:tcPr>
            <w:tcW w:w="327" w:type="pct"/>
            <w:noWrap/>
          </w:tcPr>
          <w:p w14:paraId="763985EA" w14:textId="5EE55CC0" w:rsidR="00187374" w:rsidRPr="00AB7D05" w:rsidRDefault="00187374">
            <w:pPr>
              <w:pStyle w:val="TableRIGHTtext"/>
              <w:rPr>
                <w:sz w:val="24"/>
              </w:rPr>
            </w:pPr>
            <w:r w:rsidRPr="00AB7D05">
              <w:rPr>
                <w:sz w:val="24"/>
              </w:rPr>
              <w:t>0</w:t>
            </w:r>
          </w:p>
        </w:tc>
        <w:tc>
          <w:tcPr>
            <w:tcW w:w="835" w:type="pct"/>
            <w:noWrap/>
          </w:tcPr>
          <w:p w14:paraId="17D35A0C" w14:textId="20240EF7" w:rsidR="00187374" w:rsidRPr="00AB7D05" w:rsidRDefault="00187374">
            <w:pPr>
              <w:pStyle w:val="TableRIGHTtext"/>
              <w:rPr>
                <w:sz w:val="24"/>
              </w:rPr>
            </w:pPr>
            <w:r w:rsidRPr="00AB7D05">
              <w:rPr>
                <w:sz w:val="24"/>
              </w:rPr>
              <w:t>0.0%</w:t>
            </w:r>
          </w:p>
        </w:tc>
      </w:tr>
      <w:tr w:rsidR="00187374" w:rsidRPr="00AB7D05" w14:paraId="4E5F15BA" w14:textId="77777777" w:rsidTr="00AB7D05">
        <w:trPr>
          <w:trHeight w:val="300"/>
        </w:trPr>
        <w:tc>
          <w:tcPr>
            <w:tcW w:w="2679" w:type="pct"/>
            <w:noWrap/>
            <w:hideMark/>
          </w:tcPr>
          <w:p w14:paraId="7AA330EE" w14:textId="77777777" w:rsidR="00187374" w:rsidRPr="00AB7D05" w:rsidRDefault="00187374" w:rsidP="00AB7D05">
            <w:pPr>
              <w:pStyle w:val="NDATableText"/>
            </w:pPr>
            <w:r w:rsidRPr="00AB7D05">
              <w:t>Jewish</w:t>
            </w:r>
          </w:p>
        </w:tc>
        <w:tc>
          <w:tcPr>
            <w:tcW w:w="459" w:type="pct"/>
            <w:noWrap/>
            <w:hideMark/>
          </w:tcPr>
          <w:p w14:paraId="61990455" w14:textId="77777777" w:rsidR="00187374" w:rsidRPr="00AB7D05" w:rsidRDefault="00187374" w:rsidP="00187374">
            <w:pPr>
              <w:pStyle w:val="TableRIGHTtext"/>
              <w:rPr>
                <w:sz w:val="24"/>
              </w:rPr>
            </w:pPr>
            <w:r w:rsidRPr="00AB7D05">
              <w:rPr>
                <w:sz w:val="24"/>
              </w:rPr>
              <w:t>1</w:t>
            </w:r>
          </w:p>
        </w:tc>
        <w:tc>
          <w:tcPr>
            <w:tcW w:w="700" w:type="pct"/>
            <w:noWrap/>
            <w:hideMark/>
          </w:tcPr>
          <w:p w14:paraId="4648240B" w14:textId="77777777" w:rsidR="00187374" w:rsidRPr="00AB7D05" w:rsidRDefault="00187374" w:rsidP="00187374">
            <w:pPr>
              <w:pStyle w:val="TableRIGHTtext"/>
              <w:rPr>
                <w:sz w:val="24"/>
              </w:rPr>
            </w:pPr>
            <w:r w:rsidRPr="00AB7D05">
              <w:rPr>
                <w:sz w:val="24"/>
              </w:rPr>
              <w:t>0.1%</w:t>
            </w:r>
          </w:p>
        </w:tc>
        <w:tc>
          <w:tcPr>
            <w:tcW w:w="327" w:type="pct"/>
            <w:noWrap/>
          </w:tcPr>
          <w:p w14:paraId="589B9ACD" w14:textId="225ECBB6" w:rsidR="00187374" w:rsidRPr="00AB7D05" w:rsidRDefault="00187374">
            <w:pPr>
              <w:pStyle w:val="TableRIGHTtext"/>
              <w:rPr>
                <w:sz w:val="24"/>
              </w:rPr>
            </w:pPr>
            <w:r w:rsidRPr="00AB7D05">
              <w:rPr>
                <w:sz w:val="24"/>
              </w:rPr>
              <w:t>0</w:t>
            </w:r>
          </w:p>
        </w:tc>
        <w:tc>
          <w:tcPr>
            <w:tcW w:w="835" w:type="pct"/>
            <w:noWrap/>
          </w:tcPr>
          <w:p w14:paraId="648E9E63" w14:textId="29B9BE84" w:rsidR="00187374" w:rsidRPr="00AB7D05" w:rsidRDefault="00187374">
            <w:pPr>
              <w:pStyle w:val="TableRIGHTtext"/>
              <w:rPr>
                <w:sz w:val="24"/>
              </w:rPr>
            </w:pPr>
            <w:r w:rsidRPr="00AB7D05">
              <w:rPr>
                <w:sz w:val="24"/>
              </w:rPr>
              <w:t>0.0%</w:t>
            </w:r>
          </w:p>
        </w:tc>
      </w:tr>
      <w:tr w:rsidR="00187374" w:rsidRPr="00AB7D05" w14:paraId="040B331A" w14:textId="77777777" w:rsidTr="00AB7D05">
        <w:trPr>
          <w:trHeight w:val="300"/>
        </w:trPr>
        <w:tc>
          <w:tcPr>
            <w:tcW w:w="2679" w:type="pct"/>
            <w:noWrap/>
            <w:hideMark/>
          </w:tcPr>
          <w:p w14:paraId="30D171A3" w14:textId="77777777" w:rsidR="00187374" w:rsidRPr="00AB7D05" w:rsidRDefault="00187374" w:rsidP="00AB7D05">
            <w:pPr>
              <w:pStyle w:val="NDATableText"/>
            </w:pPr>
            <w:r w:rsidRPr="00AB7D05">
              <w:t>Quaker</w:t>
            </w:r>
          </w:p>
        </w:tc>
        <w:tc>
          <w:tcPr>
            <w:tcW w:w="459" w:type="pct"/>
            <w:noWrap/>
            <w:hideMark/>
          </w:tcPr>
          <w:p w14:paraId="6E0157B9" w14:textId="77777777" w:rsidR="00187374" w:rsidRPr="00AB7D05" w:rsidRDefault="00187374" w:rsidP="00187374">
            <w:pPr>
              <w:pStyle w:val="TableRIGHTtext"/>
              <w:rPr>
                <w:sz w:val="24"/>
              </w:rPr>
            </w:pPr>
            <w:r w:rsidRPr="00AB7D05">
              <w:rPr>
                <w:sz w:val="24"/>
              </w:rPr>
              <w:t>2</w:t>
            </w:r>
          </w:p>
        </w:tc>
        <w:tc>
          <w:tcPr>
            <w:tcW w:w="700" w:type="pct"/>
            <w:noWrap/>
            <w:hideMark/>
          </w:tcPr>
          <w:p w14:paraId="448F486C" w14:textId="77777777" w:rsidR="00187374" w:rsidRPr="00AB7D05" w:rsidRDefault="00187374" w:rsidP="00187374">
            <w:pPr>
              <w:pStyle w:val="TableRIGHTtext"/>
              <w:rPr>
                <w:sz w:val="24"/>
              </w:rPr>
            </w:pPr>
            <w:r w:rsidRPr="00AB7D05">
              <w:rPr>
                <w:sz w:val="24"/>
              </w:rPr>
              <w:t>0.3%</w:t>
            </w:r>
          </w:p>
        </w:tc>
        <w:tc>
          <w:tcPr>
            <w:tcW w:w="327" w:type="pct"/>
            <w:noWrap/>
          </w:tcPr>
          <w:p w14:paraId="47DA2695" w14:textId="55CE86AC" w:rsidR="00187374" w:rsidRPr="00AB7D05" w:rsidRDefault="00187374">
            <w:pPr>
              <w:pStyle w:val="TableRIGHTtext"/>
              <w:rPr>
                <w:sz w:val="24"/>
              </w:rPr>
            </w:pPr>
            <w:r w:rsidRPr="00AB7D05">
              <w:rPr>
                <w:sz w:val="24"/>
              </w:rPr>
              <w:t>0</w:t>
            </w:r>
          </w:p>
        </w:tc>
        <w:tc>
          <w:tcPr>
            <w:tcW w:w="835" w:type="pct"/>
            <w:noWrap/>
          </w:tcPr>
          <w:p w14:paraId="170709AF" w14:textId="6F116194" w:rsidR="00187374" w:rsidRPr="00AB7D05" w:rsidRDefault="00187374">
            <w:pPr>
              <w:pStyle w:val="TableRIGHTtext"/>
              <w:rPr>
                <w:sz w:val="24"/>
              </w:rPr>
            </w:pPr>
            <w:r w:rsidRPr="00AB7D05">
              <w:rPr>
                <w:sz w:val="24"/>
              </w:rPr>
              <w:t>0.0%</w:t>
            </w:r>
          </w:p>
        </w:tc>
      </w:tr>
      <w:tr w:rsidR="00187374" w:rsidRPr="00AB7D05" w14:paraId="4178FDAD" w14:textId="77777777" w:rsidTr="00AB7D05">
        <w:trPr>
          <w:trHeight w:val="300"/>
        </w:trPr>
        <w:tc>
          <w:tcPr>
            <w:tcW w:w="2679" w:type="pct"/>
            <w:noWrap/>
            <w:hideMark/>
          </w:tcPr>
          <w:p w14:paraId="3CB42C96" w14:textId="77777777" w:rsidR="00187374" w:rsidRPr="00AB7D05" w:rsidRDefault="00187374" w:rsidP="00AB7D05">
            <w:pPr>
              <w:pStyle w:val="NDATableText"/>
            </w:pPr>
            <w:r w:rsidRPr="00AB7D05">
              <w:t>Multi-Denominational</w:t>
            </w:r>
          </w:p>
        </w:tc>
        <w:tc>
          <w:tcPr>
            <w:tcW w:w="459" w:type="pct"/>
            <w:noWrap/>
            <w:hideMark/>
          </w:tcPr>
          <w:p w14:paraId="671F3C8C" w14:textId="77777777" w:rsidR="00187374" w:rsidRPr="00AB7D05" w:rsidRDefault="00187374" w:rsidP="00187374">
            <w:pPr>
              <w:pStyle w:val="TableRIGHTtext"/>
              <w:rPr>
                <w:sz w:val="24"/>
              </w:rPr>
            </w:pPr>
            <w:r w:rsidRPr="00AB7D05">
              <w:rPr>
                <w:sz w:val="24"/>
              </w:rPr>
              <w:t>29</w:t>
            </w:r>
          </w:p>
        </w:tc>
        <w:tc>
          <w:tcPr>
            <w:tcW w:w="700" w:type="pct"/>
            <w:noWrap/>
            <w:hideMark/>
          </w:tcPr>
          <w:p w14:paraId="3462C0B2" w14:textId="77777777" w:rsidR="00187374" w:rsidRPr="00AB7D05" w:rsidRDefault="00187374" w:rsidP="00187374">
            <w:pPr>
              <w:pStyle w:val="TableRIGHTtext"/>
              <w:rPr>
                <w:sz w:val="24"/>
              </w:rPr>
            </w:pPr>
            <w:r w:rsidRPr="00AB7D05">
              <w:rPr>
                <w:sz w:val="24"/>
              </w:rPr>
              <w:t>3.9%</w:t>
            </w:r>
          </w:p>
        </w:tc>
        <w:tc>
          <w:tcPr>
            <w:tcW w:w="327" w:type="pct"/>
            <w:noWrap/>
          </w:tcPr>
          <w:p w14:paraId="4B872D7A" w14:textId="08D95697" w:rsidR="00187374" w:rsidRPr="00AB7D05" w:rsidRDefault="00187374">
            <w:pPr>
              <w:pStyle w:val="TableRIGHTtext"/>
              <w:rPr>
                <w:sz w:val="24"/>
              </w:rPr>
            </w:pPr>
            <w:r w:rsidRPr="00AB7D05">
              <w:rPr>
                <w:sz w:val="24"/>
              </w:rPr>
              <w:t>0</w:t>
            </w:r>
          </w:p>
        </w:tc>
        <w:tc>
          <w:tcPr>
            <w:tcW w:w="835" w:type="pct"/>
            <w:noWrap/>
          </w:tcPr>
          <w:p w14:paraId="1BE87FBC" w14:textId="14DBA105" w:rsidR="00187374" w:rsidRPr="00AB7D05" w:rsidRDefault="00187374">
            <w:pPr>
              <w:pStyle w:val="TableRIGHTtext"/>
              <w:rPr>
                <w:sz w:val="24"/>
              </w:rPr>
            </w:pPr>
            <w:r w:rsidRPr="00AB7D05">
              <w:rPr>
                <w:sz w:val="24"/>
              </w:rPr>
              <w:t>0.0%</w:t>
            </w:r>
          </w:p>
        </w:tc>
      </w:tr>
      <w:tr w:rsidR="00187374" w:rsidRPr="00AB7D05" w14:paraId="6A402313" w14:textId="77777777" w:rsidTr="00AB7D05">
        <w:trPr>
          <w:trHeight w:val="300"/>
        </w:trPr>
        <w:tc>
          <w:tcPr>
            <w:tcW w:w="2679" w:type="pct"/>
            <w:noWrap/>
            <w:hideMark/>
          </w:tcPr>
          <w:p w14:paraId="59A8C065" w14:textId="77777777" w:rsidR="00187374" w:rsidRPr="00AB7D05" w:rsidRDefault="00187374" w:rsidP="00AB7D05">
            <w:pPr>
              <w:pStyle w:val="NDATableText"/>
            </w:pPr>
            <w:r w:rsidRPr="00AB7D05">
              <w:t>Total</w:t>
            </w:r>
          </w:p>
        </w:tc>
        <w:tc>
          <w:tcPr>
            <w:tcW w:w="459" w:type="pct"/>
            <w:noWrap/>
            <w:hideMark/>
          </w:tcPr>
          <w:p w14:paraId="39E9C7C5" w14:textId="77777777" w:rsidR="00187374" w:rsidRPr="00AB7D05" w:rsidRDefault="00187374" w:rsidP="00187374">
            <w:pPr>
              <w:pStyle w:val="TableRIGHTtext"/>
              <w:rPr>
                <w:sz w:val="24"/>
              </w:rPr>
            </w:pPr>
            <w:r w:rsidRPr="00AB7D05">
              <w:rPr>
                <w:sz w:val="24"/>
              </w:rPr>
              <w:t>735</w:t>
            </w:r>
          </w:p>
        </w:tc>
        <w:tc>
          <w:tcPr>
            <w:tcW w:w="700" w:type="pct"/>
            <w:noWrap/>
            <w:hideMark/>
          </w:tcPr>
          <w:p w14:paraId="58A1ABAE" w14:textId="77777777" w:rsidR="00187374" w:rsidRPr="00AB7D05" w:rsidRDefault="00187374" w:rsidP="00187374">
            <w:pPr>
              <w:pStyle w:val="TableRIGHTtext"/>
              <w:rPr>
                <w:sz w:val="24"/>
              </w:rPr>
            </w:pPr>
            <w:r w:rsidRPr="00AB7D05">
              <w:rPr>
                <w:sz w:val="24"/>
              </w:rPr>
              <w:t>100.0%</w:t>
            </w:r>
          </w:p>
        </w:tc>
        <w:tc>
          <w:tcPr>
            <w:tcW w:w="327" w:type="pct"/>
            <w:noWrap/>
          </w:tcPr>
          <w:p w14:paraId="4D440741" w14:textId="48BCFF34" w:rsidR="00187374" w:rsidRPr="00AB7D05" w:rsidRDefault="00187374">
            <w:pPr>
              <w:pStyle w:val="TableRIGHTtext"/>
              <w:rPr>
                <w:sz w:val="24"/>
              </w:rPr>
            </w:pPr>
            <w:r w:rsidRPr="00AB7D05">
              <w:rPr>
                <w:sz w:val="24"/>
              </w:rPr>
              <w:t>19</w:t>
            </w:r>
          </w:p>
        </w:tc>
        <w:tc>
          <w:tcPr>
            <w:tcW w:w="835" w:type="pct"/>
            <w:noWrap/>
          </w:tcPr>
          <w:p w14:paraId="45D728AC" w14:textId="1597452F" w:rsidR="00187374" w:rsidRPr="00AB7D05" w:rsidRDefault="00187374">
            <w:pPr>
              <w:pStyle w:val="TableRIGHTtext"/>
              <w:rPr>
                <w:sz w:val="24"/>
              </w:rPr>
            </w:pPr>
            <w:r w:rsidRPr="00AB7D05">
              <w:rPr>
                <w:sz w:val="24"/>
              </w:rPr>
              <w:t>100.0%</w:t>
            </w:r>
          </w:p>
        </w:tc>
      </w:tr>
      <w:tr w:rsidR="0024018A" w:rsidRPr="00AB7D05" w14:paraId="6B1DEFF5" w14:textId="77777777" w:rsidTr="00AB7D05">
        <w:trPr>
          <w:trHeight w:val="300"/>
        </w:trPr>
        <w:tc>
          <w:tcPr>
            <w:tcW w:w="2679" w:type="pct"/>
            <w:noWrap/>
          </w:tcPr>
          <w:p w14:paraId="76BA7AA0" w14:textId="77777777" w:rsidR="0024018A" w:rsidRPr="00AB7D05" w:rsidRDefault="0024018A" w:rsidP="00AB7D05">
            <w:pPr>
              <w:pStyle w:val="TableRowHeading"/>
            </w:pPr>
          </w:p>
        </w:tc>
        <w:tc>
          <w:tcPr>
            <w:tcW w:w="459" w:type="pct"/>
            <w:noWrap/>
          </w:tcPr>
          <w:p w14:paraId="6AFF558B" w14:textId="77777777" w:rsidR="0024018A" w:rsidRPr="00AB7D05" w:rsidRDefault="0024018A" w:rsidP="00187374">
            <w:pPr>
              <w:pStyle w:val="TableRIGHTheadingbold"/>
              <w:rPr>
                <w:sz w:val="24"/>
              </w:rPr>
            </w:pPr>
          </w:p>
        </w:tc>
        <w:tc>
          <w:tcPr>
            <w:tcW w:w="700" w:type="pct"/>
            <w:noWrap/>
          </w:tcPr>
          <w:p w14:paraId="6081946E" w14:textId="77777777" w:rsidR="0024018A" w:rsidRPr="00AB7D05" w:rsidRDefault="0024018A" w:rsidP="00187374">
            <w:pPr>
              <w:pStyle w:val="TableRIGHTheadingbold"/>
              <w:rPr>
                <w:sz w:val="24"/>
              </w:rPr>
            </w:pPr>
          </w:p>
        </w:tc>
        <w:tc>
          <w:tcPr>
            <w:tcW w:w="327" w:type="pct"/>
            <w:noWrap/>
          </w:tcPr>
          <w:p w14:paraId="66281F31" w14:textId="77777777" w:rsidR="0024018A" w:rsidRPr="00AB7D05" w:rsidRDefault="0024018A" w:rsidP="00187374">
            <w:pPr>
              <w:pStyle w:val="TableRIGHTheadingbold"/>
              <w:rPr>
                <w:sz w:val="24"/>
              </w:rPr>
            </w:pPr>
          </w:p>
        </w:tc>
        <w:tc>
          <w:tcPr>
            <w:tcW w:w="835" w:type="pct"/>
            <w:noWrap/>
          </w:tcPr>
          <w:p w14:paraId="2C4195D6" w14:textId="77777777" w:rsidR="0024018A" w:rsidRPr="00AB7D05" w:rsidRDefault="0024018A" w:rsidP="00187374">
            <w:pPr>
              <w:pStyle w:val="TableRIGHTheadingbold"/>
              <w:rPr>
                <w:sz w:val="24"/>
              </w:rPr>
            </w:pPr>
          </w:p>
        </w:tc>
      </w:tr>
    </w:tbl>
    <w:p w14:paraId="50500710" w14:textId="77777777" w:rsidR="00AB7D05" w:rsidRPr="00AB7D05" w:rsidRDefault="00AB7D05">
      <w:pPr>
        <w:rPr>
          <w:sz w:val="24"/>
          <w:szCs w:val="24"/>
        </w:rPr>
      </w:pPr>
    </w:p>
    <w:tbl>
      <w:tblPr>
        <w:tblStyle w:val="NDATableTemplate"/>
        <w:tblW w:w="5000" w:type="pct"/>
        <w:tblLook w:val="04A0" w:firstRow="1" w:lastRow="0" w:firstColumn="1" w:lastColumn="0" w:noHBand="0" w:noVBand="1"/>
      </w:tblPr>
      <w:tblGrid>
        <w:gridCol w:w="4654"/>
        <w:gridCol w:w="797"/>
        <w:gridCol w:w="1216"/>
        <w:gridCol w:w="568"/>
        <w:gridCol w:w="1450"/>
      </w:tblGrid>
      <w:tr w:rsidR="00187374" w:rsidRPr="00AB7D05" w14:paraId="4ADE52C6" w14:textId="77777777" w:rsidTr="00AB7D05">
        <w:trPr>
          <w:cnfStyle w:val="100000000000" w:firstRow="1" w:lastRow="0" w:firstColumn="0" w:lastColumn="0" w:oddVBand="0" w:evenVBand="0" w:oddHBand="0" w:evenHBand="0" w:firstRowFirstColumn="0" w:firstRowLastColumn="0" w:lastRowFirstColumn="0" w:lastRowLastColumn="0"/>
          <w:trHeight w:val="300"/>
        </w:trPr>
        <w:tc>
          <w:tcPr>
            <w:tcW w:w="2679" w:type="pct"/>
            <w:noWrap/>
          </w:tcPr>
          <w:p w14:paraId="4279EF07" w14:textId="77777777" w:rsidR="00187374" w:rsidRPr="00AB7D05" w:rsidRDefault="00187374" w:rsidP="00AB7D05">
            <w:pPr>
              <w:pStyle w:val="TableRowHeading"/>
              <w:rPr>
                <w:b/>
              </w:rPr>
            </w:pPr>
            <w:r w:rsidRPr="00AB7D05">
              <w:t>Number of SNA Posts</w:t>
            </w:r>
            <w:r w:rsidRPr="00AB7D05">
              <w:rPr>
                <w:rStyle w:val="FootnoteReference"/>
                <w:sz w:val="24"/>
              </w:rPr>
              <w:footnoteReference w:id="39"/>
            </w:r>
            <w:r w:rsidRPr="00AB7D05">
              <w:t>****:</w:t>
            </w:r>
          </w:p>
        </w:tc>
        <w:tc>
          <w:tcPr>
            <w:tcW w:w="459" w:type="pct"/>
            <w:noWrap/>
          </w:tcPr>
          <w:p w14:paraId="5AD3BBA1" w14:textId="77777777" w:rsidR="00187374" w:rsidRPr="00AB7D05" w:rsidRDefault="00187374" w:rsidP="00187374">
            <w:pPr>
              <w:pStyle w:val="TableRIGHTheadingbold"/>
              <w:rPr>
                <w:b/>
                <w:sz w:val="24"/>
              </w:rPr>
            </w:pPr>
            <w:r w:rsidRPr="00AB7D05">
              <w:rPr>
                <w:sz w:val="24"/>
              </w:rPr>
              <w:t>N</w:t>
            </w:r>
          </w:p>
        </w:tc>
        <w:tc>
          <w:tcPr>
            <w:tcW w:w="700" w:type="pct"/>
            <w:noWrap/>
          </w:tcPr>
          <w:p w14:paraId="07D1F266" w14:textId="77777777" w:rsidR="00187374" w:rsidRPr="00AB7D05" w:rsidRDefault="00187374" w:rsidP="00187374">
            <w:pPr>
              <w:pStyle w:val="TableRIGHTheadingbold"/>
              <w:rPr>
                <w:b/>
                <w:sz w:val="24"/>
              </w:rPr>
            </w:pPr>
            <w:r w:rsidRPr="00AB7D05">
              <w:rPr>
                <w:sz w:val="24"/>
              </w:rPr>
              <w:t>%</w:t>
            </w:r>
          </w:p>
        </w:tc>
        <w:tc>
          <w:tcPr>
            <w:tcW w:w="327" w:type="pct"/>
            <w:noWrap/>
          </w:tcPr>
          <w:p w14:paraId="1C4CDD8B" w14:textId="77777777" w:rsidR="00187374" w:rsidRPr="00AB7D05" w:rsidRDefault="00187374" w:rsidP="00187374">
            <w:pPr>
              <w:pStyle w:val="TableRIGHTheadingbold"/>
              <w:rPr>
                <w:b/>
                <w:sz w:val="24"/>
              </w:rPr>
            </w:pPr>
            <w:r w:rsidRPr="00AB7D05">
              <w:rPr>
                <w:sz w:val="24"/>
              </w:rPr>
              <w:t>N</w:t>
            </w:r>
          </w:p>
        </w:tc>
        <w:tc>
          <w:tcPr>
            <w:tcW w:w="835" w:type="pct"/>
            <w:noWrap/>
          </w:tcPr>
          <w:p w14:paraId="4BDBD099" w14:textId="77777777" w:rsidR="00187374" w:rsidRPr="00AB7D05" w:rsidRDefault="00187374" w:rsidP="00187374">
            <w:pPr>
              <w:pStyle w:val="TableRIGHTheadingbold"/>
              <w:rPr>
                <w:b/>
                <w:sz w:val="24"/>
              </w:rPr>
            </w:pPr>
            <w:r w:rsidRPr="00AB7D05">
              <w:rPr>
                <w:sz w:val="24"/>
              </w:rPr>
              <w:t>%</w:t>
            </w:r>
          </w:p>
        </w:tc>
      </w:tr>
      <w:tr w:rsidR="00187374" w:rsidRPr="00AB7D05" w14:paraId="4EA6C837" w14:textId="77777777" w:rsidTr="00AB7D05">
        <w:trPr>
          <w:trHeight w:val="300"/>
        </w:trPr>
        <w:tc>
          <w:tcPr>
            <w:tcW w:w="2679" w:type="pct"/>
            <w:noWrap/>
          </w:tcPr>
          <w:p w14:paraId="4E1A63ED" w14:textId="77777777" w:rsidR="00187374" w:rsidRPr="00AB7D05" w:rsidRDefault="00187374" w:rsidP="00AB7D05">
            <w:pPr>
              <w:pStyle w:val="NDATableText"/>
            </w:pPr>
            <w:r w:rsidRPr="00AB7D05">
              <w:t>Low (i.e. allocation of &lt;=1.5)</w:t>
            </w:r>
          </w:p>
        </w:tc>
        <w:tc>
          <w:tcPr>
            <w:tcW w:w="459" w:type="pct"/>
            <w:noWrap/>
          </w:tcPr>
          <w:p w14:paraId="65784773" w14:textId="77777777" w:rsidR="00187374" w:rsidRPr="00AB7D05" w:rsidRDefault="00187374" w:rsidP="00187374">
            <w:pPr>
              <w:pStyle w:val="TableRIGHTtext"/>
              <w:rPr>
                <w:sz w:val="24"/>
              </w:rPr>
            </w:pPr>
            <w:r w:rsidRPr="00AB7D05">
              <w:rPr>
                <w:sz w:val="24"/>
              </w:rPr>
              <w:t>198</w:t>
            </w:r>
          </w:p>
        </w:tc>
        <w:tc>
          <w:tcPr>
            <w:tcW w:w="700" w:type="pct"/>
            <w:noWrap/>
          </w:tcPr>
          <w:p w14:paraId="5259E423" w14:textId="77777777" w:rsidR="00187374" w:rsidRPr="00AB7D05" w:rsidRDefault="00187374" w:rsidP="00187374">
            <w:pPr>
              <w:pStyle w:val="TableRIGHTtext"/>
              <w:rPr>
                <w:sz w:val="24"/>
              </w:rPr>
            </w:pPr>
            <w:r w:rsidRPr="00AB7D05">
              <w:rPr>
                <w:sz w:val="24"/>
              </w:rPr>
              <w:t>28.1%</w:t>
            </w:r>
          </w:p>
        </w:tc>
        <w:tc>
          <w:tcPr>
            <w:tcW w:w="327" w:type="pct"/>
            <w:noWrap/>
          </w:tcPr>
          <w:p w14:paraId="5D91F8FE" w14:textId="6745E700" w:rsidR="00187374" w:rsidRPr="00AB7D05" w:rsidRDefault="00187374">
            <w:pPr>
              <w:pStyle w:val="TableRIGHTtext"/>
              <w:rPr>
                <w:sz w:val="24"/>
              </w:rPr>
            </w:pPr>
            <w:r w:rsidRPr="00AB7D05">
              <w:rPr>
                <w:sz w:val="24"/>
              </w:rPr>
              <w:t>1</w:t>
            </w:r>
          </w:p>
        </w:tc>
        <w:tc>
          <w:tcPr>
            <w:tcW w:w="835" w:type="pct"/>
            <w:noWrap/>
          </w:tcPr>
          <w:p w14:paraId="4409FFCA" w14:textId="7FBBDD69" w:rsidR="00187374" w:rsidRPr="00AB7D05" w:rsidRDefault="00187374">
            <w:pPr>
              <w:pStyle w:val="TableRIGHTtext"/>
              <w:rPr>
                <w:sz w:val="24"/>
              </w:rPr>
            </w:pPr>
            <w:r w:rsidRPr="00AB7D05">
              <w:rPr>
                <w:sz w:val="24"/>
              </w:rPr>
              <w:t>5.3%</w:t>
            </w:r>
          </w:p>
        </w:tc>
      </w:tr>
      <w:tr w:rsidR="00187374" w:rsidRPr="00AB7D05" w14:paraId="254FAC60" w14:textId="77777777" w:rsidTr="00AB7D05">
        <w:trPr>
          <w:trHeight w:val="300"/>
        </w:trPr>
        <w:tc>
          <w:tcPr>
            <w:tcW w:w="2679" w:type="pct"/>
            <w:noWrap/>
          </w:tcPr>
          <w:p w14:paraId="6F5BCC08" w14:textId="77777777" w:rsidR="00187374" w:rsidRPr="00AB7D05" w:rsidRDefault="00187374" w:rsidP="00AB7D05">
            <w:pPr>
              <w:pStyle w:val="NDATableText"/>
            </w:pPr>
            <w:r w:rsidRPr="00AB7D05">
              <w:t>Medium (i.e. allocation of &gt;1.5 AND &lt;=5)</w:t>
            </w:r>
          </w:p>
        </w:tc>
        <w:tc>
          <w:tcPr>
            <w:tcW w:w="459" w:type="pct"/>
            <w:noWrap/>
          </w:tcPr>
          <w:p w14:paraId="2FAF37E2" w14:textId="77777777" w:rsidR="00187374" w:rsidRPr="00AB7D05" w:rsidRDefault="00187374" w:rsidP="00187374">
            <w:pPr>
              <w:pStyle w:val="TableRIGHTtext"/>
              <w:rPr>
                <w:sz w:val="24"/>
              </w:rPr>
            </w:pPr>
            <w:r w:rsidRPr="00AB7D05">
              <w:rPr>
                <w:sz w:val="24"/>
              </w:rPr>
              <w:t>356</w:t>
            </w:r>
          </w:p>
        </w:tc>
        <w:tc>
          <w:tcPr>
            <w:tcW w:w="700" w:type="pct"/>
            <w:noWrap/>
          </w:tcPr>
          <w:p w14:paraId="6FFF9F02" w14:textId="77777777" w:rsidR="00187374" w:rsidRPr="00AB7D05" w:rsidRDefault="00187374" w:rsidP="00187374">
            <w:pPr>
              <w:pStyle w:val="TableRIGHTtext"/>
              <w:rPr>
                <w:sz w:val="24"/>
              </w:rPr>
            </w:pPr>
            <w:r w:rsidRPr="00AB7D05">
              <w:rPr>
                <w:sz w:val="24"/>
              </w:rPr>
              <w:t>50.5%</w:t>
            </w:r>
          </w:p>
        </w:tc>
        <w:tc>
          <w:tcPr>
            <w:tcW w:w="327" w:type="pct"/>
            <w:noWrap/>
          </w:tcPr>
          <w:p w14:paraId="3C83FBA0" w14:textId="652A135B" w:rsidR="00187374" w:rsidRPr="00AB7D05" w:rsidRDefault="00187374">
            <w:pPr>
              <w:pStyle w:val="TableRIGHTtext"/>
              <w:rPr>
                <w:sz w:val="24"/>
              </w:rPr>
            </w:pPr>
            <w:r w:rsidRPr="00AB7D05">
              <w:rPr>
                <w:sz w:val="24"/>
              </w:rPr>
              <w:t>13</w:t>
            </w:r>
          </w:p>
        </w:tc>
        <w:tc>
          <w:tcPr>
            <w:tcW w:w="835" w:type="pct"/>
            <w:noWrap/>
          </w:tcPr>
          <w:p w14:paraId="2E58F22E" w14:textId="1A3580F9" w:rsidR="00187374" w:rsidRPr="00AB7D05" w:rsidRDefault="00187374">
            <w:pPr>
              <w:pStyle w:val="TableRIGHTtext"/>
              <w:rPr>
                <w:sz w:val="24"/>
              </w:rPr>
            </w:pPr>
            <w:r w:rsidRPr="00AB7D05">
              <w:rPr>
                <w:sz w:val="24"/>
              </w:rPr>
              <w:t>68.4%</w:t>
            </w:r>
          </w:p>
        </w:tc>
      </w:tr>
      <w:tr w:rsidR="00187374" w:rsidRPr="00AB7D05" w14:paraId="6A399FA7" w14:textId="77777777" w:rsidTr="00AB7D05">
        <w:trPr>
          <w:trHeight w:val="300"/>
        </w:trPr>
        <w:tc>
          <w:tcPr>
            <w:tcW w:w="2679" w:type="pct"/>
            <w:noWrap/>
          </w:tcPr>
          <w:p w14:paraId="7C94944C" w14:textId="77777777" w:rsidR="00187374" w:rsidRPr="00AB7D05" w:rsidRDefault="00187374" w:rsidP="00AB7D05">
            <w:pPr>
              <w:pStyle w:val="NDATableText"/>
            </w:pPr>
            <w:r w:rsidRPr="00AB7D05">
              <w:t>High (i.e. allocation of &gt;5)</w:t>
            </w:r>
          </w:p>
        </w:tc>
        <w:tc>
          <w:tcPr>
            <w:tcW w:w="459" w:type="pct"/>
            <w:noWrap/>
          </w:tcPr>
          <w:p w14:paraId="6B0A1501" w14:textId="77777777" w:rsidR="00187374" w:rsidRPr="00AB7D05" w:rsidRDefault="00187374" w:rsidP="00187374">
            <w:pPr>
              <w:pStyle w:val="TableRIGHTtext"/>
              <w:rPr>
                <w:sz w:val="24"/>
              </w:rPr>
            </w:pPr>
            <w:r w:rsidRPr="00AB7D05">
              <w:rPr>
                <w:sz w:val="24"/>
              </w:rPr>
              <w:t>151</w:t>
            </w:r>
          </w:p>
        </w:tc>
        <w:tc>
          <w:tcPr>
            <w:tcW w:w="700" w:type="pct"/>
            <w:noWrap/>
          </w:tcPr>
          <w:p w14:paraId="7CD4A8B1" w14:textId="77777777" w:rsidR="00187374" w:rsidRPr="00AB7D05" w:rsidRDefault="00187374" w:rsidP="00187374">
            <w:pPr>
              <w:pStyle w:val="TableRIGHTtext"/>
              <w:rPr>
                <w:sz w:val="24"/>
              </w:rPr>
            </w:pPr>
            <w:r w:rsidRPr="00AB7D05">
              <w:rPr>
                <w:sz w:val="24"/>
              </w:rPr>
              <w:t>21.4%</w:t>
            </w:r>
          </w:p>
        </w:tc>
        <w:tc>
          <w:tcPr>
            <w:tcW w:w="327" w:type="pct"/>
            <w:noWrap/>
          </w:tcPr>
          <w:p w14:paraId="05588CB5" w14:textId="11A18E0D" w:rsidR="00187374" w:rsidRPr="00AB7D05" w:rsidRDefault="00187374">
            <w:pPr>
              <w:pStyle w:val="TableRIGHTtext"/>
              <w:rPr>
                <w:sz w:val="24"/>
              </w:rPr>
            </w:pPr>
            <w:r w:rsidRPr="00AB7D05">
              <w:rPr>
                <w:sz w:val="24"/>
              </w:rPr>
              <w:t>5</w:t>
            </w:r>
          </w:p>
        </w:tc>
        <w:tc>
          <w:tcPr>
            <w:tcW w:w="835" w:type="pct"/>
            <w:noWrap/>
          </w:tcPr>
          <w:p w14:paraId="311ABFB7" w14:textId="7DD34809" w:rsidR="00187374" w:rsidRPr="00AB7D05" w:rsidRDefault="00187374">
            <w:pPr>
              <w:pStyle w:val="TableRIGHTtext"/>
              <w:rPr>
                <w:sz w:val="24"/>
              </w:rPr>
            </w:pPr>
            <w:r w:rsidRPr="00AB7D05">
              <w:rPr>
                <w:sz w:val="24"/>
              </w:rPr>
              <w:t>26.3%</w:t>
            </w:r>
          </w:p>
        </w:tc>
      </w:tr>
      <w:tr w:rsidR="00187374" w:rsidRPr="00AB7D05" w14:paraId="2F2C5D54" w14:textId="77777777" w:rsidTr="00AB7D05">
        <w:trPr>
          <w:trHeight w:val="300"/>
        </w:trPr>
        <w:tc>
          <w:tcPr>
            <w:tcW w:w="2679" w:type="pct"/>
            <w:noWrap/>
          </w:tcPr>
          <w:p w14:paraId="3FAEB125" w14:textId="77777777" w:rsidR="00187374" w:rsidRPr="00AB7D05" w:rsidRDefault="00187374" w:rsidP="00AB7D05">
            <w:pPr>
              <w:pStyle w:val="NDATableText"/>
            </w:pPr>
            <w:r w:rsidRPr="00AB7D05">
              <w:t>Total</w:t>
            </w:r>
          </w:p>
        </w:tc>
        <w:tc>
          <w:tcPr>
            <w:tcW w:w="459" w:type="pct"/>
            <w:noWrap/>
          </w:tcPr>
          <w:p w14:paraId="2BCEAC5D" w14:textId="77777777" w:rsidR="00187374" w:rsidRPr="00AB7D05" w:rsidRDefault="00187374" w:rsidP="00187374">
            <w:pPr>
              <w:pStyle w:val="TableRIGHTtext"/>
              <w:rPr>
                <w:sz w:val="24"/>
              </w:rPr>
            </w:pPr>
            <w:r w:rsidRPr="00AB7D05">
              <w:rPr>
                <w:sz w:val="24"/>
              </w:rPr>
              <w:t>705</w:t>
            </w:r>
          </w:p>
        </w:tc>
        <w:tc>
          <w:tcPr>
            <w:tcW w:w="700" w:type="pct"/>
            <w:noWrap/>
          </w:tcPr>
          <w:p w14:paraId="32B7300C" w14:textId="77777777" w:rsidR="00187374" w:rsidRPr="00AB7D05" w:rsidRDefault="00187374" w:rsidP="00187374">
            <w:pPr>
              <w:pStyle w:val="TableRIGHTtext"/>
              <w:rPr>
                <w:sz w:val="24"/>
              </w:rPr>
            </w:pPr>
            <w:r w:rsidRPr="00AB7D05">
              <w:rPr>
                <w:sz w:val="24"/>
              </w:rPr>
              <w:t>100.0%</w:t>
            </w:r>
          </w:p>
        </w:tc>
        <w:tc>
          <w:tcPr>
            <w:tcW w:w="327" w:type="pct"/>
            <w:noWrap/>
          </w:tcPr>
          <w:p w14:paraId="38BB020B" w14:textId="2D7F6DC4" w:rsidR="00187374" w:rsidRPr="00AB7D05" w:rsidRDefault="00187374">
            <w:pPr>
              <w:pStyle w:val="TableRIGHTtext"/>
              <w:rPr>
                <w:sz w:val="24"/>
              </w:rPr>
            </w:pPr>
            <w:r w:rsidRPr="00AB7D05">
              <w:rPr>
                <w:sz w:val="24"/>
              </w:rPr>
              <w:t>19</w:t>
            </w:r>
          </w:p>
        </w:tc>
        <w:tc>
          <w:tcPr>
            <w:tcW w:w="835" w:type="pct"/>
            <w:noWrap/>
          </w:tcPr>
          <w:p w14:paraId="794A36FC" w14:textId="0CA2D2A5" w:rsidR="00187374" w:rsidRPr="00AB7D05" w:rsidRDefault="00187374">
            <w:pPr>
              <w:pStyle w:val="TableRIGHTtext"/>
              <w:rPr>
                <w:sz w:val="24"/>
              </w:rPr>
            </w:pPr>
            <w:r w:rsidRPr="00AB7D05">
              <w:rPr>
                <w:sz w:val="24"/>
              </w:rPr>
              <w:t>100.0%</w:t>
            </w:r>
          </w:p>
        </w:tc>
      </w:tr>
      <w:tr w:rsidR="00187374" w:rsidRPr="00AB7D05" w14:paraId="67DDA513" w14:textId="77777777" w:rsidTr="00187374">
        <w:trPr>
          <w:trHeight w:val="300"/>
        </w:trPr>
        <w:tc>
          <w:tcPr>
            <w:tcW w:w="5000" w:type="pct"/>
            <w:gridSpan w:val="5"/>
            <w:noWrap/>
          </w:tcPr>
          <w:p w14:paraId="54053C0D" w14:textId="77777777" w:rsidR="00187374" w:rsidRPr="00AB7D05" w:rsidRDefault="00187374" w:rsidP="00187374">
            <w:pPr>
              <w:pStyle w:val="TableRIGHTtext"/>
              <w:rPr>
                <w:sz w:val="24"/>
              </w:rPr>
            </w:pPr>
          </w:p>
        </w:tc>
      </w:tr>
      <w:tr w:rsidR="00187374" w:rsidRPr="00AB7D05" w14:paraId="418C4AE2" w14:textId="77777777" w:rsidTr="00AB7D05">
        <w:trPr>
          <w:trHeight w:val="300"/>
        </w:trPr>
        <w:tc>
          <w:tcPr>
            <w:tcW w:w="2679" w:type="pct"/>
            <w:noWrap/>
          </w:tcPr>
          <w:p w14:paraId="3D12A863" w14:textId="77777777" w:rsidR="00187374" w:rsidRPr="00AB7D05" w:rsidRDefault="00187374" w:rsidP="00AB7D05">
            <w:pPr>
              <w:pStyle w:val="TableTextBOLD"/>
            </w:pPr>
            <w:r w:rsidRPr="00AB7D05">
              <w:t>Mean number of SNA Posts****:</w:t>
            </w:r>
          </w:p>
        </w:tc>
        <w:tc>
          <w:tcPr>
            <w:tcW w:w="1159" w:type="pct"/>
            <w:gridSpan w:val="2"/>
            <w:noWrap/>
          </w:tcPr>
          <w:p w14:paraId="0FD2B9AE" w14:textId="77777777" w:rsidR="00187374" w:rsidRPr="00AB7D05" w:rsidRDefault="00187374" w:rsidP="00187374">
            <w:pPr>
              <w:pStyle w:val="TABLEHEADINGCENTRED"/>
              <w:rPr>
                <w:sz w:val="24"/>
                <w:szCs w:val="24"/>
              </w:rPr>
            </w:pPr>
            <w:r w:rsidRPr="00AB7D05">
              <w:rPr>
                <w:sz w:val="24"/>
                <w:szCs w:val="24"/>
              </w:rPr>
              <w:t>3.58</w:t>
            </w:r>
          </w:p>
        </w:tc>
        <w:tc>
          <w:tcPr>
            <w:tcW w:w="1162" w:type="pct"/>
            <w:gridSpan w:val="2"/>
            <w:noWrap/>
          </w:tcPr>
          <w:p w14:paraId="222A0847" w14:textId="5D77C0A2" w:rsidR="00187374" w:rsidRPr="00AB7D05" w:rsidRDefault="00187374" w:rsidP="00187374">
            <w:pPr>
              <w:pStyle w:val="TABLEHEADINGCENTRED"/>
              <w:rPr>
                <w:sz w:val="24"/>
                <w:szCs w:val="24"/>
              </w:rPr>
            </w:pPr>
            <w:r w:rsidRPr="00AB7D05">
              <w:rPr>
                <w:sz w:val="24"/>
                <w:szCs w:val="24"/>
              </w:rPr>
              <w:t>5.21</w:t>
            </w:r>
          </w:p>
        </w:tc>
      </w:tr>
    </w:tbl>
    <w:p w14:paraId="3E2197B1" w14:textId="77777777" w:rsidR="00546E8A" w:rsidRDefault="00546E8A" w:rsidP="00546E8A">
      <w:pPr>
        <w:pStyle w:val="NDASource"/>
      </w:pPr>
      <w:r>
        <w:t xml:space="preserve">Source: RSM PACEC 2017 supplemented with: </w:t>
      </w:r>
    </w:p>
    <w:p w14:paraId="29C5481B" w14:textId="77777777" w:rsidR="00546E8A" w:rsidRDefault="00546E8A" w:rsidP="00546E8A">
      <w:pPr>
        <w:pStyle w:val="NDASource"/>
      </w:pPr>
      <w:r>
        <w:t>*</w:t>
      </w:r>
      <w:r w:rsidRPr="00157C38">
        <w:t>Data on Individual</w:t>
      </w:r>
      <w:r>
        <w:t xml:space="preserve"> Post-Primary</w:t>
      </w:r>
      <w:r w:rsidRPr="00157C38">
        <w:t xml:space="preserve"> Schools</w:t>
      </w:r>
      <w:r>
        <w:t xml:space="preserve"> 2015/16 (DES, 2016); </w:t>
      </w:r>
    </w:p>
    <w:p w14:paraId="106BEF61" w14:textId="77777777" w:rsidR="00546E8A" w:rsidRDefault="00546E8A" w:rsidP="00546E8A">
      <w:pPr>
        <w:pStyle w:val="NDASource"/>
      </w:pPr>
      <w:r>
        <w:t>**</w:t>
      </w:r>
      <w:r w:rsidRPr="00157C38">
        <w:t>DEIS school list 2016 2017 school year</w:t>
      </w:r>
      <w:r>
        <w:t xml:space="preserve"> (DES, 2016);</w:t>
      </w:r>
    </w:p>
    <w:p w14:paraId="17CB1F3A" w14:textId="77777777" w:rsidR="00546E8A" w:rsidRDefault="00546E8A" w:rsidP="00546E8A">
      <w:pPr>
        <w:pStyle w:val="NDASource"/>
      </w:pPr>
      <w:r>
        <w:t>***</w:t>
      </w:r>
      <w:r w:rsidRPr="00157C38">
        <w:t>Special Classes in Primary and Pos</w:t>
      </w:r>
      <w:r>
        <w:t xml:space="preserve">t Primary Schools Academic Year </w:t>
      </w:r>
      <w:r w:rsidRPr="00157C38">
        <w:t>16/17</w:t>
      </w:r>
      <w:r>
        <w:t xml:space="preserve"> (NCSE, 2016)</w:t>
      </w:r>
    </w:p>
    <w:p w14:paraId="6679B661" w14:textId="77777777" w:rsidR="00546E8A" w:rsidRDefault="00546E8A" w:rsidP="00BB3F03">
      <w:pPr>
        <w:pStyle w:val="NDASource"/>
      </w:pPr>
      <w:r>
        <w:t>****</w:t>
      </w:r>
      <w:r w:rsidRPr="00235883">
        <w:t>SNA and Resource Teaching Hours Allocations for Post Primary Schools</w:t>
      </w:r>
      <w:r>
        <w:t xml:space="preserve"> 2016/17 (NCSE, 2016)</w:t>
      </w:r>
    </w:p>
    <w:p w14:paraId="6B81E509" w14:textId="77777777" w:rsidR="000D543C" w:rsidRDefault="000D543C">
      <w:pPr>
        <w:spacing w:before="0" w:after="0" w:line="240" w:lineRule="auto"/>
        <w:rPr>
          <w:rFonts w:ascii="Gill Sans MT" w:eastAsia="Times New Roman" w:hAnsi="Gill Sans MT"/>
          <w:b/>
          <w:bCs/>
          <w:color w:val="000000" w:themeColor="text1"/>
          <w:sz w:val="26"/>
          <w:lang w:val="en-GB" w:eastAsia="en-GB"/>
        </w:rPr>
      </w:pPr>
      <w:r>
        <w:br w:type="page"/>
      </w:r>
    </w:p>
    <w:p w14:paraId="66569DEC" w14:textId="1713BE8D" w:rsidR="00546E8A" w:rsidRDefault="00546E8A" w:rsidP="00AC385E">
      <w:pPr>
        <w:pStyle w:val="Heading3"/>
      </w:pPr>
      <w:r>
        <w:lastRenderedPageBreak/>
        <w:t>Special Schools</w:t>
      </w:r>
      <w:r w:rsidR="00FC6AA2">
        <w:t xml:space="preserve"> Attended by Young </w:t>
      </w:r>
      <w:r w:rsidR="000F37D3">
        <w:t>People Consulted</w:t>
      </w:r>
    </w:p>
    <w:p w14:paraId="23F55C26" w14:textId="7CB0535E" w:rsidR="00540EF5" w:rsidRDefault="002E32C3" w:rsidP="00271223">
      <w:pPr>
        <w:pStyle w:val="NDANormal"/>
      </w:pPr>
      <w:r>
        <w:t>6</w:t>
      </w:r>
      <w:r w:rsidR="00812A57">
        <w:t xml:space="preserve"> </w:t>
      </w:r>
      <w:r w:rsidR="000F37D3">
        <w:t xml:space="preserve">different </w:t>
      </w:r>
      <w:r w:rsidR="00812A57">
        <w:t>special</w:t>
      </w:r>
      <w:r w:rsidR="00812A57" w:rsidRPr="00812A57">
        <w:t xml:space="preserve"> schools were attended by the </w:t>
      </w:r>
      <w:r w:rsidR="00F21B65">
        <w:t>1</w:t>
      </w:r>
      <w:r>
        <w:t>3</w:t>
      </w:r>
      <w:r w:rsidR="00812A57" w:rsidRPr="00812A57">
        <w:t xml:space="preserve"> parti</w:t>
      </w:r>
      <w:r w:rsidR="00812A57">
        <w:t>cipants</w:t>
      </w:r>
      <w:r w:rsidR="00F21B65">
        <w:t xml:space="preserve"> that provided </w:t>
      </w:r>
      <w:r w:rsidR="000F37D3">
        <w:t xml:space="preserve">further </w:t>
      </w:r>
      <w:r w:rsidR="00F21B65">
        <w:t xml:space="preserve">details </w:t>
      </w:r>
      <w:r w:rsidR="000F37D3">
        <w:t xml:space="preserve">of the last school they attended (where this was </w:t>
      </w:r>
      <w:r w:rsidR="00F21B65">
        <w:t>a special school</w:t>
      </w:r>
      <w:r>
        <w:t>)</w:t>
      </w:r>
      <w:r w:rsidR="00F21B65">
        <w:t>.</w:t>
      </w:r>
    </w:p>
    <w:p w14:paraId="16DCE97C" w14:textId="77777777" w:rsidR="000F37D3" w:rsidRDefault="00540EF5" w:rsidP="000F37D3">
      <w:pPr>
        <w:pStyle w:val="NDANormal"/>
      </w:pPr>
      <w:r>
        <w:t>One of the special schools attended by young people was visited as part of the school visits conducted</w:t>
      </w:r>
      <w:r w:rsidR="000F37D3">
        <w:t xml:space="preserve"> in another strand of this research.</w:t>
      </w:r>
    </w:p>
    <w:p w14:paraId="33F5FF0F" w14:textId="137B3B68" w:rsidR="00546E8A" w:rsidRDefault="00546E8A" w:rsidP="00271223">
      <w:pPr>
        <w:pStyle w:val="NDANormal"/>
      </w:pPr>
      <w:r>
        <w:t xml:space="preserve">The characteristics of these </w:t>
      </w:r>
      <w:r w:rsidR="009832E2">
        <w:t>6</w:t>
      </w:r>
      <w:r w:rsidR="000F37D3">
        <w:t xml:space="preserve"> special </w:t>
      </w:r>
      <w:r>
        <w:t>schools compared to all special schools is illustrated below.</w:t>
      </w:r>
    </w:p>
    <w:p w14:paraId="7F46A116" w14:textId="79A2BACD" w:rsidR="00546E8A" w:rsidRDefault="00546E8A" w:rsidP="00271223">
      <w:pPr>
        <w:pStyle w:val="NDANormal"/>
      </w:pPr>
      <w:r>
        <w:t xml:space="preserve">When considering the characteristics below it is important to note that the sample of special schools is </w:t>
      </w:r>
      <w:r w:rsidR="009832E2">
        <w:t>6</w:t>
      </w:r>
      <w:r>
        <w:t xml:space="preserve"> out of a population of 138 special schools and therefore there was no expectation that a representative sample would be attained.</w:t>
      </w:r>
    </w:p>
    <w:p w14:paraId="539EC380" w14:textId="77777777" w:rsidR="00546E8A" w:rsidRDefault="00812A57" w:rsidP="009B082C">
      <w:pPr>
        <w:pStyle w:val="NDABEFORELISTINGNormal"/>
      </w:pPr>
      <w:r>
        <w:t>The profile below shows that the sample of special schools is:</w:t>
      </w:r>
    </w:p>
    <w:p w14:paraId="0CBEDEBE" w14:textId="5BE2E17C" w:rsidR="00511552" w:rsidRPr="00271223" w:rsidRDefault="00511552" w:rsidP="00511552">
      <w:pPr>
        <w:pStyle w:val="NDABullet"/>
      </w:pPr>
      <w:r w:rsidRPr="00271223">
        <w:t xml:space="preserve">is broadly representative of all schools across the characteristics of </w:t>
      </w:r>
      <w:r>
        <w:t>gender, DEIS statu</w:t>
      </w:r>
      <w:r w:rsidR="009B082C">
        <w:t>s</w:t>
      </w:r>
    </w:p>
    <w:p w14:paraId="1173DF51" w14:textId="52E120EF" w:rsidR="00511552" w:rsidRPr="00271223" w:rsidRDefault="00511552" w:rsidP="00511552">
      <w:pPr>
        <w:pStyle w:val="NDABullet"/>
      </w:pPr>
      <w:r w:rsidRPr="00271223">
        <w:t xml:space="preserve">provide a mix of geographic coverage: there is </w:t>
      </w:r>
      <w:r>
        <w:t>representation from Carlow (n=1), Dublin (n=3)</w:t>
      </w:r>
      <w:r w:rsidR="009832E2">
        <w:t>, Louth (n=1)</w:t>
      </w:r>
      <w:r>
        <w:t xml:space="preserve"> and Westmeath (n=1). These </w:t>
      </w:r>
      <w:r w:rsidR="009832E2">
        <w:t>4</w:t>
      </w:r>
      <w:r>
        <w:t xml:space="preserve"> counties</w:t>
      </w:r>
      <w:r w:rsidRPr="00271223">
        <w:t xml:space="preserve"> account for </w:t>
      </w:r>
      <w:r>
        <w:t>4</w:t>
      </w:r>
      <w:r w:rsidR="009832E2">
        <w:t>4</w:t>
      </w:r>
      <w:r>
        <w:t>.</w:t>
      </w:r>
      <w:r w:rsidR="009832E2">
        <w:t>9</w:t>
      </w:r>
      <w:r w:rsidRPr="00271223">
        <w:t xml:space="preserve">% of </w:t>
      </w:r>
      <w:r>
        <w:t>special schools in Ireland</w:t>
      </w:r>
    </w:p>
    <w:p w14:paraId="254AD40F" w14:textId="2FBBCE2B" w:rsidR="00511552" w:rsidRPr="00271223" w:rsidRDefault="00511552" w:rsidP="00511552">
      <w:pPr>
        <w:pStyle w:val="NDABullet"/>
      </w:pPr>
      <w:r w:rsidRPr="00271223">
        <w:t>include schools with varying numbers o</w:t>
      </w:r>
      <w:r>
        <w:t>f SNA posts, with a mean of 2</w:t>
      </w:r>
      <w:r w:rsidR="009832E2">
        <w:t>5</w:t>
      </w:r>
      <w:r>
        <w:t>.</w:t>
      </w:r>
      <w:r w:rsidR="009832E2">
        <w:t>36</w:t>
      </w:r>
      <w:r w:rsidRPr="00271223">
        <w:t xml:space="preserve"> SNA posts per </w:t>
      </w:r>
      <w:r>
        <w:t>special</w:t>
      </w:r>
      <w:r w:rsidRPr="00271223">
        <w:t xml:space="preserve"> school compared to the </w:t>
      </w:r>
      <w:r>
        <w:t>lower population mean of 20.09 SNA posts per special</w:t>
      </w:r>
      <w:r w:rsidR="009B082C">
        <w:t xml:space="preserve"> school</w:t>
      </w:r>
    </w:p>
    <w:p w14:paraId="037A8683" w14:textId="2E59E7A1" w:rsidR="00546E8A" w:rsidRDefault="00546E8A" w:rsidP="00521F0E">
      <w:pPr>
        <w:pStyle w:val="TABLEHEADINGCENTRED"/>
      </w:pPr>
      <w:r>
        <w:t xml:space="preserve">Table </w:t>
      </w:r>
      <w:r>
        <w:fldChar w:fldCharType="begin"/>
      </w:r>
      <w:r>
        <w:instrText xml:space="preserve"> STYLEREF 1 \s </w:instrText>
      </w:r>
      <w:r>
        <w:fldChar w:fldCharType="separate"/>
      </w:r>
      <w:r w:rsidR="00B47B64">
        <w:rPr>
          <w:b w:val="0"/>
          <w:bCs/>
          <w:noProof/>
          <w:lang w:val="en-US"/>
        </w:rPr>
        <w:t>Error! No text of specified style in document.</w:t>
      </w:r>
      <w:r>
        <w:fldChar w:fldCharType="end"/>
      </w:r>
      <w:r>
        <w:t>.</w:t>
      </w:r>
      <w:r>
        <w:fldChar w:fldCharType="begin"/>
      </w:r>
      <w:r>
        <w:instrText xml:space="preserve"> SEQ Table \* ARABIC \s 1 </w:instrText>
      </w:r>
      <w:r>
        <w:fldChar w:fldCharType="separate"/>
      </w:r>
      <w:r w:rsidR="00B47B64">
        <w:rPr>
          <w:noProof/>
        </w:rPr>
        <w:t>12</w:t>
      </w:r>
      <w:r>
        <w:fldChar w:fldCharType="end"/>
      </w:r>
      <w:r>
        <w:t>:</w:t>
      </w:r>
      <w:r w:rsidR="000A7D28">
        <w:t xml:space="preserve"> </w:t>
      </w:r>
      <w:r w:rsidR="00FC6AA2" w:rsidRPr="00FC6AA2">
        <w:t>School Background of Young People Con</w:t>
      </w:r>
      <w:r w:rsidR="00FC6AA2">
        <w:t>sulted – Special Schools</w:t>
      </w:r>
    </w:p>
    <w:tbl>
      <w:tblPr>
        <w:tblStyle w:val="NDAtABLE"/>
        <w:tblW w:w="5000" w:type="pct"/>
        <w:tblLayout w:type="fixed"/>
        <w:tblLook w:val="04A0" w:firstRow="1" w:lastRow="0" w:firstColumn="1" w:lastColumn="0" w:noHBand="0" w:noVBand="1"/>
      </w:tblPr>
      <w:tblGrid>
        <w:gridCol w:w="4520"/>
        <w:gridCol w:w="1098"/>
        <w:gridCol w:w="1148"/>
        <w:gridCol w:w="773"/>
        <w:gridCol w:w="1146"/>
      </w:tblGrid>
      <w:tr w:rsidR="00546E8A" w:rsidRPr="00D876C2" w14:paraId="5B4602AC" w14:textId="77777777" w:rsidTr="000D543C">
        <w:trPr>
          <w:cnfStyle w:val="100000000000" w:firstRow="1" w:lastRow="0" w:firstColumn="0" w:lastColumn="0" w:oddVBand="0" w:evenVBand="0" w:oddHBand="0" w:evenHBand="0" w:firstRowFirstColumn="0" w:firstRowLastColumn="0" w:lastRowFirstColumn="0" w:lastRowLastColumn="0"/>
        </w:trPr>
        <w:tc>
          <w:tcPr>
            <w:tcW w:w="2602" w:type="pct"/>
            <w:noWrap/>
          </w:tcPr>
          <w:p w14:paraId="0E86F13C" w14:textId="77777777" w:rsidR="00546E8A" w:rsidRPr="00A33E28" w:rsidRDefault="00546E8A" w:rsidP="000D543C">
            <w:pPr>
              <w:pStyle w:val="TABLEHEADINGCENTRED"/>
              <w:spacing w:after="0"/>
            </w:pPr>
            <w:r>
              <w:t>Characteristic</w:t>
            </w:r>
          </w:p>
        </w:tc>
        <w:tc>
          <w:tcPr>
            <w:tcW w:w="1293" w:type="pct"/>
            <w:gridSpan w:val="2"/>
            <w:noWrap/>
          </w:tcPr>
          <w:p w14:paraId="69E153A0" w14:textId="77777777" w:rsidR="00546E8A" w:rsidRPr="00A33E28" w:rsidRDefault="00546E8A" w:rsidP="000D543C">
            <w:pPr>
              <w:pStyle w:val="TABLEHEADINGCENTRED"/>
              <w:spacing w:after="0"/>
            </w:pPr>
            <w:r>
              <w:t>Population</w:t>
            </w:r>
          </w:p>
        </w:tc>
        <w:tc>
          <w:tcPr>
            <w:tcW w:w="1105" w:type="pct"/>
            <w:gridSpan w:val="2"/>
            <w:noWrap/>
          </w:tcPr>
          <w:p w14:paraId="0452103F" w14:textId="77777777" w:rsidR="00546E8A" w:rsidRPr="00A33E28" w:rsidRDefault="00546E8A" w:rsidP="000D543C">
            <w:pPr>
              <w:pStyle w:val="TABLEHEADINGCENTRED"/>
              <w:spacing w:after="0"/>
            </w:pPr>
            <w:r>
              <w:t>Sample</w:t>
            </w:r>
          </w:p>
        </w:tc>
      </w:tr>
      <w:tr w:rsidR="00546E8A" w:rsidRPr="00D876C2" w14:paraId="50FFE077" w14:textId="77777777" w:rsidTr="000D543C">
        <w:tc>
          <w:tcPr>
            <w:tcW w:w="2602" w:type="pct"/>
            <w:noWrap/>
            <w:hideMark/>
          </w:tcPr>
          <w:p w14:paraId="27E16CC2" w14:textId="77777777" w:rsidR="00546E8A" w:rsidRPr="00D876C2" w:rsidRDefault="00546E8A" w:rsidP="00AB7D05">
            <w:pPr>
              <w:pStyle w:val="TableRowHeading"/>
            </w:pPr>
            <w:r w:rsidRPr="0033088B">
              <w:t>Gender</w:t>
            </w:r>
            <w:r>
              <w:t xml:space="preserve"> – Pupil Level</w:t>
            </w:r>
            <w:r>
              <w:rPr>
                <w:rStyle w:val="FootnoteReference"/>
              </w:rPr>
              <w:footnoteReference w:id="40"/>
            </w:r>
            <w:r w:rsidRPr="0033088B">
              <w:t>*:</w:t>
            </w:r>
          </w:p>
        </w:tc>
        <w:tc>
          <w:tcPr>
            <w:tcW w:w="632" w:type="pct"/>
            <w:noWrap/>
            <w:hideMark/>
          </w:tcPr>
          <w:p w14:paraId="0E161403" w14:textId="77777777" w:rsidR="00546E8A" w:rsidRPr="00A33E28" w:rsidRDefault="00546E8A" w:rsidP="000D543C">
            <w:pPr>
              <w:pStyle w:val="TableRIGHTtext"/>
            </w:pPr>
            <w:r w:rsidRPr="00D876C2">
              <w:t>N</w:t>
            </w:r>
          </w:p>
        </w:tc>
        <w:tc>
          <w:tcPr>
            <w:tcW w:w="661" w:type="pct"/>
            <w:noWrap/>
            <w:hideMark/>
          </w:tcPr>
          <w:p w14:paraId="000A8026" w14:textId="77777777" w:rsidR="00546E8A" w:rsidRPr="00A33E28" w:rsidRDefault="00546E8A" w:rsidP="000D543C">
            <w:pPr>
              <w:pStyle w:val="TableRIGHTtext"/>
            </w:pPr>
            <w:r w:rsidRPr="00D876C2">
              <w:t>%</w:t>
            </w:r>
          </w:p>
        </w:tc>
        <w:tc>
          <w:tcPr>
            <w:tcW w:w="445" w:type="pct"/>
            <w:noWrap/>
            <w:hideMark/>
          </w:tcPr>
          <w:p w14:paraId="2DE2E91A" w14:textId="77777777" w:rsidR="00546E8A" w:rsidRPr="00A33E28" w:rsidRDefault="00546E8A" w:rsidP="000D543C">
            <w:pPr>
              <w:pStyle w:val="TableRIGHTtext"/>
            </w:pPr>
            <w:r w:rsidRPr="00D876C2">
              <w:t>N</w:t>
            </w:r>
          </w:p>
        </w:tc>
        <w:tc>
          <w:tcPr>
            <w:tcW w:w="660" w:type="pct"/>
            <w:noWrap/>
            <w:hideMark/>
          </w:tcPr>
          <w:p w14:paraId="7515663B" w14:textId="77777777" w:rsidR="00546E8A" w:rsidRPr="00A33E28" w:rsidRDefault="00546E8A" w:rsidP="000D543C">
            <w:pPr>
              <w:pStyle w:val="TableRIGHTtext"/>
            </w:pPr>
            <w:r w:rsidRPr="00D876C2">
              <w:t>%</w:t>
            </w:r>
          </w:p>
        </w:tc>
      </w:tr>
      <w:tr w:rsidR="00F21B65" w:rsidRPr="00D876C2" w14:paraId="53B99CC0" w14:textId="77777777" w:rsidTr="000D543C">
        <w:tc>
          <w:tcPr>
            <w:tcW w:w="2602" w:type="pct"/>
            <w:noWrap/>
            <w:hideMark/>
          </w:tcPr>
          <w:p w14:paraId="035318F7" w14:textId="77777777" w:rsidR="00F21B65" w:rsidRPr="0033088B" w:rsidRDefault="00F21B65" w:rsidP="00AB7D05">
            <w:pPr>
              <w:pStyle w:val="NDATableText"/>
            </w:pPr>
            <w:r w:rsidRPr="0033088B">
              <w:t>Boys</w:t>
            </w:r>
          </w:p>
        </w:tc>
        <w:tc>
          <w:tcPr>
            <w:tcW w:w="632" w:type="pct"/>
            <w:noWrap/>
          </w:tcPr>
          <w:p w14:paraId="25F16624" w14:textId="77777777" w:rsidR="00F21B65" w:rsidRPr="0033088B" w:rsidRDefault="00F21B65" w:rsidP="000D543C">
            <w:pPr>
              <w:pStyle w:val="TableRIGHTtext"/>
            </w:pPr>
            <w:r w:rsidRPr="00A33E28">
              <w:t>5,464</w:t>
            </w:r>
          </w:p>
        </w:tc>
        <w:tc>
          <w:tcPr>
            <w:tcW w:w="661" w:type="pct"/>
            <w:noWrap/>
          </w:tcPr>
          <w:p w14:paraId="38E84594" w14:textId="77777777" w:rsidR="00F21B65" w:rsidRPr="0033088B" w:rsidRDefault="00F21B65" w:rsidP="000D543C">
            <w:pPr>
              <w:pStyle w:val="TableRIGHTtext"/>
            </w:pPr>
            <w:r w:rsidRPr="00A33E28">
              <w:t>67.7%</w:t>
            </w:r>
          </w:p>
        </w:tc>
        <w:tc>
          <w:tcPr>
            <w:tcW w:w="445" w:type="pct"/>
            <w:noWrap/>
          </w:tcPr>
          <w:p w14:paraId="41C208B8" w14:textId="70C47C24" w:rsidR="00F21B65" w:rsidRPr="00EC6984" w:rsidRDefault="009832E2" w:rsidP="000D543C">
            <w:pPr>
              <w:pStyle w:val="TableRIGHTtext"/>
            </w:pPr>
            <w:r>
              <w:t>440</w:t>
            </w:r>
          </w:p>
        </w:tc>
        <w:tc>
          <w:tcPr>
            <w:tcW w:w="660" w:type="pct"/>
            <w:noWrap/>
          </w:tcPr>
          <w:p w14:paraId="4BD55F66" w14:textId="77777777" w:rsidR="00F21B65" w:rsidRPr="00EC6984" w:rsidRDefault="00F21B65" w:rsidP="000D543C">
            <w:pPr>
              <w:pStyle w:val="TableRIGHTtext"/>
            </w:pPr>
            <w:r w:rsidRPr="00EC6984">
              <w:t>66.7%</w:t>
            </w:r>
          </w:p>
        </w:tc>
      </w:tr>
      <w:tr w:rsidR="00F21B65" w:rsidRPr="00D876C2" w14:paraId="33D3B8C4" w14:textId="77777777" w:rsidTr="000D543C">
        <w:tc>
          <w:tcPr>
            <w:tcW w:w="2602" w:type="pct"/>
            <w:noWrap/>
            <w:hideMark/>
          </w:tcPr>
          <w:p w14:paraId="12BF63A5" w14:textId="77777777" w:rsidR="00F21B65" w:rsidRPr="0033088B" w:rsidRDefault="00F21B65" w:rsidP="00AB7D05">
            <w:pPr>
              <w:pStyle w:val="NDATableText"/>
            </w:pPr>
            <w:r w:rsidRPr="0033088B">
              <w:t>Girls</w:t>
            </w:r>
          </w:p>
        </w:tc>
        <w:tc>
          <w:tcPr>
            <w:tcW w:w="632" w:type="pct"/>
            <w:noWrap/>
          </w:tcPr>
          <w:p w14:paraId="535E6803" w14:textId="77777777" w:rsidR="00F21B65" w:rsidRPr="0033088B" w:rsidRDefault="00F21B65" w:rsidP="000D543C">
            <w:pPr>
              <w:pStyle w:val="TableRIGHTtext"/>
            </w:pPr>
            <w:r w:rsidRPr="00A33E28">
              <w:t>2,606</w:t>
            </w:r>
          </w:p>
        </w:tc>
        <w:tc>
          <w:tcPr>
            <w:tcW w:w="661" w:type="pct"/>
            <w:noWrap/>
          </w:tcPr>
          <w:p w14:paraId="67C92855" w14:textId="77777777" w:rsidR="00F21B65" w:rsidRPr="0033088B" w:rsidRDefault="00F21B65" w:rsidP="000D543C">
            <w:pPr>
              <w:pStyle w:val="TableRIGHTtext"/>
            </w:pPr>
            <w:r w:rsidRPr="00A33E28">
              <w:t>32.3%</w:t>
            </w:r>
          </w:p>
        </w:tc>
        <w:tc>
          <w:tcPr>
            <w:tcW w:w="445" w:type="pct"/>
            <w:noWrap/>
          </w:tcPr>
          <w:p w14:paraId="2B1D3EA4" w14:textId="3CDB7794" w:rsidR="00F21B65" w:rsidRPr="00EC6984" w:rsidRDefault="009832E2" w:rsidP="000D543C">
            <w:pPr>
              <w:pStyle w:val="TableRIGHTtext"/>
            </w:pPr>
            <w:r>
              <w:t>220</w:t>
            </w:r>
          </w:p>
        </w:tc>
        <w:tc>
          <w:tcPr>
            <w:tcW w:w="660" w:type="pct"/>
            <w:noWrap/>
          </w:tcPr>
          <w:p w14:paraId="1BF8D36D" w14:textId="77777777" w:rsidR="00F21B65" w:rsidRPr="00EC6984" w:rsidRDefault="00F21B65" w:rsidP="000D543C">
            <w:pPr>
              <w:pStyle w:val="TableRIGHTtext"/>
            </w:pPr>
            <w:r w:rsidRPr="00EC6984">
              <w:t>33.3%</w:t>
            </w:r>
          </w:p>
        </w:tc>
      </w:tr>
      <w:tr w:rsidR="00F21B65" w:rsidRPr="00D876C2" w14:paraId="1DD4BC2C" w14:textId="77777777" w:rsidTr="000D543C">
        <w:tc>
          <w:tcPr>
            <w:tcW w:w="2602" w:type="pct"/>
            <w:noWrap/>
            <w:hideMark/>
          </w:tcPr>
          <w:p w14:paraId="5C640B92" w14:textId="77777777" w:rsidR="00F21B65" w:rsidRPr="0033088B" w:rsidRDefault="00F21B65" w:rsidP="00AB7D05">
            <w:pPr>
              <w:pStyle w:val="NDATableText"/>
            </w:pPr>
            <w:r w:rsidRPr="0033088B">
              <w:t>Total</w:t>
            </w:r>
          </w:p>
        </w:tc>
        <w:tc>
          <w:tcPr>
            <w:tcW w:w="632" w:type="pct"/>
            <w:noWrap/>
          </w:tcPr>
          <w:p w14:paraId="051CCE1D" w14:textId="77777777" w:rsidR="00F21B65" w:rsidRPr="0033088B" w:rsidRDefault="00F21B65" w:rsidP="000D543C">
            <w:pPr>
              <w:pStyle w:val="TableRIGHTtext"/>
            </w:pPr>
            <w:r w:rsidRPr="00A33E28">
              <w:t>8070</w:t>
            </w:r>
          </w:p>
        </w:tc>
        <w:tc>
          <w:tcPr>
            <w:tcW w:w="661" w:type="pct"/>
            <w:noWrap/>
          </w:tcPr>
          <w:p w14:paraId="3D1BDB7E" w14:textId="77777777" w:rsidR="00F21B65" w:rsidRPr="0033088B" w:rsidRDefault="00F21B65" w:rsidP="000D543C">
            <w:pPr>
              <w:pStyle w:val="TableRIGHTtext"/>
            </w:pPr>
            <w:r w:rsidRPr="00A33E28">
              <w:t>100.0%</w:t>
            </w:r>
          </w:p>
        </w:tc>
        <w:tc>
          <w:tcPr>
            <w:tcW w:w="445" w:type="pct"/>
            <w:noWrap/>
          </w:tcPr>
          <w:p w14:paraId="70C04A03" w14:textId="4A8734F8" w:rsidR="00F21B65" w:rsidRPr="00EC6984" w:rsidRDefault="009832E2" w:rsidP="000D543C">
            <w:pPr>
              <w:pStyle w:val="TableRIGHTtext"/>
            </w:pPr>
            <w:r>
              <w:t>660</w:t>
            </w:r>
          </w:p>
        </w:tc>
        <w:tc>
          <w:tcPr>
            <w:tcW w:w="660" w:type="pct"/>
            <w:noWrap/>
          </w:tcPr>
          <w:p w14:paraId="1BE43BBF" w14:textId="77777777" w:rsidR="00F21B65" w:rsidRPr="00EC6984" w:rsidRDefault="00F21B65" w:rsidP="000D543C">
            <w:pPr>
              <w:pStyle w:val="TableRIGHTtext"/>
            </w:pPr>
            <w:r w:rsidRPr="00EC6984">
              <w:t>100.0%</w:t>
            </w:r>
          </w:p>
        </w:tc>
      </w:tr>
      <w:tr w:rsidR="00F21B65" w:rsidRPr="00D876C2" w14:paraId="7E38C38E" w14:textId="77777777" w:rsidTr="000D543C">
        <w:tc>
          <w:tcPr>
            <w:tcW w:w="2602" w:type="pct"/>
            <w:noWrap/>
            <w:hideMark/>
          </w:tcPr>
          <w:p w14:paraId="4D48DD81" w14:textId="77777777" w:rsidR="00F21B65" w:rsidRPr="00D876C2" w:rsidRDefault="00F21B65" w:rsidP="00AB7D05">
            <w:pPr>
              <w:pStyle w:val="TableRowHeading"/>
            </w:pPr>
            <w:r w:rsidRPr="0033088B">
              <w:t>DEIS Status</w:t>
            </w:r>
            <w:r>
              <w:rPr>
                <w:rStyle w:val="FootnoteReference"/>
              </w:rPr>
              <w:footnoteReference w:id="41"/>
            </w:r>
            <w:r w:rsidRPr="0033088B">
              <w:t>**:</w:t>
            </w:r>
          </w:p>
        </w:tc>
        <w:tc>
          <w:tcPr>
            <w:tcW w:w="632" w:type="pct"/>
            <w:noWrap/>
            <w:hideMark/>
          </w:tcPr>
          <w:p w14:paraId="7F668F14" w14:textId="77777777" w:rsidR="00F21B65" w:rsidRPr="00A33E28" w:rsidRDefault="00F21B65" w:rsidP="000D543C">
            <w:pPr>
              <w:pStyle w:val="TableRIGHTtext"/>
            </w:pPr>
            <w:r w:rsidRPr="00D876C2">
              <w:t>N</w:t>
            </w:r>
          </w:p>
        </w:tc>
        <w:tc>
          <w:tcPr>
            <w:tcW w:w="661" w:type="pct"/>
            <w:noWrap/>
            <w:hideMark/>
          </w:tcPr>
          <w:p w14:paraId="1C8BDDB7" w14:textId="77777777" w:rsidR="00F21B65" w:rsidRPr="00A33E28" w:rsidRDefault="00F21B65" w:rsidP="000D543C">
            <w:pPr>
              <w:pStyle w:val="TableRIGHTtext"/>
            </w:pPr>
            <w:r w:rsidRPr="00D876C2">
              <w:t>%</w:t>
            </w:r>
          </w:p>
        </w:tc>
        <w:tc>
          <w:tcPr>
            <w:tcW w:w="445" w:type="pct"/>
            <w:noWrap/>
            <w:hideMark/>
          </w:tcPr>
          <w:p w14:paraId="3CC57B3D" w14:textId="77777777" w:rsidR="00F21B65" w:rsidRPr="00A33E28" w:rsidRDefault="00F21B65" w:rsidP="000D543C">
            <w:pPr>
              <w:pStyle w:val="TableRIGHTtext"/>
            </w:pPr>
            <w:r w:rsidRPr="00D876C2">
              <w:t>N</w:t>
            </w:r>
          </w:p>
        </w:tc>
        <w:tc>
          <w:tcPr>
            <w:tcW w:w="660" w:type="pct"/>
            <w:noWrap/>
            <w:hideMark/>
          </w:tcPr>
          <w:p w14:paraId="7F15B11E" w14:textId="77777777" w:rsidR="00F21B65" w:rsidRPr="00A33E28" w:rsidRDefault="00F21B65" w:rsidP="000D543C">
            <w:pPr>
              <w:pStyle w:val="TableRIGHTtext"/>
            </w:pPr>
            <w:r w:rsidRPr="00D876C2">
              <w:t>%</w:t>
            </w:r>
          </w:p>
        </w:tc>
      </w:tr>
      <w:tr w:rsidR="00F21B65" w:rsidRPr="00D876C2" w14:paraId="667F9F73" w14:textId="77777777" w:rsidTr="000D543C">
        <w:tc>
          <w:tcPr>
            <w:tcW w:w="2602" w:type="pct"/>
            <w:noWrap/>
            <w:hideMark/>
          </w:tcPr>
          <w:p w14:paraId="62B321EF" w14:textId="77777777" w:rsidR="00F21B65" w:rsidRPr="0033088B" w:rsidRDefault="00F21B65" w:rsidP="00AB7D05">
            <w:pPr>
              <w:pStyle w:val="NDATableText"/>
            </w:pPr>
            <w:r w:rsidRPr="0033088B">
              <w:lastRenderedPageBreak/>
              <w:t>DIES Schools</w:t>
            </w:r>
          </w:p>
        </w:tc>
        <w:tc>
          <w:tcPr>
            <w:tcW w:w="632" w:type="pct"/>
            <w:noWrap/>
          </w:tcPr>
          <w:p w14:paraId="0D29B7B4" w14:textId="77777777" w:rsidR="00F21B65" w:rsidRPr="0033088B" w:rsidRDefault="00F21B65" w:rsidP="000D543C">
            <w:pPr>
              <w:pStyle w:val="TableRIGHTtext"/>
            </w:pPr>
            <w:r w:rsidRPr="00A33E28">
              <w:t>0</w:t>
            </w:r>
          </w:p>
        </w:tc>
        <w:tc>
          <w:tcPr>
            <w:tcW w:w="661" w:type="pct"/>
            <w:noWrap/>
          </w:tcPr>
          <w:p w14:paraId="14791AC2" w14:textId="77777777" w:rsidR="00F21B65" w:rsidRPr="0033088B" w:rsidRDefault="00F21B65" w:rsidP="000D543C">
            <w:pPr>
              <w:pStyle w:val="TableRIGHTtext"/>
            </w:pPr>
            <w:r w:rsidRPr="00A33E28">
              <w:t>0.0%</w:t>
            </w:r>
          </w:p>
        </w:tc>
        <w:tc>
          <w:tcPr>
            <w:tcW w:w="445" w:type="pct"/>
            <w:noWrap/>
          </w:tcPr>
          <w:p w14:paraId="050437F5" w14:textId="77777777" w:rsidR="00F21B65" w:rsidRPr="00EC6984" w:rsidRDefault="00F21B65" w:rsidP="000D543C">
            <w:pPr>
              <w:pStyle w:val="TableRIGHTtext"/>
            </w:pPr>
            <w:r w:rsidRPr="00EC6984">
              <w:t>0</w:t>
            </w:r>
          </w:p>
        </w:tc>
        <w:tc>
          <w:tcPr>
            <w:tcW w:w="660" w:type="pct"/>
            <w:noWrap/>
          </w:tcPr>
          <w:p w14:paraId="0DE35D51" w14:textId="77777777" w:rsidR="00F21B65" w:rsidRPr="00EC6984" w:rsidRDefault="00F21B65" w:rsidP="000D543C">
            <w:pPr>
              <w:pStyle w:val="TableRIGHTtext"/>
            </w:pPr>
            <w:r w:rsidRPr="00EC6984">
              <w:t>0.0%</w:t>
            </w:r>
          </w:p>
        </w:tc>
      </w:tr>
      <w:tr w:rsidR="00F21B65" w:rsidRPr="00D876C2" w14:paraId="24BBD4E1" w14:textId="77777777" w:rsidTr="000D543C">
        <w:tc>
          <w:tcPr>
            <w:tcW w:w="2602" w:type="pct"/>
            <w:noWrap/>
            <w:hideMark/>
          </w:tcPr>
          <w:p w14:paraId="4914F35E" w14:textId="77777777" w:rsidR="00F21B65" w:rsidRPr="0033088B" w:rsidRDefault="00F21B65" w:rsidP="00AB7D05">
            <w:pPr>
              <w:pStyle w:val="NDATableText"/>
            </w:pPr>
            <w:r w:rsidRPr="0033088B">
              <w:t>Non-DEIS Schools</w:t>
            </w:r>
          </w:p>
        </w:tc>
        <w:tc>
          <w:tcPr>
            <w:tcW w:w="632" w:type="pct"/>
            <w:noWrap/>
          </w:tcPr>
          <w:p w14:paraId="43C928E7" w14:textId="77777777" w:rsidR="00F21B65" w:rsidRPr="0033088B" w:rsidRDefault="00F21B65" w:rsidP="000D543C">
            <w:pPr>
              <w:pStyle w:val="TableRIGHTtext"/>
            </w:pPr>
            <w:r w:rsidRPr="00A33E28">
              <w:t>138</w:t>
            </w:r>
          </w:p>
        </w:tc>
        <w:tc>
          <w:tcPr>
            <w:tcW w:w="661" w:type="pct"/>
            <w:noWrap/>
          </w:tcPr>
          <w:p w14:paraId="1732F1E6" w14:textId="77777777" w:rsidR="00F21B65" w:rsidRPr="0033088B" w:rsidRDefault="00F21B65" w:rsidP="000D543C">
            <w:pPr>
              <w:pStyle w:val="TableRIGHTtext"/>
            </w:pPr>
            <w:r w:rsidRPr="00A33E28">
              <w:t>100.0%</w:t>
            </w:r>
          </w:p>
        </w:tc>
        <w:tc>
          <w:tcPr>
            <w:tcW w:w="445" w:type="pct"/>
            <w:noWrap/>
          </w:tcPr>
          <w:p w14:paraId="1876BF14" w14:textId="4007DD85" w:rsidR="00F21B65" w:rsidRPr="00EC6984" w:rsidRDefault="009832E2" w:rsidP="000D543C">
            <w:pPr>
              <w:pStyle w:val="TableRIGHTtext"/>
            </w:pPr>
            <w:r>
              <w:t>6</w:t>
            </w:r>
          </w:p>
        </w:tc>
        <w:tc>
          <w:tcPr>
            <w:tcW w:w="660" w:type="pct"/>
            <w:noWrap/>
          </w:tcPr>
          <w:p w14:paraId="1E8D106C" w14:textId="77777777" w:rsidR="00F21B65" w:rsidRPr="00EC6984" w:rsidRDefault="00F21B65" w:rsidP="000D543C">
            <w:pPr>
              <w:pStyle w:val="TableRIGHTtext"/>
            </w:pPr>
            <w:r w:rsidRPr="00EC6984">
              <w:t>100.0%</w:t>
            </w:r>
          </w:p>
        </w:tc>
      </w:tr>
      <w:tr w:rsidR="00F21B65" w:rsidRPr="00D876C2" w14:paraId="60DFA273" w14:textId="77777777" w:rsidTr="000D543C">
        <w:tc>
          <w:tcPr>
            <w:tcW w:w="2602" w:type="pct"/>
            <w:noWrap/>
            <w:hideMark/>
          </w:tcPr>
          <w:p w14:paraId="54E286D1" w14:textId="77777777" w:rsidR="00F21B65" w:rsidRPr="0033088B" w:rsidRDefault="00F21B65" w:rsidP="00AB7D05">
            <w:pPr>
              <w:pStyle w:val="NDATableText"/>
            </w:pPr>
            <w:r w:rsidRPr="0033088B">
              <w:t>Total</w:t>
            </w:r>
          </w:p>
        </w:tc>
        <w:tc>
          <w:tcPr>
            <w:tcW w:w="632" w:type="pct"/>
            <w:noWrap/>
          </w:tcPr>
          <w:p w14:paraId="115AD9EB" w14:textId="77777777" w:rsidR="00F21B65" w:rsidRPr="0033088B" w:rsidRDefault="00F21B65" w:rsidP="000D543C">
            <w:pPr>
              <w:pStyle w:val="TableRIGHTtext"/>
            </w:pPr>
            <w:r w:rsidRPr="00A33E28">
              <w:t>138</w:t>
            </w:r>
          </w:p>
        </w:tc>
        <w:tc>
          <w:tcPr>
            <w:tcW w:w="661" w:type="pct"/>
            <w:noWrap/>
          </w:tcPr>
          <w:p w14:paraId="6566C59D" w14:textId="77777777" w:rsidR="00F21B65" w:rsidRPr="0033088B" w:rsidRDefault="00F21B65" w:rsidP="000D543C">
            <w:pPr>
              <w:pStyle w:val="TableRIGHTtext"/>
            </w:pPr>
            <w:r w:rsidRPr="00A33E28">
              <w:t>100.0%</w:t>
            </w:r>
          </w:p>
        </w:tc>
        <w:tc>
          <w:tcPr>
            <w:tcW w:w="445" w:type="pct"/>
            <w:noWrap/>
          </w:tcPr>
          <w:p w14:paraId="32B80F8C" w14:textId="08C9FF7A" w:rsidR="00F21B65" w:rsidRPr="00EC6984" w:rsidRDefault="009832E2" w:rsidP="000D543C">
            <w:pPr>
              <w:pStyle w:val="TableRIGHTtext"/>
            </w:pPr>
            <w:r>
              <w:t>6</w:t>
            </w:r>
          </w:p>
        </w:tc>
        <w:tc>
          <w:tcPr>
            <w:tcW w:w="660" w:type="pct"/>
            <w:noWrap/>
          </w:tcPr>
          <w:p w14:paraId="5A393CD5" w14:textId="77777777" w:rsidR="00F21B65" w:rsidRPr="00EC6984" w:rsidRDefault="00F21B65" w:rsidP="000D543C">
            <w:pPr>
              <w:pStyle w:val="TableRIGHTtext"/>
            </w:pPr>
            <w:r w:rsidRPr="00EC6984">
              <w:t>100.0%</w:t>
            </w:r>
          </w:p>
        </w:tc>
      </w:tr>
    </w:tbl>
    <w:p w14:paraId="05725FF4" w14:textId="77777777" w:rsidR="00AB7D05" w:rsidRDefault="00AB7D05"/>
    <w:tbl>
      <w:tblPr>
        <w:tblStyle w:val="NDAtABLE"/>
        <w:tblW w:w="5000" w:type="pct"/>
        <w:tblLayout w:type="fixed"/>
        <w:tblLook w:val="04A0" w:firstRow="1" w:lastRow="0" w:firstColumn="1" w:lastColumn="0" w:noHBand="0" w:noVBand="1"/>
      </w:tblPr>
      <w:tblGrid>
        <w:gridCol w:w="4520"/>
        <w:gridCol w:w="1098"/>
        <w:gridCol w:w="1148"/>
        <w:gridCol w:w="773"/>
        <w:gridCol w:w="1146"/>
      </w:tblGrid>
      <w:tr w:rsidR="00F21B65" w:rsidRPr="00D876C2" w14:paraId="7421E86B" w14:textId="77777777" w:rsidTr="000D543C">
        <w:trPr>
          <w:cnfStyle w:val="100000000000" w:firstRow="1" w:lastRow="0" w:firstColumn="0" w:lastColumn="0" w:oddVBand="0" w:evenVBand="0" w:oddHBand="0" w:evenHBand="0" w:firstRowFirstColumn="0" w:firstRowLastColumn="0" w:lastRowFirstColumn="0" w:lastRowLastColumn="0"/>
        </w:trPr>
        <w:tc>
          <w:tcPr>
            <w:tcW w:w="2602" w:type="pct"/>
            <w:noWrap/>
            <w:hideMark/>
          </w:tcPr>
          <w:p w14:paraId="2BB6E068" w14:textId="77777777" w:rsidR="00F21B65" w:rsidRPr="00AB7D05" w:rsidRDefault="00F21B65" w:rsidP="00AB7D05">
            <w:pPr>
              <w:pStyle w:val="TableRowHeading"/>
              <w:rPr>
                <w:b/>
              </w:rPr>
            </w:pPr>
            <w:r w:rsidRPr="00AB7D05">
              <w:t>Ethos*:</w:t>
            </w:r>
          </w:p>
        </w:tc>
        <w:tc>
          <w:tcPr>
            <w:tcW w:w="632" w:type="pct"/>
            <w:noWrap/>
            <w:hideMark/>
          </w:tcPr>
          <w:p w14:paraId="21CBC43C" w14:textId="77777777" w:rsidR="00F21B65" w:rsidRPr="00A33E28" w:rsidRDefault="00F21B65" w:rsidP="000D543C">
            <w:pPr>
              <w:pStyle w:val="TableRIGHTtext"/>
            </w:pPr>
            <w:r w:rsidRPr="00D876C2">
              <w:t>N</w:t>
            </w:r>
          </w:p>
        </w:tc>
        <w:tc>
          <w:tcPr>
            <w:tcW w:w="661" w:type="pct"/>
            <w:noWrap/>
            <w:hideMark/>
          </w:tcPr>
          <w:p w14:paraId="2133EC18" w14:textId="77777777" w:rsidR="00F21B65" w:rsidRPr="00A33E28" w:rsidRDefault="00F21B65" w:rsidP="000D543C">
            <w:pPr>
              <w:pStyle w:val="TableRIGHTtext"/>
            </w:pPr>
            <w:r w:rsidRPr="00D876C2">
              <w:t>%</w:t>
            </w:r>
          </w:p>
        </w:tc>
        <w:tc>
          <w:tcPr>
            <w:tcW w:w="445" w:type="pct"/>
            <w:noWrap/>
            <w:hideMark/>
          </w:tcPr>
          <w:p w14:paraId="5FF51455" w14:textId="77777777" w:rsidR="00F21B65" w:rsidRPr="00A33E28" w:rsidRDefault="00F21B65" w:rsidP="000D543C">
            <w:pPr>
              <w:pStyle w:val="TableRIGHTtext"/>
            </w:pPr>
            <w:r w:rsidRPr="00D876C2">
              <w:t>N</w:t>
            </w:r>
          </w:p>
        </w:tc>
        <w:tc>
          <w:tcPr>
            <w:tcW w:w="660" w:type="pct"/>
            <w:noWrap/>
            <w:hideMark/>
          </w:tcPr>
          <w:p w14:paraId="5819E2E2" w14:textId="77777777" w:rsidR="00F21B65" w:rsidRPr="00A33E28" w:rsidRDefault="00F21B65" w:rsidP="000D543C">
            <w:pPr>
              <w:pStyle w:val="TableRIGHTtext"/>
            </w:pPr>
            <w:r w:rsidRPr="00D876C2">
              <w:t>%</w:t>
            </w:r>
          </w:p>
        </w:tc>
      </w:tr>
      <w:tr w:rsidR="00F21B65" w:rsidRPr="00D876C2" w14:paraId="657C35DB" w14:textId="77777777" w:rsidTr="000D543C">
        <w:tc>
          <w:tcPr>
            <w:tcW w:w="2602" w:type="pct"/>
            <w:noWrap/>
            <w:hideMark/>
          </w:tcPr>
          <w:p w14:paraId="53DE356D" w14:textId="77777777" w:rsidR="00F21B65" w:rsidRPr="0033088B" w:rsidRDefault="00F21B65" w:rsidP="00AB7D05">
            <w:pPr>
              <w:pStyle w:val="NDATableText"/>
            </w:pPr>
            <w:r w:rsidRPr="0033088B">
              <w:t>Catholic</w:t>
            </w:r>
          </w:p>
        </w:tc>
        <w:tc>
          <w:tcPr>
            <w:tcW w:w="632" w:type="pct"/>
            <w:noWrap/>
          </w:tcPr>
          <w:p w14:paraId="0EB46773" w14:textId="77777777" w:rsidR="00F21B65" w:rsidRPr="0033088B" w:rsidRDefault="00F21B65" w:rsidP="000D543C">
            <w:pPr>
              <w:pStyle w:val="TableRIGHTtext"/>
            </w:pPr>
            <w:r w:rsidRPr="00A33E28">
              <w:t>113</w:t>
            </w:r>
          </w:p>
        </w:tc>
        <w:tc>
          <w:tcPr>
            <w:tcW w:w="661" w:type="pct"/>
            <w:noWrap/>
          </w:tcPr>
          <w:p w14:paraId="39F159E1" w14:textId="77777777" w:rsidR="00F21B65" w:rsidRPr="0033088B" w:rsidRDefault="00F21B65" w:rsidP="000D543C">
            <w:pPr>
              <w:pStyle w:val="TableRIGHTtext"/>
            </w:pPr>
            <w:r w:rsidRPr="00A33E28">
              <w:t>88.3%</w:t>
            </w:r>
          </w:p>
        </w:tc>
        <w:tc>
          <w:tcPr>
            <w:tcW w:w="445" w:type="pct"/>
            <w:noWrap/>
          </w:tcPr>
          <w:p w14:paraId="7B11E1EE" w14:textId="485A9BB9" w:rsidR="00F21B65" w:rsidRPr="00EC6984" w:rsidRDefault="009832E2" w:rsidP="000D543C">
            <w:pPr>
              <w:pStyle w:val="TableRIGHTtext"/>
            </w:pPr>
            <w:r>
              <w:t>6</w:t>
            </w:r>
          </w:p>
        </w:tc>
        <w:tc>
          <w:tcPr>
            <w:tcW w:w="660" w:type="pct"/>
            <w:noWrap/>
          </w:tcPr>
          <w:p w14:paraId="78155574" w14:textId="77777777" w:rsidR="00F21B65" w:rsidRPr="00EC6984" w:rsidRDefault="00F21B65" w:rsidP="000D543C">
            <w:pPr>
              <w:pStyle w:val="TableRIGHTtext"/>
            </w:pPr>
            <w:r w:rsidRPr="00EC6984">
              <w:t>100.0%</w:t>
            </w:r>
          </w:p>
        </w:tc>
      </w:tr>
      <w:tr w:rsidR="00F21B65" w:rsidRPr="00D876C2" w14:paraId="663442F1" w14:textId="77777777" w:rsidTr="000D543C">
        <w:tc>
          <w:tcPr>
            <w:tcW w:w="2602" w:type="pct"/>
            <w:noWrap/>
            <w:hideMark/>
          </w:tcPr>
          <w:p w14:paraId="692AEFFE" w14:textId="77777777" w:rsidR="00F21B65" w:rsidRPr="0033088B" w:rsidRDefault="00F21B65" w:rsidP="00AB7D05">
            <w:pPr>
              <w:pStyle w:val="NDATableText"/>
            </w:pPr>
            <w:r w:rsidRPr="0033088B">
              <w:t>Church of Ireland</w:t>
            </w:r>
          </w:p>
        </w:tc>
        <w:tc>
          <w:tcPr>
            <w:tcW w:w="632" w:type="pct"/>
            <w:noWrap/>
          </w:tcPr>
          <w:p w14:paraId="2F45D085" w14:textId="77777777" w:rsidR="00F21B65" w:rsidRPr="0033088B" w:rsidRDefault="00F21B65" w:rsidP="000D543C">
            <w:pPr>
              <w:pStyle w:val="TableRIGHTtext"/>
            </w:pPr>
            <w:r w:rsidRPr="00A33E28">
              <w:t>0</w:t>
            </w:r>
          </w:p>
        </w:tc>
        <w:tc>
          <w:tcPr>
            <w:tcW w:w="661" w:type="pct"/>
            <w:noWrap/>
          </w:tcPr>
          <w:p w14:paraId="245D51B7" w14:textId="77777777" w:rsidR="00F21B65" w:rsidRPr="0033088B" w:rsidRDefault="00F21B65" w:rsidP="000D543C">
            <w:pPr>
              <w:pStyle w:val="TableRIGHTtext"/>
            </w:pPr>
            <w:r w:rsidRPr="00A33E28">
              <w:t>0.0%</w:t>
            </w:r>
          </w:p>
        </w:tc>
        <w:tc>
          <w:tcPr>
            <w:tcW w:w="445" w:type="pct"/>
            <w:noWrap/>
          </w:tcPr>
          <w:p w14:paraId="2B149354" w14:textId="77777777" w:rsidR="00F21B65" w:rsidRPr="00EC6984" w:rsidRDefault="00F21B65" w:rsidP="000D543C">
            <w:pPr>
              <w:pStyle w:val="TableRIGHTtext"/>
            </w:pPr>
            <w:r w:rsidRPr="00EC6984">
              <w:t>0</w:t>
            </w:r>
          </w:p>
        </w:tc>
        <w:tc>
          <w:tcPr>
            <w:tcW w:w="660" w:type="pct"/>
            <w:noWrap/>
          </w:tcPr>
          <w:p w14:paraId="4F64B9AF" w14:textId="77777777" w:rsidR="00F21B65" w:rsidRPr="00EC6984" w:rsidRDefault="00F21B65" w:rsidP="000D543C">
            <w:pPr>
              <w:pStyle w:val="TableRIGHTtext"/>
            </w:pPr>
            <w:r w:rsidRPr="00EC6984">
              <w:t>0.0%</w:t>
            </w:r>
          </w:p>
        </w:tc>
      </w:tr>
      <w:tr w:rsidR="00F21B65" w:rsidRPr="00D876C2" w14:paraId="1FEB6F53" w14:textId="77777777" w:rsidTr="000D543C">
        <w:tc>
          <w:tcPr>
            <w:tcW w:w="2602" w:type="pct"/>
            <w:noWrap/>
            <w:hideMark/>
          </w:tcPr>
          <w:p w14:paraId="7DF9059E" w14:textId="77777777" w:rsidR="00F21B65" w:rsidRPr="0033088B" w:rsidRDefault="00F21B65" w:rsidP="00AB7D05">
            <w:pPr>
              <w:pStyle w:val="NDATableText"/>
            </w:pPr>
            <w:r w:rsidRPr="0033088B">
              <w:t>Inter-Denominational</w:t>
            </w:r>
          </w:p>
        </w:tc>
        <w:tc>
          <w:tcPr>
            <w:tcW w:w="632" w:type="pct"/>
            <w:noWrap/>
          </w:tcPr>
          <w:p w14:paraId="55597815" w14:textId="77777777" w:rsidR="00F21B65" w:rsidRPr="0033088B" w:rsidRDefault="00F21B65" w:rsidP="000D543C">
            <w:pPr>
              <w:pStyle w:val="TableRIGHTtext"/>
            </w:pPr>
            <w:r w:rsidRPr="00A33E28">
              <w:t>1</w:t>
            </w:r>
          </w:p>
        </w:tc>
        <w:tc>
          <w:tcPr>
            <w:tcW w:w="661" w:type="pct"/>
            <w:noWrap/>
          </w:tcPr>
          <w:p w14:paraId="646096DE" w14:textId="77777777" w:rsidR="00F21B65" w:rsidRPr="0033088B" w:rsidRDefault="00F21B65" w:rsidP="000D543C">
            <w:pPr>
              <w:pStyle w:val="TableRIGHTtext"/>
            </w:pPr>
            <w:r w:rsidRPr="00A33E28">
              <w:t>0.8%</w:t>
            </w:r>
          </w:p>
        </w:tc>
        <w:tc>
          <w:tcPr>
            <w:tcW w:w="445" w:type="pct"/>
            <w:noWrap/>
          </w:tcPr>
          <w:p w14:paraId="6888A94C" w14:textId="77777777" w:rsidR="00F21B65" w:rsidRPr="00EC6984" w:rsidRDefault="00F21B65" w:rsidP="000D543C">
            <w:pPr>
              <w:pStyle w:val="TableRIGHTtext"/>
            </w:pPr>
            <w:r w:rsidRPr="00EC6984">
              <w:t>0</w:t>
            </w:r>
          </w:p>
        </w:tc>
        <w:tc>
          <w:tcPr>
            <w:tcW w:w="660" w:type="pct"/>
            <w:noWrap/>
          </w:tcPr>
          <w:p w14:paraId="5DD3C2F7" w14:textId="77777777" w:rsidR="00F21B65" w:rsidRPr="00EC6984" w:rsidRDefault="00F21B65" w:rsidP="000D543C">
            <w:pPr>
              <w:pStyle w:val="TableRIGHTtext"/>
            </w:pPr>
            <w:r w:rsidRPr="00EC6984">
              <w:t>0.0%</w:t>
            </w:r>
          </w:p>
        </w:tc>
      </w:tr>
      <w:tr w:rsidR="00F21B65" w:rsidRPr="00D876C2" w14:paraId="40812678" w14:textId="77777777" w:rsidTr="000D543C">
        <w:tc>
          <w:tcPr>
            <w:tcW w:w="2602" w:type="pct"/>
            <w:noWrap/>
            <w:hideMark/>
          </w:tcPr>
          <w:p w14:paraId="261A84B7" w14:textId="77777777" w:rsidR="00F21B65" w:rsidRPr="0033088B" w:rsidRDefault="00F21B65" w:rsidP="00AB7D05">
            <w:pPr>
              <w:pStyle w:val="NDATableText"/>
            </w:pPr>
            <w:r w:rsidRPr="0033088B">
              <w:t>Methodist</w:t>
            </w:r>
          </w:p>
        </w:tc>
        <w:tc>
          <w:tcPr>
            <w:tcW w:w="632" w:type="pct"/>
            <w:noWrap/>
          </w:tcPr>
          <w:p w14:paraId="626237D8" w14:textId="77777777" w:rsidR="00F21B65" w:rsidRPr="0033088B" w:rsidRDefault="00F21B65" w:rsidP="000D543C">
            <w:pPr>
              <w:pStyle w:val="TableRIGHTtext"/>
            </w:pPr>
            <w:r w:rsidRPr="00A33E28">
              <w:t>0</w:t>
            </w:r>
          </w:p>
        </w:tc>
        <w:tc>
          <w:tcPr>
            <w:tcW w:w="661" w:type="pct"/>
            <w:noWrap/>
          </w:tcPr>
          <w:p w14:paraId="6D0551BA" w14:textId="77777777" w:rsidR="00F21B65" w:rsidRPr="0033088B" w:rsidRDefault="00F21B65" w:rsidP="000D543C">
            <w:pPr>
              <w:pStyle w:val="TableRIGHTtext"/>
            </w:pPr>
            <w:r w:rsidRPr="00A33E28">
              <w:t>0.0%</w:t>
            </w:r>
          </w:p>
        </w:tc>
        <w:tc>
          <w:tcPr>
            <w:tcW w:w="445" w:type="pct"/>
            <w:noWrap/>
          </w:tcPr>
          <w:p w14:paraId="001D3ADE" w14:textId="77777777" w:rsidR="00F21B65" w:rsidRPr="00EC6984" w:rsidRDefault="00F21B65" w:rsidP="000D543C">
            <w:pPr>
              <w:pStyle w:val="TableRIGHTtext"/>
            </w:pPr>
            <w:r w:rsidRPr="00EC6984">
              <w:t>0</w:t>
            </w:r>
          </w:p>
        </w:tc>
        <w:tc>
          <w:tcPr>
            <w:tcW w:w="660" w:type="pct"/>
            <w:noWrap/>
          </w:tcPr>
          <w:p w14:paraId="7C681882" w14:textId="77777777" w:rsidR="00F21B65" w:rsidRPr="00EC6984" w:rsidRDefault="00F21B65" w:rsidP="000D543C">
            <w:pPr>
              <w:pStyle w:val="TableRIGHTtext"/>
            </w:pPr>
            <w:r w:rsidRPr="00EC6984">
              <w:t>0.0%</w:t>
            </w:r>
          </w:p>
        </w:tc>
      </w:tr>
      <w:tr w:rsidR="00F21B65" w:rsidRPr="00D876C2" w14:paraId="720CC14D" w14:textId="77777777" w:rsidTr="000D543C">
        <w:tc>
          <w:tcPr>
            <w:tcW w:w="2602" w:type="pct"/>
            <w:noWrap/>
            <w:hideMark/>
          </w:tcPr>
          <w:p w14:paraId="35AD9965" w14:textId="77777777" w:rsidR="00F21B65" w:rsidRPr="0033088B" w:rsidRDefault="00F21B65" w:rsidP="00AB7D05">
            <w:pPr>
              <w:pStyle w:val="NDATableText"/>
            </w:pPr>
            <w:r w:rsidRPr="0033088B">
              <w:t>Jewish</w:t>
            </w:r>
          </w:p>
        </w:tc>
        <w:tc>
          <w:tcPr>
            <w:tcW w:w="632" w:type="pct"/>
            <w:noWrap/>
          </w:tcPr>
          <w:p w14:paraId="5FE27C53" w14:textId="77777777" w:rsidR="00F21B65" w:rsidRPr="0033088B" w:rsidRDefault="00F21B65" w:rsidP="000D543C">
            <w:pPr>
              <w:pStyle w:val="TableRIGHTtext"/>
            </w:pPr>
            <w:r w:rsidRPr="00A33E28">
              <w:t>0</w:t>
            </w:r>
          </w:p>
        </w:tc>
        <w:tc>
          <w:tcPr>
            <w:tcW w:w="661" w:type="pct"/>
            <w:noWrap/>
          </w:tcPr>
          <w:p w14:paraId="0EC864AE" w14:textId="77777777" w:rsidR="00F21B65" w:rsidRPr="0033088B" w:rsidRDefault="00F21B65" w:rsidP="000D543C">
            <w:pPr>
              <w:pStyle w:val="TableRIGHTtext"/>
            </w:pPr>
            <w:r w:rsidRPr="00A33E28">
              <w:t>0.0%</w:t>
            </w:r>
          </w:p>
        </w:tc>
        <w:tc>
          <w:tcPr>
            <w:tcW w:w="445" w:type="pct"/>
            <w:noWrap/>
          </w:tcPr>
          <w:p w14:paraId="38CB2999" w14:textId="77777777" w:rsidR="00F21B65" w:rsidRPr="00EC6984" w:rsidRDefault="00F21B65" w:rsidP="000D543C">
            <w:pPr>
              <w:pStyle w:val="TableRIGHTtext"/>
            </w:pPr>
            <w:r w:rsidRPr="00EC6984">
              <w:t>0</w:t>
            </w:r>
          </w:p>
        </w:tc>
        <w:tc>
          <w:tcPr>
            <w:tcW w:w="660" w:type="pct"/>
            <w:noWrap/>
          </w:tcPr>
          <w:p w14:paraId="6507A9DF" w14:textId="77777777" w:rsidR="00F21B65" w:rsidRPr="00EC6984" w:rsidRDefault="00F21B65" w:rsidP="000D543C">
            <w:pPr>
              <w:pStyle w:val="TableRIGHTtext"/>
            </w:pPr>
            <w:r w:rsidRPr="00EC6984">
              <w:t>0.0%</w:t>
            </w:r>
          </w:p>
        </w:tc>
      </w:tr>
      <w:tr w:rsidR="00F21B65" w:rsidRPr="00D876C2" w14:paraId="159ED688" w14:textId="77777777" w:rsidTr="000D543C">
        <w:tc>
          <w:tcPr>
            <w:tcW w:w="2602" w:type="pct"/>
            <w:noWrap/>
            <w:hideMark/>
          </w:tcPr>
          <w:p w14:paraId="6E609963" w14:textId="77777777" w:rsidR="00F21B65" w:rsidRPr="0033088B" w:rsidRDefault="00F21B65" w:rsidP="00AB7D05">
            <w:pPr>
              <w:pStyle w:val="NDATableText"/>
            </w:pPr>
            <w:r w:rsidRPr="0033088B">
              <w:t>Quaker</w:t>
            </w:r>
          </w:p>
        </w:tc>
        <w:tc>
          <w:tcPr>
            <w:tcW w:w="632" w:type="pct"/>
            <w:noWrap/>
          </w:tcPr>
          <w:p w14:paraId="0AE952E5" w14:textId="77777777" w:rsidR="00F21B65" w:rsidRPr="0033088B" w:rsidRDefault="00F21B65" w:rsidP="000D543C">
            <w:pPr>
              <w:pStyle w:val="TableRIGHTtext"/>
            </w:pPr>
            <w:r w:rsidRPr="00A33E28">
              <w:t>0</w:t>
            </w:r>
          </w:p>
        </w:tc>
        <w:tc>
          <w:tcPr>
            <w:tcW w:w="661" w:type="pct"/>
            <w:noWrap/>
          </w:tcPr>
          <w:p w14:paraId="341DCC45" w14:textId="77777777" w:rsidR="00F21B65" w:rsidRPr="0033088B" w:rsidRDefault="00F21B65" w:rsidP="000D543C">
            <w:pPr>
              <w:pStyle w:val="TableRIGHTtext"/>
            </w:pPr>
            <w:r w:rsidRPr="00A33E28">
              <w:t>0.0%</w:t>
            </w:r>
          </w:p>
        </w:tc>
        <w:tc>
          <w:tcPr>
            <w:tcW w:w="445" w:type="pct"/>
            <w:noWrap/>
          </w:tcPr>
          <w:p w14:paraId="76324BEE" w14:textId="77777777" w:rsidR="00F21B65" w:rsidRPr="00EC6984" w:rsidRDefault="00F21B65" w:rsidP="000D543C">
            <w:pPr>
              <w:pStyle w:val="TableRIGHTtext"/>
            </w:pPr>
            <w:r w:rsidRPr="00EC6984">
              <w:t>0</w:t>
            </w:r>
          </w:p>
        </w:tc>
        <w:tc>
          <w:tcPr>
            <w:tcW w:w="660" w:type="pct"/>
            <w:noWrap/>
          </w:tcPr>
          <w:p w14:paraId="0297D3A3" w14:textId="77777777" w:rsidR="00F21B65" w:rsidRPr="00EC6984" w:rsidRDefault="00F21B65" w:rsidP="000D543C">
            <w:pPr>
              <w:pStyle w:val="TableRIGHTtext"/>
            </w:pPr>
            <w:r w:rsidRPr="00EC6984">
              <w:t>0.0%</w:t>
            </w:r>
          </w:p>
        </w:tc>
      </w:tr>
      <w:tr w:rsidR="00F21B65" w:rsidRPr="00D876C2" w14:paraId="3A783D78" w14:textId="77777777" w:rsidTr="000D543C">
        <w:tc>
          <w:tcPr>
            <w:tcW w:w="2602" w:type="pct"/>
            <w:noWrap/>
            <w:hideMark/>
          </w:tcPr>
          <w:p w14:paraId="0998C95F" w14:textId="77777777" w:rsidR="00F21B65" w:rsidRPr="0033088B" w:rsidRDefault="00F21B65" w:rsidP="00AB7D05">
            <w:pPr>
              <w:pStyle w:val="NDATableText"/>
            </w:pPr>
            <w:r w:rsidRPr="0033088B">
              <w:t>Multi-Denominational</w:t>
            </w:r>
          </w:p>
        </w:tc>
        <w:tc>
          <w:tcPr>
            <w:tcW w:w="632" w:type="pct"/>
            <w:noWrap/>
          </w:tcPr>
          <w:p w14:paraId="45720133" w14:textId="77777777" w:rsidR="00F21B65" w:rsidRPr="0033088B" w:rsidRDefault="00F21B65" w:rsidP="000D543C">
            <w:pPr>
              <w:pStyle w:val="TableRIGHTtext"/>
            </w:pPr>
            <w:r w:rsidRPr="00A33E28">
              <w:t>14</w:t>
            </w:r>
          </w:p>
        </w:tc>
        <w:tc>
          <w:tcPr>
            <w:tcW w:w="661" w:type="pct"/>
            <w:noWrap/>
          </w:tcPr>
          <w:p w14:paraId="41A4EA81" w14:textId="77777777" w:rsidR="00F21B65" w:rsidRPr="0033088B" w:rsidRDefault="00F21B65" w:rsidP="000D543C">
            <w:pPr>
              <w:pStyle w:val="TableRIGHTtext"/>
            </w:pPr>
            <w:r w:rsidRPr="00A33E28">
              <w:t>10.9%</w:t>
            </w:r>
          </w:p>
        </w:tc>
        <w:tc>
          <w:tcPr>
            <w:tcW w:w="445" w:type="pct"/>
            <w:noWrap/>
          </w:tcPr>
          <w:p w14:paraId="6EC51CB2" w14:textId="77777777" w:rsidR="00F21B65" w:rsidRPr="00EC6984" w:rsidRDefault="00F21B65" w:rsidP="000D543C">
            <w:pPr>
              <w:pStyle w:val="TableRIGHTtext"/>
            </w:pPr>
            <w:r w:rsidRPr="00EC6984">
              <w:t>0</w:t>
            </w:r>
          </w:p>
        </w:tc>
        <w:tc>
          <w:tcPr>
            <w:tcW w:w="660" w:type="pct"/>
            <w:noWrap/>
          </w:tcPr>
          <w:p w14:paraId="1AEABD98" w14:textId="77777777" w:rsidR="00F21B65" w:rsidRPr="00EC6984" w:rsidRDefault="00F21B65" w:rsidP="000D543C">
            <w:pPr>
              <w:pStyle w:val="TableRIGHTtext"/>
            </w:pPr>
            <w:r w:rsidRPr="00EC6984">
              <w:t>0.0%</w:t>
            </w:r>
          </w:p>
        </w:tc>
      </w:tr>
      <w:tr w:rsidR="00F21B65" w:rsidRPr="00D876C2" w14:paraId="45EB59C3" w14:textId="77777777" w:rsidTr="000D543C">
        <w:tc>
          <w:tcPr>
            <w:tcW w:w="2602" w:type="pct"/>
            <w:noWrap/>
          </w:tcPr>
          <w:p w14:paraId="31DB08D9" w14:textId="77777777" w:rsidR="00F21B65" w:rsidRPr="0033088B" w:rsidRDefault="00F21B65" w:rsidP="00AB7D05">
            <w:pPr>
              <w:pStyle w:val="NDATableText"/>
            </w:pPr>
            <w:r>
              <w:t>Other / Unknown</w:t>
            </w:r>
          </w:p>
        </w:tc>
        <w:tc>
          <w:tcPr>
            <w:tcW w:w="632" w:type="pct"/>
            <w:noWrap/>
          </w:tcPr>
          <w:p w14:paraId="3AEF4805" w14:textId="77777777" w:rsidR="00F21B65" w:rsidRPr="0033088B" w:rsidRDefault="00F21B65" w:rsidP="000D543C">
            <w:pPr>
              <w:pStyle w:val="TableRIGHTtext"/>
            </w:pPr>
            <w:r>
              <w:t>10</w:t>
            </w:r>
          </w:p>
        </w:tc>
        <w:tc>
          <w:tcPr>
            <w:tcW w:w="661" w:type="pct"/>
            <w:noWrap/>
          </w:tcPr>
          <w:p w14:paraId="08AAC3D5" w14:textId="77777777" w:rsidR="00F21B65" w:rsidRPr="0033088B" w:rsidRDefault="00F21B65" w:rsidP="000D543C">
            <w:pPr>
              <w:pStyle w:val="TableRIGHTtext"/>
            </w:pPr>
            <w:r>
              <w:t>7.8%</w:t>
            </w:r>
          </w:p>
        </w:tc>
        <w:tc>
          <w:tcPr>
            <w:tcW w:w="445" w:type="pct"/>
            <w:noWrap/>
          </w:tcPr>
          <w:p w14:paraId="1A2777F5" w14:textId="77777777" w:rsidR="00F21B65" w:rsidRPr="00EC6984" w:rsidRDefault="00F21B65" w:rsidP="000D543C">
            <w:pPr>
              <w:pStyle w:val="TableRIGHTtext"/>
            </w:pPr>
            <w:r w:rsidRPr="00EC6984">
              <w:t>0</w:t>
            </w:r>
          </w:p>
        </w:tc>
        <w:tc>
          <w:tcPr>
            <w:tcW w:w="660" w:type="pct"/>
            <w:noWrap/>
          </w:tcPr>
          <w:p w14:paraId="7731A09B" w14:textId="77777777" w:rsidR="00F21B65" w:rsidRPr="00EC6984" w:rsidRDefault="00F21B65" w:rsidP="000D543C">
            <w:pPr>
              <w:pStyle w:val="TableRIGHTtext"/>
            </w:pPr>
            <w:r w:rsidRPr="00EC6984">
              <w:t>0.0%</w:t>
            </w:r>
          </w:p>
        </w:tc>
      </w:tr>
      <w:tr w:rsidR="00F21B65" w:rsidRPr="00D876C2" w14:paraId="1CFF1068" w14:textId="77777777" w:rsidTr="000D543C">
        <w:tc>
          <w:tcPr>
            <w:tcW w:w="2602" w:type="pct"/>
            <w:noWrap/>
            <w:hideMark/>
          </w:tcPr>
          <w:p w14:paraId="70DF66A1" w14:textId="77777777" w:rsidR="00F21B65" w:rsidRPr="0033088B" w:rsidRDefault="00F21B65" w:rsidP="00AB7D05">
            <w:pPr>
              <w:pStyle w:val="NDATableText"/>
            </w:pPr>
            <w:r w:rsidRPr="0033088B">
              <w:t>Total</w:t>
            </w:r>
          </w:p>
        </w:tc>
        <w:tc>
          <w:tcPr>
            <w:tcW w:w="632" w:type="pct"/>
            <w:noWrap/>
          </w:tcPr>
          <w:p w14:paraId="457111B1" w14:textId="77777777" w:rsidR="00F21B65" w:rsidRPr="0033088B" w:rsidRDefault="00F21B65" w:rsidP="000D543C">
            <w:pPr>
              <w:pStyle w:val="TableRIGHTtext"/>
            </w:pPr>
            <w:r>
              <w:t>13</w:t>
            </w:r>
            <w:r w:rsidRPr="00A33E28">
              <w:t>8</w:t>
            </w:r>
          </w:p>
        </w:tc>
        <w:tc>
          <w:tcPr>
            <w:tcW w:w="661" w:type="pct"/>
            <w:noWrap/>
          </w:tcPr>
          <w:p w14:paraId="1DC0A006" w14:textId="77777777" w:rsidR="00F21B65" w:rsidRPr="0033088B" w:rsidRDefault="00F21B65" w:rsidP="000D543C">
            <w:pPr>
              <w:pStyle w:val="TableRIGHTtext"/>
            </w:pPr>
            <w:r w:rsidRPr="00A33E28">
              <w:t>100.0%</w:t>
            </w:r>
          </w:p>
        </w:tc>
        <w:tc>
          <w:tcPr>
            <w:tcW w:w="445" w:type="pct"/>
            <w:noWrap/>
          </w:tcPr>
          <w:p w14:paraId="01C7CF2A" w14:textId="5714EF15" w:rsidR="00F21B65" w:rsidRPr="00EC6984" w:rsidRDefault="009832E2" w:rsidP="000D543C">
            <w:pPr>
              <w:pStyle w:val="TableRIGHTtext"/>
            </w:pPr>
            <w:r>
              <w:t>6</w:t>
            </w:r>
          </w:p>
        </w:tc>
        <w:tc>
          <w:tcPr>
            <w:tcW w:w="660" w:type="pct"/>
            <w:noWrap/>
          </w:tcPr>
          <w:p w14:paraId="69632E96" w14:textId="77777777" w:rsidR="00F21B65" w:rsidRPr="00EC6984" w:rsidRDefault="00F21B65" w:rsidP="000D543C">
            <w:pPr>
              <w:pStyle w:val="TableRIGHTtext"/>
            </w:pPr>
            <w:r w:rsidRPr="00EC6984">
              <w:t>100.0%</w:t>
            </w:r>
          </w:p>
        </w:tc>
      </w:tr>
    </w:tbl>
    <w:p w14:paraId="0E31D4F1" w14:textId="77777777" w:rsidR="00AB7D05" w:rsidRDefault="00AB7D05"/>
    <w:tbl>
      <w:tblPr>
        <w:tblStyle w:val="NDAtABLE"/>
        <w:tblW w:w="5000" w:type="pct"/>
        <w:tblLayout w:type="fixed"/>
        <w:tblLook w:val="04A0" w:firstRow="1" w:lastRow="0" w:firstColumn="1" w:lastColumn="0" w:noHBand="0" w:noVBand="1"/>
      </w:tblPr>
      <w:tblGrid>
        <w:gridCol w:w="4520"/>
        <w:gridCol w:w="1098"/>
        <w:gridCol w:w="1148"/>
        <w:gridCol w:w="773"/>
        <w:gridCol w:w="1146"/>
      </w:tblGrid>
      <w:tr w:rsidR="00F21B65" w:rsidRPr="00D876C2" w14:paraId="72D9A7B0" w14:textId="77777777" w:rsidTr="000D543C">
        <w:trPr>
          <w:cnfStyle w:val="100000000000" w:firstRow="1" w:lastRow="0" w:firstColumn="0" w:lastColumn="0" w:oddVBand="0" w:evenVBand="0" w:oddHBand="0" w:evenHBand="0" w:firstRowFirstColumn="0" w:firstRowLastColumn="0" w:lastRowFirstColumn="0" w:lastRowLastColumn="0"/>
        </w:trPr>
        <w:tc>
          <w:tcPr>
            <w:tcW w:w="2602" w:type="pct"/>
            <w:noWrap/>
          </w:tcPr>
          <w:p w14:paraId="70E0341E" w14:textId="77777777" w:rsidR="00F21B65" w:rsidRPr="00AB7D05" w:rsidRDefault="00F21B65" w:rsidP="00AB7D05">
            <w:pPr>
              <w:pStyle w:val="TableTextBOLD"/>
              <w:rPr>
                <w:b/>
              </w:rPr>
            </w:pPr>
            <w:r w:rsidRPr="00AB7D05">
              <w:t>Number of SNA Posts</w:t>
            </w:r>
            <w:r w:rsidRPr="00AB7D05">
              <w:rPr>
                <w:rStyle w:val="FootnoteReference"/>
              </w:rPr>
              <w:footnoteReference w:id="42"/>
            </w:r>
            <w:r w:rsidRPr="00AB7D05">
              <w:t>***:</w:t>
            </w:r>
          </w:p>
        </w:tc>
        <w:tc>
          <w:tcPr>
            <w:tcW w:w="632" w:type="pct"/>
            <w:noWrap/>
          </w:tcPr>
          <w:p w14:paraId="643C529D" w14:textId="77777777" w:rsidR="00F21B65" w:rsidRPr="00AB7D05" w:rsidRDefault="00F21B65" w:rsidP="000D543C">
            <w:pPr>
              <w:pStyle w:val="TableRIGHTheadingbold"/>
              <w:rPr>
                <w:b/>
              </w:rPr>
            </w:pPr>
            <w:r w:rsidRPr="00AB7D05">
              <w:t>N</w:t>
            </w:r>
          </w:p>
        </w:tc>
        <w:tc>
          <w:tcPr>
            <w:tcW w:w="661" w:type="pct"/>
            <w:noWrap/>
          </w:tcPr>
          <w:p w14:paraId="793A4AA4" w14:textId="77777777" w:rsidR="00F21B65" w:rsidRPr="00AB7D05" w:rsidRDefault="00F21B65" w:rsidP="000D543C">
            <w:pPr>
              <w:pStyle w:val="TableRIGHTheadingbold"/>
              <w:rPr>
                <w:b/>
              </w:rPr>
            </w:pPr>
            <w:r w:rsidRPr="00AB7D05">
              <w:t>%</w:t>
            </w:r>
          </w:p>
        </w:tc>
        <w:tc>
          <w:tcPr>
            <w:tcW w:w="445" w:type="pct"/>
            <w:noWrap/>
          </w:tcPr>
          <w:p w14:paraId="4C4E6E36" w14:textId="77777777" w:rsidR="00F21B65" w:rsidRPr="00AB7D05" w:rsidRDefault="00F21B65" w:rsidP="000D543C">
            <w:pPr>
              <w:pStyle w:val="TableRIGHTheadingbold"/>
              <w:rPr>
                <w:b/>
              </w:rPr>
            </w:pPr>
            <w:r w:rsidRPr="00AB7D05">
              <w:t>N</w:t>
            </w:r>
          </w:p>
        </w:tc>
        <w:tc>
          <w:tcPr>
            <w:tcW w:w="660" w:type="pct"/>
            <w:noWrap/>
          </w:tcPr>
          <w:p w14:paraId="77E6F889" w14:textId="77777777" w:rsidR="00F21B65" w:rsidRPr="00AB7D05" w:rsidRDefault="00F21B65" w:rsidP="000D543C">
            <w:pPr>
              <w:pStyle w:val="TableRIGHTheadingbold"/>
              <w:rPr>
                <w:b/>
              </w:rPr>
            </w:pPr>
            <w:r w:rsidRPr="00AB7D05">
              <w:t>%</w:t>
            </w:r>
          </w:p>
        </w:tc>
      </w:tr>
      <w:tr w:rsidR="00F21B65" w:rsidRPr="00D876C2" w14:paraId="5A31A4A7" w14:textId="77777777" w:rsidTr="000D543C">
        <w:tc>
          <w:tcPr>
            <w:tcW w:w="2602" w:type="pct"/>
            <w:noWrap/>
          </w:tcPr>
          <w:p w14:paraId="2302F7F6" w14:textId="77777777" w:rsidR="00F21B65" w:rsidRPr="0033088B" w:rsidRDefault="00F21B65" w:rsidP="00AB7D05">
            <w:pPr>
              <w:pStyle w:val="NDATableText"/>
            </w:pPr>
            <w:r>
              <w:t>Low (i.e. allocation of &lt;=12</w:t>
            </w:r>
            <w:r w:rsidRPr="00051934">
              <w:t>)</w:t>
            </w:r>
          </w:p>
        </w:tc>
        <w:tc>
          <w:tcPr>
            <w:tcW w:w="632" w:type="pct"/>
            <w:noWrap/>
          </w:tcPr>
          <w:p w14:paraId="43EF56EF" w14:textId="77777777" w:rsidR="00F21B65" w:rsidRPr="0072066D" w:rsidRDefault="00F21B65" w:rsidP="000D543C">
            <w:pPr>
              <w:pStyle w:val="TableRIGHTtext"/>
            </w:pPr>
            <w:r w:rsidRPr="0072066D">
              <w:t>32</w:t>
            </w:r>
          </w:p>
        </w:tc>
        <w:tc>
          <w:tcPr>
            <w:tcW w:w="661" w:type="pct"/>
            <w:noWrap/>
          </w:tcPr>
          <w:p w14:paraId="4FE6DC00" w14:textId="77777777" w:rsidR="00F21B65" w:rsidRPr="0072066D" w:rsidRDefault="00F21B65" w:rsidP="000D543C">
            <w:pPr>
              <w:pStyle w:val="TableRIGHTtext"/>
            </w:pPr>
            <w:r w:rsidRPr="009A1F42">
              <w:t>27.1%</w:t>
            </w:r>
          </w:p>
        </w:tc>
        <w:tc>
          <w:tcPr>
            <w:tcW w:w="445" w:type="pct"/>
            <w:noWrap/>
          </w:tcPr>
          <w:p w14:paraId="6692C949" w14:textId="77777777" w:rsidR="00F21B65" w:rsidRPr="00EC6984" w:rsidRDefault="00F21B65" w:rsidP="000D543C">
            <w:pPr>
              <w:pStyle w:val="TableRIGHTtext"/>
            </w:pPr>
            <w:r w:rsidRPr="00EC6984">
              <w:t>0</w:t>
            </w:r>
          </w:p>
        </w:tc>
        <w:tc>
          <w:tcPr>
            <w:tcW w:w="660" w:type="pct"/>
            <w:noWrap/>
          </w:tcPr>
          <w:p w14:paraId="2840D4D5" w14:textId="77777777" w:rsidR="00F21B65" w:rsidRPr="00EC6984" w:rsidRDefault="00F21B65" w:rsidP="000D543C">
            <w:pPr>
              <w:pStyle w:val="TableRIGHTtext"/>
            </w:pPr>
            <w:r w:rsidRPr="003822C8">
              <w:t>0.0%</w:t>
            </w:r>
          </w:p>
        </w:tc>
      </w:tr>
      <w:tr w:rsidR="00F21B65" w:rsidRPr="00D876C2" w14:paraId="78B6E356" w14:textId="77777777" w:rsidTr="000D543C">
        <w:tc>
          <w:tcPr>
            <w:tcW w:w="2602" w:type="pct"/>
            <w:noWrap/>
          </w:tcPr>
          <w:p w14:paraId="3D867A21" w14:textId="77777777" w:rsidR="00F21B65" w:rsidRPr="0033088B" w:rsidRDefault="00F21B65" w:rsidP="00AB7D05">
            <w:pPr>
              <w:pStyle w:val="NDATableText"/>
            </w:pPr>
            <w:r>
              <w:t>Medium (i.e. allocation of &gt;12 AND &lt;=28</w:t>
            </w:r>
            <w:r w:rsidRPr="00051934">
              <w:t>)</w:t>
            </w:r>
          </w:p>
        </w:tc>
        <w:tc>
          <w:tcPr>
            <w:tcW w:w="632" w:type="pct"/>
            <w:noWrap/>
          </w:tcPr>
          <w:p w14:paraId="6B080732" w14:textId="77777777" w:rsidR="00F21B65" w:rsidRPr="0072066D" w:rsidRDefault="00F21B65" w:rsidP="000D543C">
            <w:pPr>
              <w:pStyle w:val="TableRIGHTtext"/>
            </w:pPr>
            <w:r w:rsidRPr="0072066D">
              <w:t>59</w:t>
            </w:r>
          </w:p>
        </w:tc>
        <w:tc>
          <w:tcPr>
            <w:tcW w:w="661" w:type="pct"/>
            <w:noWrap/>
          </w:tcPr>
          <w:p w14:paraId="2E0906BF" w14:textId="77777777" w:rsidR="00F21B65" w:rsidRPr="0072066D" w:rsidRDefault="00F21B65" w:rsidP="000D543C">
            <w:pPr>
              <w:pStyle w:val="TableRIGHTtext"/>
            </w:pPr>
            <w:r w:rsidRPr="009A1F42">
              <w:t>50.0%</w:t>
            </w:r>
          </w:p>
        </w:tc>
        <w:tc>
          <w:tcPr>
            <w:tcW w:w="445" w:type="pct"/>
            <w:noWrap/>
          </w:tcPr>
          <w:p w14:paraId="2B549159" w14:textId="5924E187" w:rsidR="00F21B65" w:rsidRPr="00EC6984" w:rsidRDefault="009832E2" w:rsidP="000D543C">
            <w:pPr>
              <w:pStyle w:val="TableRIGHTtext"/>
            </w:pPr>
            <w:r>
              <w:t>4</w:t>
            </w:r>
          </w:p>
        </w:tc>
        <w:tc>
          <w:tcPr>
            <w:tcW w:w="660" w:type="pct"/>
            <w:noWrap/>
          </w:tcPr>
          <w:p w14:paraId="6658D381" w14:textId="77F1891D" w:rsidR="00F21B65" w:rsidRPr="00EC6984" w:rsidRDefault="00F21B65" w:rsidP="000D543C">
            <w:pPr>
              <w:pStyle w:val="TableRIGHTtext"/>
            </w:pPr>
            <w:r w:rsidRPr="003822C8">
              <w:t>6</w:t>
            </w:r>
            <w:r w:rsidR="009832E2">
              <w:t>6</w:t>
            </w:r>
            <w:r w:rsidRPr="003822C8">
              <w:t>.</w:t>
            </w:r>
            <w:r w:rsidR="009832E2">
              <w:t>7</w:t>
            </w:r>
            <w:r w:rsidRPr="003822C8">
              <w:t>%</w:t>
            </w:r>
          </w:p>
        </w:tc>
      </w:tr>
      <w:tr w:rsidR="00F21B65" w:rsidRPr="00D876C2" w14:paraId="57247696" w14:textId="77777777" w:rsidTr="000D543C">
        <w:tc>
          <w:tcPr>
            <w:tcW w:w="2602" w:type="pct"/>
            <w:noWrap/>
          </w:tcPr>
          <w:p w14:paraId="1B3C5487" w14:textId="77777777" w:rsidR="00F21B65" w:rsidRPr="0033088B" w:rsidRDefault="00F21B65" w:rsidP="00AB7D05">
            <w:pPr>
              <w:pStyle w:val="NDATableText"/>
            </w:pPr>
            <w:r>
              <w:t>High (i.e. allocation of &gt;28</w:t>
            </w:r>
            <w:r w:rsidRPr="00051934">
              <w:t>)</w:t>
            </w:r>
          </w:p>
        </w:tc>
        <w:tc>
          <w:tcPr>
            <w:tcW w:w="632" w:type="pct"/>
            <w:noWrap/>
          </w:tcPr>
          <w:p w14:paraId="7483834D" w14:textId="77777777" w:rsidR="00F21B65" w:rsidRPr="0072066D" w:rsidRDefault="00F21B65" w:rsidP="000D543C">
            <w:pPr>
              <w:pStyle w:val="TableRIGHTtext"/>
            </w:pPr>
            <w:r w:rsidRPr="0072066D">
              <w:t>27</w:t>
            </w:r>
          </w:p>
        </w:tc>
        <w:tc>
          <w:tcPr>
            <w:tcW w:w="661" w:type="pct"/>
            <w:noWrap/>
          </w:tcPr>
          <w:p w14:paraId="74510D04" w14:textId="77777777" w:rsidR="00F21B65" w:rsidRPr="0072066D" w:rsidRDefault="00F21B65" w:rsidP="000D543C">
            <w:pPr>
              <w:pStyle w:val="TableRIGHTtext"/>
            </w:pPr>
            <w:r w:rsidRPr="009A1F42">
              <w:t>22.9%</w:t>
            </w:r>
          </w:p>
        </w:tc>
        <w:tc>
          <w:tcPr>
            <w:tcW w:w="445" w:type="pct"/>
            <w:noWrap/>
          </w:tcPr>
          <w:p w14:paraId="646D4FF5" w14:textId="77777777" w:rsidR="00F21B65" w:rsidRPr="00EC6984" w:rsidRDefault="00F21B65" w:rsidP="000D543C">
            <w:pPr>
              <w:pStyle w:val="TableRIGHTtext"/>
            </w:pPr>
            <w:r w:rsidRPr="00EC6984">
              <w:t>2</w:t>
            </w:r>
          </w:p>
        </w:tc>
        <w:tc>
          <w:tcPr>
            <w:tcW w:w="660" w:type="pct"/>
            <w:noWrap/>
          </w:tcPr>
          <w:p w14:paraId="50A14D6F" w14:textId="376143A7" w:rsidR="00F21B65" w:rsidRPr="00EC6984" w:rsidRDefault="009832E2" w:rsidP="000D543C">
            <w:pPr>
              <w:pStyle w:val="TableRIGHTtext"/>
            </w:pPr>
            <w:r>
              <w:t>33</w:t>
            </w:r>
            <w:r w:rsidR="00F21B65" w:rsidRPr="003822C8">
              <w:t>.</w:t>
            </w:r>
            <w:r>
              <w:t>3</w:t>
            </w:r>
            <w:r w:rsidR="00F21B65" w:rsidRPr="003822C8">
              <w:t>%</w:t>
            </w:r>
          </w:p>
        </w:tc>
      </w:tr>
      <w:tr w:rsidR="00F21B65" w:rsidRPr="00D876C2" w14:paraId="46F0DC48" w14:textId="77777777" w:rsidTr="000D543C">
        <w:tc>
          <w:tcPr>
            <w:tcW w:w="2602" w:type="pct"/>
            <w:noWrap/>
          </w:tcPr>
          <w:p w14:paraId="2CE63B79" w14:textId="77777777" w:rsidR="00F21B65" w:rsidRPr="0033088B" w:rsidRDefault="00F21B65" w:rsidP="00AB7D05">
            <w:pPr>
              <w:pStyle w:val="NDATableText"/>
            </w:pPr>
            <w:r>
              <w:t>Total</w:t>
            </w:r>
          </w:p>
        </w:tc>
        <w:tc>
          <w:tcPr>
            <w:tcW w:w="632" w:type="pct"/>
            <w:noWrap/>
          </w:tcPr>
          <w:p w14:paraId="178468C7" w14:textId="77777777" w:rsidR="00F21B65" w:rsidRPr="0072066D" w:rsidRDefault="00F21B65" w:rsidP="000D543C">
            <w:pPr>
              <w:pStyle w:val="TableRIGHTtext"/>
            </w:pPr>
            <w:r w:rsidRPr="009A1F42">
              <w:t>118</w:t>
            </w:r>
          </w:p>
        </w:tc>
        <w:tc>
          <w:tcPr>
            <w:tcW w:w="661" w:type="pct"/>
            <w:noWrap/>
          </w:tcPr>
          <w:p w14:paraId="4DB44946" w14:textId="77777777" w:rsidR="00F21B65" w:rsidRPr="0072066D" w:rsidRDefault="00F21B65" w:rsidP="000D543C">
            <w:pPr>
              <w:pStyle w:val="TableRIGHTtext"/>
            </w:pPr>
            <w:r w:rsidRPr="009A1F42">
              <w:t>100.0%</w:t>
            </w:r>
          </w:p>
        </w:tc>
        <w:tc>
          <w:tcPr>
            <w:tcW w:w="445" w:type="pct"/>
            <w:noWrap/>
          </w:tcPr>
          <w:p w14:paraId="186BD800" w14:textId="296D29F2" w:rsidR="00F21B65" w:rsidRPr="00EC6984" w:rsidRDefault="009832E2" w:rsidP="000D543C">
            <w:pPr>
              <w:pStyle w:val="TableRIGHTtext"/>
            </w:pPr>
            <w:r>
              <w:t>6</w:t>
            </w:r>
          </w:p>
        </w:tc>
        <w:tc>
          <w:tcPr>
            <w:tcW w:w="660" w:type="pct"/>
            <w:noWrap/>
          </w:tcPr>
          <w:p w14:paraId="7C4A3C1B" w14:textId="77777777" w:rsidR="00F21B65" w:rsidRPr="00EC6984" w:rsidRDefault="00F21B65" w:rsidP="000D543C">
            <w:pPr>
              <w:pStyle w:val="TableRIGHTtext"/>
            </w:pPr>
            <w:r w:rsidRPr="003822C8">
              <w:t>100.0%</w:t>
            </w:r>
          </w:p>
        </w:tc>
      </w:tr>
      <w:tr w:rsidR="00F21B65" w:rsidRPr="00D876C2" w14:paraId="4E085958" w14:textId="77777777" w:rsidTr="000D543C">
        <w:tc>
          <w:tcPr>
            <w:tcW w:w="2602" w:type="pct"/>
            <w:noWrap/>
          </w:tcPr>
          <w:p w14:paraId="4C1AA737" w14:textId="77777777" w:rsidR="00F21B65" w:rsidRPr="0033088B" w:rsidRDefault="00F21B65" w:rsidP="00AB7D05">
            <w:pPr>
              <w:pStyle w:val="TableTextBOLD"/>
            </w:pPr>
            <w:r>
              <w:t>Mean number of SNA Posts***:</w:t>
            </w:r>
          </w:p>
        </w:tc>
        <w:tc>
          <w:tcPr>
            <w:tcW w:w="1293" w:type="pct"/>
            <w:gridSpan w:val="2"/>
            <w:noWrap/>
          </w:tcPr>
          <w:p w14:paraId="358DD22E" w14:textId="77777777" w:rsidR="00F21B65" w:rsidRPr="00A33E28" w:rsidRDefault="00F21B65" w:rsidP="000D543C">
            <w:pPr>
              <w:pStyle w:val="TABLEHEADINGCENTRED"/>
              <w:spacing w:after="0"/>
            </w:pPr>
            <w:r w:rsidRPr="00A015C4">
              <w:t>20.09</w:t>
            </w:r>
          </w:p>
        </w:tc>
        <w:tc>
          <w:tcPr>
            <w:tcW w:w="1105" w:type="pct"/>
            <w:gridSpan w:val="2"/>
            <w:noWrap/>
          </w:tcPr>
          <w:p w14:paraId="1CC50974" w14:textId="7AC53DBB" w:rsidR="00F21B65" w:rsidRPr="00A33E28" w:rsidRDefault="00F21B65" w:rsidP="000D543C">
            <w:pPr>
              <w:pStyle w:val="TABLEHEADINGCENTRED"/>
              <w:spacing w:after="0"/>
            </w:pPr>
            <w:r w:rsidRPr="00F21B65">
              <w:t>2</w:t>
            </w:r>
            <w:r w:rsidR="009832E2">
              <w:t>5</w:t>
            </w:r>
            <w:r w:rsidRPr="00F21B65">
              <w:t>.</w:t>
            </w:r>
            <w:r w:rsidR="009832E2">
              <w:t>36</w:t>
            </w:r>
          </w:p>
        </w:tc>
      </w:tr>
    </w:tbl>
    <w:p w14:paraId="31585345" w14:textId="77777777" w:rsidR="00546E8A" w:rsidRDefault="00546E8A" w:rsidP="00546E8A">
      <w:pPr>
        <w:pStyle w:val="NDASource"/>
      </w:pPr>
      <w:r>
        <w:t xml:space="preserve">Source: RSM PACEC 2017 supplemented with: </w:t>
      </w:r>
    </w:p>
    <w:p w14:paraId="247F50CA" w14:textId="77777777" w:rsidR="00546E8A" w:rsidRDefault="00546E8A" w:rsidP="00546E8A">
      <w:pPr>
        <w:pStyle w:val="NDASource"/>
      </w:pPr>
      <w:r>
        <w:t>*</w:t>
      </w:r>
      <w:r w:rsidRPr="0044549D">
        <w:t xml:space="preserve"> Data on Individual Schools 2015/16 </w:t>
      </w:r>
      <w:r>
        <w:t xml:space="preserve">(DES, 2016); </w:t>
      </w:r>
    </w:p>
    <w:p w14:paraId="434B1D3D" w14:textId="77777777" w:rsidR="00546E8A" w:rsidRDefault="00546E8A" w:rsidP="00546E8A">
      <w:pPr>
        <w:pStyle w:val="NDASource"/>
      </w:pPr>
      <w:r>
        <w:t>**</w:t>
      </w:r>
      <w:r w:rsidRPr="00157C38">
        <w:t>DEIS school list 2016 2017 school year</w:t>
      </w:r>
      <w:r>
        <w:t xml:space="preserve"> (DES, 2016);</w:t>
      </w:r>
    </w:p>
    <w:p w14:paraId="33AD8E6B" w14:textId="77777777" w:rsidR="00546E8A" w:rsidRDefault="00546E8A" w:rsidP="00546E8A">
      <w:pPr>
        <w:pStyle w:val="NDASource"/>
      </w:pPr>
      <w:r>
        <w:t>***</w:t>
      </w:r>
      <w:r w:rsidRPr="00A015C4">
        <w:t>SNA Allocations and Teaching Posts for Special Schools</w:t>
      </w:r>
      <w:r>
        <w:t xml:space="preserve"> 2016/17 (NCSE, 2016)</w:t>
      </w:r>
    </w:p>
    <w:p w14:paraId="243D6FDF" w14:textId="77777777" w:rsidR="00AF7A08" w:rsidRDefault="00AF7A08" w:rsidP="003822C8">
      <w:pPr>
        <w:pStyle w:val="BodyText-parastyle"/>
      </w:pPr>
    </w:p>
    <w:p w14:paraId="5E5F3DE5" w14:textId="1571448C" w:rsidR="007E5E1B" w:rsidRDefault="007E5E1B" w:rsidP="00AC385E">
      <w:pPr>
        <w:pStyle w:val="Heading2"/>
        <w:rPr>
          <w:rFonts w:ascii="Rockwell" w:hAnsi="Rockwell"/>
          <w:color w:val="BF2296"/>
          <w:kern w:val="32"/>
          <w:sz w:val="56"/>
          <w:szCs w:val="32"/>
        </w:rPr>
      </w:pPr>
      <w:bookmarkStart w:id="24" w:name="_Toc514846249"/>
      <w:r>
        <w:rPr>
          <w:rFonts w:ascii="Rockwell" w:hAnsi="Rockwell"/>
          <w:color w:val="BF2296"/>
          <w:kern w:val="32"/>
          <w:sz w:val="56"/>
          <w:szCs w:val="32"/>
        </w:rPr>
        <w:lastRenderedPageBreak/>
        <w:t>5 Young people with disabilities</w:t>
      </w:r>
      <w:bookmarkEnd w:id="24"/>
    </w:p>
    <w:p w14:paraId="355F5FDD" w14:textId="05617537" w:rsidR="007E5E1B" w:rsidRDefault="007E5E1B" w:rsidP="007E5E1B">
      <w:pPr>
        <w:pStyle w:val="Heading2"/>
        <w:numPr>
          <w:ilvl w:val="0"/>
          <w:numId w:val="24"/>
        </w:numPr>
      </w:pPr>
      <w:bookmarkStart w:id="25" w:name="_Toc514846250"/>
      <w:r>
        <w:rPr>
          <w:rFonts w:ascii="Rockwell" w:hAnsi="Rockwell"/>
          <w:color w:val="BF2296"/>
          <w:kern w:val="32"/>
          <w:sz w:val="56"/>
          <w:szCs w:val="32"/>
        </w:rPr>
        <w:t>scale and characteristics</w:t>
      </w:r>
      <w:bookmarkEnd w:id="25"/>
    </w:p>
    <w:p w14:paraId="758BE2AC" w14:textId="701E8849" w:rsidR="00AD5A74" w:rsidRDefault="00AD5A74" w:rsidP="00AC385E">
      <w:pPr>
        <w:pStyle w:val="Heading2"/>
      </w:pPr>
      <w:bookmarkStart w:id="26" w:name="_Toc514846251"/>
      <w:r>
        <w:t>Introduction</w:t>
      </w:r>
      <w:bookmarkEnd w:id="26"/>
    </w:p>
    <w:p w14:paraId="1283CF3B" w14:textId="77777777" w:rsidR="00AD5A74" w:rsidRPr="00B409D0" w:rsidRDefault="00AD5A74" w:rsidP="00AD5A74">
      <w:pPr>
        <w:pStyle w:val="NDANormal"/>
      </w:pPr>
      <w:r w:rsidRPr="00B409D0">
        <w:t>In this section</w:t>
      </w:r>
      <w:r>
        <w:t>,</w:t>
      </w:r>
      <w:r w:rsidRPr="00B409D0">
        <w:t xml:space="preserve"> we define the target population for this research and estimate the number of young people in that target population.</w:t>
      </w:r>
    </w:p>
    <w:p w14:paraId="65B1CFE4" w14:textId="77777777" w:rsidR="00AD5A74" w:rsidRDefault="00AD5A74" w:rsidP="00AC385E">
      <w:pPr>
        <w:pStyle w:val="Heading2"/>
      </w:pPr>
      <w:bookmarkStart w:id="27" w:name="_Toc514846252"/>
      <w:r>
        <w:t>Target Group – Definitions</w:t>
      </w:r>
      <w:bookmarkEnd w:id="27"/>
      <w:r>
        <w:t xml:space="preserve"> </w:t>
      </w:r>
    </w:p>
    <w:p w14:paraId="71814647" w14:textId="77777777" w:rsidR="00AD5A74" w:rsidRDefault="00AD5A74" w:rsidP="00AD5A74">
      <w:pPr>
        <w:pStyle w:val="NDANormal"/>
      </w:pPr>
      <w:r>
        <w:t xml:space="preserve">This research is concerned with a very specific target group with the following characteristics: young people:  </w:t>
      </w:r>
    </w:p>
    <w:p w14:paraId="0771F394" w14:textId="77777777" w:rsidR="00AD5A74" w:rsidRDefault="00AD5A74" w:rsidP="000D543C">
      <w:pPr>
        <w:pStyle w:val="NDABullet"/>
      </w:pPr>
      <w:r>
        <w:rPr>
          <w:b/>
        </w:rPr>
        <w:t>Who have l</w:t>
      </w:r>
      <w:r w:rsidRPr="003849CC">
        <w:rPr>
          <w:b/>
        </w:rPr>
        <w:t>eft school within the last 3 years</w:t>
      </w:r>
      <w:r>
        <w:t xml:space="preserve"> –School leaving age in Ireland is either 16 or 18 and 19. A full breakdown is provided later in this section. </w:t>
      </w:r>
    </w:p>
    <w:p w14:paraId="399A29E4" w14:textId="77777777" w:rsidR="00AD5A74" w:rsidRDefault="00AD5A74" w:rsidP="000D543C">
      <w:pPr>
        <w:pStyle w:val="NDABullet"/>
      </w:pPr>
      <w:r>
        <w:rPr>
          <w:b/>
        </w:rPr>
        <w:t>W</w:t>
      </w:r>
      <w:r w:rsidRPr="003849CC">
        <w:rPr>
          <w:b/>
        </w:rPr>
        <w:t>ith disabilities</w:t>
      </w:r>
      <w:r>
        <w:t xml:space="preserve"> – this includes young people who have any form of disability as categorised by the National Council for Special Education</w:t>
      </w:r>
      <w:r>
        <w:rPr>
          <w:rStyle w:val="FootnoteReference"/>
        </w:rPr>
        <w:footnoteReference w:id="43"/>
      </w:r>
      <w:r>
        <w:t>:</w:t>
      </w:r>
    </w:p>
    <w:p w14:paraId="6A45E159" w14:textId="77D8795C" w:rsidR="00AD5A74" w:rsidRPr="000D543C" w:rsidRDefault="00AD5A74" w:rsidP="000D543C">
      <w:pPr>
        <w:pStyle w:val="NDANormalbullet2"/>
      </w:pPr>
      <w:r w:rsidRPr="000D543C">
        <w:t>As</w:t>
      </w:r>
      <w:r w:rsidR="00485CB9">
        <w:t>sessed Syndrome</w:t>
      </w:r>
    </w:p>
    <w:p w14:paraId="15E30527" w14:textId="1EAE75B3" w:rsidR="00AD5A74" w:rsidRPr="000D543C" w:rsidRDefault="00251E70" w:rsidP="000D543C">
      <w:pPr>
        <w:pStyle w:val="NDANormalbullet2"/>
      </w:pPr>
      <w:r>
        <w:t>Autism / Autism</w:t>
      </w:r>
      <w:r w:rsidR="00485CB9">
        <w:t xml:space="preserve"> Spectrum Disorders</w:t>
      </w:r>
    </w:p>
    <w:p w14:paraId="41495946" w14:textId="0769B2A1" w:rsidR="00AD5A74" w:rsidRPr="000D543C" w:rsidRDefault="00AD5A74" w:rsidP="000D543C">
      <w:pPr>
        <w:pStyle w:val="NDANormalbullet2"/>
      </w:pPr>
      <w:r w:rsidRPr="000D543C">
        <w:t>Emot</w:t>
      </w:r>
      <w:r w:rsidR="00485CB9">
        <w:t>ional / Behavioural Disturbance</w:t>
      </w:r>
    </w:p>
    <w:p w14:paraId="35F29D6F" w14:textId="77777777" w:rsidR="00AD5A74" w:rsidRPr="000D543C" w:rsidRDefault="00AD5A74" w:rsidP="000D543C">
      <w:pPr>
        <w:pStyle w:val="NDANormalbullet2"/>
      </w:pPr>
      <w:r w:rsidRPr="000D543C">
        <w:t>Hearing impairment</w:t>
      </w:r>
    </w:p>
    <w:p w14:paraId="378E7E58" w14:textId="191A0995" w:rsidR="00AD5A74" w:rsidRPr="000D543C" w:rsidRDefault="00AD5A74" w:rsidP="000D543C">
      <w:pPr>
        <w:pStyle w:val="NDANormalbullet2"/>
      </w:pPr>
      <w:r w:rsidRPr="000D543C">
        <w:t>Moder</w:t>
      </w:r>
      <w:r w:rsidR="00485CB9">
        <w:t>ate general learning disability</w:t>
      </w:r>
    </w:p>
    <w:p w14:paraId="7091D9B2" w14:textId="52FCF9F1" w:rsidR="00AD5A74" w:rsidRPr="000D543C" w:rsidRDefault="00485CB9" w:rsidP="000D543C">
      <w:pPr>
        <w:pStyle w:val="NDANormalbullet2"/>
      </w:pPr>
      <w:r>
        <w:t>Multiple disabilities</w:t>
      </w:r>
    </w:p>
    <w:p w14:paraId="265978CD" w14:textId="77777777" w:rsidR="00AD5A74" w:rsidRPr="000D543C" w:rsidRDefault="00AD5A74" w:rsidP="000D543C">
      <w:pPr>
        <w:pStyle w:val="NDANormalbullet2"/>
      </w:pPr>
      <w:r w:rsidRPr="000D543C">
        <w:t>Physical disability</w:t>
      </w:r>
    </w:p>
    <w:p w14:paraId="517C231E" w14:textId="728E5ACF" w:rsidR="00AD5A74" w:rsidRPr="000D543C" w:rsidRDefault="00AD5A74" w:rsidP="000D543C">
      <w:pPr>
        <w:pStyle w:val="NDANormalbullet2"/>
      </w:pPr>
      <w:r w:rsidRPr="000D543C">
        <w:t>Severe emot</w:t>
      </w:r>
      <w:r w:rsidR="00485CB9">
        <w:t>ional / behavioural disturbance</w:t>
      </w:r>
    </w:p>
    <w:p w14:paraId="225C1D27" w14:textId="32C9BF45" w:rsidR="00AD5A74" w:rsidRPr="000D543C" w:rsidRDefault="00AD5A74" w:rsidP="000D543C">
      <w:pPr>
        <w:pStyle w:val="NDANormalbullet2"/>
      </w:pPr>
      <w:r w:rsidRPr="000D543C">
        <w:t>Server / profou</w:t>
      </w:r>
      <w:r w:rsidR="00485CB9">
        <w:t>nd general learning disability;</w:t>
      </w:r>
    </w:p>
    <w:p w14:paraId="42D7202F" w14:textId="77777777" w:rsidR="00AD5A74" w:rsidRPr="000D543C" w:rsidRDefault="00AD5A74" w:rsidP="000D543C">
      <w:pPr>
        <w:pStyle w:val="NDANormalbullet2"/>
      </w:pPr>
      <w:r w:rsidRPr="000D543C">
        <w:t>Specific speech and language disorder</w:t>
      </w:r>
    </w:p>
    <w:p w14:paraId="51FA7BB2" w14:textId="35B32DA3" w:rsidR="00AD5A74" w:rsidRPr="000D543C" w:rsidRDefault="00485CB9" w:rsidP="000D543C">
      <w:pPr>
        <w:pStyle w:val="NDANormalbullet2"/>
      </w:pPr>
      <w:r>
        <w:t>Visual impairment</w:t>
      </w:r>
    </w:p>
    <w:p w14:paraId="11684697" w14:textId="04280071" w:rsidR="00AD5A74" w:rsidRPr="000D543C" w:rsidRDefault="00AD5A74" w:rsidP="000D543C">
      <w:pPr>
        <w:pStyle w:val="NDANormalbullet2"/>
      </w:pPr>
      <w:r w:rsidRPr="000D543C">
        <w:t>Borderline or mi</w:t>
      </w:r>
      <w:r w:rsidR="00485CB9">
        <w:t>ld general learning disability</w:t>
      </w:r>
    </w:p>
    <w:p w14:paraId="6868CA0C" w14:textId="77777777" w:rsidR="00AD5A74" w:rsidRDefault="00AD5A74" w:rsidP="000D543C">
      <w:pPr>
        <w:pStyle w:val="NDABullet"/>
      </w:pPr>
      <w:r>
        <w:t>Who h</w:t>
      </w:r>
      <w:r w:rsidRPr="003849CC">
        <w:t>ad SNA support (in Senior Cycle)</w:t>
      </w:r>
      <w:r>
        <w:t xml:space="preserve"> – This has a number of elements: </w:t>
      </w:r>
    </w:p>
    <w:p w14:paraId="171C1B3C" w14:textId="0DA5ACB8" w:rsidR="00AD5A74" w:rsidRDefault="00AD5A74" w:rsidP="000D543C">
      <w:pPr>
        <w:pStyle w:val="NDANormalbullet2"/>
      </w:pPr>
      <w:r w:rsidRPr="00973DB5">
        <w:rPr>
          <w:b/>
        </w:rPr>
        <w:t>Senior Cycle</w:t>
      </w:r>
      <w:r>
        <w:t xml:space="preserve"> - Senior cycle (</w:t>
      </w:r>
      <w:r w:rsidRPr="00973DB5">
        <w:t>upper</w:t>
      </w:r>
      <w:r>
        <w:t xml:space="preserve"> secondary education) is the non-compulsory </w:t>
      </w:r>
      <w:r w:rsidRPr="00F63143">
        <w:t>period</w:t>
      </w:r>
      <w:r>
        <w:t xml:space="preserve"> of education and is usually taken by students between the ages of 15 and18</w:t>
      </w:r>
      <w:r>
        <w:rPr>
          <w:rStyle w:val="FootnoteReference"/>
        </w:rPr>
        <w:footnoteReference w:id="44"/>
      </w:r>
    </w:p>
    <w:p w14:paraId="29F13674" w14:textId="0FA0F7D6" w:rsidR="009B082C" w:rsidRDefault="00AD5A74" w:rsidP="009B082C">
      <w:pPr>
        <w:pStyle w:val="NDANormalbullet2"/>
      </w:pPr>
      <w:r>
        <w:rPr>
          <w:b/>
        </w:rPr>
        <w:t>SNA Support</w:t>
      </w:r>
      <w:r w:rsidRPr="00F63143">
        <w:t>-</w:t>
      </w:r>
      <w:r>
        <w:t xml:space="preserve"> </w:t>
      </w:r>
      <w:r w:rsidRPr="00F63143">
        <w:t>SNA supports students who have significant need for care support and who would not be able to attend school without such additional support</w:t>
      </w:r>
      <w:r>
        <w:rPr>
          <w:rStyle w:val="FootnoteReference"/>
        </w:rPr>
        <w:footnoteReference w:id="45"/>
      </w:r>
      <w:r w:rsidRPr="00F63143">
        <w:t>.</w:t>
      </w:r>
      <w:r>
        <w:t xml:space="preserve"> </w:t>
      </w:r>
      <w:r w:rsidRPr="00F63143">
        <w:t>Students who may be approved access to SNA support are those</w:t>
      </w:r>
      <w:r>
        <w:t xml:space="preserve">: </w:t>
      </w:r>
      <w:r w:rsidRPr="00F63143">
        <w:t>who have significant care needs arising from a disability or medical condition; and</w:t>
      </w:r>
      <w:r>
        <w:t xml:space="preserve"> </w:t>
      </w:r>
      <w:r w:rsidRPr="00F63143">
        <w:t>whose professional reports indicate that the student’s care needs are so significant that they will need adult assistance to be able to attend school and to take part in education</w:t>
      </w:r>
      <w:r>
        <w:rPr>
          <w:rStyle w:val="FootnoteReference"/>
        </w:rPr>
        <w:footnoteReference w:id="46"/>
      </w:r>
      <w:r w:rsidRPr="00F63143">
        <w:t>.</w:t>
      </w:r>
      <w:r>
        <w:t xml:space="preserve"> It is the school’s responsibility to apply for SNA support for students. The a</w:t>
      </w:r>
      <w:r w:rsidR="00485CB9">
        <w:t>pplication is sent to the NCSE</w:t>
      </w:r>
    </w:p>
    <w:p w14:paraId="33CEB425" w14:textId="77777777" w:rsidR="00AD5A74" w:rsidRDefault="00AD5A74" w:rsidP="00AC385E">
      <w:pPr>
        <w:pStyle w:val="Heading2"/>
      </w:pPr>
      <w:bookmarkStart w:id="28" w:name="_Toc514846253"/>
      <w:r>
        <w:t>Estimating the Number of Young People with Disabilities who left School in the Last 3 Years</w:t>
      </w:r>
      <w:bookmarkEnd w:id="28"/>
      <w:r>
        <w:t xml:space="preserve"> </w:t>
      </w:r>
    </w:p>
    <w:p w14:paraId="1BE1D01A" w14:textId="77777777" w:rsidR="00AD5A74" w:rsidRDefault="00AD5A74" w:rsidP="00AC385E">
      <w:pPr>
        <w:pStyle w:val="Heading3"/>
      </w:pPr>
      <w:r>
        <w:t>Total Number in Senior Cycle</w:t>
      </w:r>
    </w:p>
    <w:p w14:paraId="40F9350F" w14:textId="77777777" w:rsidR="00AD5A74" w:rsidRDefault="00AD5A74" w:rsidP="00AD5A74">
      <w:pPr>
        <w:pStyle w:val="NDANormal"/>
      </w:pPr>
      <w:r>
        <w:t xml:space="preserve">There is no publicly available source that provides a precise number of young people who have left school in the last 3 years. The section below sets out the estimate arrived at for this, detailing the data sources used and the assumptions made. </w:t>
      </w:r>
    </w:p>
    <w:p w14:paraId="33756275" w14:textId="77777777" w:rsidR="00AD5A74" w:rsidRDefault="00AD5A74" w:rsidP="00AD5A74">
      <w:pPr>
        <w:pStyle w:val="NDANormal"/>
      </w:pPr>
      <w:r>
        <w:t xml:space="preserve">The DES Annual Statistics Report 2015/2016 details the number of pupils in post primary school and special school in Senior Cycle. This information is detailed below. </w:t>
      </w:r>
    </w:p>
    <w:p w14:paraId="394EEC75" w14:textId="77777777" w:rsidR="00AD5A74" w:rsidRDefault="00AD5A74" w:rsidP="00521F0E">
      <w:pPr>
        <w:pStyle w:val="TABLEHEADINGCENTRED"/>
      </w:pPr>
      <w:r>
        <w:t>Table 5.1: Number of pupils in Post Primary School Senior Cycle</w:t>
      </w:r>
    </w:p>
    <w:tbl>
      <w:tblPr>
        <w:tblStyle w:val="NDATableTemplate"/>
        <w:tblW w:w="8495" w:type="dxa"/>
        <w:tblLook w:val="04A0" w:firstRow="1" w:lastRow="0" w:firstColumn="1" w:lastColumn="0" w:noHBand="0" w:noVBand="1"/>
      </w:tblPr>
      <w:tblGrid>
        <w:gridCol w:w="5098"/>
        <w:gridCol w:w="1699"/>
        <w:gridCol w:w="1698"/>
      </w:tblGrid>
      <w:tr w:rsidR="00AD5A74" w:rsidRPr="00F63143" w14:paraId="2B256051" w14:textId="77777777" w:rsidTr="000D543C">
        <w:trPr>
          <w:cnfStyle w:val="100000000000" w:firstRow="1" w:lastRow="0" w:firstColumn="0" w:lastColumn="0" w:oddVBand="0" w:evenVBand="0" w:oddHBand="0" w:evenHBand="0" w:firstRowFirstColumn="0" w:firstRowLastColumn="0" w:lastRowFirstColumn="0" w:lastRowLastColumn="0"/>
          <w:trHeight w:val="763"/>
        </w:trPr>
        <w:tc>
          <w:tcPr>
            <w:tcW w:w="5098" w:type="dxa"/>
            <w:hideMark/>
          </w:tcPr>
          <w:p w14:paraId="23D2290F" w14:textId="77777777" w:rsidR="00AD5A74" w:rsidRPr="00F63143" w:rsidRDefault="00AD5A74" w:rsidP="00AB7D05">
            <w:pPr>
              <w:pStyle w:val="TableRowHeading"/>
              <w:rPr>
                <w:b/>
              </w:rPr>
            </w:pPr>
            <w:r w:rsidRPr="00F63143">
              <w:t xml:space="preserve">Type of Institution Attended </w:t>
            </w:r>
          </w:p>
        </w:tc>
        <w:tc>
          <w:tcPr>
            <w:tcW w:w="1699" w:type="dxa"/>
            <w:hideMark/>
          </w:tcPr>
          <w:p w14:paraId="507DF525" w14:textId="77777777" w:rsidR="00AD5A74" w:rsidRPr="00F63143" w:rsidRDefault="00AD5A74" w:rsidP="00AB7D05">
            <w:pPr>
              <w:pStyle w:val="TableRowHeading"/>
              <w:rPr>
                <w:b/>
              </w:rPr>
            </w:pPr>
            <w:r w:rsidRPr="00F63143">
              <w:t>Total</w:t>
            </w:r>
            <w:r>
              <w:t xml:space="preserve"> Number</w:t>
            </w:r>
          </w:p>
        </w:tc>
        <w:tc>
          <w:tcPr>
            <w:tcW w:w="1698" w:type="dxa"/>
            <w:hideMark/>
          </w:tcPr>
          <w:p w14:paraId="0B327E56" w14:textId="77777777" w:rsidR="00AD5A74" w:rsidRPr="00F63143" w:rsidRDefault="00AD5A74" w:rsidP="00AB7D05">
            <w:pPr>
              <w:pStyle w:val="TableRowHeading"/>
              <w:rPr>
                <w:b/>
              </w:rPr>
            </w:pPr>
            <w:r w:rsidRPr="00F63143">
              <w:t>% of total</w:t>
            </w:r>
          </w:p>
        </w:tc>
      </w:tr>
      <w:tr w:rsidR="00AD5A74" w:rsidRPr="00F63143" w14:paraId="534B6AA1" w14:textId="77777777" w:rsidTr="000D543C">
        <w:trPr>
          <w:trHeight w:val="395"/>
        </w:trPr>
        <w:tc>
          <w:tcPr>
            <w:tcW w:w="5098" w:type="dxa"/>
            <w:hideMark/>
          </w:tcPr>
          <w:p w14:paraId="53ECCA4F" w14:textId="77777777" w:rsidR="00AD5A74" w:rsidRPr="00F63143" w:rsidRDefault="00AD5A74" w:rsidP="00AB7D05">
            <w:pPr>
              <w:pStyle w:val="NDATableText"/>
            </w:pPr>
            <w:r>
              <w:t>Special School</w:t>
            </w:r>
          </w:p>
        </w:tc>
        <w:tc>
          <w:tcPr>
            <w:tcW w:w="1699" w:type="dxa"/>
            <w:hideMark/>
          </w:tcPr>
          <w:p w14:paraId="3E1A0C18" w14:textId="77777777" w:rsidR="00AD5A74" w:rsidRPr="00F63143" w:rsidRDefault="00AD5A74" w:rsidP="00AD5A74">
            <w:pPr>
              <w:pStyle w:val="TableRIGHTtext"/>
            </w:pPr>
            <w:r>
              <w:t>2,482</w:t>
            </w:r>
          </w:p>
        </w:tc>
        <w:tc>
          <w:tcPr>
            <w:tcW w:w="1698" w:type="dxa"/>
            <w:hideMark/>
          </w:tcPr>
          <w:p w14:paraId="084ED4EE" w14:textId="77777777" w:rsidR="00AD5A74" w:rsidRPr="00F63143" w:rsidRDefault="00AD5A74" w:rsidP="00AD5A74">
            <w:pPr>
              <w:pStyle w:val="TableRIGHTtext"/>
            </w:pPr>
            <w:r>
              <w:t>1.5%</w:t>
            </w:r>
          </w:p>
        </w:tc>
      </w:tr>
      <w:tr w:rsidR="00AD5A74" w:rsidRPr="00F63143" w14:paraId="2C286A71" w14:textId="77777777" w:rsidTr="000D543C">
        <w:trPr>
          <w:trHeight w:val="395"/>
        </w:trPr>
        <w:tc>
          <w:tcPr>
            <w:tcW w:w="5098" w:type="dxa"/>
            <w:hideMark/>
          </w:tcPr>
          <w:p w14:paraId="0F4676DC" w14:textId="77777777" w:rsidR="00AD5A74" w:rsidRPr="00F63143" w:rsidRDefault="00AD5A74" w:rsidP="00AB7D05">
            <w:pPr>
              <w:pStyle w:val="NDATableText"/>
            </w:pPr>
            <w:r>
              <w:t>Secondary School</w:t>
            </w:r>
          </w:p>
        </w:tc>
        <w:tc>
          <w:tcPr>
            <w:tcW w:w="1699" w:type="dxa"/>
            <w:hideMark/>
          </w:tcPr>
          <w:p w14:paraId="1D4A9DA1" w14:textId="77777777" w:rsidR="00AD5A74" w:rsidRPr="00F63143" w:rsidRDefault="00AD5A74" w:rsidP="00AD5A74">
            <w:pPr>
              <w:pStyle w:val="TableRIGHTtext"/>
            </w:pPr>
            <w:r>
              <w:t>90,238</w:t>
            </w:r>
          </w:p>
        </w:tc>
        <w:tc>
          <w:tcPr>
            <w:tcW w:w="1698" w:type="dxa"/>
            <w:hideMark/>
          </w:tcPr>
          <w:p w14:paraId="528DFCCF" w14:textId="77777777" w:rsidR="00AD5A74" w:rsidRPr="00F63143" w:rsidRDefault="00AD5A74" w:rsidP="00AD5A74">
            <w:pPr>
              <w:pStyle w:val="TableRIGHTtext"/>
            </w:pPr>
            <w:r>
              <w:t>56.2%</w:t>
            </w:r>
          </w:p>
        </w:tc>
      </w:tr>
      <w:tr w:rsidR="00AD5A74" w:rsidRPr="00F63143" w14:paraId="119DFCEA" w14:textId="77777777" w:rsidTr="000D543C">
        <w:trPr>
          <w:trHeight w:val="395"/>
        </w:trPr>
        <w:tc>
          <w:tcPr>
            <w:tcW w:w="5098" w:type="dxa"/>
            <w:hideMark/>
          </w:tcPr>
          <w:p w14:paraId="25883157" w14:textId="77777777" w:rsidR="00AD5A74" w:rsidRPr="00F63143" w:rsidRDefault="00AD5A74" w:rsidP="00AB7D05">
            <w:pPr>
              <w:pStyle w:val="NDATableText"/>
            </w:pPr>
            <w:r>
              <w:t>Vocational School</w:t>
            </w:r>
          </w:p>
        </w:tc>
        <w:tc>
          <w:tcPr>
            <w:tcW w:w="1699" w:type="dxa"/>
            <w:hideMark/>
          </w:tcPr>
          <w:p w14:paraId="74D9AA99" w14:textId="77777777" w:rsidR="00AD5A74" w:rsidRPr="00F63143" w:rsidRDefault="00AD5A74" w:rsidP="00AD5A74">
            <w:pPr>
              <w:pStyle w:val="TableRIGHTtext"/>
            </w:pPr>
            <w:r>
              <w:t>41,395</w:t>
            </w:r>
          </w:p>
        </w:tc>
        <w:tc>
          <w:tcPr>
            <w:tcW w:w="1698" w:type="dxa"/>
            <w:hideMark/>
          </w:tcPr>
          <w:p w14:paraId="5D72A12C" w14:textId="77777777" w:rsidR="00AD5A74" w:rsidRPr="00F63143" w:rsidRDefault="00AD5A74" w:rsidP="00AD5A74">
            <w:pPr>
              <w:pStyle w:val="TableRIGHTtext"/>
            </w:pPr>
            <w:r>
              <w:t>25.8%</w:t>
            </w:r>
          </w:p>
        </w:tc>
      </w:tr>
      <w:tr w:rsidR="00AD5A74" w:rsidRPr="00F63143" w14:paraId="775C3733" w14:textId="77777777" w:rsidTr="000D543C">
        <w:trPr>
          <w:trHeight w:val="133"/>
        </w:trPr>
        <w:tc>
          <w:tcPr>
            <w:tcW w:w="5098" w:type="dxa"/>
            <w:hideMark/>
          </w:tcPr>
          <w:p w14:paraId="74FC4E02" w14:textId="77777777" w:rsidR="00AD5A74" w:rsidRPr="00F63143" w:rsidRDefault="00AD5A74" w:rsidP="00AB7D05">
            <w:pPr>
              <w:pStyle w:val="NDATableText"/>
            </w:pPr>
            <w:r>
              <w:t>Community and Comprehensive</w:t>
            </w:r>
          </w:p>
        </w:tc>
        <w:tc>
          <w:tcPr>
            <w:tcW w:w="1699" w:type="dxa"/>
            <w:hideMark/>
          </w:tcPr>
          <w:p w14:paraId="0E499AFD" w14:textId="77777777" w:rsidR="00AD5A74" w:rsidRPr="00F63143" w:rsidRDefault="00AD5A74" w:rsidP="00AD5A74">
            <w:pPr>
              <w:pStyle w:val="TableRIGHTtext"/>
            </w:pPr>
            <w:r>
              <w:t>26,487</w:t>
            </w:r>
          </w:p>
        </w:tc>
        <w:tc>
          <w:tcPr>
            <w:tcW w:w="1698" w:type="dxa"/>
            <w:hideMark/>
          </w:tcPr>
          <w:p w14:paraId="38CBA3EB" w14:textId="77777777" w:rsidR="00AD5A74" w:rsidRPr="00F63143" w:rsidRDefault="00AD5A74" w:rsidP="00AD5A74">
            <w:pPr>
              <w:pStyle w:val="TableRIGHTtext"/>
            </w:pPr>
            <w:r>
              <w:t>16.5%</w:t>
            </w:r>
          </w:p>
        </w:tc>
      </w:tr>
      <w:tr w:rsidR="00AD5A74" w:rsidRPr="00F63143" w14:paraId="73206DE9" w14:textId="77777777" w:rsidTr="000D543C">
        <w:trPr>
          <w:trHeight w:val="381"/>
        </w:trPr>
        <w:tc>
          <w:tcPr>
            <w:tcW w:w="5098" w:type="dxa"/>
            <w:hideMark/>
          </w:tcPr>
          <w:p w14:paraId="27BE8EA6" w14:textId="77777777" w:rsidR="00AD5A74" w:rsidRPr="00F63143" w:rsidRDefault="00AD5A74" w:rsidP="00AB7D05">
            <w:pPr>
              <w:pStyle w:val="NDATableText"/>
            </w:pPr>
            <w:r>
              <w:t>Total</w:t>
            </w:r>
          </w:p>
        </w:tc>
        <w:tc>
          <w:tcPr>
            <w:tcW w:w="1699" w:type="dxa"/>
            <w:hideMark/>
          </w:tcPr>
          <w:p w14:paraId="5473382A" w14:textId="77777777" w:rsidR="00AD5A74" w:rsidRPr="00F63143" w:rsidRDefault="00AD5A74" w:rsidP="00AB7D05">
            <w:pPr>
              <w:pStyle w:val="NDATableText"/>
            </w:pPr>
            <w:r>
              <w:t>160,602</w:t>
            </w:r>
          </w:p>
        </w:tc>
        <w:tc>
          <w:tcPr>
            <w:tcW w:w="1698" w:type="dxa"/>
            <w:hideMark/>
          </w:tcPr>
          <w:p w14:paraId="633E967F" w14:textId="77777777" w:rsidR="00AD5A74" w:rsidRPr="00F63143" w:rsidRDefault="00AD5A74" w:rsidP="00AB7D05">
            <w:pPr>
              <w:pStyle w:val="NDATableText"/>
            </w:pPr>
            <w:r>
              <w:t>100%</w:t>
            </w:r>
          </w:p>
        </w:tc>
      </w:tr>
    </w:tbl>
    <w:p w14:paraId="3E257370" w14:textId="77777777" w:rsidR="00AD5A74" w:rsidRDefault="00AD5A74" w:rsidP="00AD5A74">
      <w:pPr>
        <w:pStyle w:val="NDASource"/>
      </w:pPr>
      <w:r>
        <w:t xml:space="preserve">Source: Department of Education and Skills Annual Statistics Report 2015/2016 – Section 3 – Table 3.3. </w:t>
      </w:r>
    </w:p>
    <w:p w14:paraId="3DCA69D4" w14:textId="77777777" w:rsidR="00AD5A74" w:rsidRDefault="00AD5A74" w:rsidP="00AD5A74">
      <w:pPr>
        <w:pStyle w:val="NDANormal"/>
      </w:pPr>
      <w:r>
        <w:t xml:space="preserve">In total, there are 160,602 people in school who are in Senior Cycle.  </w:t>
      </w:r>
    </w:p>
    <w:p w14:paraId="194AB133" w14:textId="77777777" w:rsidR="00AD5A74" w:rsidRDefault="00AD5A74" w:rsidP="00AC385E">
      <w:pPr>
        <w:pStyle w:val="Heading3"/>
      </w:pPr>
      <w:r>
        <w:t>Total Number in Senior Cycle by Age</w:t>
      </w:r>
    </w:p>
    <w:p w14:paraId="617CBA6E" w14:textId="77777777" w:rsidR="00AD5A74" w:rsidRDefault="00AD5A74" w:rsidP="00AD5A74">
      <w:pPr>
        <w:pStyle w:val="NDANormal"/>
      </w:pPr>
      <w:r>
        <w:t xml:space="preserve">The table below shows the breakdown of the number in senior cycle by age as per the definition provided at the beginning of this section. </w:t>
      </w:r>
    </w:p>
    <w:p w14:paraId="0909040D" w14:textId="77777777" w:rsidR="00AD5A74" w:rsidRDefault="00AD5A74" w:rsidP="00521F0E">
      <w:pPr>
        <w:pStyle w:val="TABLEHEADINGCENTRED"/>
      </w:pPr>
      <w:r>
        <w:t>Table 5.2: Number of pupils in Post Primary School Senior Cycle by Age</w:t>
      </w:r>
    </w:p>
    <w:tbl>
      <w:tblPr>
        <w:tblStyle w:val="NDATableTemplate"/>
        <w:tblW w:w="9090" w:type="dxa"/>
        <w:tblLook w:val="04A0" w:firstRow="1" w:lastRow="0" w:firstColumn="1" w:lastColumn="0" w:noHBand="0" w:noVBand="1"/>
      </w:tblPr>
      <w:tblGrid>
        <w:gridCol w:w="1980"/>
        <w:gridCol w:w="1004"/>
        <w:gridCol w:w="1004"/>
        <w:gridCol w:w="1004"/>
        <w:gridCol w:w="1004"/>
        <w:gridCol w:w="996"/>
        <w:gridCol w:w="951"/>
        <w:gridCol w:w="1147"/>
      </w:tblGrid>
      <w:tr w:rsidR="00AD5A74" w14:paraId="70DA322B" w14:textId="77777777" w:rsidTr="000D543C">
        <w:trPr>
          <w:cnfStyle w:val="100000000000" w:firstRow="1" w:lastRow="0" w:firstColumn="0" w:lastColumn="0" w:oddVBand="0" w:evenVBand="0" w:oddHBand="0" w:evenHBand="0" w:firstRowFirstColumn="0" w:firstRowLastColumn="0" w:lastRowFirstColumn="0" w:lastRowLastColumn="0"/>
          <w:trHeight w:val="420"/>
        </w:trPr>
        <w:tc>
          <w:tcPr>
            <w:tcW w:w="1980" w:type="dxa"/>
            <w:vMerge w:val="restart"/>
            <w:hideMark/>
          </w:tcPr>
          <w:p w14:paraId="39ED2464" w14:textId="77777777" w:rsidR="00AD5A74" w:rsidRDefault="00AD5A74" w:rsidP="00AB7D05">
            <w:pPr>
              <w:pStyle w:val="TableRowHeading"/>
            </w:pPr>
            <w:r>
              <w:t>Type of Institution</w:t>
            </w:r>
          </w:p>
          <w:p w14:paraId="5999D69C" w14:textId="77777777" w:rsidR="00AD5A74" w:rsidRDefault="00AD5A74" w:rsidP="00AB7D05">
            <w:pPr>
              <w:pStyle w:val="TableRowHeading"/>
              <w:rPr>
                <w:b/>
              </w:rPr>
            </w:pPr>
            <w:r>
              <w:t> </w:t>
            </w:r>
          </w:p>
        </w:tc>
        <w:tc>
          <w:tcPr>
            <w:tcW w:w="7110" w:type="dxa"/>
            <w:gridSpan w:val="7"/>
            <w:hideMark/>
          </w:tcPr>
          <w:p w14:paraId="7DCB070B" w14:textId="77777777" w:rsidR="00AD5A74" w:rsidRPr="00AD5A74" w:rsidRDefault="00AD5A74" w:rsidP="00521F0E">
            <w:pPr>
              <w:pStyle w:val="TABLEHEADINGCENTRED"/>
            </w:pPr>
            <w:r>
              <w:t>Age </w:t>
            </w:r>
          </w:p>
        </w:tc>
      </w:tr>
      <w:tr w:rsidR="00AD5A74" w14:paraId="4CA051B5" w14:textId="77777777" w:rsidTr="000D543C">
        <w:trPr>
          <w:trHeight w:val="420"/>
        </w:trPr>
        <w:tc>
          <w:tcPr>
            <w:tcW w:w="1980" w:type="dxa"/>
            <w:vMerge/>
            <w:hideMark/>
          </w:tcPr>
          <w:p w14:paraId="7DC3A184" w14:textId="77777777" w:rsidR="00AD5A74" w:rsidRDefault="00AD5A74" w:rsidP="00AB7D05">
            <w:pPr>
              <w:pStyle w:val="TableRowHeading"/>
            </w:pPr>
          </w:p>
        </w:tc>
        <w:tc>
          <w:tcPr>
            <w:tcW w:w="1004" w:type="dxa"/>
            <w:hideMark/>
          </w:tcPr>
          <w:p w14:paraId="55183592" w14:textId="77777777" w:rsidR="00AD5A74" w:rsidRDefault="00AD5A74" w:rsidP="00AB7D05">
            <w:pPr>
              <w:pStyle w:val="TableRowHeading"/>
            </w:pPr>
            <w:r>
              <w:t>15</w:t>
            </w:r>
          </w:p>
        </w:tc>
        <w:tc>
          <w:tcPr>
            <w:tcW w:w="1004" w:type="dxa"/>
            <w:hideMark/>
          </w:tcPr>
          <w:p w14:paraId="1CCBFC2E" w14:textId="77777777" w:rsidR="00AD5A74" w:rsidRDefault="00AD5A74" w:rsidP="00AB7D05">
            <w:pPr>
              <w:pStyle w:val="TableRowHeading"/>
            </w:pPr>
            <w:r>
              <w:t>16</w:t>
            </w:r>
          </w:p>
        </w:tc>
        <w:tc>
          <w:tcPr>
            <w:tcW w:w="1004" w:type="dxa"/>
            <w:hideMark/>
          </w:tcPr>
          <w:p w14:paraId="589637E4" w14:textId="77777777" w:rsidR="00AD5A74" w:rsidRDefault="00AD5A74" w:rsidP="00AB7D05">
            <w:pPr>
              <w:pStyle w:val="TableRowHeading"/>
            </w:pPr>
            <w:r>
              <w:t>17</w:t>
            </w:r>
          </w:p>
        </w:tc>
        <w:tc>
          <w:tcPr>
            <w:tcW w:w="1004" w:type="dxa"/>
            <w:hideMark/>
          </w:tcPr>
          <w:p w14:paraId="15EB1519" w14:textId="77777777" w:rsidR="00AD5A74" w:rsidRDefault="00AD5A74" w:rsidP="00AB7D05">
            <w:pPr>
              <w:pStyle w:val="TableRowHeading"/>
            </w:pPr>
            <w:r>
              <w:t>18</w:t>
            </w:r>
          </w:p>
        </w:tc>
        <w:tc>
          <w:tcPr>
            <w:tcW w:w="996" w:type="dxa"/>
            <w:hideMark/>
          </w:tcPr>
          <w:p w14:paraId="76952FCD" w14:textId="77777777" w:rsidR="00AD5A74" w:rsidRDefault="00AD5A74" w:rsidP="00AB7D05">
            <w:pPr>
              <w:pStyle w:val="TableRowHeading"/>
            </w:pPr>
            <w:r>
              <w:t>19</w:t>
            </w:r>
          </w:p>
        </w:tc>
        <w:tc>
          <w:tcPr>
            <w:tcW w:w="951" w:type="dxa"/>
            <w:hideMark/>
          </w:tcPr>
          <w:p w14:paraId="5457D5DD" w14:textId="77777777" w:rsidR="00AD5A74" w:rsidRDefault="00AD5A74" w:rsidP="00AB7D05">
            <w:pPr>
              <w:pStyle w:val="TableRowHeading"/>
            </w:pPr>
            <w:r>
              <w:t>20</w:t>
            </w:r>
          </w:p>
        </w:tc>
        <w:tc>
          <w:tcPr>
            <w:tcW w:w="1147" w:type="dxa"/>
            <w:hideMark/>
          </w:tcPr>
          <w:p w14:paraId="48B46C02" w14:textId="77777777" w:rsidR="00AD5A74" w:rsidRDefault="00AD5A74" w:rsidP="00AB7D05">
            <w:pPr>
              <w:pStyle w:val="TableRowHeading"/>
            </w:pPr>
            <w:r>
              <w:t>21 and over</w:t>
            </w:r>
          </w:p>
        </w:tc>
      </w:tr>
      <w:tr w:rsidR="00AD5A74" w14:paraId="40C0D682" w14:textId="77777777" w:rsidTr="000D543C">
        <w:trPr>
          <w:trHeight w:val="435"/>
        </w:trPr>
        <w:tc>
          <w:tcPr>
            <w:tcW w:w="1980" w:type="dxa"/>
            <w:hideMark/>
          </w:tcPr>
          <w:p w14:paraId="3D6B6372" w14:textId="77777777" w:rsidR="00AD5A74" w:rsidRDefault="00AD5A74" w:rsidP="00AD5A74">
            <w:pPr>
              <w:rPr>
                <w:rFonts w:ascii="Gill Sans MT" w:hAnsi="Gill Sans MT" w:cs="Calibri"/>
                <w:color w:val="000000"/>
                <w:sz w:val="26"/>
                <w:szCs w:val="26"/>
              </w:rPr>
            </w:pPr>
            <w:r>
              <w:rPr>
                <w:rFonts w:ascii="Gill Sans MT" w:hAnsi="Gill Sans MT" w:cs="Calibri"/>
                <w:color w:val="000000"/>
                <w:sz w:val="26"/>
                <w:szCs w:val="26"/>
              </w:rPr>
              <w:t>Special School</w:t>
            </w:r>
          </w:p>
        </w:tc>
        <w:tc>
          <w:tcPr>
            <w:tcW w:w="1004" w:type="dxa"/>
            <w:hideMark/>
          </w:tcPr>
          <w:p w14:paraId="5BD2EC52"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802</w:t>
            </w:r>
          </w:p>
        </w:tc>
        <w:tc>
          <w:tcPr>
            <w:tcW w:w="1004" w:type="dxa"/>
            <w:hideMark/>
          </w:tcPr>
          <w:p w14:paraId="45C0F2CF"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686</w:t>
            </w:r>
          </w:p>
        </w:tc>
        <w:tc>
          <w:tcPr>
            <w:tcW w:w="1004" w:type="dxa"/>
            <w:hideMark/>
          </w:tcPr>
          <w:p w14:paraId="162FD40E"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675</w:t>
            </w:r>
          </w:p>
        </w:tc>
        <w:tc>
          <w:tcPr>
            <w:tcW w:w="1004" w:type="dxa"/>
            <w:hideMark/>
          </w:tcPr>
          <w:p w14:paraId="43E6E34B"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290</w:t>
            </w:r>
          </w:p>
        </w:tc>
        <w:tc>
          <w:tcPr>
            <w:tcW w:w="996" w:type="dxa"/>
            <w:hideMark/>
          </w:tcPr>
          <w:p w14:paraId="0BAA95A8"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27</w:t>
            </w:r>
          </w:p>
        </w:tc>
        <w:tc>
          <w:tcPr>
            <w:tcW w:w="951" w:type="dxa"/>
            <w:hideMark/>
          </w:tcPr>
          <w:p w14:paraId="2A3C069B"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2</w:t>
            </w:r>
          </w:p>
        </w:tc>
        <w:tc>
          <w:tcPr>
            <w:tcW w:w="1147" w:type="dxa"/>
            <w:hideMark/>
          </w:tcPr>
          <w:p w14:paraId="5BD6211A"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0</w:t>
            </w:r>
          </w:p>
        </w:tc>
      </w:tr>
      <w:tr w:rsidR="00AD5A74" w14:paraId="516A2AB7" w14:textId="77777777" w:rsidTr="000D543C">
        <w:trPr>
          <w:trHeight w:val="435"/>
        </w:trPr>
        <w:tc>
          <w:tcPr>
            <w:tcW w:w="1980" w:type="dxa"/>
            <w:hideMark/>
          </w:tcPr>
          <w:p w14:paraId="40F220ED" w14:textId="77777777" w:rsidR="00AD5A74" w:rsidRDefault="00AD5A74" w:rsidP="00AD5A74">
            <w:pPr>
              <w:rPr>
                <w:rFonts w:ascii="Gill Sans MT" w:hAnsi="Gill Sans MT" w:cs="Calibri"/>
                <w:color w:val="000000"/>
                <w:sz w:val="26"/>
                <w:szCs w:val="26"/>
              </w:rPr>
            </w:pPr>
            <w:r>
              <w:rPr>
                <w:rFonts w:ascii="Gill Sans MT" w:hAnsi="Gill Sans MT" w:cs="Calibri"/>
                <w:color w:val="000000"/>
                <w:sz w:val="26"/>
                <w:szCs w:val="26"/>
              </w:rPr>
              <w:t>Secondary</w:t>
            </w:r>
          </w:p>
        </w:tc>
        <w:tc>
          <w:tcPr>
            <w:tcW w:w="1004" w:type="dxa"/>
            <w:hideMark/>
          </w:tcPr>
          <w:p w14:paraId="23E60CED"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12,787</w:t>
            </w:r>
          </w:p>
        </w:tc>
        <w:tc>
          <w:tcPr>
            <w:tcW w:w="1004" w:type="dxa"/>
            <w:hideMark/>
          </w:tcPr>
          <w:p w14:paraId="4B8A97FE"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32,412</w:t>
            </w:r>
          </w:p>
        </w:tc>
        <w:tc>
          <w:tcPr>
            <w:tcW w:w="1004" w:type="dxa"/>
            <w:hideMark/>
          </w:tcPr>
          <w:p w14:paraId="1EF5D872"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30,126</w:t>
            </w:r>
          </w:p>
        </w:tc>
        <w:tc>
          <w:tcPr>
            <w:tcW w:w="1004" w:type="dxa"/>
            <w:hideMark/>
          </w:tcPr>
          <w:p w14:paraId="587D59D7"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14,238</w:t>
            </w:r>
          </w:p>
        </w:tc>
        <w:tc>
          <w:tcPr>
            <w:tcW w:w="996" w:type="dxa"/>
            <w:hideMark/>
          </w:tcPr>
          <w:p w14:paraId="5BEC716F"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573</w:t>
            </w:r>
          </w:p>
        </w:tc>
        <w:tc>
          <w:tcPr>
            <w:tcW w:w="951" w:type="dxa"/>
            <w:hideMark/>
          </w:tcPr>
          <w:p w14:paraId="18C8917C"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50</w:t>
            </w:r>
          </w:p>
        </w:tc>
        <w:tc>
          <w:tcPr>
            <w:tcW w:w="1147" w:type="dxa"/>
            <w:hideMark/>
          </w:tcPr>
          <w:p w14:paraId="6181F393"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52</w:t>
            </w:r>
          </w:p>
        </w:tc>
      </w:tr>
      <w:tr w:rsidR="00AD5A74" w14:paraId="4381A6F2" w14:textId="77777777" w:rsidTr="000D543C">
        <w:trPr>
          <w:trHeight w:val="435"/>
        </w:trPr>
        <w:tc>
          <w:tcPr>
            <w:tcW w:w="1980" w:type="dxa"/>
            <w:hideMark/>
          </w:tcPr>
          <w:p w14:paraId="70F57FED" w14:textId="77777777" w:rsidR="00AD5A74" w:rsidRDefault="00AD5A74" w:rsidP="00AD5A74">
            <w:pPr>
              <w:rPr>
                <w:rFonts w:ascii="Gill Sans MT" w:hAnsi="Gill Sans MT" w:cs="Calibri"/>
                <w:color w:val="000000"/>
                <w:sz w:val="26"/>
                <w:szCs w:val="26"/>
              </w:rPr>
            </w:pPr>
            <w:r>
              <w:rPr>
                <w:rFonts w:ascii="Gill Sans MT" w:hAnsi="Gill Sans MT" w:cs="Calibri"/>
                <w:color w:val="000000"/>
                <w:sz w:val="26"/>
                <w:szCs w:val="26"/>
              </w:rPr>
              <w:t>Vocational</w:t>
            </w:r>
          </w:p>
        </w:tc>
        <w:tc>
          <w:tcPr>
            <w:tcW w:w="1004" w:type="dxa"/>
            <w:hideMark/>
          </w:tcPr>
          <w:p w14:paraId="153991F3"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6,018</w:t>
            </w:r>
          </w:p>
        </w:tc>
        <w:tc>
          <w:tcPr>
            <w:tcW w:w="1004" w:type="dxa"/>
            <w:hideMark/>
          </w:tcPr>
          <w:p w14:paraId="5CA0CBA7"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15,416</w:t>
            </w:r>
          </w:p>
        </w:tc>
        <w:tc>
          <w:tcPr>
            <w:tcW w:w="1004" w:type="dxa"/>
            <w:hideMark/>
          </w:tcPr>
          <w:p w14:paraId="1FB19E3C"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13,521</w:t>
            </w:r>
          </w:p>
        </w:tc>
        <w:tc>
          <w:tcPr>
            <w:tcW w:w="1004" w:type="dxa"/>
            <w:hideMark/>
          </w:tcPr>
          <w:p w14:paraId="7C103218"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5,535</w:t>
            </w:r>
          </w:p>
        </w:tc>
        <w:tc>
          <w:tcPr>
            <w:tcW w:w="996" w:type="dxa"/>
            <w:hideMark/>
          </w:tcPr>
          <w:p w14:paraId="145EBBCE"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484</w:t>
            </w:r>
          </w:p>
        </w:tc>
        <w:tc>
          <w:tcPr>
            <w:tcW w:w="951" w:type="dxa"/>
            <w:hideMark/>
          </w:tcPr>
          <w:p w14:paraId="115795B2"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132</w:t>
            </w:r>
          </w:p>
        </w:tc>
        <w:tc>
          <w:tcPr>
            <w:tcW w:w="1147" w:type="dxa"/>
            <w:hideMark/>
          </w:tcPr>
          <w:p w14:paraId="6816888E"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289</w:t>
            </w:r>
          </w:p>
        </w:tc>
      </w:tr>
      <w:tr w:rsidR="00AD5A74" w14:paraId="6AF54419" w14:textId="77777777" w:rsidTr="000D543C">
        <w:trPr>
          <w:trHeight w:val="435"/>
        </w:trPr>
        <w:tc>
          <w:tcPr>
            <w:tcW w:w="1980" w:type="dxa"/>
            <w:hideMark/>
          </w:tcPr>
          <w:p w14:paraId="5FEE7950" w14:textId="77777777" w:rsidR="00AD5A74" w:rsidRDefault="00AD5A74" w:rsidP="00AD5A74">
            <w:pPr>
              <w:rPr>
                <w:rFonts w:ascii="Gill Sans MT" w:hAnsi="Gill Sans MT" w:cs="Calibri"/>
                <w:color w:val="000000"/>
                <w:sz w:val="26"/>
                <w:szCs w:val="26"/>
              </w:rPr>
            </w:pPr>
            <w:r>
              <w:rPr>
                <w:rFonts w:ascii="Gill Sans MT" w:hAnsi="Gill Sans MT" w:cs="Calibri"/>
                <w:color w:val="000000"/>
                <w:sz w:val="26"/>
                <w:szCs w:val="26"/>
              </w:rPr>
              <w:t>Community and Comprehensive</w:t>
            </w:r>
          </w:p>
        </w:tc>
        <w:tc>
          <w:tcPr>
            <w:tcW w:w="1004" w:type="dxa"/>
            <w:hideMark/>
          </w:tcPr>
          <w:p w14:paraId="5AB0E560"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3,823</w:t>
            </w:r>
          </w:p>
        </w:tc>
        <w:tc>
          <w:tcPr>
            <w:tcW w:w="1004" w:type="dxa"/>
            <w:hideMark/>
          </w:tcPr>
          <w:p w14:paraId="4F5C829E"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9,961</w:t>
            </w:r>
          </w:p>
        </w:tc>
        <w:tc>
          <w:tcPr>
            <w:tcW w:w="1004" w:type="dxa"/>
            <w:hideMark/>
          </w:tcPr>
          <w:p w14:paraId="2B0BD312"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8,771</w:t>
            </w:r>
          </w:p>
        </w:tc>
        <w:tc>
          <w:tcPr>
            <w:tcW w:w="1004" w:type="dxa"/>
            <w:hideMark/>
          </w:tcPr>
          <w:p w14:paraId="7FAD340D"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3,725</w:t>
            </w:r>
          </w:p>
        </w:tc>
        <w:tc>
          <w:tcPr>
            <w:tcW w:w="996" w:type="dxa"/>
            <w:hideMark/>
          </w:tcPr>
          <w:p w14:paraId="32B2C0BF"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175</w:t>
            </w:r>
          </w:p>
        </w:tc>
        <w:tc>
          <w:tcPr>
            <w:tcW w:w="951" w:type="dxa"/>
            <w:hideMark/>
          </w:tcPr>
          <w:p w14:paraId="0E993A21"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15</w:t>
            </w:r>
          </w:p>
        </w:tc>
        <w:tc>
          <w:tcPr>
            <w:tcW w:w="1147" w:type="dxa"/>
            <w:hideMark/>
          </w:tcPr>
          <w:p w14:paraId="2757B631" w14:textId="77777777" w:rsidR="00AD5A74" w:rsidRDefault="00AD5A74" w:rsidP="00AD5A74">
            <w:pPr>
              <w:jc w:val="right"/>
              <w:rPr>
                <w:rFonts w:ascii="Gill Sans MT" w:hAnsi="Gill Sans MT" w:cs="Calibri"/>
                <w:color w:val="000000"/>
                <w:sz w:val="26"/>
                <w:szCs w:val="26"/>
              </w:rPr>
            </w:pPr>
            <w:r>
              <w:rPr>
                <w:rFonts w:ascii="Gill Sans MT" w:hAnsi="Gill Sans MT" w:cs="Calibri"/>
                <w:color w:val="000000"/>
                <w:sz w:val="26"/>
                <w:szCs w:val="26"/>
              </w:rPr>
              <w:t>17</w:t>
            </w:r>
          </w:p>
        </w:tc>
      </w:tr>
      <w:tr w:rsidR="00AD5A74" w14:paraId="2EA64DC8" w14:textId="77777777" w:rsidTr="000D543C">
        <w:trPr>
          <w:trHeight w:val="420"/>
        </w:trPr>
        <w:tc>
          <w:tcPr>
            <w:tcW w:w="1980" w:type="dxa"/>
            <w:hideMark/>
          </w:tcPr>
          <w:p w14:paraId="5E426C2A" w14:textId="77777777" w:rsidR="00AD5A74" w:rsidRDefault="00AD5A74" w:rsidP="00AB7D05">
            <w:pPr>
              <w:pStyle w:val="TableRowHeading"/>
            </w:pPr>
            <w:r>
              <w:t>Total</w:t>
            </w:r>
          </w:p>
        </w:tc>
        <w:tc>
          <w:tcPr>
            <w:tcW w:w="1004" w:type="dxa"/>
            <w:hideMark/>
          </w:tcPr>
          <w:p w14:paraId="353C757A" w14:textId="77777777" w:rsidR="00AD5A74" w:rsidRDefault="00AD5A74" w:rsidP="00AB7D05">
            <w:pPr>
              <w:pStyle w:val="TableRowHeading"/>
            </w:pPr>
            <w:r>
              <w:t>23,430</w:t>
            </w:r>
          </w:p>
        </w:tc>
        <w:tc>
          <w:tcPr>
            <w:tcW w:w="1004" w:type="dxa"/>
            <w:hideMark/>
          </w:tcPr>
          <w:p w14:paraId="6B73AA93" w14:textId="77777777" w:rsidR="00AD5A74" w:rsidRDefault="00AD5A74" w:rsidP="00AB7D05">
            <w:pPr>
              <w:pStyle w:val="TableRowHeading"/>
            </w:pPr>
            <w:r>
              <w:t>58,475</w:t>
            </w:r>
          </w:p>
        </w:tc>
        <w:tc>
          <w:tcPr>
            <w:tcW w:w="1004" w:type="dxa"/>
            <w:hideMark/>
          </w:tcPr>
          <w:p w14:paraId="4F63C0C3" w14:textId="77777777" w:rsidR="00AD5A74" w:rsidRDefault="00AD5A74" w:rsidP="00AB7D05">
            <w:pPr>
              <w:pStyle w:val="TableRowHeading"/>
            </w:pPr>
            <w:r>
              <w:t>53,093</w:t>
            </w:r>
          </w:p>
        </w:tc>
        <w:tc>
          <w:tcPr>
            <w:tcW w:w="1004" w:type="dxa"/>
            <w:hideMark/>
          </w:tcPr>
          <w:p w14:paraId="40E6E051" w14:textId="77777777" w:rsidR="00AD5A74" w:rsidRDefault="00AD5A74" w:rsidP="00AB7D05">
            <w:pPr>
              <w:pStyle w:val="TableRowHeading"/>
            </w:pPr>
            <w:r>
              <w:t>23,788</w:t>
            </w:r>
          </w:p>
        </w:tc>
        <w:tc>
          <w:tcPr>
            <w:tcW w:w="996" w:type="dxa"/>
            <w:hideMark/>
          </w:tcPr>
          <w:p w14:paraId="74385758" w14:textId="77777777" w:rsidR="00AD5A74" w:rsidRDefault="00AD5A74" w:rsidP="00AB7D05">
            <w:pPr>
              <w:pStyle w:val="TableRowHeading"/>
            </w:pPr>
            <w:r>
              <w:t>1,259</w:t>
            </w:r>
          </w:p>
        </w:tc>
        <w:tc>
          <w:tcPr>
            <w:tcW w:w="951" w:type="dxa"/>
            <w:hideMark/>
          </w:tcPr>
          <w:p w14:paraId="307BB598" w14:textId="77777777" w:rsidR="00AD5A74" w:rsidRDefault="00AD5A74" w:rsidP="00AB7D05">
            <w:pPr>
              <w:pStyle w:val="TableRowHeading"/>
            </w:pPr>
            <w:r>
              <w:t>199</w:t>
            </w:r>
          </w:p>
        </w:tc>
        <w:tc>
          <w:tcPr>
            <w:tcW w:w="1147" w:type="dxa"/>
            <w:hideMark/>
          </w:tcPr>
          <w:p w14:paraId="14F24DFB" w14:textId="77777777" w:rsidR="00AD5A74" w:rsidRDefault="00AD5A74" w:rsidP="00AB7D05">
            <w:pPr>
              <w:pStyle w:val="TableRowHeading"/>
            </w:pPr>
            <w:r>
              <w:t>358</w:t>
            </w:r>
          </w:p>
        </w:tc>
      </w:tr>
    </w:tbl>
    <w:p w14:paraId="3D02C2F4" w14:textId="77777777" w:rsidR="00AD5A74" w:rsidRDefault="00AD5A74" w:rsidP="00AD5A74">
      <w:pPr>
        <w:pStyle w:val="NDASource"/>
      </w:pPr>
      <w:r>
        <w:t xml:space="preserve">Source: Department of Education and Skills Annual Statistics Report 2015/2016 – Section 3 – Table 3.3. </w:t>
      </w:r>
    </w:p>
    <w:p w14:paraId="2DFDE78E" w14:textId="77777777" w:rsidR="00AD5A74" w:rsidRDefault="00AD5A74" w:rsidP="00AD5A74">
      <w:pPr>
        <w:pStyle w:val="NDANormal"/>
      </w:pPr>
      <w:r>
        <w:t xml:space="preserve">As can be seen from the table above most senior cycle pupils are aged 15 and 18 with a smaller number completing senior cycle at an older age. </w:t>
      </w:r>
    </w:p>
    <w:p w14:paraId="00A8EF0F" w14:textId="77777777" w:rsidR="00AD5A74" w:rsidRPr="00F865E7" w:rsidRDefault="00AD5A74" w:rsidP="00AD5A74">
      <w:pPr>
        <w:pStyle w:val="NDANormalbold"/>
        <w:rPr>
          <w:color w:val="BD1D9F"/>
        </w:rPr>
      </w:pPr>
      <w:r w:rsidRPr="00F865E7">
        <w:rPr>
          <w:color w:val="BD1D9F"/>
        </w:rPr>
        <w:t>Current School Leavers</w:t>
      </w:r>
    </w:p>
    <w:p w14:paraId="6BE7B5F6" w14:textId="77777777" w:rsidR="00AD5A74" w:rsidRDefault="00AD5A74" w:rsidP="009B082C">
      <w:pPr>
        <w:pStyle w:val="NDABEFORELISTINGNormal"/>
      </w:pPr>
      <w:r>
        <w:t xml:space="preserve">In calculating the number of school leavers per year the following assumptions have been made: </w:t>
      </w:r>
    </w:p>
    <w:p w14:paraId="333CA251" w14:textId="25C2C2E7" w:rsidR="00AD5A74" w:rsidRDefault="00AD5A74" w:rsidP="000D543C">
      <w:pPr>
        <w:pStyle w:val="NDABullet"/>
      </w:pPr>
      <w:r w:rsidRPr="00C52522">
        <w:rPr>
          <w:b/>
        </w:rPr>
        <w:t>Assumption</w:t>
      </w:r>
      <w:r>
        <w:rPr>
          <w:b/>
        </w:rPr>
        <w:t xml:space="preserve"> 1</w:t>
      </w:r>
      <w:r w:rsidRPr="00C52522">
        <w:rPr>
          <w:b/>
        </w:rPr>
        <w:t>:</w:t>
      </w:r>
      <w:r>
        <w:t xml:space="preserve"> The number of people leaving mainstream post primary school at 16 is 9.4% of population – this is based upon the statistics included in the Department of Education and Skills </w:t>
      </w:r>
      <w:r w:rsidRPr="00C52522">
        <w:t>Post-Primary Pupils Database</w:t>
      </w:r>
      <w:r>
        <w:t xml:space="preserve"> 2015</w:t>
      </w:r>
      <w:r>
        <w:rPr>
          <w:rStyle w:val="FootnoteReference"/>
        </w:rPr>
        <w:footnoteReference w:id="47"/>
      </w:r>
      <w:r>
        <w:t xml:space="preserve"> </w:t>
      </w:r>
    </w:p>
    <w:p w14:paraId="382BDDDC" w14:textId="334D9BA0" w:rsidR="00AD5A74" w:rsidRDefault="00AD5A74" w:rsidP="000D543C">
      <w:pPr>
        <w:pStyle w:val="NDABullet"/>
      </w:pPr>
      <w:r w:rsidRPr="00FD05FB">
        <w:rPr>
          <w:b/>
        </w:rPr>
        <w:t>Assumption</w:t>
      </w:r>
      <w:r>
        <w:rPr>
          <w:b/>
        </w:rPr>
        <w:t xml:space="preserve"> 2</w:t>
      </w:r>
      <w:r w:rsidRPr="00FD05FB">
        <w:rPr>
          <w:b/>
        </w:rPr>
        <w:t>:</w:t>
      </w:r>
      <w:r>
        <w:t xml:space="preserve"> No young people</w:t>
      </w:r>
      <w:r w:rsidR="009B082C">
        <w:t xml:space="preserve"> in special school leave at 16</w:t>
      </w:r>
    </w:p>
    <w:p w14:paraId="05EB1200" w14:textId="77777777" w:rsidR="00AD5A74" w:rsidRDefault="00AD5A74" w:rsidP="00AD5A74">
      <w:pPr>
        <w:pStyle w:val="NDANormal"/>
      </w:pPr>
    </w:p>
    <w:p w14:paraId="261E2BA5" w14:textId="33659731" w:rsidR="00AD5A74" w:rsidRDefault="00AD5A74" w:rsidP="009B082C">
      <w:pPr>
        <w:pStyle w:val="NDABEFORELISTINGNormal"/>
      </w:pPr>
      <w:r>
        <w:t xml:space="preserve">Using the assumptions above the following estimates about the number of young people that leave school each year are made. </w:t>
      </w:r>
    </w:p>
    <w:p w14:paraId="7300298C" w14:textId="77777777" w:rsidR="009B082C" w:rsidRDefault="009B082C">
      <w:pPr>
        <w:spacing w:before="0" w:after="0" w:line="240" w:lineRule="auto"/>
        <w:rPr>
          <w:rFonts w:ascii="Gill Sans MT" w:eastAsia="Times New Roman" w:hAnsi="Gill Sans MT"/>
          <w:b/>
          <w:color w:val="000000" w:themeColor="text1"/>
          <w:sz w:val="26"/>
          <w:lang w:val="en-GB" w:eastAsia="en-GB"/>
        </w:rPr>
      </w:pPr>
      <w:r>
        <w:br w:type="page"/>
      </w:r>
    </w:p>
    <w:p w14:paraId="6E7D21C5" w14:textId="75D477AD" w:rsidR="00AD5A74" w:rsidRDefault="00AD5A74" w:rsidP="00AD5A74">
      <w:pPr>
        <w:pStyle w:val="NDANormalbold"/>
      </w:pPr>
      <w:r w:rsidRPr="00F865E7">
        <w:rPr>
          <w:color w:val="BD1D9F"/>
        </w:rPr>
        <w:t>Pupils leaving at 16 – Post Primary (excluding Special Schools)</w:t>
      </w:r>
    </w:p>
    <w:p w14:paraId="518571AF" w14:textId="77777777" w:rsidR="00AD5A74" w:rsidRDefault="00AD5A74" w:rsidP="00AD5A74">
      <w:pPr>
        <w:pStyle w:val="NDANormal"/>
      </w:pPr>
      <w:r>
        <w:t>The law in Ireland dictates that attendance at school is compulsory until the age of 16. This means that all pupils must complete the Junior Certificate, however progression onto the Leaving Certificate is voluntary and therefore non-compulsory</w:t>
      </w:r>
      <w:r>
        <w:rPr>
          <w:rStyle w:val="FootnoteReference"/>
        </w:rPr>
        <w:footnoteReference w:id="48"/>
      </w:r>
      <w:r>
        <w:t xml:space="preserve">. </w:t>
      </w:r>
    </w:p>
    <w:p w14:paraId="07672ECE" w14:textId="77777777" w:rsidR="00AD5A74" w:rsidRDefault="00AD5A74" w:rsidP="00AD5A74">
      <w:pPr>
        <w:pStyle w:val="NDANormal"/>
      </w:pPr>
      <w:r>
        <w:t xml:space="preserve">Using the 9.4% leavers’ rate at 16 and only considering those in post primary (i.e. not including those in special school) we estimate that 5,432 young people left school at 16 in 2015/2016. </w:t>
      </w:r>
    </w:p>
    <w:p w14:paraId="1C7B3B5A" w14:textId="77777777" w:rsidR="00AD5A74" w:rsidRDefault="00AD5A74" w:rsidP="00521F0E">
      <w:pPr>
        <w:pStyle w:val="TABLEHEADINGCENTRED"/>
      </w:pPr>
      <w:r>
        <w:t>Table 5.3: Number of pupils leaving at 16</w:t>
      </w:r>
    </w:p>
    <w:tbl>
      <w:tblPr>
        <w:tblStyle w:val="NDATableTemplate"/>
        <w:tblW w:w="8904" w:type="dxa"/>
        <w:tblLook w:val="0480" w:firstRow="0" w:lastRow="0" w:firstColumn="1" w:lastColumn="0" w:noHBand="0" w:noVBand="1"/>
      </w:tblPr>
      <w:tblGrid>
        <w:gridCol w:w="7083"/>
        <w:gridCol w:w="1821"/>
      </w:tblGrid>
      <w:tr w:rsidR="00AD5A74" w:rsidRPr="00727169" w14:paraId="5471F215" w14:textId="77777777" w:rsidTr="000D543C">
        <w:trPr>
          <w:trHeight w:val="310"/>
        </w:trPr>
        <w:tc>
          <w:tcPr>
            <w:tcW w:w="7083" w:type="dxa"/>
            <w:noWrap/>
          </w:tcPr>
          <w:p w14:paraId="3EA0AD1C" w14:textId="77777777" w:rsidR="00AD5A74" w:rsidRPr="00AD5A74" w:rsidRDefault="00AD5A74" w:rsidP="00AD5A74">
            <w:pPr>
              <w:pStyle w:val="TableRIGHTheadingbold"/>
            </w:pPr>
            <w:r w:rsidRPr="00AD5A74">
              <w:t>Total in post primary school at 16</w:t>
            </w:r>
          </w:p>
        </w:tc>
        <w:tc>
          <w:tcPr>
            <w:tcW w:w="1821" w:type="dxa"/>
            <w:noWrap/>
          </w:tcPr>
          <w:p w14:paraId="351DD49A" w14:textId="77777777" w:rsidR="00AD5A74" w:rsidRPr="00AD5A74" w:rsidRDefault="00AD5A74" w:rsidP="00AB7D05">
            <w:pPr>
              <w:pStyle w:val="NDATableText"/>
            </w:pPr>
            <w:r w:rsidRPr="00AD5A74">
              <w:t>57,789</w:t>
            </w:r>
          </w:p>
        </w:tc>
      </w:tr>
      <w:tr w:rsidR="00AD5A74" w:rsidRPr="00727169" w14:paraId="43283D56" w14:textId="77777777" w:rsidTr="000D543C">
        <w:trPr>
          <w:trHeight w:val="310"/>
        </w:trPr>
        <w:tc>
          <w:tcPr>
            <w:tcW w:w="7083" w:type="dxa"/>
            <w:noWrap/>
            <w:hideMark/>
          </w:tcPr>
          <w:p w14:paraId="3260FD2D" w14:textId="77777777" w:rsidR="00AD5A74" w:rsidRPr="00AD5A74" w:rsidRDefault="00AD5A74" w:rsidP="00AD5A74">
            <w:pPr>
              <w:pStyle w:val="TableRIGHTheadingbold"/>
            </w:pPr>
            <w:r w:rsidRPr="00AD5A74">
              <w:t>Total leavers at 16</w:t>
            </w:r>
          </w:p>
        </w:tc>
        <w:tc>
          <w:tcPr>
            <w:tcW w:w="1821" w:type="dxa"/>
            <w:noWrap/>
            <w:hideMark/>
          </w:tcPr>
          <w:p w14:paraId="4DDD7041" w14:textId="77777777" w:rsidR="00AD5A74" w:rsidRPr="00AD5A74" w:rsidRDefault="00AD5A74" w:rsidP="00AB7D05">
            <w:pPr>
              <w:pStyle w:val="NDATableText"/>
            </w:pPr>
            <w:r w:rsidRPr="00AD5A74">
              <w:t>5,432</w:t>
            </w:r>
          </w:p>
        </w:tc>
      </w:tr>
    </w:tbl>
    <w:p w14:paraId="79C5F045" w14:textId="77777777" w:rsidR="00AD5A74" w:rsidRDefault="00AD5A74" w:rsidP="00AD5A74">
      <w:pPr>
        <w:pStyle w:val="NDASource"/>
      </w:pPr>
      <w:r>
        <w:t xml:space="preserve">Source: Department of Education and Skills Annual Statistics Report 2015/2016 – Section 3 – Table 3.3. </w:t>
      </w:r>
    </w:p>
    <w:p w14:paraId="399F73B7" w14:textId="77777777" w:rsidR="00AD5A74" w:rsidRPr="00F865E7" w:rsidRDefault="00AD5A74" w:rsidP="00AD5A74">
      <w:pPr>
        <w:pStyle w:val="NDANormalbold"/>
        <w:rPr>
          <w:color w:val="BD1D9F"/>
        </w:rPr>
      </w:pPr>
      <w:r w:rsidRPr="00F865E7">
        <w:rPr>
          <w:color w:val="BD1D9F"/>
        </w:rPr>
        <w:t>Pupils leaving at 17+ – Post Primary (excluding Special Schools)</w:t>
      </w:r>
    </w:p>
    <w:p w14:paraId="3526F5A5" w14:textId="77777777" w:rsidR="00AD5A74" w:rsidRDefault="00AD5A74" w:rsidP="00AD5A74">
      <w:pPr>
        <w:pStyle w:val="NDANormal"/>
      </w:pPr>
      <w:r w:rsidRPr="00323889">
        <w:t>The traditional Leaving Certificate examination is the terminal examination of post-primary education and is taken when students are typically 17 or 18 years of age</w:t>
      </w:r>
      <w:r>
        <w:rPr>
          <w:rStyle w:val="FootnoteReference"/>
        </w:rPr>
        <w:footnoteReference w:id="49"/>
      </w:r>
      <w:r w:rsidRPr="00323889">
        <w:t xml:space="preserve">. </w:t>
      </w:r>
    </w:p>
    <w:p w14:paraId="32AA7D54" w14:textId="77777777" w:rsidR="00AD5A74" w:rsidRDefault="00AD5A74" w:rsidP="00AD5A74">
      <w:pPr>
        <w:pStyle w:val="NDANormal"/>
      </w:pPr>
      <w:r>
        <w:t xml:space="preserve">The Economic and Social Research Institute (ESRI) conduct an annual leavers’ survey however the most recent data relates to 2011/2012. In the ESRI survey the number of school leavers each year is calculated by counting the number of pupils who complete the Leaving Certificate. </w:t>
      </w:r>
    </w:p>
    <w:p w14:paraId="5196D6CE" w14:textId="77777777" w:rsidR="00AD5A74" w:rsidRDefault="00AD5A74" w:rsidP="00AD5A74">
      <w:pPr>
        <w:pStyle w:val="NDANormal"/>
      </w:pPr>
      <w:r>
        <w:t xml:space="preserve">We have applied this methodology to the 2015/2016 figures. These are presented in the table below. </w:t>
      </w:r>
    </w:p>
    <w:p w14:paraId="22BB8E21" w14:textId="50F069B0" w:rsidR="00AD5A74" w:rsidRDefault="00AD5A74" w:rsidP="00AD5A74">
      <w:pPr>
        <w:pStyle w:val="NDANormal"/>
      </w:pPr>
      <w:r w:rsidRPr="00133288">
        <w:rPr>
          <w:b/>
        </w:rPr>
        <w:t>Assumption</w:t>
      </w:r>
      <w:r>
        <w:rPr>
          <w:b/>
        </w:rPr>
        <w:t xml:space="preserve"> 3</w:t>
      </w:r>
      <w:r w:rsidRPr="00133288">
        <w:rPr>
          <w:b/>
        </w:rPr>
        <w:t>:</w:t>
      </w:r>
      <w:r>
        <w:t xml:space="preserve"> Only those completing Leaving Certificate – Year 2, Leaving Certificate Applied – Year 2, Leaving Certificate Vocational – Year 2 and those completing a repeat of Leaving Certificate – Year 1 are leaving mainstream post primary school. We have used these qualifications only for two reasons: 1. They are the qualifications used in the ESRI research and 2. They are identified by DES as the ‘terminal examinations’ in post primary school i.e. the final exams taken before leaving. </w:t>
      </w:r>
    </w:p>
    <w:p w14:paraId="32136DB0" w14:textId="77777777" w:rsidR="00B413B4" w:rsidRDefault="00B413B4" w:rsidP="00AD5A74">
      <w:pPr>
        <w:pStyle w:val="NDANormal"/>
      </w:pPr>
    </w:p>
    <w:p w14:paraId="1048540B" w14:textId="77777777" w:rsidR="00AD5A74" w:rsidRDefault="00AD5A74" w:rsidP="00521F0E">
      <w:pPr>
        <w:pStyle w:val="TABLEHEADINGCENTRED"/>
      </w:pPr>
      <w:r>
        <w:t>Table 5.4: Number of pupils leaving at 17+</w:t>
      </w:r>
    </w:p>
    <w:tbl>
      <w:tblPr>
        <w:tblStyle w:val="NDATableTemplate"/>
        <w:tblW w:w="8926" w:type="dxa"/>
        <w:tblLook w:val="04A0" w:firstRow="1" w:lastRow="0" w:firstColumn="1" w:lastColumn="0" w:noHBand="0" w:noVBand="1"/>
      </w:tblPr>
      <w:tblGrid>
        <w:gridCol w:w="4106"/>
        <w:gridCol w:w="4820"/>
      </w:tblGrid>
      <w:tr w:rsidR="00AD5A74" w14:paraId="66E71F6E" w14:textId="77777777" w:rsidTr="00B413B4">
        <w:trPr>
          <w:cnfStyle w:val="100000000000" w:firstRow="1" w:lastRow="0" w:firstColumn="0" w:lastColumn="0" w:oddVBand="0" w:evenVBand="0" w:oddHBand="0" w:evenHBand="0" w:firstRowFirstColumn="0" w:firstRowLastColumn="0" w:lastRowFirstColumn="0" w:lastRowLastColumn="0"/>
        </w:trPr>
        <w:tc>
          <w:tcPr>
            <w:tcW w:w="4106" w:type="dxa"/>
          </w:tcPr>
          <w:p w14:paraId="41CCEB7C" w14:textId="77777777" w:rsidR="00AD5A74" w:rsidRPr="00BB110E" w:rsidRDefault="00AD5A74" w:rsidP="00AD5A74">
            <w:pPr>
              <w:pStyle w:val="NDANormal"/>
            </w:pPr>
            <w:r>
              <w:t>Qualification</w:t>
            </w:r>
          </w:p>
        </w:tc>
        <w:tc>
          <w:tcPr>
            <w:tcW w:w="4820" w:type="dxa"/>
          </w:tcPr>
          <w:p w14:paraId="6D72C471" w14:textId="2A590543" w:rsidR="00AD5A74" w:rsidRPr="00BB110E" w:rsidRDefault="00AD5A74" w:rsidP="00AD5A74">
            <w:pPr>
              <w:pStyle w:val="NDANormal"/>
            </w:pPr>
            <w:r>
              <w:t xml:space="preserve">Estimated </w:t>
            </w:r>
            <w:r w:rsidR="00B413B4">
              <w:t xml:space="preserve">Number of School </w:t>
            </w:r>
            <w:r w:rsidRPr="00BB110E">
              <w:t>Leavers</w:t>
            </w:r>
          </w:p>
        </w:tc>
      </w:tr>
      <w:tr w:rsidR="00AD5A74" w14:paraId="5E9AB987" w14:textId="77777777" w:rsidTr="00B413B4">
        <w:tc>
          <w:tcPr>
            <w:tcW w:w="4106" w:type="dxa"/>
          </w:tcPr>
          <w:p w14:paraId="4BADACE1" w14:textId="77777777" w:rsidR="00AD5A74" w:rsidRDefault="00AD5A74" w:rsidP="00AB7D05">
            <w:pPr>
              <w:pStyle w:val="NDATableText"/>
            </w:pPr>
            <w:r w:rsidRPr="00FD05FB">
              <w:t>Leaving Certificate - Year 2</w:t>
            </w:r>
          </w:p>
        </w:tc>
        <w:tc>
          <w:tcPr>
            <w:tcW w:w="4820" w:type="dxa"/>
          </w:tcPr>
          <w:p w14:paraId="60CE1F7C" w14:textId="77777777" w:rsidR="00AD5A74" w:rsidRDefault="00AD5A74" w:rsidP="00AB7D05">
            <w:pPr>
              <w:pStyle w:val="NDATableText"/>
            </w:pPr>
            <w:r w:rsidRPr="00FD05FB">
              <w:t>36,952</w:t>
            </w:r>
          </w:p>
        </w:tc>
      </w:tr>
      <w:tr w:rsidR="00AD5A74" w14:paraId="1CAD01CB" w14:textId="77777777" w:rsidTr="00B413B4">
        <w:tc>
          <w:tcPr>
            <w:tcW w:w="4106" w:type="dxa"/>
          </w:tcPr>
          <w:p w14:paraId="70CC55F1" w14:textId="77777777" w:rsidR="00AD5A74" w:rsidRDefault="00AD5A74" w:rsidP="00AB7D05">
            <w:pPr>
              <w:pStyle w:val="NDATableText"/>
            </w:pPr>
            <w:r w:rsidRPr="00FD05FB">
              <w:t>Leaving Certificate Applied - Year 2</w:t>
            </w:r>
          </w:p>
        </w:tc>
        <w:tc>
          <w:tcPr>
            <w:tcW w:w="4820" w:type="dxa"/>
          </w:tcPr>
          <w:p w14:paraId="6A09FFF3" w14:textId="77777777" w:rsidR="00AD5A74" w:rsidRDefault="00AD5A74" w:rsidP="00AB7D05">
            <w:pPr>
              <w:pStyle w:val="NDATableText"/>
            </w:pPr>
            <w:r w:rsidRPr="00FD05FB">
              <w:t>2,638</w:t>
            </w:r>
          </w:p>
        </w:tc>
      </w:tr>
      <w:tr w:rsidR="00AD5A74" w14:paraId="75F6B75E" w14:textId="77777777" w:rsidTr="00B413B4">
        <w:tc>
          <w:tcPr>
            <w:tcW w:w="4106" w:type="dxa"/>
          </w:tcPr>
          <w:p w14:paraId="342A8D88" w14:textId="77777777" w:rsidR="00AD5A74" w:rsidRDefault="00AD5A74" w:rsidP="00AB7D05">
            <w:pPr>
              <w:pStyle w:val="NDATableText"/>
            </w:pPr>
            <w:r w:rsidRPr="00FD05FB">
              <w:t>Leaving Certificate Vocational - Year 2</w:t>
            </w:r>
          </w:p>
        </w:tc>
        <w:tc>
          <w:tcPr>
            <w:tcW w:w="4820" w:type="dxa"/>
          </w:tcPr>
          <w:p w14:paraId="5F846A81" w14:textId="77777777" w:rsidR="00AD5A74" w:rsidRDefault="00AD5A74" w:rsidP="00AB7D05">
            <w:pPr>
              <w:pStyle w:val="NDATableText"/>
            </w:pPr>
            <w:r w:rsidRPr="00FD05FB">
              <w:t>15,963</w:t>
            </w:r>
          </w:p>
        </w:tc>
      </w:tr>
      <w:tr w:rsidR="00AD5A74" w14:paraId="17F21109" w14:textId="77777777" w:rsidTr="00B413B4">
        <w:tc>
          <w:tcPr>
            <w:tcW w:w="4106" w:type="dxa"/>
          </w:tcPr>
          <w:p w14:paraId="14E58F8E" w14:textId="77777777" w:rsidR="00AD5A74" w:rsidRDefault="00AD5A74" w:rsidP="00AB7D05">
            <w:pPr>
              <w:pStyle w:val="NDATableText"/>
            </w:pPr>
            <w:r w:rsidRPr="00FD05FB">
              <w:t>Repeat Leaving Certificate - Year 1</w:t>
            </w:r>
          </w:p>
        </w:tc>
        <w:tc>
          <w:tcPr>
            <w:tcW w:w="4820" w:type="dxa"/>
          </w:tcPr>
          <w:p w14:paraId="45C0FE8C" w14:textId="77777777" w:rsidR="00AD5A74" w:rsidRDefault="00AD5A74" w:rsidP="00AB7D05">
            <w:pPr>
              <w:pStyle w:val="NDATableText"/>
            </w:pPr>
            <w:r w:rsidRPr="00FD05FB">
              <w:t>1,658</w:t>
            </w:r>
          </w:p>
        </w:tc>
      </w:tr>
      <w:tr w:rsidR="00AD5A74" w14:paraId="2ED82EF1" w14:textId="77777777" w:rsidTr="00B413B4">
        <w:tc>
          <w:tcPr>
            <w:tcW w:w="4106" w:type="dxa"/>
          </w:tcPr>
          <w:p w14:paraId="3C844762" w14:textId="77777777" w:rsidR="00AD5A74" w:rsidRPr="00B10A3B" w:rsidRDefault="00AD5A74" w:rsidP="00B10A3B">
            <w:pPr>
              <w:pStyle w:val="TableRIGHTheadingbold"/>
            </w:pPr>
            <w:r w:rsidRPr="00B10A3B">
              <w:t>Total</w:t>
            </w:r>
          </w:p>
        </w:tc>
        <w:tc>
          <w:tcPr>
            <w:tcW w:w="4820" w:type="dxa"/>
          </w:tcPr>
          <w:p w14:paraId="39B34E86" w14:textId="77777777" w:rsidR="00AD5A74" w:rsidRPr="00B10A3B" w:rsidRDefault="00AD5A74" w:rsidP="00B10A3B">
            <w:pPr>
              <w:pStyle w:val="TableRIGHTheadingbold"/>
            </w:pPr>
            <w:r w:rsidRPr="00B10A3B">
              <w:t>57,211</w:t>
            </w:r>
          </w:p>
        </w:tc>
      </w:tr>
    </w:tbl>
    <w:p w14:paraId="368D993C" w14:textId="77777777" w:rsidR="00AD5A74" w:rsidRDefault="00AD5A74" w:rsidP="00AD5A74">
      <w:pPr>
        <w:pStyle w:val="NDASource"/>
      </w:pPr>
      <w:r>
        <w:t xml:space="preserve">Source: Department of Education and Skills Annual Statistics Report 2015/2016 – Section 3 – Table 3.3. </w:t>
      </w:r>
    </w:p>
    <w:p w14:paraId="713C69C9" w14:textId="77777777" w:rsidR="00AD5A74" w:rsidRDefault="00AD5A74" w:rsidP="00AD5A74">
      <w:pPr>
        <w:pStyle w:val="NDANormal"/>
      </w:pPr>
      <w:r>
        <w:t xml:space="preserve">Table 5.2 indicates that there are 77,705 young people in mainstream post primary school aged 17 or older. The data in table 5.4 estimates that of these 57,211 left school in 2015/2016. </w:t>
      </w:r>
    </w:p>
    <w:p w14:paraId="35B33FCD" w14:textId="77777777" w:rsidR="00AD5A74" w:rsidRPr="00F865E7" w:rsidRDefault="00AD5A74" w:rsidP="00AD5A74">
      <w:pPr>
        <w:pStyle w:val="NDANormalbold"/>
        <w:rPr>
          <w:color w:val="BD1D9F"/>
        </w:rPr>
      </w:pPr>
      <w:r w:rsidRPr="00F865E7">
        <w:rPr>
          <w:color w:val="BD1D9F"/>
        </w:rPr>
        <w:t>Pupils leaving at 17+ – Special Schools</w:t>
      </w:r>
    </w:p>
    <w:p w14:paraId="38A37803" w14:textId="77777777" w:rsidR="00AD5A74" w:rsidRDefault="00AD5A74" w:rsidP="00AD5A74">
      <w:pPr>
        <w:pStyle w:val="NDANormal"/>
      </w:pPr>
      <w:r>
        <w:t xml:space="preserve">As very few pupils in special school complete the Leaving Certificate, we have completed a separate calculation for this group. </w:t>
      </w:r>
    </w:p>
    <w:p w14:paraId="723FCB13" w14:textId="16F99F13" w:rsidR="00AD5A74" w:rsidRDefault="00AD5A74" w:rsidP="00AD5A74">
      <w:pPr>
        <w:pStyle w:val="NDANormal"/>
      </w:pPr>
      <w:r>
        <w:t>Table 5.2 show that there are 994 students in special schools aged 17+. It is clear from the table that the majority of students leave special school aged between 17 and 18 with only a small number remaining at 19+. Using historic data from 2014/2015 and the data from 2015/2016 we have compared the number in each age category from one year to the next and calculated that 66.7% of young people in special school leave at 17+.</w:t>
      </w:r>
      <w:r w:rsidR="000A7D28">
        <w:t xml:space="preserve"> </w:t>
      </w:r>
      <w:r>
        <w:t xml:space="preserve">This means that we estimated that in 2015/2016 of the 994 pupils in special school aged 17+, 673 leave school that same year. </w:t>
      </w:r>
    </w:p>
    <w:p w14:paraId="4683A65D" w14:textId="77777777" w:rsidR="00B413B4" w:rsidRDefault="00AD5A74" w:rsidP="00B413B4">
      <w:pPr>
        <w:pStyle w:val="NDANormal"/>
      </w:pPr>
      <w:r w:rsidRPr="00133288">
        <w:rPr>
          <w:b/>
        </w:rPr>
        <w:t>Assumption 4:</w:t>
      </w:r>
      <w:r>
        <w:t xml:space="preserve"> We have assumed that the level of school leavers remains consistent </w:t>
      </w:r>
      <w:r w:rsidR="00B413B4">
        <w:t xml:space="preserve">across the last three years.   </w:t>
      </w:r>
    </w:p>
    <w:p w14:paraId="3D74EDA1" w14:textId="77777777" w:rsidR="00B413B4" w:rsidRDefault="00B413B4" w:rsidP="00B413B4">
      <w:pPr>
        <w:pStyle w:val="TABLEHEADINGCENTRED"/>
      </w:pPr>
      <w:r>
        <w:t>Table 5.4: Number of pupils leaving special school 17+</w:t>
      </w:r>
    </w:p>
    <w:tbl>
      <w:tblPr>
        <w:tblStyle w:val="NDATableTemplate"/>
        <w:tblW w:w="9144" w:type="dxa"/>
        <w:tblLook w:val="0480" w:firstRow="0" w:lastRow="0" w:firstColumn="1" w:lastColumn="0" w:noHBand="0" w:noVBand="1"/>
      </w:tblPr>
      <w:tblGrid>
        <w:gridCol w:w="7323"/>
        <w:gridCol w:w="1821"/>
      </w:tblGrid>
      <w:tr w:rsidR="00B413B4" w:rsidRPr="00727169" w14:paraId="50A2710B" w14:textId="77777777" w:rsidTr="005675BC">
        <w:trPr>
          <w:trHeight w:val="310"/>
        </w:trPr>
        <w:tc>
          <w:tcPr>
            <w:tcW w:w="7323" w:type="dxa"/>
            <w:noWrap/>
            <w:hideMark/>
          </w:tcPr>
          <w:p w14:paraId="49CD0E62" w14:textId="77777777" w:rsidR="00B413B4" w:rsidRPr="00727169" w:rsidRDefault="00B413B4" w:rsidP="005675BC">
            <w:pPr>
              <w:pStyle w:val="TableRIGHTheadingbold"/>
            </w:pPr>
            <w:r w:rsidRPr="00727169">
              <w:t>Total in</w:t>
            </w:r>
            <w:r>
              <w:t xml:space="preserve"> special school 2015/2016 aged 17+</w:t>
            </w:r>
          </w:p>
        </w:tc>
        <w:tc>
          <w:tcPr>
            <w:tcW w:w="1821" w:type="dxa"/>
            <w:noWrap/>
            <w:hideMark/>
          </w:tcPr>
          <w:p w14:paraId="5AAD97B9" w14:textId="77777777" w:rsidR="00B413B4" w:rsidRPr="00727169" w:rsidRDefault="00B413B4" w:rsidP="005675BC">
            <w:pPr>
              <w:pStyle w:val="NDATableText"/>
            </w:pPr>
            <w:r>
              <w:t>994</w:t>
            </w:r>
          </w:p>
        </w:tc>
      </w:tr>
      <w:tr w:rsidR="00B413B4" w:rsidRPr="00727169" w14:paraId="172349F3" w14:textId="77777777" w:rsidTr="005675BC">
        <w:trPr>
          <w:trHeight w:val="310"/>
        </w:trPr>
        <w:tc>
          <w:tcPr>
            <w:tcW w:w="7323" w:type="dxa"/>
            <w:noWrap/>
            <w:hideMark/>
          </w:tcPr>
          <w:p w14:paraId="02D78EDD" w14:textId="77777777" w:rsidR="00B413B4" w:rsidRPr="00727169" w:rsidRDefault="00B413B4" w:rsidP="005675BC">
            <w:pPr>
              <w:pStyle w:val="TableRIGHTheadingbold"/>
            </w:pPr>
            <w:r>
              <w:t>Total leavers at 17+</w:t>
            </w:r>
          </w:p>
        </w:tc>
        <w:tc>
          <w:tcPr>
            <w:tcW w:w="1821" w:type="dxa"/>
            <w:noWrap/>
            <w:hideMark/>
          </w:tcPr>
          <w:p w14:paraId="22905BED" w14:textId="77777777" w:rsidR="00B413B4" w:rsidRPr="00727169" w:rsidRDefault="00B413B4" w:rsidP="005675BC">
            <w:pPr>
              <w:pStyle w:val="NDATableText"/>
            </w:pPr>
            <w:r>
              <w:t>673</w:t>
            </w:r>
          </w:p>
        </w:tc>
      </w:tr>
    </w:tbl>
    <w:p w14:paraId="3FD8B842" w14:textId="77777777" w:rsidR="00B413B4" w:rsidRDefault="00B413B4" w:rsidP="00B413B4">
      <w:pPr>
        <w:pStyle w:val="NDASource"/>
      </w:pPr>
      <w:r>
        <w:t xml:space="preserve">Source: Department of Education and Skills Annual Statistics Report 2015/2016 – Section 3 – Table 3.3. </w:t>
      </w:r>
    </w:p>
    <w:p w14:paraId="256FE875" w14:textId="77777777" w:rsidR="00B413B4" w:rsidRPr="00F865E7" w:rsidRDefault="00B413B4" w:rsidP="00B413B4">
      <w:pPr>
        <w:pStyle w:val="NDANormalbold"/>
        <w:rPr>
          <w:color w:val="BD1D9F"/>
        </w:rPr>
      </w:pPr>
      <w:r w:rsidRPr="00F865E7">
        <w:rPr>
          <w:color w:val="BD1D9F"/>
        </w:rPr>
        <w:t>Total School Leavers</w:t>
      </w:r>
    </w:p>
    <w:p w14:paraId="5135A76C" w14:textId="77777777" w:rsidR="00B413B4" w:rsidRPr="006F287B" w:rsidRDefault="00B413B4" w:rsidP="00B413B4">
      <w:pPr>
        <w:pStyle w:val="NDANormal"/>
      </w:pPr>
      <w:r>
        <w:t xml:space="preserve">Using the above analysis we estimate that in 2015/2016 a total of </w:t>
      </w:r>
      <w:r>
        <w:rPr>
          <w:b/>
        </w:rPr>
        <w:t>63,316</w:t>
      </w:r>
      <w:r>
        <w:t xml:space="preserve"> young people left school. </w:t>
      </w:r>
    </w:p>
    <w:p w14:paraId="564526D1" w14:textId="77777777" w:rsidR="00B413B4" w:rsidRDefault="00B413B4" w:rsidP="00B413B4">
      <w:pPr>
        <w:pStyle w:val="Heading3"/>
      </w:pPr>
      <w:r>
        <w:t>Total School Leavers in last 3 years</w:t>
      </w:r>
    </w:p>
    <w:p w14:paraId="1BBC214B" w14:textId="758F41C1" w:rsidR="000D543C" w:rsidRPr="00B413B4" w:rsidRDefault="00B413B4" w:rsidP="00B413B4">
      <w:pPr>
        <w:pStyle w:val="NDANormal"/>
      </w:pPr>
      <w:r w:rsidRPr="00A115AB">
        <w:rPr>
          <w:b/>
        </w:rPr>
        <w:t>Assumption 5:</w:t>
      </w:r>
      <w:r>
        <w:t xml:space="preserve"> We have assumed the number of school leavers in the last 3 years is broadly the same as in 2015/2016. Therefore, to calculate the total number in the last three years we have simply multiplied by three. </w:t>
      </w:r>
      <w:r w:rsidR="000D543C">
        <w:br w:type="page"/>
      </w:r>
    </w:p>
    <w:p w14:paraId="128B83D1" w14:textId="573430D7" w:rsidR="00AD5A74" w:rsidRDefault="00AD5A74" w:rsidP="00AD5A74">
      <w:pPr>
        <w:pStyle w:val="NDANormal"/>
      </w:pPr>
      <w:r>
        <w:t>Therefore, an estimate for the total number of people who have lef</w:t>
      </w:r>
      <w:r w:rsidR="00B413B4">
        <w:t>t school in the last 3 years is</w:t>
      </w:r>
      <w:r>
        <w:t xml:space="preserve"> </w:t>
      </w:r>
      <w:r w:rsidRPr="00973DB5">
        <w:rPr>
          <w:b/>
        </w:rPr>
        <w:t>189,948.</w:t>
      </w:r>
    </w:p>
    <w:p w14:paraId="0D4C96DC" w14:textId="77777777" w:rsidR="00AD5A74" w:rsidRDefault="00AD5A74" w:rsidP="00AC385E">
      <w:pPr>
        <w:pStyle w:val="Heading3"/>
      </w:pPr>
      <w:r>
        <w:t>Number of School Leavers with Disabilities</w:t>
      </w:r>
    </w:p>
    <w:p w14:paraId="4E4436A9" w14:textId="523DD758" w:rsidR="00AD5A74" w:rsidRDefault="00AD5A74" w:rsidP="00AD5A74">
      <w:pPr>
        <w:pStyle w:val="NDANormal"/>
      </w:pPr>
      <w:r>
        <w:t>There are a variety of data sources for the number of young people with disabilities in Ireland. Whilst several organisations</w:t>
      </w:r>
      <w:r w:rsidR="00ED40E3">
        <w:t>,</w:t>
      </w:r>
      <w:r>
        <w:t xml:space="preserve"> </w:t>
      </w:r>
      <w:r w:rsidR="00ED40E3">
        <w:t>for example the</w:t>
      </w:r>
      <w:r>
        <w:t xml:space="preserve"> Department of Education and Skills, Disability Federation Ireland and National Council for Special Education all have information on young people with disabilities the metrics which they record and measure are not aligned. Based on available data, we have developed an estimate of the number of young people with disabilities using recent robust data underpinned by a number of assumptions. </w:t>
      </w:r>
    </w:p>
    <w:p w14:paraId="29F1C8D6" w14:textId="77777777" w:rsidR="00AD5A74" w:rsidRDefault="00AD5A74" w:rsidP="00AD5A74">
      <w:pPr>
        <w:pStyle w:val="NDANormal"/>
      </w:pPr>
      <w:r>
        <w:t xml:space="preserve">For the initial analysis, we have used the Census 2011 data. Both the NCSE and the Disability Federation Ireland use the Census 2011 data in their current statistical reports and in their estimations of the population. </w:t>
      </w:r>
    </w:p>
    <w:p w14:paraId="3BB2929C" w14:textId="77777777" w:rsidR="00AD5A74" w:rsidRDefault="00AD5A74" w:rsidP="00AD5A74">
      <w:pPr>
        <w:pStyle w:val="NDANormal"/>
      </w:pPr>
      <w:r>
        <w:t xml:space="preserve">Census Ireland 2011 indicates that 13% of the population of Ireland are classified as having a disability. Looking more specifically at the age range which includes the age group that this research is focused upon, 8% of those aged 15-24 are classified as having a disability. </w:t>
      </w:r>
    </w:p>
    <w:p w14:paraId="4CAF2E7B" w14:textId="77777777" w:rsidR="00AD5A74" w:rsidRDefault="00AD5A74" w:rsidP="00AD5A74">
      <w:pPr>
        <w:pStyle w:val="NDANormal"/>
      </w:pPr>
      <w:r w:rsidRPr="009870F2">
        <w:rPr>
          <w:b/>
        </w:rPr>
        <w:t>Assumption</w:t>
      </w:r>
      <w:r>
        <w:rPr>
          <w:b/>
        </w:rPr>
        <w:t xml:space="preserve"> 6</w:t>
      </w:r>
      <w:r w:rsidRPr="009870F2">
        <w:rPr>
          <w:b/>
        </w:rPr>
        <w:t>:</w:t>
      </w:r>
      <w:r>
        <w:t xml:space="preserve"> We have assumed that the proportion of those aged 15-24 with a disability (i.e. 8%) still applies to the current population and that the 8% rate applies evenly to each age-group (by year). </w:t>
      </w:r>
    </w:p>
    <w:p w14:paraId="77970D48" w14:textId="68019F8A" w:rsidR="00AD5A74" w:rsidRDefault="00AD5A74" w:rsidP="00AD5A74">
      <w:pPr>
        <w:pStyle w:val="NDANormal"/>
      </w:pPr>
      <w:r>
        <w:t>Using the estimated total population of school leavers calculated in section 5.</w:t>
      </w:r>
      <w:r w:rsidR="008C7892">
        <w:t>3.3</w:t>
      </w:r>
      <w:r>
        <w:t xml:space="preserve"> we estimate that the number of school leavers in the last 3 years with a disability is 15,196. </w:t>
      </w:r>
    </w:p>
    <w:p w14:paraId="78E572DF" w14:textId="77777777" w:rsidR="00AD5A74" w:rsidRDefault="00AD5A74" w:rsidP="00521F0E">
      <w:pPr>
        <w:pStyle w:val="TABLEHEADINGCENTRED"/>
      </w:pPr>
      <w:r>
        <w:t>Table 5.6: Number of School Leavers in the last 3 years with disabilities</w:t>
      </w:r>
    </w:p>
    <w:tbl>
      <w:tblPr>
        <w:tblStyle w:val="NDATableTemplate"/>
        <w:tblW w:w="9144" w:type="dxa"/>
        <w:tblLook w:val="0480" w:firstRow="0" w:lastRow="0" w:firstColumn="1" w:lastColumn="0" w:noHBand="0" w:noVBand="1"/>
      </w:tblPr>
      <w:tblGrid>
        <w:gridCol w:w="7323"/>
        <w:gridCol w:w="1821"/>
      </w:tblGrid>
      <w:tr w:rsidR="00AD5A74" w:rsidRPr="00727169" w14:paraId="2ED1098D" w14:textId="77777777" w:rsidTr="00B10A3B">
        <w:trPr>
          <w:trHeight w:val="519"/>
        </w:trPr>
        <w:tc>
          <w:tcPr>
            <w:tcW w:w="7323" w:type="dxa"/>
            <w:noWrap/>
            <w:hideMark/>
          </w:tcPr>
          <w:p w14:paraId="1574CEA0" w14:textId="77777777" w:rsidR="00AD5A74" w:rsidRPr="00727169" w:rsidRDefault="00AD5A74" w:rsidP="00B10A3B">
            <w:pPr>
              <w:pStyle w:val="TableRIGHTheadingbold"/>
            </w:pPr>
            <w:r>
              <w:t>Total number of school leavers in the last 3 years</w:t>
            </w:r>
          </w:p>
        </w:tc>
        <w:tc>
          <w:tcPr>
            <w:tcW w:w="1821" w:type="dxa"/>
            <w:noWrap/>
            <w:hideMark/>
          </w:tcPr>
          <w:p w14:paraId="3D277C1C" w14:textId="77777777" w:rsidR="00AD5A74" w:rsidRPr="00727169" w:rsidRDefault="00AD5A74" w:rsidP="00AB7D05">
            <w:pPr>
              <w:pStyle w:val="NDATableText"/>
            </w:pPr>
            <w:r>
              <w:t>189,948</w:t>
            </w:r>
          </w:p>
        </w:tc>
      </w:tr>
      <w:tr w:rsidR="00AD5A74" w:rsidRPr="00727169" w14:paraId="0CF59487" w14:textId="77777777" w:rsidTr="00B10A3B">
        <w:trPr>
          <w:trHeight w:val="310"/>
        </w:trPr>
        <w:tc>
          <w:tcPr>
            <w:tcW w:w="7323" w:type="dxa"/>
            <w:noWrap/>
          </w:tcPr>
          <w:p w14:paraId="246835B9" w14:textId="77777777" w:rsidR="00AD5A74" w:rsidRDefault="00AD5A74" w:rsidP="000D543C">
            <w:pPr>
              <w:pStyle w:val="TableRIGHTtext"/>
            </w:pPr>
            <w:r>
              <w:t>Proportion of those estimated to have a disability</w:t>
            </w:r>
          </w:p>
        </w:tc>
        <w:tc>
          <w:tcPr>
            <w:tcW w:w="1821" w:type="dxa"/>
            <w:noWrap/>
          </w:tcPr>
          <w:p w14:paraId="4CE1C955" w14:textId="77777777" w:rsidR="00AD5A74" w:rsidRDefault="00AD5A74" w:rsidP="00AB7D05">
            <w:pPr>
              <w:pStyle w:val="NDATableText"/>
            </w:pPr>
            <w:r>
              <w:t>8%</w:t>
            </w:r>
          </w:p>
        </w:tc>
      </w:tr>
      <w:tr w:rsidR="00AD5A74" w:rsidRPr="00727169" w14:paraId="34AAF2BB" w14:textId="77777777" w:rsidTr="00B10A3B">
        <w:trPr>
          <w:trHeight w:val="310"/>
        </w:trPr>
        <w:tc>
          <w:tcPr>
            <w:tcW w:w="7323" w:type="dxa"/>
            <w:noWrap/>
            <w:hideMark/>
          </w:tcPr>
          <w:p w14:paraId="444FBFEE" w14:textId="77777777" w:rsidR="00AD5A74" w:rsidRPr="00727169" w:rsidRDefault="00AD5A74" w:rsidP="000D543C">
            <w:pPr>
              <w:pStyle w:val="TableRIGHTtext"/>
            </w:pPr>
            <w:r>
              <w:t>Total number of school leavers in the last 3 years estimated to have a disability</w:t>
            </w:r>
          </w:p>
        </w:tc>
        <w:tc>
          <w:tcPr>
            <w:tcW w:w="1821" w:type="dxa"/>
            <w:noWrap/>
            <w:hideMark/>
          </w:tcPr>
          <w:p w14:paraId="4282F2D7" w14:textId="77777777" w:rsidR="00AD5A74" w:rsidRPr="00727169" w:rsidRDefault="00AD5A74" w:rsidP="00AB7D05">
            <w:pPr>
              <w:pStyle w:val="NDATableText"/>
            </w:pPr>
            <w:r>
              <w:t>15,196</w:t>
            </w:r>
          </w:p>
        </w:tc>
      </w:tr>
    </w:tbl>
    <w:p w14:paraId="1D2EB47F" w14:textId="77777777" w:rsidR="00AD5A74" w:rsidRDefault="00AD5A74" w:rsidP="00AD5A74">
      <w:pPr>
        <w:pStyle w:val="NDASource"/>
      </w:pPr>
      <w:r>
        <w:t xml:space="preserve">Source: total number of school leavers: DES Annual Statistics Reports 2012-2015, Proportion of people with disability: Census 2011 and Disability Federation Ireland. </w:t>
      </w:r>
    </w:p>
    <w:p w14:paraId="7EBBBDD6" w14:textId="1CE38E6D" w:rsidR="009B082C" w:rsidRPr="00B413B4" w:rsidRDefault="00AD5A74" w:rsidP="00B413B4">
      <w:pPr>
        <w:pStyle w:val="NDANormal"/>
      </w:pPr>
      <w:r>
        <w:t xml:space="preserve">The number of school leavers with disabilities in the last three years is approximately 15,196. </w:t>
      </w:r>
      <w:r w:rsidR="00B413B4">
        <w:t xml:space="preserve"> </w:t>
      </w:r>
      <w:r>
        <w:t xml:space="preserve">The profile of these leavers means that they left school between the ages of 16 </w:t>
      </w:r>
      <w:r w:rsidR="008C7892">
        <w:t xml:space="preserve">– 21. Given that the profile </w:t>
      </w:r>
      <w:r>
        <w:t xml:space="preserve">left school in the last 3 years the age range now included in the research target group is 16 – 24. </w:t>
      </w:r>
      <w:r w:rsidR="009B082C">
        <w:br w:type="page"/>
      </w:r>
    </w:p>
    <w:p w14:paraId="6342E2E1" w14:textId="66D0244F" w:rsidR="00AD5A74" w:rsidRDefault="00AD5A74" w:rsidP="00AC385E">
      <w:pPr>
        <w:pStyle w:val="Heading2"/>
      </w:pPr>
      <w:bookmarkStart w:id="29" w:name="_Toc514846254"/>
      <w:r>
        <w:t>Estimating the Number of Young People with Disabilities in Senior Cycle, who have left school in the last three years and had SNA support</w:t>
      </w:r>
      <w:bookmarkEnd w:id="29"/>
    </w:p>
    <w:p w14:paraId="5A0DE7AE" w14:textId="77777777" w:rsidR="00B413B4" w:rsidRDefault="00B413B4" w:rsidP="00AC385E">
      <w:pPr>
        <w:pStyle w:val="Heading2"/>
      </w:pPr>
    </w:p>
    <w:p w14:paraId="1806C68E" w14:textId="77777777" w:rsidR="00AD5A74" w:rsidRDefault="00AD5A74" w:rsidP="00AC385E">
      <w:pPr>
        <w:pStyle w:val="Heading3"/>
      </w:pPr>
      <w:r>
        <w:t>Total Number of SNA in Senior Cycle</w:t>
      </w:r>
    </w:p>
    <w:p w14:paraId="56FBEFE1" w14:textId="77777777" w:rsidR="00AD5A74" w:rsidRDefault="00AD5A74" w:rsidP="00AD5A74">
      <w:pPr>
        <w:pStyle w:val="NDANormal"/>
      </w:pPr>
      <w:r>
        <w:t xml:space="preserve">There is no data available on the exact number of young people that have access to an SNA and therefore further assumptions have been made. </w:t>
      </w:r>
    </w:p>
    <w:p w14:paraId="1A2E70B8" w14:textId="77777777" w:rsidR="00AD5A74" w:rsidRDefault="00AD5A74" w:rsidP="00AD5A74">
      <w:pPr>
        <w:pStyle w:val="NDANormal"/>
      </w:pPr>
      <w:r>
        <w:t>In January 2016, there were 11,925 SNA available to allocate across all schools in Ireland</w:t>
      </w:r>
      <w:r>
        <w:rPr>
          <w:rStyle w:val="FootnoteReference"/>
        </w:rPr>
        <w:footnoteReference w:id="50"/>
      </w:r>
      <w:r>
        <w:t>. Of those the latest information states that 4,647 were working in post primary or special schools</w:t>
      </w:r>
      <w:r>
        <w:rPr>
          <w:rStyle w:val="FootnoteReference"/>
        </w:rPr>
        <w:footnoteReference w:id="51"/>
      </w:r>
      <w:r>
        <w:t xml:space="preserve">. </w:t>
      </w:r>
    </w:p>
    <w:p w14:paraId="02A6FE7E" w14:textId="77777777" w:rsidR="00AD5A74" w:rsidRDefault="00AD5A74" w:rsidP="00AD5A74">
      <w:pPr>
        <w:pStyle w:val="NDANormal"/>
      </w:pPr>
      <w:r>
        <w:t xml:space="preserve">First, we consider the number of pupils (in total and with disabilities) and allocation of SNAs by year groups in school and between Junior and Senior Cycle. </w:t>
      </w:r>
    </w:p>
    <w:p w14:paraId="5B7DCB5D" w14:textId="77777777" w:rsidR="00AD5A74" w:rsidRDefault="00AD5A74" w:rsidP="00521F0E">
      <w:pPr>
        <w:pStyle w:val="TABLEHEADINGCENTRED"/>
      </w:pPr>
      <w:r>
        <w:t>Table 5.8: Proportion of SNAs per Year Group</w:t>
      </w:r>
    </w:p>
    <w:tbl>
      <w:tblPr>
        <w:tblStyle w:val="NDATableTemplate"/>
        <w:tblW w:w="8884" w:type="dxa"/>
        <w:tblLook w:val="0480" w:firstRow="0" w:lastRow="0" w:firstColumn="1" w:lastColumn="0" w:noHBand="0" w:noVBand="1"/>
      </w:tblPr>
      <w:tblGrid>
        <w:gridCol w:w="1330"/>
        <w:gridCol w:w="1068"/>
        <w:gridCol w:w="1696"/>
        <w:gridCol w:w="1796"/>
        <w:gridCol w:w="1538"/>
        <w:gridCol w:w="1456"/>
      </w:tblGrid>
      <w:tr w:rsidR="00AD5A74" w14:paraId="181FC605" w14:textId="77777777" w:rsidTr="000D543C">
        <w:trPr>
          <w:tblHeader/>
        </w:trPr>
        <w:tc>
          <w:tcPr>
            <w:tcW w:w="1319" w:type="dxa"/>
          </w:tcPr>
          <w:p w14:paraId="03EF9358" w14:textId="77777777" w:rsidR="00AD5A74" w:rsidRPr="00B10A3B" w:rsidRDefault="00AD5A74" w:rsidP="00AB7D05">
            <w:pPr>
              <w:pStyle w:val="TableRowHeading"/>
            </w:pPr>
            <w:r w:rsidRPr="00B10A3B">
              <w:t>Year Group</w:t>
            </w:r>
          </w:p>
        </w:tc>
        <w:tc>
          <w:tcPr>
            <w:tcW w:w="1086" w:type="dxa"/>
          </w:tcPr>
          <w:p w14:paraId="18F4584F" w14:textId="77777777" w:rsidR="00AD5A74" w:rsidRPr="00B10A3B" w:rsidRDefault="00AD5A74" w:rsidP="00AB7D05">
            <w:pPr>
              <w:pStyle w:val="TableRowHeading"/>
            </w:pPr>
            <w:r w:rsidRPr="00B10A3B">
              <w:t>Cycle</w:t>
            </w:r>
          </w:p>
        </w:tc>
        <w:tc>
          <w:tcPr>
            <w:tcW w:w="1707" w:type="dxa"/>
          </w:tcPr>
          <w:p w14:paraId="70EC9128" w14:textId="77777777" w:rsidR="00AD5A74" w:rsidRPr="00B10A3B" w:rsidRDefault="00AD5A74" w:rsidP="00AB7D05">
            <w:pPr>
              <w:pStyle w:val="TableRowHeading"/>
            </w:pPr>
            <w:r w:rsidRPr="00B10A3B">
              <w:t>No of Pupils 2015/2016</w:t>
            </w:r>
            <w:r w:rsidRPr="00BF053F">
              <w:rPr>
                <w:rStyle w:val="FootnoteReference"/>
              </w:rPr>
              <w:footnoteReference w:id="52"/>
            </w:r>
          </w:p>
        </w:tc>
        <w:tc>
          <w:tcPr>
            <w:tcW w:w="1807" w:type="dxa"/>
          </w:tcPr>
          <w:p w14:paraId="3E89B028" w14:textId="77777777" w:rsidR="00AD5A74" w:rsidRPr="00B10A3B" w:rsidRDefault="00AD5A74" w:rsidP="00AB7D05">
            <w:pPr>
              <w:pStyle w:val="TableRowHeading"/>
            </w:pPr>
            <w:r w:rsidRPr="00B10A3B">
              <w:t>Estimated No with Disabilities</w:t>
            </w:r>
            <w:r w:rsidRPr="00BF053F">
              <w:rPr>
                <w:rStyle w:val="FootnoteReference"/>
              </w:rPr>
              <w:footnoteReference w:id="53"/>
            </w:r>
          </w:p>
        </w:tc>
        <w:tc>
          <w:tcPr>
            <w:tcW w:w="1523" w:type="dxa"/>
          </w:tcPr>
          <w:p w14:paraId="4337B57D" w14:textId="77777777" w:rsidR="00AD5A74" w:rsidRPr="00B10A3B" w:rsidRDefault="00AD5A74" w:rsidP="00AB7D05">
            <w:pPr>
              <w:pStyle w:val="TableRowHeading"/>
            </w:pPr>
            <w:r w:rsidRPr="00B10A3B">
              <w:t>% total with Disabilities</w:t>
            </w:r>
          </w:p>
        </w:tc>
        <w:tc>
          <w:tcPr>
            <w:tcW w:w="1442" w:type="dxa"/>
          </w:tcPr>
          <w:p w14:paraId="4B3A56C6" w14:textId="77777777" w:rsidR="00AD5A74" w:rsidRPr="00B10A3B" w:rsidRDefault="00AD5A74" w:rsidP="00AB7D05">
            <w:pPr>
              <w:pStyle w:val="TableRowHeading"/>
            </w:pPr>
            <w:r w:rsidRPr="00B10A3B">
              <w:t>Estimated number of SNAs</w:t>
            </w:r>
            <w:r w:rsidRPr="00BF053F">
              <w:rPr>
                <w:rStyle w:val="FootnoteReference"/>
              </w:rPr>
              <w:footnoteReference w:id="54"/>
            </w:r>
          </w:p>
        </w:tc>
      </w:tr>
      <w:tr w:rsidR="00AD5A74" w14:paraId="5D4B4B42" w14:textId="77777777" w:rsidTr="000D543C">
        <w:tc>
          <w:tcPr>
            <w:tcW w:w="1319" w:type="dxa"/>
          </w:tcPr>
          <w:p w14:paraId="15FC6A5D" w14:textId="77777777" w:rsidR="00AD5A74" w:rsidRDefault="00AD5A74" w:rsidP="00AD5A74">
            <w:pPr>
              <w:pStyle w:val="NDANormal"/>
            </w:pPr>
            <w:r>
              <w:t>Junior Certificate Yr1</w:t>
            </w:r>
          </w:p>
        </w:tc>
        <w:tc>
          <w:tcPr>
            <w:tcW w:w="1086" w:type="dxa"/>
          </w:tcPr>
          <w:p w14:paraId="0F891C46" w14:textId="77777777" w:rsidR="00AD5A74" w:rsidRDefault="00AD5A74" w:rsidP="00AD5A74">
            <w:pPr>
              <w:pStyle w:val="NDANormal"/>
            </w:pPr>
            <w:r>
              <w:t>Junior</w:t>
            </w:r>
          </w:p>
        </w:tc>
        <w:tc>
          <w:tcPr>
            <w:tcW w:w="1707" w:type="dxa"/>
          </w:tcPr>
          <w:p w14:paraId="1A0E5C89" w14:textId="77777777" w:rsidR="00AD5A74" w:rsidRPr="007242D3" w:rsidRDefault="00AD5A74" w:rsidP="00AD5A74">
            <w:pPr>
              <w:pStyle w:val="NDANormal"/>
            </w:pPr>
            <w:r w:rsidRPr="007242D3">
              <w:t>57,657</w:t>
            </w:r>
          </w:p>
        </w:tc>
        <w:tc>
          <w:tcPr>
            <w:tcW w:w="1807" w:type="dxa"/>
          </w:tcPr>
          <w:p w14:paraId="3400A29A" w14:textId="77777777" w:rsidR="00AD5A74" w:rsidRPr="007242D3" w:rsidRDefault="00AD5A74" w:rsidP="00AD5A74">
            <w:pPr>
              <w:pStyle w:val="NDANormal"/>
            </w:pPr>
            <w:r w:rsidRPr="007242D3">
              <w:t>4,613</w:t>
            </w:r>
          </w:p>
        </w:tc>
        <w:tc>
          <w:tcPr>
            <w:tcW w:w="1523" w:type="dxa"/>
          </w:tcPr>
          <w:p w14:paraId="176AB594" w14:textId="77777777" w:rsidR="00AD5A74" w:rsidRPr="007242D3" w:rsidRDefault="00AD5A74" w:rsidP="00AD5A74">
            <w:pPr>
              <w:pStyle w:val="NDANormal"/>
            </w:pPr>
            <w:r w:rsidRPr="007242D3">
              <w:t>15.3%</w:t>
            </w:r>
          </w:p>
        </w:tc>
        <w:tc>
          <w:tcPr>
            <w:tcW w:w="1442" w:type="dxa"/>
          </w:tcPr>
          <w:p w14:paraId="73C4BB1D" w14:textId="77777777" w:rsidR="00AD5A74" w:rsidRPr="007242D3" w:rsidRDefault="00AD5A74" w:rsidP="00AD5A74">
            <w:pPr>
              <w:pStyle w:val="NDANormal"/>
            </w:pPr>
            <w:r w:rsidRPr="007242D3">
              <w:t>711</w:t>
            </w:r>
          </w:p>
        </w:tc>
      </w:tr>
      <w:tr w:rsidR="00AD5A74" w14:paraId="1DCAA29B" w14:textId="77777777" w:rsidTr="000D543C">
        <w:tc>
          <w:tcPr>
            <w:tcW w:w="1319" w:type="dxa"/>
          </w:tcPr>
          <w:p w14:paraId="2C930968" w14:textId="77777777" w:rsidR="00AD5A74" w:rsidRDefault="00AD5A74" w:rsidP="00AD5A74">
            <w:pPr>
              <w:pStyle w:val="NDANormal"/>
            </w:pPr>
            <w:r>
              <w:t>Junior Certificate Yr2</w:t>
            </w:r>
          </w:p>
        </w:tc>
        <w:tc>
          <w:tcPr>
            <w:tcW w:w="1086" w:type="dxa"/>
          </w:tcPr>
          <w:p w14:paraId="1FDC99E0" w14:textId="77777777" w:rsidR="00AD5A74" w:rsidRDefault="00AD5A74" w:rsidP="00AD5A74">
            <w:pPr>
              <w:pStyle w:val="NDANormal"/>
            </w:pPr>
            <w:r>
              <w:t>Junior</w:t>
            </w:r>
          </w:p>
        </w:tc>
        <w:tc>
          <w:tcPr>
            <w:tcW w:w="1707" w:type="dxa"/>
          </w:tcPr>
          <w:p w14:paraId="6D07D79A" w14:textId="77777777" w:rsidR="00AD5A74" w:rsidRPr="007242D3" w:rsidRDefault="00AD5A74" w:rsidP="00AD5A74">
            <w:pPr>
              <w:pStyle w:val="NDANormal"/>
            </w:pPr>
            <w:r w:rsidRPr="007242D3">
              <w:t>57,212</w:t>
            </w:r>
          </w:p>
        </w:tc>
        <w:tc>
          <w:tcPr>
            <w:tcW w:w="1807" w:type="dxa"/>
          </w:tcPr>
          <w:p w14:paraId="60E715BF" w14:textId="77777777" w:rsidR="00AD5A74" w:rsidRPr="007242D3" w:rsidRDefault="00AD5A74" w:rsidP="00AD5A74">
            <w:pPr>
              <w:pStyle w:val="NDANormal"/>
            </w:pPr>
            <w:r w:rsidRPr="007242D3">
              <w:t>4,577</w:t>
            </w:r>
          </w:p>
        </w:tc>
        <w:tc>
          <w:tcPr>
            <w:tcW w:w="1523" w:type="dxa"/>
          </w:tcPr>
          <w:p w14:paraId="1C3A2252" w14:textId="77777777" w:rsidR="00AD5A74" w:rsidRPr="007242D3" w:rsidRDefault="00AD5A74" w:rsidP="00AD5A74">
            <w:pPr>
              <w:pStyle w:val="NDANormal"/>
            </w:pPr>
            <w:r w:rsidRPr="007242D3">
              <w:t>15.2%</w:t>
            </w:r>
          </w:p>
        </w:tc>
        <w:tc>
          <w:tcPr>
            <w:tcW w:w="1442" w:type="dxa"/>
          </w:tcPr>
          <w:p w14:paraId="7D4366C6" w14:textId="77777777" w:rsidR="00AD5A74" w:rsidRPr="007242D3" w:rsidRDefault="00AD5A74" w:rsidP="00AD5A74">
            <w:pPr>
              <w:pStyle w:val="NDANormal"/>
            </w:pPr>
            <w:r w:rsidRPr="007242D3">
              <w:t>706</w:t>
            </w:r>
          </w:p>
        </w:tc>
      </w:tr>
      <w:tr w:rsidR="00AD5A74" w14:paraId="3C60C4BF" w14:textId="77777777" w:rsidTr="000D543C">
        <w:tc>
          <w:tcPr>
            <w:tcW w:w="1319" w:type="dxa"/>
          </w:tcPr>
          <w:p w14:paraId="01CCE4B6" w14:textId="77777777" w:rsidR="00AD5A74" w:rsidRDefault="00AD5A74" w:rsidP="00AD5A74">
            <w:pPr>
              <w:pStyle w:val="NDANormal"/>
            </w:pPr>
            <w:r>
              <w:t>Junior Certificate Yr3</w:t>
            </w:r>
          </w:p>
        </w:tc>
        <w:tc>
          <w:tcPr>
            <w:tcW w:w="1086" w:type="dxa"/>
          </w:tcPr>
          <w:p w14:paraId="2C6EC9C6" w14:textId="77777777" w:rsidR="00AD5A74" w:rsidRDefault="00AD5A74" w:rsidP="00AD5A74">
            <w:pPr>
              <w:pStyle w:val="NDANormal"/>
            </w:pPr>
            <w:r>
              <w:t>Junior</w:t>
            </w:r>
          </w:p>
        </w:tc>
        <w:tc>
          <w:tcPr>
            <w:tcW w:w="1707" w:type="dxa"/>
          </w:tcPr>
          <w:p w14:paraId="313F787D" w14:textId="77777777" w:rsidR="00AD5A74" w:rsidRPr="007242D3" w:rsidRDefault="00AD5A74" w:rsidP="00AD5A74">
            <w:pPr>
              <w:pStyle w:val="NDANormal"/>
            </w:pPr>
            <w:r w:rsidRPr="007242D3">
              <w:t>55,318</w:t>
            </w:r>
          </w:p>
        </w:tc>
        <w:tc>
          <w:tcPr>
            <w:tcW w:w="1807" w:type="dxa"/>
          </w:tcPr>
          <w:p w14:paraId="6AFE2FCB" w14:textId="77777777" w:rsidR="00AD5A74" w:rsidRPr="007242D3" w:rsidRDefault="00AD5A74" w:rsidP="00AD5A74">
            <w:pPr>
              <w:pStyle w:val="NDANormal"/>
            </w:pPr>
            <w:r w:rsidRPr="007242D3">
              <w:t>4,425</w:t>
            </w:r>
          </w:p>
        </w:tc>
        <w:tc>
          <w:tcPr>
            <w:tcW w:w="1523" w:type="dxa"/>
          </w:tcPr>
          <w:p w14:paraId="347C7D87" w14:textId="77777777" w:rsidR="00AD5A74" w:rsidRPr="007242D3" w:rsidRDefault="00AD5A74" w:rsidP="00AD5A74">
            <w:pPr>
              <w:pStyle w:val="NDANormal"/>
            </w:pPr>
            <w:r w:rsidRPr="007242D3">
              <w:t>14.7%</w:t>
            </w:r>
          </w:p>
        </w:tc>
        <w:tc>
          <w:tcPr>
            <w:tcW w:w="1442" w:type="dxa"/>
          </w:tcPr>
          <w:p w14:paraId="26E86469" w14:textId="77777777" w:rsidR="00AD5A74" w:rsidRPr="007242D3" w:rsidRDefault="00AD5A74" w:rsidP="00AD5A74">
            <w:pPr>
              <w:pStyle w:val="NDANormal"/>
            </w:pPr>
            <w:r w:rsidRPr="007242D3">
              <w:t>683</w:t>
            </w:r>
          </w:p>
        </w:tc>
      </w:tr>
      <w:tr w:rsidR="00AD5A74" w14:paraId="33364014" w14:textId="77777777" w:rsidTr="000D543C">
        <w:tc>
          <w:tcPr>
            <w:tcW w:w="1319" w:type="dxa"/>
          </w:tcPr>
          <w:p w14:paraId="67689A7E" w14:textId="77777777" w:rsidR="00AD5A74" w:rsidRDefault="00AD5A74" w:rsidP="00AD5A74">
            <w:pPr>
              <w:pStyle w:val="NDANormal"/>
            </w:pPr>
            <w:r>
              <w:t>Junior Certificate Schools Prog Yr1</w:t>
            </w:r>
          </w:p>
        </w:tc>
        <w:tc>
          <w:tcPr>
            <w:tcW w:w="1086" w:type="dxa"/>
          </w:tcPr>
          <w:p w14:paraId="32FBBC13" w14:textId="77777777" w:rsidR="00AD5A74" w:rsidRDefault="00AD5A74" w:rsidP="00AD5A74">
            <w:pPr>
              <w:pStyle w:val="NDANormal"/>
            </w:pPr>
            <w:r>
              <w:t>Junior</w:t>
            </w:r>
          </w:p>
        </w:tc>
        <w:tc>
          <w:tcPr>
            <w:tcW w:w="1707" w:type="dxa"/>
          </w:tcPr>
          <w:p w14:paraId="7E6AF8BE" w14:textId="77777777" w:rsidR="00AD5A74" w:rsidRPr="007242D3" w:rsidRDefault="00AD5A74" w:rsidP="00AD5A74">
            <w:pPr>
              <w:pStyle w:val="NDANormal"/>
            </w:pPr>
            <w:r w:rsidRPr="007242D3">
              <w:t>5,795</w:t>
            </w:r>
          </w:p>
        </w:tc>
        <w:tc>
          <w:tcPr>
            <w:tcW w:w="1807" w:type="dxa"/>
          </w:tcPr>
          <w:p w14:paraId="68D59B0A" w14:textId="77777777" w:rsidR="00AD5A74" w:rsidRPr="007242D3" w:rsidRDefault="00AD5A74" w:rsidP="00AD5A74">
            <w:pPr>
              <w:pStyle w:val="NDANormal"/>
            </w:pPr>
            <w:r w:rsidRPr="007242D3">
              <w:t>464</w:t>
            </w:r>
          </w:p>
        </w:tc>
        <w:tc>
          <w:tcPr>
            <w:tcW w:w="1523" w:type="dxa"/>
          </w:tcPr>
          <w:p w14:paraId="65A9BEF3" w14:textId="77777777" w:rsidR="00AD5A74" w:rsidRPr="007242D3" w:rsidRDefault="00AD5A74" w:rsidP="00AD5A74">
            <w:pPr>
              <w:pStyle w:val="NDANormal"/>
            </w:pPr>
            <w:r w:rsidRPr="007242D3">
              <w:t>1.5%</w:t>
            </w:r>
          </w:p>
        </w:tc>
        <w:tc>
          <w:tcPr>
            <w:tcW w:w="1442" w:type="dxa"/>
          </w:tcPr>
          <w:p w14:paraId="3C0F54D5" w14:textId="77777777" w:rsidR="00AD5A74" w:rsidRPr="007242D3" w:rsidRDefault="00AD5A74" w:rsidP="00AD5A74">
            <w:pPr>
              <w:pStyle w:val="NDANormal"/>
            </w:pPr>
            <w:r w:rsidRPr="007242D3">
              <w:t>72</w:t>
            </w:r>
          </w:p>
        </w:tc>
      </w:tr>
      <w:tr w:rsidR="00AD5A74" w14:paraId="1C840E62" w14:textId="77777777" w:rsidTr="000D543C">
        <w:tc>
          <w:tcPr>
            <w:tcW w:w="1319" w:type="dxa"/>
          </w:tcPr>
          <w:p w14:paraId="43450ACB" w14:textId="77777777" w:rsidR="00AD5A74" w:rsidRDefault="00AD5A74" w:rsidP="00AD5A74">
            <w:pPr>
              <w:pStyle w:val="NDANormal"/>
            </w:pPr>
            <w:r>
              <w:t>Junior Certificate Schools Prog Yr2</w:t>
            </w:r>
          </w:p>
        </w:tc>
        <w:tc>
          <w:tcPr>
            <w:tcW w:w="1086" w:type="dxa"/>
          </w:tcPr>
          <w:p w14:paraId="4ABBEB2E" w14:textId="77777777" w:rsidR="00AD5A74" w:rsidRDefault="00AD5A74" w:rsidP="00AD5A74">
            <w:pPr>
              <w:pStyle w:val="NDANormal"/>
            </w:pPr>
            <w:r>
              <w:t>Junior</w:t>
            </w:r>
          </w:p>
        </w:tc>
        <w:tc>
          <w:tcPr>
            <w:tcW w:w="1707" w:type="dxa"/>
          </w:tcPr>
          <w:p w14:paraId="263A30F5" w14:textId="77777777" w:rsidR="00AD5A74" w:rsidRPr="007242D3" w:rsidRDefault="00AD5A74" w:rsidP="00AD5A74">
            <w:pPr>
              <w:pStyle w:val="NDANormal"/>
            </w:pPr>
            <w:r w:rsidRPr="007242D3">
              <w:t>5,765</w:t>
            </w:r>
          </w:p>
        </w:tc>
        <w:tc>
          <w:tcPr>
            <w:tcW w:w="1807" w:type="dxa"/>
          </w:tcPr>
          <w:p w14:paraId="2174FA67" w14:textId="77777777" w:rsidR="00AD5A74" w:rsidRPr="007242D3" w:rsidRDefault="00AD5A74" w:rsidP="00AD5A74">
            <w:pPr>
              <w:pStyle w:val="NDANormal"/>
            </w:pPr>
            <w:r w:rsidRPr="007242D3">
              <w:t>461</w:t>
            </w:r>
          </w:p>
        </w:tc>
        <w:tc>
          <w:tcPr>
            <w:tcW w:w="1523" w:type="dxa"/>
          </w:tcPr>
          <w:p w14:paraId="1FB6FB44" w14:textId="77777777" w:rsidR="00AD5A74" w:rsidRPr="007242D3" w:rsidRDefault="00AD5A74" w:rsidP="00AD5A74">
            <w:pPr>
              <w:pStyle w:val="NDANormal"/>
            </w:pPr>
            <w:r w:rsidRPr="007242D3">
              <w:t>1.5%</w:t>
            </w:r>
          </w:p>
        </w:tc>
        <w:tc>
          <w:tcPr>
            <w:tcW w:w="1442" w:type="dxa"/>
          </w:tcPr>
          <w:p w14:paraId="49D21BDF" w14:textId="77777777" w:rsidR="00AD5A74" w:rsidRPr="007242D3" w:rsidRDefault="00AD5A74" w:rsidP="00AD5A74">
            <w:pPr>
              <w:pStyle w:val="NDANormal"/>
            </w:pPr>
            <w:r w:rsidRPr="007242D3">
              <w:t>71</w:t>
            </w:r>
          </w:p>
        </w:tc>
      </w:tr>
      <w:tr w:rsidR="00AD5A74" w14:paraId="626DD070" w14:textId="77777777" w:rsidTr="000D543C">
        <w:tc>
          <w:tcPr>
            <w:tcW w:w="1319" w:type="dxa"/>
          </w:tcPr>
          <w:p w14:paraId="11288D50" w14:textId="77777777" w:rsidR="00AD5A74" w:rsidRDefault="00AD5A74" w:rsidP="00AD5A74">
            <w:pPr>
              <w:pStyle w:val="NDANormal"/>
            </w:pPr>
            <w:r>
              <w:t>Junior Certificate Schools Prog Yr3</w:t>
            </w:r>
          </w:p>
        </w:tc>
        <w:tc>
          <w:tcPr>
            <w:tcW w:w="1086" w:type="dxa"/>
          </w:tcPr>
          <w:p w14:paraId="5BC1E305" w14:textId="77777777" w:rsidR="00AD5A74" w:rsidRDefault="00AD5A74" w:rsidP="00AD5A74">
            <w:pPr>
              <w:pStyle w:val="NDANormal"/>
            </w:pPr>
            <w:r>
              <w:t>Junior</w:t>
            </w:r>
          </w:p>
        </w:tc>
        <w:tc>
          <w:tcPr>
            <w:tcW w:w="1707" w:type="dxa"/>
          </w:tcPr>
          <w:p w14:paraId="382F100F" w14:textId="77777777" w:rsidR="00AD5A74" w:rsidRPr="007242D3" w:rsidRDefault="00AD5A74" w:rsidP="00AD5A74">
            <w:pPr>
              <w:pStyle w:val="NDANormal"/>
            </w:pPr>
            <w:r w:rsidRPr="007242D3">
              <w:t>5,587</w:t>
            </w:r>
          </w:p>
        </w:tc>
        <w:tc>
          <w:tcPr>
            <w:tcW w:w="1807" w:type="dxa"/>
          </w:tcPr>
          <w:p w14:paraId="0087CFBE" w14:textId="77777777" w:rsidR="00AD5A74" w:rsidRPr="007242D3" w:rsidRDefault="00AD5A74" w:rsidP="00AD5A74">
            <w:pPr>
              <w:pStyle w:val="NDANormal"/>
            </w:pPr>
            <w:r w:rsidRPr="007242D3">
              <w:t>447</w:t>
            </w:r>
          </w:p>
        </w:tc>
        <w:tc>
          <w:tcPr>
            <w:tcW w:w="1523" w:type="dxa"/>
          </w:tcPr>
          <w:p w14:paraId="753959A7" w14:textId="77777777" w:rsidR="00AD5A74" w:rsidRPr="007242D3" w:rsidRDefault="00AD5A74" w:rsidP="00AD5A74">
            <w:pPr>
              <w:pStyle w:val="NDANormal"/>
            </w:pPr>
            <w:r w:rsidRPr="007242D3">
              <w:t>1.5%</w:t>
            </w:r>
          </w:p>
        </w:tc>
        <w:tc>
          <w:tcPr>
            <w:tcW w:w="1442" w:type="dxa"/>
          </w:tcPr>
          <w:p w14:paraId="34314D43" w14:textId="77777777" w:rsidR="00AD5A74" w:rsidRPr="007242D3" w:rsidRDefault="00AD5A74" w:rsidP="00AD5A74">
            <w:pPr>
              <w:pStyle w:val="NDANormal"/>
            </w:pPr>
            <w:r w:rsidRPr="007242D3">
              <w:t>69</w:t>
            </w:r>
          </w:p>
        </w:tc>
      </w:tr>
      <w:tr w:rsidR="00AD5A74" w14:paraId="77644FA7" w14:textId="77777777" w:rsidTr="000D543C">
        <w:tc>
          <w:tcPr>
            <w:tcW w:w="1319" w:type="dxa"/>
          </w:tcPr>
          <w:p w14:paraId="29E2555F" w14:textId="77777777" w:rsidR="00AD5A74" w:rsidRDefault="00AD5A74" w:rsidP="00AD5A74">
            <w:pPr>
              <w:pStyle w:val="NDANormal"/>
            </w:pPr>
            <w:r>
              <w:t>Transition Year</w:t>
            </w:r>
          </w:p>
        </w:tc>
        <w:tc>
          <w:tcPr>
            <w:tcW w:w="1086" w:type="dxa"/>
          </w:tcPr>
          <w:p w14:paraId="6AF1DA93" w14:textId="77777777" w:rsidR="00AD5A74" w:rsidRDefault="00AD5A74" w:rsidP="00AD5A74">
            <w:pPr>
              <w:pStyle w:val="NDANormal"/>
            </w:pPr>
            <w:r>
              <w:t>Senior</w:t>
            </w:r>
          </w:p>
        </w:tc>
        <w:tc>
          <w:tcPr>
            <w:tcW w:w="1707" w:type="dxa"/>
          </w:tcPr>
          <w:p w14:paraId="5B5B3B07" w14:textId="77777777" w:rsidR="00AD5A74" w:rsidRPr="007242D3" w:rsidRDefault="00AD5A74" w:rsidP="00AD5A74">
            <w:pPr>
              <w:pStyle w:val="NDANormal"/>
            </w:pPr>
            <w:r w:rsidRPr="007242D3">
              <w:t>40,451</w:t>
            </w:r>
          </w:p>
        </w:tc>
        <w:tc>
          <w:tcPr>
            <w:tcW w:w="1807" w:type="dxa"/>
          </w:tcPr>
          <w:p w14:paraId="55F45EAC" w14:textId="77777777" w:rsidR="00AD5A74" w:rsidRPr="007242D3" w:rsidRDefault="00AD5A74" w:rsidP="00AD5A74">
            <w:pPr>
              <w:pStyle w:val="NDANormal"/>
            </w:pPr>
            <w:r w:rsidRPr="007242D3">
              <w:t>3,236</w:t>
            </w:r>
          </w:p>
        </w:tc>
        <w:tc>
          <w:tcPr>
            <w:tcW w:w="1523" w:type="dxa"/>
          </w:tcPr>
          <w:p w14:paraId="1AE0D23D" w14:textId="77777777" w:rsidR="00AD5A74" w:rsidRPr="007242D3" w:rsidRDefault="00AD5A74" w:rsidP="00AD5A74">
            <w:pPr>
              <w:pStyle w:val="NDANormal"/>
            </w:pPr>
            <w:r w:rsidRPr="007242D3">
              <w:t>10.7%</w:t>
            </w:r>
          </w:p>
        </w:tc>
        <w:tc>
          <w:tcPr>
            <w:tcW w:w="1442" w:type="dxa"/>
          </w:tcPr>
          <w:p w14:paraId="3DEE3B43" w14:textId="77777777" w:rsidR="00AD5A74" w:rsidRPr="007242D3" w:rsidRDefault="00AD5A74" w:rsidP="00AD5A74">
            <w:pPr>
              <w:pStyle w:val="NDANormal"/>
            </w:pPr>
            <w:r w:rsidRPr="007242D3">
              <w:t>499</w:t>
            </w:r>
          </w:p>
        </w:tc>
      </w:tr>
      <w:tr w:rsidR="00AD5A74" w14:paraId="105BB5B5" w14:textId="77777777" w:rsidTr="000D543C">
        <w:tc>
          <w:tcPr>
            <w:tcW w:w="1319" w:type="dxa"/>
          </w:tcPr>
          <w:p w14:paraId="5E50C376" w14:textId="77777777" w:rsidR="00AD5A74" w:rsidRDefault="00AD5A74" w:rsidP="00AD5A74">
            <w:pPr>
              <w:pStyle w:val="NDANormal"/>
            </w:pPr>
            <w:r>
              <w:t>Leaving Certificate Yr1</w:t>
            </w:r>
          </w:p>
        </w:tc>
        <w:tc>
          <w:tcPr>
            <w:tcW w:w="1086" w:type="dxa"/>
          </w:tcPr>
          <w:p w14:paraId="5B676134" w14:textId="77777777" w:rsidR="00AD5A74" w:rsidRDefault="00AD5A74" w:rsidP="00AD5A74">
            <w:pPr>
              <w:pStyle w:val="NDANormal"/>
            </w:pPr>
            <w:r>
              <w:t>Senior</w:t>
            </w:r>
          </w:p>
        </w:tc>
        <w:tc>
          <w:tcPr>
            <w:tcW w:w="1707" w:type="dxa"/>
          </w:tcPr>
          <w:p w14:paraId="2808F1D7" w14:textId="77777777" w:rsidR="00AD5A74" w:rsidRPr="007242D3" w:rsidRDefault="00AD5A74" w:rsidP="00AD5A74">
            <w:pPr>
              <w:pStyle w:val="NDANormal"/>
            </w:pPr>
            <w:r w:rsidRPr="007242D3">
              <w:t>40,256</w:t>
            </w:r>
          </w:p>
        </w:tc>
        <w:tc>
          <w:tcPr>
            <w:tcW w:w="1807" w:type="dxa"/>
          </w:tcPr>
          <w:p w14:paraId="7A3298CC" w14:textId="77777777" w:rsidR="00AD5A74" w:rsidRPr="007242D3" w:rsidRDefault="00AD5A74" w:rsidP="00AD5A74">
            <w:pPr>
              <w:pStyle w:val="NDANormal"/>
            </w:pPr>
            <w:r w:rsidRPr="007242D3">
              <w:t>3,220</w:t>
            </w:r>
          </w:p>
        </w:tc>
        <w:tc>
          <w:tcPr>
            <w:tcW w:w="1523" w:type="dxa"/>
          </w:tcPr>
          <w:p w14:paraId="021CC632" w14:textId="77777777" w:rsidR="00AD5A74" w:rsidRPr="007242D3" w:rsidRDefault="00AD5A74" w:rsidP="00AD5A74">
            <w:pPr>
              <w:pStyle w:val="NDANormal"/>
            </w:pPr>
            <w:r w:rsidRPr="007242D3">
              <w:t>10.7%</w:t>
            </w:r>
          </w:p>
        </w:tc>
        <w:tc>
          <w:tcPr>
            <w:tcW w:w="1442" w:type="dxa"/>
          </w:tcPr>
          <w:p w14:paraId="24EC17D9" w14:textId="77777777" w:rsidR="00AD5A74" w:rsidRPr="007242D3" w:rsidRDefault="00AD5A74" w:rsidP="00AD5A74">
            <w:pPr>
              <w:pStyle w:val="NDANormal"/>
            </w:pPr>
            <w:r w:rsidRPr="007242D3">
              <w:t>497</w:t>
            </w:r>
          </w:p>
        </w:tc>
      </w:tr>
      <w:tr w:rsidR="00AD5A74" w14:paraId="6645294E" w14:textId="77777777" w:rsidTr="000D543C">
        <w:tc>
          <w:tcPr>
            <w:tcW w:w="1319" w:type="dxa"/>
          </w:tcPr>
          <w:p w14:paraId="29568B04" w14:textId="77777777" w:rsidR="00AD5A74" w:rsidRDefault="00AD5A74" w:rsidP="00AD5A74">
            <w:pPr>
              <w:pStyle w:val="NDANormal"/>
            </w:pPr>
            <w:r>
              <w:t>Leaving Certificate Yr2</w:t>
            </w:r>
          </w:p>
        </w:tc>
        <w:tc>
          <w:tcPr>
            <w:tcW w:w="1086" w:type="dxa"/>
          </w:tcPr>
          <w:p w14:paraId="781FDD02" w14:textId="77777777" w:rsidR="00AD5A74" w:rsidRDefault="00AD5A74" w:rsidP="00AD5A74">
            <w:pPr>
              <w:pStyle w:val="NDANormal"/>
            </w:pPr>
            <w:r>
              <w:t>Senior</w:t>
            </w:r>
          </w:p>
        </w:tc>
        <w:tc>
          <w:tcPr>
            <w:tcW w:w="1707" w:type="dxa"/>
          </w:tcPr>
          <w:p w14:paraId="796E9DA5" w14:textId="77777777" w:rsidR="00AD5A74" w:rsidRPr="007242D3" w:rsidRDefault="00AD5A74" w:rsidP="00AD5A74">
            <w:pPr>
              <w:pStyle w:val="NDANormal"/>
            </w:pPr>
            <w:r w:rsidRPr="007242D3">
              <w:t>36,952</w:t>
            </w:r>
          </w:p>
        </w:tc>
        <w:tc>
          <w:tcPr>
            <w:tcW w:w="1807" w:type="dxa"/>
          </w:tcPr>
          <w:p w14:paraId="23A2AFF7" w14:textId="77777777" w:rsidR="00AD5A74" w:rsidRPr="007242D3" w:rsidRDefault="00AD5A74" w:rsidP="00AD5A74">
            <w:pPr>
              <w:pStyle w:val="NDANormal"/>
            </w:pPr>
            <w:r w:rsidRPr="007242D3">
              <w:t>2,956</w:t>
            </w:r>
          </w:p>
        </w:tc>
        <w:tc>
          <w:tcPr>
            <w:tcW w:w="1523" w:type="dxa"/>
          </w:tcPr>
          <w:p w14:paraId="3345554C" w14:textId="77777777" w:rsidR="00AD5A74" w:rsidRPr="007242D3" w:rsidRDefault="00AD5A74" w:rsidP="00AD5A74">
            <w:pPr>
              <w:pStyle w:val="NDANormal"/>
            </w:pPr>
            <w:r w:rsidRPr="007242D3">
              <w:t>9.8%</w:t>
            </w:r>
          </w:p>
        </w:tc>
        <w:tc>
          <w:tcPr>
            <w:tcW w:w="1442" w:type="dxa"/>
          </w:tcPr>
          <w:p w14:paraId="05E611CA" w14:textId="77777777" w:rsidR="00AD5A74" w:rsidRPr="007242D3" w:rsidRDefault="00AD5A74" w:rsidP="00AD5A74">
            <w:pPr>
              <w:pStyle w:val="NDANormal"/>
            </w:pPr>
            <w:r w:rsidRPr="007242D3">
              <w:t>456</w:t>
            </w:r>
          </w:p>
        </w:tc>
      </w:tr>
      <w:tr w:rsidR="00AD5A74" w14:paraId="296588C1" w14:textId="77777777" w:rsidTr="000D543C">
        <w:tc>
          <w:tcPr>
            <w:tcW w:w="1319" w:type="dxa"/>
          </w:tcPr>
          <w:p w14:paraId="064E74A6" w14:textId="77777777" w:rsidR="00AD5A74" w:rsidRDefault="00AD5A74" w:rsidP="00AD5A74">
            <w:pPr>
              <w:pStyle w:val="NDANormal"/>
            </w:pPr>
            <w:r>
              <w:t>Leaving Certificate Applied Yr1</w:t>
            </w:r>
          </w:p>
        </w:tc>
        <w:tc>
          <w:tcPr>
            <w:tcW w:w="1086" w:type="dxa"/>
          </w:tcPr>
          <w:p w14:paraId="0ADDB995" w14:textId="77777777" w:rsidR="00AD5A74" w:rsidRDefault="00AD5A74" w:rsidP="00AD5A74">
            <w:pPr>
              <w:pStyle w:val="NDANormal"/>
            </w:pPr>
            <w:r>
              <w:t>Senior</w:t>
            </w:r>
          </w:p>
        </w:tc>
        <w:tc>
          <w:tcPr>
            <w:tcW w:w="1707" w:type="dxa"/>
          </w:tcPr>
          <w:p w14:paraId="77254239" w14:textId="77777777" w:rsidR="00AD5A74" w:rsidRPr="007242D3" w:rsidRDefault="00AD5A74" w:rsidP="00AD5A74">
            <w:pPr>
              <w:pStyle w:val="NDANormal"/>
            </w:pPr>
            <w:r w:rsidRPr="007242D3">
              <w:t>3,117</w:t>
            </w:r>
          </w:p>
        </w:tc>
        <w:tc>
          <w:tcPr>
            <w:tcW w:w="1807" w:type="dxa"/>
          </w:tcPr>
          <w:p w14:paraId="6B6A6E47" w14:textId="77777777" w:rsidR="00AD5A74" w:rsidRPr="007242D3" w:rsidRDefault="00AD5A74" w:rsidP="00AD5A74">
            <w:pPr>
              <w:pStyle w:val="NDANormal"/>
            </w:pPr>
            <w:r w:rsidRPr="007242D3">
              <w:t>249</w:t>
            </w:r>
          </w:p>
        </w:tc>
        <w:tc>
          <w:tcPr>
            <w:tcW w:w="1523" w:type="dxa"/>
          </w:tcPr>
          <w:p w14:paraId="6D159772" w14:textId="77777777" w:rsidR="00AD5A74" w:rsidRPr="007242D3" w:rsidRDefault="00AD5A74" w:rsidP="00AD5A74">
            <w:pPr>
              <w:pStyle w:val="NDANormal"/>
            </w:pPr>
            <w:r w:rsidRPr="007242D3">
              <w:t>0.8%</w:t>
            </w:r>
          </w:p>
        </w:tc>
        <w:tc>
          <w:tcPr>
            <w:tcW w:w="1442" w:type="dxa"/>
          </w:tcPr>
          <w:p w14:paraId="705FE1C7" w14:textId="77777777" w:rsidR="00AD5A74" w:rsidRPr="007242D3" w:rsidRDefault="00AD5A74" w:rsidP="00AD5A74">
            <w:pPr>
              <w:pStyle w:val="NDANormal"/>
            </w:pPr>
            <w:r w:rsidRPr="007242D3">
              <w:t>38</w:t>
            </w:r>
          </w:p>
        </w:tc>
      </w:tr>
      <w:tr w:rsidR="00AD5A74" w14:paraId="212BECAF" w14:textId="77777777" w:rsidTr="000D543C">
        <w:tc>
          <w:tcPr>
            <w:tcW w:w="1319" w:type="dxa"/>
          </w:tcPr>
          <w:p w14:paraId="373C1886" w14:textId="77777777" w:rsidR="00AD5A74" w:rsidRDefault="00AD5A74" w:rsidP="00AD5A74">
            <w:pPr>
              <w:pStyle w:val="NDANormal"/>
            </w:pPr>
            <w:r>
              <w:t>Leaving Certificate Applied Yr2</w:t>
            </w:r>
          </w:p>
        </w:tc>
        <w:tc>
          <w:tcPr>
            <w:tcW w:w="1086" w:type="dxa"/>
          </w:tcPr>
          <w:p w14:paraId="1785A04D" w14:textId="77777777" w:rsidR="00AD5A74" w:rsidRDefault="00AD5A74" w:rsidP="00AD5A74">
            <w:pPr>
              <w:pStyle w:val="NDANormal"/>
            </w:pPr>
            <w:r>
              <w:t>Senior</w:t>
            </w:r>
          </w:p>
        </w:tc>
        <w:tc>
          <w:tcPr>
            <w:tcW w:w="1707" w:type="dxa"/>
          </w:tcPr>
          <w:p w14:paraId="7C6378B8" w14:textId="77777777" w:rsidR="00AD5A74" w:rsidRPr="007242D3" w:rsidRDefault="00AD5A74" w:rsidP="00AD5A74">
            <w:pPr>
              <w:pStyle w:val="NDANormal"/>
            </w:pPr>
            <w:r w:rsidRPr="007242D3">
              <w:t>2,638</w:t>
            </w:r>
          </w:p>
        </w:tc>
        <w:tc>
          <w:tcPr>
            <w:tcW w:w="1807" w:type="dxa"/>
          </w:tcPr>
          <w:p w14:paraId="0F1B2761" w14:textId="77777777" w:rsidR="00AD5A74" w:rsidRPr="007242D3" w:rsidRDefault="00AD5A74" w:rsidP="00AD5A74">
            <w:pPr>
              <w:pStyle w:val="NDANormal"/>
            </w:pPr>
            <w:r w:rsidRPr="007242D3">
              <w:t>211</w:t>
            </w:r>
          </w:p>
        </w:tc>
        <w:tc>
          <w:tcPr>
            <w:tcW w:w="1523" w:type="dxa"/>
          </w:tcPr>
          <w:p w14:paraId="1FC26385" w14:textId="77777777" w:rsidR="00AD5A74" w:rsidRPr="007242D3" w:rsidRDefault="00AD5A74" w:rsidP="00AD5A74">
            <w:pPr>
              <w:pStyle w:val="NDANormal"/>
            </w:pPr>
            <w:r w:rsidRPr="007242D3">
              <w:t>0.7%</w:t>
            </w:r>
          </w:p>
        </w:tc>
        <w:tc>
          <w:tcPr>
            <w:tcW w:w="1442" w:type="dxa"/>
          </w:tcPr>
          <w:p w14:paraId="7F70B064" w14:textId="77777777" w:rsidR="00AD5A74" w:rsidRPr="007242D3" w:rsidRDefault="00AD5A74" w:rsidP="00AD5A74">
            <w:pPr>
              <w:pStyle w:val="NDANormal"/>
            </w:pPr>
            <w:r w:rsidRPr="007242D3">
              <w:t>33</w:t>
            </w:r>
          </w:p>
        </w:tc>
      </w:tr>
      <w:tr w:rsidR="00AD5A74" w14:paraId="3DBCA690" w14:textId="77777777" w:rsidTr="000D543C">
        <w:tc>
          <w:tcPr>
            <w:tcW w:w="1319" w:type="dxa"/>
          </w:tcPr>
          <w:p w14:paraId="2D23AEE5" w14:textId="77777777" w:rsidR="00AD5A74" w:rsidRDefault="00AD5A74" w:rsidP="00AD5A74">
            <w:pPr>
              <w:pStyle w:val="NDANormal"/>
            </w:pPr>
            <w:r>
              <w:t>Leaving Certificate Vocational Yr1</w:t>
            </w:r>
          </w:p>
        </w:tc>
        <w:tc>
          <w:tcPr>
            <w:tcW w:w="1086" w:type="dxa"/>
          </w:tcPr>
          <w:p w14:paraId="4CF95F4E" w14:textId="77777777" w:rsidR="00AD5A74" w:rsidRDefault="00AD5A74" w:rsidP="00AD5A74">
            <w:pPr>
              <w:pStyle w:val="NDANormal"/>
            </w:pPr>
            <w:r>
              <w:t>Senior</w:t>
            </w:r>
          </w:p>
        </w:tc>
        <w:tc>
          <w:tcPr>
            <w:tcW w:w="1707" w:type="dxa"/>
          </w:tcPr>
          <w:p w14:paraId="15CA248E" w14:textId="77777777" w:rsidR="00AD5A74" w:rsidRPr="007242D3" w:rsidRDefault="00AD5A74" w:rsidP="00AD5A74">
            <w:pPr>
              <w:pStyle w:val="NDANormal"/>
            </w:pPr>
            <w:r w:rsidRPr="007242D3">
              <w:t>17,181</w:t>
            </w:r>
          </w:p>
        </w:tc>
        <w:tc>
          <w:tcPr>
            <w:tcW w:w="1807" w:type="dxa"/>
          </w:tcPr>
          <w:p w14:paraId="06E920AC" w14:textId="77777777" w:rsidR="00AD5A74" w:rsidRPr="007242D3" w:rsidRDefault="00AD5A74" w:rsidP="00AD5A74">
            <w:pPr>
              <w:pStyle w:val="NDANormal"/>
            </w:pPr>
            <w:r w:rsidRPr="007242D3">
              <w:t>1,374</w:t>
            </w:r>
          </w:p>
        </w:tc>
        <w:tc>
          <w:tcPr>
            <w:tcW w:w="1523" w:type="dxa"/>
          </w:tcPr>
          <w:p w14:paraId="38972C18" w14:textId="77777777" w:rsidR="00AD5A74" w:rsidRPr="007242D3" w:rsidRDefault="00AD5A74" w:rsidP="00AD5A74">
            <w:pPr>
              <w:pStyle w:val="NDANormal"/>
            </w:pPr>
            <w:r w:rsidRPr="007242D3">
              <w:t>4.6%</w:t>
            </w:r>
          </w:p>
        </w:tc>
        <w:tc>
          <w:tcPr>
            <w:tcW w:w="1442" w:type="dxa"/>
          </w:tcPr>
          <w:p w14:paraId="1A8364BF" w14:textId="77777777" w:rsidR="00AD5A74" w:rsidRPr="007242D3" w:rsidRDefault="00AD5A74" w:rsidP="00AD5A74">
            <w:pPr>
              <w:pStyle w:val="NDANormal"/>
            </w:pPr>
            <w:r w:rsidRPr="007242D3">
              <w:t>212</w:t>
            </w:r>
          </w:p>
        </w:tc>
      </w:tr>
      <w:tr w:rsidR="00AD5A74" w14:paraId="49295CEB" w14:textId="77777777" w:rsidTr="000D543C">
        <w:tc>
          <w:tcPr>
            <w:tcW w:w="1319" w:type="dxa"/>
          </w:tcPr>
          <w:p w14:paraId="094EBE7A" w14:textId="77777777" w:rsidR="00AD5A74" w:rsidRDefault="00AD5A74" w:rsidP="00AD5A74">
            <w:pPr>
              <w:pStyle w:val="NDANormal"/>
            </w:pPr>
            <w:r>
              <w:t>Leaving Certificate Vocational Yr2</w:t>
            </w:r>
          </w:p>
        </w:tc>
        <w:tc>
          <w:tcPr>
            <w:tcW w:w="1086" w:type="dxa"/>
          </w:tcPr>
          <w:p w14:paraId="2CEE11D5" w14:textId="77777777" w:rsidR="00AD5A74" w:rsidRDefault="00AD5A74" w:rsidP="00AD5A74">
            <w:pPr>
              <w:pStyle w:val="NDANormal"/>
            </w:pPr>
            <w:r>
              <w:t>Senior</w:t>
            </w:r>
          </w:p>
        </w:tc>
        <w:tc>
          <w:tcPr>
            <w:tcW w:w="1707" w:type="dxa"/>
          </w:tcPr>
          <w:p w14:paraId="442EE51B" w14:textId="77777777" w:rsidR="00AD5A74" w:rsidRPr="007242D3" w:rsidRDefault="00AD5A74" w:rsidP="00AD5A74">
            <w:pPr>
              <w:pStyle w:val="NDANormal"/>
            </w:pPr>
            <w:r w:rsidRPr="007242D3">
              <w:t>15,963</w:t>
            </w:r>
          </w:p>
        </w:tc>
        <w:tc>
          <w:tcPr>
            <w:tcW w:w="1807" w:type="dxa"/>
          </w:tcPr>
          <w:p w14:paraId="561816A6" w14:textId="77777777" w:rsidR="00AD5A74" w:rsidRPr="007242D3" w:rsidRDefault="00AD5A74" w:rsidP="00AD5A74">
            <w:pPr>
              <w:pStyle w:val="NDANormal"/>
            </w:pPr>
            <w:r w:rsidRPr="007242D3">
              <w:t>1,277</w:t>
            </w:r>
          </w:p>
        </w:tc>
        <w:tc>
          <w:tcPr>
            <w:tcW w:w="1523" w:type="dxa"/>
          </w:tcPr>
          <w:p w14:paraId="7529AFF9" w14:textId="77777777" w:rsidR="00AD5A74" w:rsidRPr="007242D3" w:rsidRDefault="00AD5A74" w:rsidP="00AD5A74">
            <w:pPr>
              <w:pStyle w:val="NDANormal"/>
            </w:pPr>
            <w:r w:rsidRPr="007242D3">
              <w:t>4.2%</w:t>
            </w:r>
          </w:p>
        </w:tc>
        <w:tc>
          <w:tcPr>
            <w:tcW w:w="1442" w:type="dxa"/>
          </w:tcPr>
          <w:p w14:paraId="5B50E335" w14:textId="77777777" w:rsidR="00AD5A74" w:rsidRPr="007242D3" w:rsidRDefault="00AD5A74" w:rsidP="00AD5A74">
            <w:pPr>
              <w:pStyle w:val="NDANormal"/>
            </w:pPr>
            <w:r w:rsidRPr="007242D3">
              <w:t>197</w:t>
            </w:r>
          </w:p>
        </w:tc>
      </w:tr>
      <w:tr w:rsidR="00AD5A74" w14:paraId="71A3D3D8" w14:textId="77777777" w:rsidTr="000D543C">
        <w:tc>
          <w:tcPr>
            <w:tcW w:w="1319" w:type="dxa"/>
          </w:tcPr>
          <w:p w14:paraId="52DE7617" w14:textId="77777777" w:rsidR="00AD5A74" w:rsidRDefault="00AD5A74" w:rsidP="00AD5A74">
            <w:pPr>
              <w:pStyle w:val="NDANormal"/>
            </w:pPr>
            <w:r>
              <w:t>Repeat Leaving Certificate</w:t>
            </w:r>
          </w:p>
        </w:tc>
        <w:tc>
          <w:tcPr>
            <w:tcW w:w="1086" w:type="dxa"/>
          </w:tcPr>
          <w:p w14:paraId="3B653E93" w14:textId="77777777" w:rsidR="00AD5A74" w:rsidRDefault="00AD5A74" w:rsidP="00AD5A74">
            <w:pPr>
              <w:pStyle w:val="NDANormal"/>
            </w:pPr>
            <w:r>
              <w:t>Senior</w:t>
            </w:r>
          </w:p>
        </w:tc>
        <w:tc>
          <w:tcPr>
            <w:tcW w:w="1707" w:type="dxa"/>
          </w:tcPr>
          <w:p w14:paraId="361E6EA9" w14:textId="77777777" w:rsidR="00AD5A74" w:rsidRPr="007242D3" w:rsidRDefault="00AD5A74" w:rsidP="00AD5A74">
            <w:pPr>
              <w:pStyle w:val="NDANormal"/>
            </w:pPr>
            <w:r w:rsidRPr="007242D3">
              <w:t>1,658</w:t>
            </w:r>
          </w:p>
        </w:tc>
        <w:tc>
          <w:tcPr>
            <w:tcW w:w="1807" w:type="dxa"/>
          </w:tcPr>
          <w:p w14:paraId="48881A64" w14:textId="77777777" w:rsidR="00AD5A74" w:rsidRPr="007242D3" w:rsidRDefault="00AD5A74" w:rsidP="00AD5A74">
            <w:pPr>
              <w:pStyle w:val="NDANormal"/>
            </w:pPr>
            <w:r w:rsidRPr="007242D3">
              <w:t>133</w:t>
            </w:r>
          </w:p>
        </w:tc>
        <w:tc>
          <w:tcPr>
            <w:tcW w:w="1523" w:type="dxa"/>
          </w:tcPr>
          <w:p w14:paraId="286955BB" w14:textId="77777777" w:rsidR="00AD5A74" w:rsidRPr="007242D3" w:rsidRDefault="00AD5A74" w:rsidP="00AD5A74">
            <w:pPr>
              <w:pStyle w:val="NDANormal"/>
            </w:pPr>
            <w:r w:rsidRPr="007242D3">
              <w:t>0.4%</w:t>
            </w:r>
          </w:p>
        </w:tc>
        <w:tc>
          <w:tcPr>
            <w:tcW w:w="1442" w:type="dxa"/>
          </w:tcPr>
          <w:p w14:paraId="6C0AB3E2" w14:textId="77777777" w:rsidR="00AD5A74" w:rsidRPr="007242D3" w:rsidRDefault="00AD5A74" w:rsidP="00AD5A74">
            <w:pPr>
              <w:pStyle w:val="NDANormal"/>
            </w:pPr>
            <w:r w:rsidRPr="007242D3">
              <w:t>20</w:t>
            </w:r>
          </w:p>
        </w:tc>
      </w:tr>
      <w:tr w:rsidR="00AD5A74" w14:paraId="52706EF0" w14:textId="77777777" w:rsidTr="000D543C">
        <w:tc>
          <w:tcPr>
            <w:tcW w:w="1319" w:type="dxa"/>
          </w:tcPr>
          <w:p w14:paraId="3502F14B" w14:textId="77777777" w:rsidR="00AD5A74" w:rsidRDefault="00AD5A74" w:rsidP="00AD5A74">
            <w:pPr>
              <w:pStyle w:val="NDANormal"/>
            </w:pPr>
            <w:r>
              <w:t>Special School</w:t>
            </w:r>
          </w:p>
        </w:tc>
        <w:tc>
          <w:tcPr>
            <w:tcW w:w="1086" w:type="dxa"/>
          </w:tcPr>
          <w:p w14:paraId="4CEF8C68" w14:textId="77777777" w:rsidR="00AD5A74" w:rsidRDefault="00AD5A74" w:rsidP="00AD5A74">
            <w:pPr>
              <w:pStyle w:val="NDANormal"/>
            </w:pPr>
            <w:r>
              <w:t>Senior</w:t>
            </w:r>
          </w:p>
        </w:tc>
        <w:tc>
          <w:tcPr>
            <w:tcW w:w="1707" w:type="dxa"/>
          </w:tcPr>
          <w:p w14:paraId="1CEA5A89" w14:textId="77777777" w:rsidR="00AD5A74" w:rsidRPr="007242D3" w:rsidRDefault="00AD5A74" w:rsidP="00AD5A74">
            <w:pPr>
              <w:pStyle w:val="NDANormal"/>
            </w:pPr>
            <w:r w:rsidRPr="007242D3">
              <w:t>2,482</w:t>
            </w:r>
          </w:p>
        </w:tc>
        <w:tc>
          <w:tcPr>
            <w:tcW w:w="1807" w:type="dxa"/>
          </w:tcPr>
          <w:p w14:paraId="659FEAB2" w14:textId="77777777" w:rsidR="00AD5A74" w:rsidRPr="007242D3" w:rsidRDefault="00AD5A74" w:rsidP="00AD5A74">
            <w:pPr>
              <w:pStyle w:val="NDANormal"/>
            </w:pPr>
            <w:r w:rsidRPr="007242D3">
              <w:t>2,482</w:t>
            </w:r>
          </w:p>
        </w:tc>
        <w:tc>
          <w:tcPr>
            <w:tcW w:w="1523" w:type="dxa"/>
          </w:tcPr>
          <w:p w14:paraId="42FB9FF5" w14:textId="77777777" w:rsidR="00AD5A74" w:rsidRPr="007242D3" w:rsidRDefault="00AD5A74" w:rsidP="00AD5A74">
            <w:pPr>
              <w:pStyle w:val="NDANormal"/>
            </w:pPr>
            <w:r w:rsidRPr="007242D3">
              <w:t>8.2%</w:t>
            </w:r>
          </w:p>
        </w:tc>
        <w:tc>
          <w:tcPr>
            <w:tcW w:w="1442" w:type="dxa"/>
          </w:tcPr>
          <w:p w14:paraId="4A34460E" w14:textId="77777777" w:rsidR="00AD5A74" w:rsidRPr="007242D3" w:rsidRDefault="00AD5A74" w:rsidP="00AD5A74">
            <w:pPr>
              <w:pStyle w:val="NDANormal"/>
            </w:pPr>
            <w:r w:rsidRPr="007242D3">
              <w:t>383</w:t>
            </w:r>
          </w:p>
        </w:tc>
      </w:tr>
      <w:tr w:rsidR="00AD5A74" w14:paraId="0B049479" w14:textId="77777777" w:rsidTr="000D543C">
        <w:tc>
          <w:tcPr>
            <w:tcW w:w="1319" w:type="dxa"/>
          </w:tcPr>
          <w:p w14:paraId="3E5CBD96" w14:textId="77777777" w:rsidR="00AD5A74" w:rsidRPr="00B10A3B" w:rsidRDefault="00AD5A74" w:rsidP="00AB7D05">
            <w:pPr>
              <w:pStyle w:val="NDATableText"/>
            </w:pPr>
          </w:p>
        </w:tc>
        <w:tc>
          <w:tcPr>
            <w:tcW w:w="1086" w:type="dxa"/>
          </w:tcPr>
          <w:p w14:paraId="06E1F984" w14:textId="77777777" w:rsidR="00AD5A74" w:rsidRPr="00B10A3B" w:rsidRDefault="00AD5A74" w:rsidP="00AB7D05">
            <w:pPr>
              <w:pStyle w:val="NDATableText"/>
            </w:pPr>
          </w:p>
        </w:tc>
        <w:tc>
          <w:tcPr>
            <w:tcW w:w="1707" w:type="dxa"/>
          </w:tcPr>
          <w:p w14:paraId="262DDE26" w14:textId="77777777" w:rsidR="00AD5A74" w:rsidRPr="00B10A3B" w:rsidRDefault="00AD5A74" w:rsidP="00AB7D05">
            <w:pPr>
              <w:pStyle w:val="NDATableText"/>
            </w:pPr>
            <w:r w:rsidRPr="00B10A3B">
              <w:t>348,032</w:t>
            </w:r>
          </w:p>
        </w:tc>
        <w:tc>
          <w:tcPr>
            <w:tcW w:w="1807" w:type="dxa"/>
          </w:tcPr>
          <w:p w14:paraId="48B01D30" w14:textId="77777777" w:rsidR="00AD5A74" w:rsidRPr="00B10A3B" w:rsidRDefault="00AD5A74" w:rsidP="00AB7D05">
            <w:pPr>
              <w:pStyle w:val="NDATableText"/>
            </w:pPr>
            <w:r w:rsidRPr="00B10A3B">
              <w:t>30,126</w:t>
            </w:r>
          </w:p>
        </w:tc>
        <w:tc>
          <w:tcPr>
            <w:tcW w:w="1523" w:type="dxa"/>
          </w:tcPr>
          <w:p w14:paraId="275C9BEC" w14:textId="77777777" w:rsidR="00AD5A74" w:rsidRPr="00B10A3B" w:rsidRDefault="00AD5A74" w:rsidP="00AB7D05">
            <w:pPr>
              <w:pStyle w:val="NDATableText"/>
            </w:pPr>
            <w:r w:rsidRPr="00B10A3B">
              <w:t>100.0%</w:t>
            </w:r>
          </w:p>
        </w:tc>
        <w:tc>
          <w:tcPr>
            <w:tcW w:w="1442" w:type="dxa"/>
          </w:tcPr>
          <w:p w14:paraId="26D66C47" w14:textId="77777777" w:rsidR="00AD5A74" w:rsidRPr="00B10A3B" w:rsidRDefault="00AD5A74" w:rsidP="00AB7D05">
            <w:pPr>
              <w:pStyle w:val="NDATableText"/>
            </w:pPr>
            <w:r w:rsidRPr="00B10A3B">
              <w:t>4,647</w:t>
            </w:r>
          </w:p>
        </w:tc>
      </w:tr>
    </w:tbl>
    <w:p w14:paraId="49C08DAB" w14:textId="77777777" w:rsidR="00AD5A74" w:rsidRDefault="00AD5A74" w:rsidP="00AD5A74">
      <w:pPr>
        <w:pStyle w:val="NDASource"/>
      </w:pPr>
      <w:r>
        <w:t>Source: Department of Education and Skills Annual Statistics Report 2015/2016 and RSM PACEC</w:t>
      </w:r>
    </w:p>
    <w:p w14:paraId="26FA47AA" w14:textId="77777777" w:rsidR="00B413B4" w:rsidRDefault="00AD5A74" w:rsidP="00B413B4">
      <w:pPr>
        <w:pStyle w:val="NDANormal"/>
      </w:pPr>
      <w:r>
        <w:t xml:space="preserve">The table above shows that of the 4,647 SNAs within Post Primary and Special School, around half (2,335) are estimated to be working with young people in Senior Cycle. </w:t>
      </w:r>
    </w:p>
    <w:p w14:paraId="75B3DEB1" w14:textId="77777777" w:rsidR="00B413B4" w:rsidRDefault="00B413B4" w:rsidP="00B413B4">
      <w:pPr>
        <w:pStyle w:val="NDABEFORELISTINGNormal"/>
      </w:pPr>
      <w:r>
        <w:t xml:space="preserve">Whilst 2,335 SNAs are working with young people in Senior Cycle not all are working with leavers. Therefore, considering only those leavers (i.e. those identified as completing the terminal examinations as per Assumption 3) we estimate the number of SNAs assigned to leavers as: </w:t>
      </w:r>
    </w:p>
    <w:p w14:paraId="642E62BA" w14:textId="77777777" w:rsidR="00B413B4" w:rsidRDefault="00B413B4" w:rsidP="00B413B4">
      <w:pPr>
        <w:pStyle w:val="NDABullet"/>
      </w:pPr>
      <w:r w:rsidRPr="00973DB5">
        <w:rPr>
          <w:b/>
          <w:szCs w:val="24"/>
        </w:rPr>
        <w:t>Assumption 7:</w:t>
      </w:r>
      <w:r>
        <w:t xml:space="preserve"> In mainstream schools, it is the number working with young people in Leaving Certificate Year 2 (456), the number working with young people in Leaving Certificate Applied Year 2 (33), the number working with young people in Leaving Certificate Vocational Year 2 (197) and the number working with those repeating Leaving Certificate Year 1 (20) </w:t>
      </w:r>
    </w:p>
    <w:p w14:paraId="628E781F" w14:textId="36F11958" w:rsidR="00B413B4" w:rsidRDefault="00B413B4" w:rsidP="00B413B4">
      <w:pPr>
        <w:pStyle w:val="NDABullet"/>
      </w:pPr>
      <w:r w:rsidRPr="00973DB5">
        <w:rPr>
          <w:b/>
          <w:szCs w:val="24"/>
        </w:rPr>
        <w:t>Assumption 8:</w:t>
      </w:r>
      <w:r>
        <w:t xml:space="preserve"> For special schools, it is assumed that the number of SNAs follows the same proportion as for pupils. i.e. of the 8,070 pupils in special schools in 2015/2016, 2,482 are in Senior Cycle this represents 30.7% of the total population. Given this we estimate that there are 30.7% of the 383 SNAs in special schools assigned to Senior Cycle pupils for example 118 SNAs. In Section 5.3 we estimated that the number of Senior Cycle pupils leaving each year from Special School was 67% therefore, we assume that 67% of the SNA in Senior Cycle are working with leavers. This equates to 79 SNAs</w:t>
      </w:r>
    </w:p>
    <w:p w14:paraId="502A8C80" w14:textId="1ACC342C" w:rsidR="000D543C" w:rsidRDefault="000D543C" w:rsidP="00B413B4">
      <w:pPr>
        <w:pStyle w:val="NDANormal"/>
      </w:pPr>
      <w:r>
        <w:br w:type="page"/>
      </w:r>
    </w:p>
    <w:p w14:paraId="27155C54" w14:textId="77777777" w:rsidR="00AD5A74" w:rsidRDefault="00AD5A74" w:rsidP="00AD5A74">
      <w:pPr>
        <w:pStyle w:val="NDANormal"/>
      </w:pPr>
    </w:p>
    <w:p w14:paraId="7983C5B9" w14:textId="77777777" w:rsidR="00AD5A74" w:rsidRDefault="00AD5A74" w:rsidP="00521F0E">
      <w:pPr>
        <w:pStyle w:val="TABLEHEADINGCENTRED"/>
      </w:pPr>
      <w:r>
        <w:t>Table 5.9: SNAs assigned to Leavers and Special School 2015/2016</w:t>
      </w:r>
    </w:p>
    <w:tbl>
      <w:tblPr>
        <w:tblStyle w:val="NDATableTemplate"/>
        <w:tblW w:w="8647" w:type="dxa"/>
        <w:tblLook w:val="0480" w:firstRow="0" w:lastRow="0" w:firstColumn="1" w:lastColumn="0" w:noHBand="0" w:noVBand="1"/>
      </w:tblPr>
      <w:tblGrid>
        <w:gridCol w:w="7323"/>
        <w:gridCol w:w="1324"/>
      </w:tblGrid>
      <w:tr w:rsidR="00AD5A74" w:rsidRPr="00727169" w14:paraId="38E20425" w14:textId="77777777" w:rsidTr="00B10A3B">
        <w:trPr>
          <w:trHeight w:val="310"/>
        </w:trPr>
        <w:tc>
          <w:tcPr>
            <w:tcW w:w="7323" w:type="dxa"/>
            <w:noWrap/>
            <w:hideMark/>
          </w:tcPr>
          <w:p w14:paraId="4F4547C9" w14:textId="77777777" w:rsidR="00AD5A74" w:rsidRPr="00133288" w:rsidRDefault="00AD5A74" w:rsidP="00B10A3B">
            <w:pPr>
              <w:pStyle w:val="TableRIGHTheadingbold"/>
            </w:pPr>
            <w:r w:rsidRPr="00133288">
              <w:t>Total assigned to leavers</w:t>
            </w:r>
            <w:r w:rsidRPr="00BF053F">
              <w:rPr>
                <w:rStyle w:val="FootnoteReference"/>
                <w:color w:val="auto"/>
              </w:rPr>
              <w:footnoteReference w:id="55"/>
            </w:r>
          </w:p>
        </w:tc>
        <w:tc>
          <w:tcPr>
            <w:tcW w:w="1324" w:type="dxa"/>
            <w:noWrap/>
            <w:hideMark/>
          </w:tcPr>
          <w:p w14:paraId="2FDFD458" w14:textId="77777777" w:rsidR="00AD5A74" w:rsidRPr="00727169" w:rsidRDefault="00AD5A74" w:rsidP="00AB7D05">
            <w:pPr>
              <w:pStyle w:val="NDATableText"/>
            </w:pPr>
            <w:r>
              <w:t>706</w:t>
            </w:r>
          </w:p>
        </w:tc>
      </w:tr>
      <w:tr w:rsidR="00AD5A74" w:rsidRPr="00727169" w14:paraId="7989CE7C" w14:textId="77777777" w:rsidTr="00B10A3B">
        <w:trPr>
          <w:trHeight w:val="310"/>
        </w:trPr>
        <w:tc>
          <w:tcPr>
            <w:tcW w:w="7323" w:type="dxa"/>
            <w:noWrap/>
          </w:tcPr>
          <w:p w14:paraId="51C5C08E" w14:textId="77777777" w:rsidR="00AD5A74" w:rsidRPr="00133288" w:rsidRDefault="00AD5A74" w:rsidP="000D543C">
            <w:pPr>
              <w:pStyle w:val="TableRIGHTtext"/>
            </w:pPr>
            <w:r w:rsidRPr="00133288">
              <w:t>Total assigned to special school leavers</w:t>
            </w:r>
            <w:r w:rsidRPr="00BF053F">
              <w:rPr>
                <w:rStyle w:val="FootnoteReference"/>
                <w:color w:val="auto"/>
              </w:rPr>
              <w:footnoteReference w:id="56"/>
            </w:r>
          </w:p>
        </w:tc>
        <w:tc>
          <w:tcPr>
            <w:tcW w:w="1324" w:type="dxa"/>
            <w:noWrap/>
          </w:tcPr>
          <w:p w14:paraId="2A78DB82" w14:textId="77777777" w:rsidR="00AD5A74" w:rsidRDefault="00AD5A74" w:rsidP="00AB7D05">
            <w:pPr>
              <w:pStyle w:val="NDATableText"/>
            </w:pPr>
            <w:r>
              <w:t>79</w:t>
            </w:r>
          </w:p>
        </w:tc>
      </w:tr>
      <w:tr w:rsidR="00AD5A74" w:rsidRPr="00727169" w14:paraId="003A7D48" w14:textId="77777777" w:rsidTr="00B10A3B">
        <w:trPr>
          <w:trHeight w:val="310"/>
        </w:trPr>
        <w:tc>
          <w:tcPr>
            <w:tcW w:w="7323" w:type="dxa"/>
            <w:noWrap/>
            <w:hideMark/>
          </w:tcPr>
          <w:p w14:paraId="36C35718" w14:textId="77777777" w:rsidR="00AD5A74" w:rsidRPr="00727169" w:rsidRDefault="00AD5A74" w:rsidP="000D543C">
            <w:pPr>
              <w:pStyle w:val="TableRIGHTtext"/>
            </w:pPr>
            <w:r>
              <w:t>Total number of SNAs assigned to leavers</w:t>
            </w:r>
          </w:p>
        </w:tc>
        <w:tc>
          <w:tcPr>
            <w:tcW w:w="1324" w:type="dxa"/>
            <w:noWrap/>
            <w:hideMark/>
          </w:tcPr>
          <w:p w14:paraId="7EF10ADB" w14:textId="77777777" w:rsidR="00AD5A74" w:rsidRPr="00727169" w:rsidRDefault="00AD5A74" w:rsidP="00AB7D05">
            <w:pPr>
              <w:pStyle w:val="NDATableText"/>
            </w:pPr>
            <w:r>
              <w:t>785</w:t>
            </w:r>
          </w:p>
        </w:tc>
      </w:tr>
    </w:tbl>
    <w:p w14:paraId="5EE4E13C" w14:textId="77777777" w:rsidR="00AD5A74" w:rsidRDefault="00AD5A74" w:rsidP="00AD5A74">
      <w:pPr>
        <w:pStyle w:val="NDASource"/>
      </w:pPr>
      <w:r>
        <w:t xml:space="preserve">Source: Department of Education and Skills Annual Statistics Report 2015/2016 – Section 3 – Table 3.3. </w:t>
      </w:r>
    </w:p>
    <w:p w14:paraId="78904ED1" w14:textId="77777777" w:rsidR="00B413B4" w:rsidRDefault="00AD5A74" w:rsidP="00B413B4">
      <w:pPr>
        <w:pStyle w:val="NDANormal"/>
      </w:pPr>
      <w:r>
        <w:t>Table 5.9 shows the estimate for the number of SNAs working with pupils who are leaving school. This is 17.2% of the total SNAs allocated to Post Primar</w:t>
      </w:r>
      <w:r w:rsidR="00B413B4">
        <w:t xml:space="preserve">y Schools and Special Schools. </w:t>
      </w:r>
    </w:p>
    <w:p w14:paraId="32692627" w14:textId="77777777" w:rsidR="00B413B4" w:rsidRDefault="00B413B4" w:rsidP="00B413B4">
      <w:pPr>
        <w:pStyle w:val="Heading3"/>
      </w:pPr>
      <w:r>
        <w:t>Estimating the Target group</w:t>
      </w:r>
    </w:p>
    <w:p w14:paraId="06E9804F" w14:textId="77777777" w:rsidR="00B413B4" w:rsidRDefault="00B413B4" w:rsidP="00B413B4">
      <w:pPr>
        <w:pStyle w:val="NDANormal"/>
        <w:rPr>
          <w:b/>
          <w:u w:val="single"/>
        </w:rPr>
      </w:pPr>
      <w:r>
        <w:t>In the previous section it was estimated that 785 SNAs were working with leavers in schools in 2015/2016. Data from the NCSE on the profile of distribution of SNAs to school in 2015/2016 indicates that SNAs work on average with 3 young people each and therefore the ratio of SNAs to young people is 1:3</w:t>
      </w:r>
      <w:r>
        <w:rPr>
          <w:rStyle w:val="FootnoteReference"/>
        </w:rPr>
        <w:footnoteReference w:id="57"/>
      </w:r>
      <w:r>
        <w:t xml:space="preserve">. Given this it can be estimated that the 785 SNAs work with approximately 2,355 students annually. Extending this across the three years we can estimate that the target population </w:t>
      </w:r>
      <w:r w:rsidRPr="00E40DD9">
        <w:t xml:space="preserve">is </w:t>
      </w:r>
      <w:r w:rsidRPr="00973DB5">
        <w:t>7,065.</w:t>
      </w:r>
      <w:r w:rsidRPr="00973DB5">
        <w:rPr>
          <w:b/>
        </w:rPr>
        <w:t xml:space="preserve"> </w:t>
      </w:r>
    </w:p>
    <w:p w14:paraId="46EC1DE2" w14:textId="77777777" w:rsidR="00B413B4" w:rsidRPr="00803460" w:rsidRDefault="00B413B4" w:rsidP="00B413B4">
      <w:pPr>
        <w:pStyle w:val="NDANormal"/>
      </w:pPr>
      <w:r>
        <w:t xml:space="preserve">The number of school leavers in the last three years, who have a disability and had support from an SNA is estimated at </w:t>
      </w:r>
      <w:r w:rsidRPr="00973DB5">
        <w:rPr>
          <w:b/>
          <w:u w:val="single"/>
        </w:rPr>
        <w:t>7,065.</w:t>
      </w:r>
      <w:r>
        <w:t xml:space="preserve"> </w:t>
      </w:r>
    </w:p>
    <w:p w14:paraId="7F068FC3" w14:textId="77777777" w:rsidR="00B413B4" w:rsidRDefault="00B413B4" w:rsidP="00B413B4">
      <w:pPr>
        <w:pStyle w:val="Heading2"/>
      </w:pPr>
      <w:bookmarkStart w:id="30" w:name="_Toc514846255"/>
      <w:r>
        <w:t>Validating the Estimate</w:t>
      </w:r>
      <w:bookmarkEnd w:id="30"/>
    </w:p>
    <w:p w14:paraId="39C61D5B" w14:textId="77777777" w:rsidR="00B413B4" w:rsidRDefault="00B413B4" w:rsidP="00B413B4">
      <w:pPr>
        <w:pStyle w:val="NDANormal"/>
      </w:pPr>
      <w:r>
        <w:t xml:space="preserve">Analysis in section 5.3 estimates that there are approximately 15,196 young people with disabilities who have left school in the last three years. </w:t>
      </w:r>
    </w:p>
    <w:p w14:paraId="00610D18" w14:textId="77777777" w:rsidR="00B413B4" w:rsidRDefault="00B413B4" w:rsidP="00B413B4">
      <w:pPr>
        <w:pStyle w:val="NDANormal"/>
      </w:pPr>
      <w:r>
        <w:t>To test this assumption, we consider Census 2011 data which shows that in the age categories 15-19 and 20-24 a total of 44,513 people have disabilities. Based on our analysis we estimate that 35% (n=15,196, base=44,513) of those aged 15-24 with disabilities have left school in the last three years. This does not appear to be unreasonable.</w:t>
      </w:r>
    </w:p>
    <w:p w14:paraId="409F54E9" w14:textId="77777777" w:rsidR="00B413B4" w:rsidRDefault="00B413B4" w:rsidP="00B413B4">
      <w:pPr>
        <w:pStyle w:val="NDANormal"/>
      </w:pPr>
      <w:r>
        <w:t xml:space="preserve">Separate analysis in section 5.4 estimated that there are approximately 7,065 young people who left school in the last three years, who have a disability and who had SNA support. </w:t>
      </w:r>
    </w:p>
    <w:p w14:paraId="3CC1FC30" w14:textId="77777777" w:rsidR="00B413B4" w:rsidRDefault="00B413B4" w:rsidP="00B413B4">
      <w:pPr>
        <w:pStyle w:val="NDANormal"/>
      </w:pPr>
      <w:r>
        <w:t>Comparing this with the numbers estimated in section 5.3, this represents 46.5% of the number who left school in the last three years and have a disability (15,196). This does not appear to be unreasonable.</w:t>
      </w:r>
    </w:p>
    <w:p w14:paraId="303C56C4" w14:textId="77777777" w:rsidR="00B413B4" w:rsidRDefault="00B413B4" w:rsidP="00B413B4">
      <w:pPr>
        <w:pStyle w:val="Heading2"/>
      </w:pPr>
      <w:bookmarkStart w:id="31" w:name="_Toc514846256"/>
      <w:r w:rsidRPr="002C1390">
        <w:t>Profile</w:t>
      </w:r>
      <w:r>
        <w:t xml:space="preserve"> of the Target Group</w:t>
      </w:r>
      <w:bookmarkEnd w:id="31"/>
    </w:p>
    <w:p w14:paraId="15D97C71" w14:textId="77777777" w:rsidR="00B413B4" w:rsidRDefault="00B413B4" w:rsidP="00B413B4">
      <w:pPr>
        <w:pStyle w:val="NDANormal"/>
      </w:pPr>
      <w:r>
        <w:t xml:space="preserve">Having established the target group, we have estimated the profile of the target group by category of disability. The detail of the data sources used and the assumptions made are included in the sections. </w:t>
      </w:r>
    </w:p>
    <w:p w14:paraId="5387A95B" w14:textId="77777777" w:rsidR="00B413B4" w:rsidRDefault="00B413B4" w:rsidP="00B413B4">
      <w:pPr>
        <w:pStyle w:val="Heading3"/>
      </w:pPr>
      <w:r>
        <w:t>Target Group by Category of Disability</w:t>
      </w:r>
    </w:p>
    <w:p w14:paraId="1678EBA4" w14:textId="77777777" w:rsidR="00B413B4" w:rsidRDefault="00B413B4" w:rsidP="00B413B4">
      <w:pPr>
        <w:pStyle w:val="NDANormal"/>
      </w:pPr>
      <w:r>
        <w:t>There are several sources of information in relation to the category of disabilities. In Section 5.3 we used the Census 2011 to calculate the estimated total number of young people with disabilities. The Census data is robust however it only categorises the type of disability in 4 broad categories (</w:t>
      </w:r>
      <w:r w:rsidRPr="00E0346D">
        <w:t>Physical &amp; Sensory</w:t>
      </w:r>
      <w:r>
        <w:t xml:space="preserve">, </w:t>
      </w:r>
      <w:r w:rsidRPr="00E0346D">
        <w:t>Intellectual Disability</w:t>
      </w:r>
      <w:r>
        <w:t xml:space="preserve">, </w:t>
      </w:r>
      <w:r w:rsidRPr="00E0346D">
        <w:t>Mental Health</w:t>
      </w:r>
      <w:r>
        <w:t xml:space="preserve"> and </w:t>
      </w:r>
      <w:r w:rsidRPr="00E0346D">
        <w:t>Chronic Illness</w:t>
      </w:r>
      <w:r>
        <w:t xml:space="preserve">). </w:t>
      </w:r>
    </w:p>
    <w:p w14:paraId="37F4B56A" w14:textId="77777777" w:rsidR="00B413B4" w:rsidRDefault="00B413B4" w:rsidP="00B413B4">
      <w:pPr>
        <w:pStyle w:val="NDANormal"/>
      </w:pPr>
      <w:r>
        <w:t xml:space="preserve">The National Council for Special Education has a more comprehensive breakdown of the type of disabilities. It provides a breakdown of the proportion of young people in post primary schools and special schools by the type of disability. There are several caveats and assumptions made in relation to this data. </w:t>
      </w:r>
    </w:p>
    <w:p w14:paraId="41E07E3F" w14:textId="77777777" w:rsidR="00B413B4" w:rsidRDefault="00B413B4" w:rsidP="00B413B4">
      <w:pPr>
        <w:pStyle w:val="NDANormal"/>
      </w:pPr>
      <w:r w:rsidRPr="00973DB5">
        <w:rPr>
          <w:b/>
        </w:rPr>
        <w:t>Assumption 9:</w:t>
      </w:r>
      <w:r>
        <w:t xml:space="preserve"> This data is based on 2015 school profile information and we have assumed the proportions of students with disabilities have remained broadly the same over the last three years. </w:t>
      </w:r>
    </w:p>
    <w:p w14:paraId="5C580F73" w14:textId="77777777" w:rsidR="00B413B4" w:rsidRDefault="00B413B4" w:rsidP="00B413B4">
      <w:pPr>
        <w:pStyle w:val="NDABullet"/>
      </w:pPr>
      <w:r>
        <w:t>The NCSE data only takes account of those young people with a recognised diagnosis and whose disability have been formally recognised by the Department of Education and Skills</w:t>
      </w:r>
    </w:p>
    <w:p w14:paraId="3955A371" w14:textId="77777777" w:rsidR="00B413B4" w:rsidRDefault="00B413B4" w:rsidP="00B413B4">
      <w:pPr>
        <w:pStyle w:val="NDABullet"/>
      </w:pPr>
      <w:r>
        <w:t>The NSCE data only includes those students who have declared their disability</w:t>
      </w:r>
    </w:p>
    <w:p w14:paraId="256BF8C6" w14:textId="77777777" w:rsidR="00B413B4" w:rsidRPr="005B1561" w:rsidRDefault="00B413B4" w:rsidP="00B413B4">
      <w:pPr>
        <w:pStyle w:val="NDAAfterlistingNormal"/>
      </w:pPr>
      <w:r w:rsidRPr="005B1561">
        <w:t xml:space="preserve">Even with these caveats the data from the NCSE does include all pupils who are eligible to receive SNA support, as it records those with a professional diagnosis, therefore it can be assumed that the data is aligned well to the target group. </w:t>
      </w:r>
    </w:p>
    <w:p w14:paraId="3A338BC9" w14:textId="77777777" w:rsidR="00B413B4" w:rsidRDefault="00B413B4" w:rsidP="00B413B4">
      <w:pPr>
        <w:pStyle w:val="NDANormal"/>
      </w:pPr>
      <w:r>
        <w:t xml:space="preserve">Another reason for using the NCSE Data is that it records a separate category for those young people with multiple disabilities. This ensures that there is no risk of double counting in the data set. </w:t>
      </w:r>
    </w:p>
    <w:p w14:paraId="46DB1775" w14:textId="23D51550" w:rsidR="000D543C" w:rsidRPr="00B413B4" w:rsidRDefault="000D543C" w:rsidP="00B413B4">
      <w:pPr>
        <w:pStyle w:val="NDANormal"/>
      </w:pPr>
      <w:r>
        <w:br w:type="page"/>
      </w:r>
    </w:p>
    <w:p w14:paraId="483D2FD0" w14:textId="77777777" w:rsidR="00E52A21" w:rsidRDefault="00E52A21" w:rsidP="00E52A21">
      <w:pPr>
        <w:pStyle w:val="NDANormal"/>
      </w:pPr>
      <w:r>
        <w:t>Applying the proportions set out by the NCSE to the estimated population above estimate the number of school leavers in the last 3 years with a disability by the category of disability. The four most common categories of disability are borderline / mild general disabilities (43.9%), emotional/behavioural disturbance (14.5%), autism / autism spectrum disorders (12.8%) and physical disability (12.8%); these account for around 80% of the population of young people/school leavers in the last 3 years.</w:t>
      </w:r>
    </w:p>
    <w:p w14:paraId="6E601866" w14:textId="77777777" w:rsidR="00E52A21" w:rsidRDefault="00E52A21" w:rsidP="00E52A21">
      <w:pPr>
        <w:pStyle w:val="TABLEHEADINGCENTRED"/>
      </w:pPr>
      <w:r>
        <w:t>Table 5.12: Target Group by Category of Disability</w:t>
      </w:r>
    </w:p>
    <w:tbl>
      <w:tblPr>
        <w:tblStyle w:val="NDATableTemplate"/>
        <w:tblW w:w="0" w:type="auto"/>
        <w:tblLook w:val="0480" w:firstRow="0" w:lastRow="0" w:firstColumn="1" w:lastColumn="0" w:noHBand="0" w:noVBand="1"/>
      </w:tblPr>
      <w:tblGrid>
        <w:gridCol w:w="3531"/>
        <w:gridCol w:w="1717"/>
        <w:gridCol w:w="3437"/>
      </w:tblGrid>
      <w:tr w:rsidR="00E52A21" w14:paraId="2B895F71" w14:textId="77777777" w:rsidTr="005675BC">
        <w:tc>
          <w:tcPr>
            <w:tcW w:w="3531" w:type="dxa"/>
          </w:tcPr>
          <w:p w14:paraId="7794F916" w14:textId="77777777" w:rsidR="00E52A21" w:rsidRPr="00973DB5" w:rsidRDefault="00E52A21" w:rsidP="005675BC">
            <w:pPr>
              <w:pStyle w:val="TableRowHeading"/>
            </w:pPr>
            <w:r w:rsidRPr="00973DB5">
              <w:t>Category of Disability</w:t>
            </w:r>
          </w:p>
        </w:tc>
        <w:tc>
          <w:tcPr>
            <w:tcW w:w="1717" w:type="dxa"/>
          </w:tcPr>
          <w:p w14:paraId="2924C0E6" w14:textId="77777777" w:rsidR="00E52A21" w:rsidRPr="00973DB5" w:rsidRDefault="00E52A21" w:rsidP="005675BC">
            <w:pPr>
              <w:pStyle w:val="TableRowHeading"/>
            </w:pPr>
            <w:r w:rsidRPr="00973DB5">
              <w:t>Proportion</w:t>
            </w:r>
            <w:r w:rsidRPr="00BF053F">
              <w:rPr>
                <w:rStyle w:val="FootnoteReference"/>
                <w:color w:val="auto"/>
              </w:rPr>
              <w:footnoteReference w:id="58"/>
            </w:r>
          </w:p>
        </w:tc>
        <w:tc>
          <w:tcPr>
            <w:tcW w:w="3437" w:type="dxa"/>
          </w:tcPr>
          <w:p w14:paraId="0208ED6F" w14:textId="77777777" w:rsidR="00E52A21" w:rsidRPr="00973DB5" w:rsidRDefault="00E52A21" w:rsidP="005675BC">
            <w:pPr>
              <w:pStyle w:val="TableRowHeading"/>
            </w:pPr>
            <w:r w:rsidRPr="00973DB5">
              <w:t>Estimated number within the Target Group</w:t>
            </w:r>
          </w:p>
        </w:tc>
      </w:tr>
      <w:tr w:rsidR="00E52A21" w14:paraId="5EE0C4D9" w14:textId="77777777" w:rsidTr="005675BC">
        <w:tc>
          <w:tcPr>
            <w:tcW w:w="3531" w:type="dxa"/>
          </w:tcPr>
          <w:p w14:paraId="501F3AA8" w14:textId="77777777" w:rsidR="00E52A21" w:rsidRDefault="00E52A21" w:rsidP="005675BC">
            <w:pPr>
              <w:pStyle w:val="NDANormal"/>
              <w:spacing w:after="60"/>
            </w:pPr>
            <w:r>
              <w:t>Assessed Syndrome</w:t>
            </w:r>
          </w:p>
        </w:tc>
        <w:tc>
          <w:tcPr>
            <w:tcW w:w="1717" w:type="dxa"/>
          </w:tcPr>
          <w:p w14:paraId="591A303F" w14:textId="77777777" w:rsidR="00E52A21" w:rsidRDefault="00E52A21" w:rsidP="005675BC">
            <w:pPr>
              <w:pStyle w:val="NDANormal"/>
              <w:spacing w:after="60"/>
            </w:pPr>
            <w:r>
              <w:t>0.3%</w:t>
            </w:r>
          </w:p>
        </w:tc>
        <w:tc>
          <w:tcPr>
            <w:tcW w:w="3437" w:type="dxa"/>
          </w:tcPr>
          <w:p w14:paraId="5CB9CC55" w14:textId="77777777" w:rsidR="00E52A21" w:rsidRDefault="00E52A21" w:rsidP="005675BC">
            <w:pPr>
              <w:pStyle w:val="NDANormal"/>
              <w:spacing w:after="60"/>
            </w:pPr>
            <w:r w:rsidRPr="0068588D">
              <w:t>21</w:t>
            </w:r>
          </w:p>
        </w:tc>
      </w:tr>
      <w:tr w:rsidR="00E52A21" w14:paraId="34BCB616" w14:textId="77777777" w:rsidTr="005675BC">
        <w:tc>
          <w:tcPr>
            <w:tcW w:w="3531" w:type="dxa"/>
          </w:tcPr>
          <w:p w14:paraId="6FECAF37" w14:textId="77777777" w:rsidR="00E52A21" w:rsidRDefault="00E52A21" w:rsidP="005675BC">
            <w:pPr>
              <w:pStyle w:val="NDANormal"/>
              <w:spacing w:after="60"/>
            </w:pPr>
            <w:r>
              <w:t>Borderline / mild general learning disabilities</w:t>
            </w:r>
          </w:p>
        </w:tc>
        <w:tc>
          <w:tcPr>
            <w:tcW w:w="1717" w:type="dxa"/>
          </w:tcPr>
          <w:p w14:paraId="660AD0E2" w14:textId="77777777" w:rsidR="00E52A21" w:rsidRDefault="00E52A21" w:rsidP="005675BC">
            <w:pPr>
              <w:pStyle w:val="NDANormal"/>
              <w:spacing w:after="60"/>
            </w:pPr>
            <w:r>
              <w:t>43.9%</w:t>
            </w:r>
          </w:p>
        </w:tc>
        <w:tc>
          <w:tcPr>
            <w:tcW w:w="3437" w:type="dxa"/>
          </w:tcPr>
          <w:p w14:paraId="47FC4A57" w14:textId="77777777" w:rsidR="00E52A21" w:rsidRDefault="00E52A21" w:rsidP="005675BC">
            <w:pPr>
              <w:pStyle w:val="NDANormal"/>
              <w:spacing w:after="60"/>
            </w:pPr>
            <w:r w:rsidRPr="0068588D">
              <w:t>3102</w:t>
            </w:r>
          </w:p>
        </w:tc>
      </w:tr>
      <w:tr w:rsidR="00E52A21" w14:paraId="6A55E81F" w14:textId="77777777" w:rsidTr="005675BC">
        <w:tc>
          <w:tcPr>
            <w:tcW w:w="3531" w:type="dxa"/>
          </w:tcPr>
          <w:p w14:paraId="46A23299" w14:textId="77777777" w:rsidR="00E52A21" w:rsidRDefault="00E52A21" w:rsidP="005675BC">
            <w:pPr>
              <w:pStyle w:val="NDANormal"/>
              <w:spacing w:after="60"/>
            </w:pPr>
            <w:r w:rsidRPr="00365635">
              <w:t>Autis</w:t>
            </w:r>
            <w:r>
              <w:t>m / Autism Spectrum Disorders</w:t>
            </w:r>
          </w:p>
        </w:tc>
        <w:tc>
          <w:tcPr>
            <w:tcW w:w="1717" w:type="dxa"/>
          </w:tcPr>
          <w:p w14:paraId="577BF1CB" w14:textId="77777777" w:rsidR="00E52A21" w:rsidRDefault="00E52A21" w:rsidP="005675BC">
            <w:pPr>
              <w:pStyle w:val="NDANormal"/>
              <w:spacing w:after="60"/>
            </w:pPr>
            <w:r>
              <w:t>12.8%</w:t>
            </w:r>
          </w:p>
        </w:tc>
        <w:tc>
          <w:tcPr>
            <w:tcW w:w="3437" w:type="dxa"/>
          </w:tcPr>
          <w:p w14:paraId="48F7ED42" w14:textId="77777777" w:rsidR="00E52A21" w:rsidRDefault="00E52A21" w:rsidP="005675BC">
            <w:pPr>
              <w:pStyle w:val="NDANormal"/>
              <w:spacing w:after="60"/>
            </w:pPr>
            <w:r w:rsidRPr="0068588D">
              <w:t>904</w:t>
            </w:r>
          </w:p>
        </w:tc>
      </w:tr>
      <w:tr w:rsidR="00E52A21" w14:paraId="4F991C90" w14:textId="77777777" w:rsidTr="005675BC">
        <w:tc>
          <w:tcPr>
            <w:tcW w:w="3531" w:type="dxa"/>
          </w:tcPr>
          <w:p w14:paraId="7CB6E3B8" w14:textId="77777777" w:rsidR="00E52A21" w:rsidRDefault="00E52A21" w:rsidP="005675BC">
            <w:pPr>
              <w:pStyle w:val="NDANormal"/>
              <w:spacing w:after="60"/>
            </w:pPr>
            <w:r w:rsidRPr="00365635">
              <w:t>Emot</w:t>
            </w:r>
            <w:r>
              <w:t>ional / Behavioural Disturbance</w:t>
            </w:r>
          </w:p>
        </w:tc>
        <w:tc>
          <w:tcPr>
            <w:tcW w:w="1717" w:type="dxa"/>
          </w:tcPr>
          <w:p w14:paraId="0F4B10B8" w14:textId="77777777" w:rsidR="00E52A21" w:rsidRDefault="00E52A21" w:rsidP="005675BC">
            <w:pPr>
              <w:pStyle w:val="NDANormal"/>
              <w:spacing w:after="60"/>
            </w:pPr>
            <w:r>
              <w:t>14.5%</w:t>
            </w:r>
          </w:p>
        </w:tc>
        <w:tc>
          <w:tcPr>
            <w:tcW w:w="3437" w:type="dxa"/>
          </w:tcPr>
          <w:p w14:paraId="4DCD1485" w14:textId="77777777" w:rsidR="00E52A21" w:rsidRDefault="00E52A21" w:rsidP="005675BC">
            <w:pPr>
              <w:pStyle w:val="NDANormal"/>
              <w:spacing w:after="60"/>
            </w:pPr>
            <w:r w:rsidRPr="0068588D">
              <w:t>1024</w:t>
            </w:r>
          </w:p>
        </w:tc>
      </w:tr>
      <w:tr w:rsidR="00E52A21" w14:paraId="34C3912B" w14:textId="77777777" w:rsidTr="005675BC">
        <w:tc>
          <w:tcPr>
            <w:tcW w:w="3531" w:type="dxa"/>
          </w:tcPr>
          <w:p w14:paraId="3FE9AFE2" w14:textId="77777777" w:rsidR="00E52A21" w:rsidRDefault="00E52A21" w:rsidP="005675BC">
            <w:pPr>
              <w:pStyle w:val="NDANormal"/>
              <w:spacing w:after="60"/>
            </w:pPr>
            <w:r w:rsidRPr="00365635">
              <w:t>Hearing impairment</w:t>
            </w:r>
          </w:p>
        </w:tc>
        <w:tc>
          <w:tcPr>
            <w:tcW w:w="1717" w:type="dxa"/>
          </w:tcPr>
          <w:p w14:paraId="030D3657" w14:textId="77777777" w:rsidR="00E52A21" w:rsidRDefault="00E52A21" w:rsidP="005675BC">
            <w:pPr>
              <w:pStyle w:val="NDANormal"/>
              <w:spacing w:after="60"/>
            </w:pPr>
            <w:r>
              <w:t>2.1%</w:t>
            </w:r>
          </w:p>
        </w:tc>
        <w:tc>
          <w:tcPr>
            <w:tcW w:w="3437" w:type="dxa"/>
          </w:tcPr>
          <w:p w14:paraId="2CEA54CA" w14:textId="77777777" w:rsidR="00E52A21" w:rsidRDefault="00E52A21" w:rsidP="005675BC">
            <w:pPr>
              <w:pStyle w:val="NDANormal"/>
              <w:spacing w:after="60"/>
            </w:pPr>
            <w:r w:rsidRPr="0068588D">
              <w:t>148</w:t>
            </w:r>
          </w:p>
        </w:tc>
      </w:tr>
      <w:tr w:rsidR="00E52A21" w14:paraId="7D71ED8D" w14:textId="77777777" w:rsidTr="005675BC">
        <w:tc>
          <w:tcPr>
            <w:tcW w:w="3531" w:type="dxa"/>
          </w:tcPr>
          <w:p w14:paraId="4DA4E98D" w14:textId="77777777" w:rsidR="00E52A21" w:rsidRDefault="00E52A21" w:rsidP="005675BC">
            <w:pPr>
              <w:pStyle w:val="NDANormal"/>
              <w:spacing w:after="60"/>
            </w:pPr>
            <w:r w:rsidRPr="00365635">
              <w:t>Moderate general learning</w:t>
            </w:r>
            <w:r>
              <w:t xml:space="preserve"> disability</w:t>
            </w:r>
          </w:p>
        </w:tc>
        <w:tc>
          <w:tcPr>
            <w:tcW w:w="1717" w:type="dxa"/>
          </w:tcPr>
          <w:p w14:paraId="4AA09246" w14:textId="77777777" w:rsidR="00E52A21" w:rsidRDefault="00E52A21" w:rsidP="005675BC">
            <w:pPr>
              <w:pStyle w:val="NDANormal"/>
              <w:spacing w:after="60"/>
            </w:pPr>
            <w:r>
              <w:t>0.8%</w:t>
            </w:r>
          </w:p>
        </w:tc>
        <w:tc>
          <w:tcPr>
            <w:tcW w:w="3437" w:type="dxa"/>
          </w:tcPr>
          <w:p w14:paraId="0D186F49" w14:textId="77777777" w:rsidR="00E52A21" w:rsidRDefault="00E52A21" w:rsidP="005675BC">
            <w:pPr>
              <w:pStyle w:val="NDANormal"/>
              <w:spacing w:after="60"/>
            </w:pPr>
            <w:r w:rsidRPr="0068588D">
              <w:t>57</w:t>
            </w:r>
          </w:p>
        </w:tc>
      </w:tr>
      <w:tr w:rsidR="00E52A21" w14:paraId="68F58D89" w14:textId="77777777" w:rsidTr="005675BC">
        <w:tc>
          <w:tcPr>
            <w:tcW w:w="3531" w:type="dxa"/>
          </w:tcPr>
          <w:p w14:paraId="16B3369B" w14:textId="77777777" w:rsidR="00E52A21" w:rsidRDefault="00E52A21" w:rsidP="005675BC">
            <w:pPr>
              <w:pStyle w:val="NDANormal"/>
              <w:spacing w:after="60"/>
            </w:pPr>
            <w:r>
              <w:t>Multiple disabilities</w:t>
            </w:r>
          </w:p>
        </w:tc>
        <w:tc>
          <w:tcPr>
            <w:tcW w:w="1717" w:type="dxa"/>
          </w:tcPr>
          <w:p w14:paraId="74429FDD" w14:textId="77777777" w:rsidR="00E52A21" w:rsidRDefault="00E52A21" w:rsidP="005675BC">
            <w:pPr>
              <w:pStyle w:val="NDANormal"/>
              <w:spacing w:after="60"/>
            </w:pPr>
            <w:r>
              <w:t>4.4%</w:t>
            </w:r>
          </w:p>
        </w:tc>
        <w:tc>
          <w:tcPr>
            <w:tcW w:w="3437" w:type="dxa"/>
          </w:tcPr>
          <w:p w14:paraId="3AFBCD08" w14:textId="77777777" w:rsidR="00E52A21" w:rsidRDefault="00E52A21" w:rsidP="005675BC">
            <w:pPr>
              <w:pStyle w:val="NDANormal"/>
              <w:spacing w:after="60"/>
            </w:pPr>
            <w:r w:rsidRPr="0068588D">
              <w:t>311</w:t>
            </w:r>
          </w:p>
        </w:tc>
      </w:tr>
      <w:tr w:rsidR="00E52A21" w14:paraId="4A4DD702" w14:textId="77777777" w:rsidTr="005675BC">
        <w:tc>
          <w:tcPr>
            <w:tcW w:w="3531" w:type="dxa"/>
          </w:tcPr>
          <w:p w14:paraId="2F43B49C" w14:textId="77777777" w:rsidR="00E52A21" w:rsidRDefault="00E52A21" w:rsidP="005675BC">
            <w:pPr>
              <w:pStyle w:val="NDANormal"/>
              <w:spacing w:after="60"/>
            </w:pPr>
            <w:r w:rsidRPr="00365635">
              <w:t>Physical disability</w:t>
            </w:r>
          </w:p>
        </w:tc>
        <w:tc>
          <w:tcPr>
            <w:tcW w:w="1717" w:type="dxa"/>
          </w:tcPr>
          <w:p w14:paraId="53749777" w14:textId="77777777" w:rsidR="00E52A21" w:rsidRDefault="00E52A21" w:rsidP="005675BC">
            <w:pPr>
              <w:pStyle w:val="NDANormal"/>
              <w:spacing w:after="60"/>
            </w:pPr>
            <w:r>
              <w:t>12.8%</w:t>
            </w:r>
          </w:p>
        </w:tc>
        <w:tc>
          <w:tcPr>
            <w:tcW w:w="3437" w:type="dxa"/>
          </w:tcPr>
          <w:p w14:paraId="3AE3A56B" w14:textId="77777777" w:rsidR="00E52A21" w:rsidRDefault="00E52A21" w:rsidP="005675BC">
            <w:pPr>
              <w:pStyle w:val="NDANormal"/>
              <w:spacing w:after="60"/>
            </w:pPr>
            <w:r w:rsidRPr="0068588D">
              <w:t>904</w:t>
            </w:r>
          </w:p>
        </w:tc>
      </w:tr>
      <w:tr w:rsidR="00E52A21" w14:paraId="1F716486" w14:textId="77777777" w:rsidTr="005675BC">
        <w:tc>
          <w:tcPr>
            <w:tcW w:w="3531" w:type="dxa"/>
          </w:tcPr>
          <w:p w14:paraId="273E391A" w14:textId="77777777" w:rsidR="00E52A21" w:rsidRDefault="00E52A21" w:rsidP="005675BC">
            <w:pPr>
              <w:pStyle w:val="NDANormal"/>
              <w:spacing w:after="60"/>
            </w:pPr>
            <w:r w:rsidRPr="00365635">
              <w:t>Severe emot</w:t>
            </w:r>
            <w:r>
              <w:t>ional / behavioural disturbance</w:t>
            </w:r>
          </w:p>
        </w:tc>
        <w:tc>
          <w:tcPr>
            <w:tcW w:w="1717" w:type="dxa"/>
          </w:tcPr>
          <w:p w14:paraId="192157F7" w14:textId="77777777" w:rsidR="00E52A21" w:rsidRDefault="00E52A21" w:rsidP="005675BC">
            <w:pPr>
              <w:pStyle w:val="NDANormal"/>
              <w:spacing w:after="60"/>
            </w:pPr>
            <w:r>
              <w:t>2.0%</w:t>
            </w:r>
          </w:p>
        </w:tc>
        <w:tc>
          <w:tcPr>
            <w:tcW w:w="3437" w:type="dxa"/>
          </w:tcPr>
          <w:p w14:paraId="2F385714" w14:textId="77777777" w:rsidR="00E52A21" w:rsidRDefault="00E52A21" w:rsidP="005675BC">
            <w:pPr>
              <w:pStyle w:val="NDANormal"/>
              <w:spacing w:after="60"/>
            </w:pPr>
            <w:r w:rsidRPr="0068588D">
              <w:t>141</w:t>
            </w:r>
          </w:p>
        </w:tc>
      </w:tr>
      <w:tr w:rsidR="00E52A21" w14:paraId="27DBF8FE" w14:textId="77777777" w:rsidTr="005675BC">
        <w:tc>
          <w:tcPr>
            <w:tcW w:w="3531" w:type="dxa"/>
          </w:tcPr>
          <w:p w14:paraId="5C2A1C61" w14:textId="77777777" w:rsidR="00E52A21" w:rsidRDefault="00E52A21" w:rsidP="005675BC">
            <w:pPr>
              <w:pStyle w:val="NDANormal"/>
              <w:spacing w:after="60"/>
            </w:pPr>
            <w:r w:rsidRPr="00365635">
              <w:t>Sever</w:t>
            </w:r>
            <w:r>
              <w:t>e</w:t>
            </w:r>
            <w:r w:rsidRPr="00365635">
              <w:t xml:space="preserve"> / profou</w:t>
            </w:r>
            <w:r>
              <w:t>nd general learning disability</w:t>
            </w:r>
          </w:p>
        </w:tc>
        <w:tc>
          <w:tcPr>
            <w:tcW w:w="1717" w:type="dxa"/>
          </w:tcPr>
          <w:p w14:paraId="568F9BD0" w14:textId="77777777" w:rsidR="00E52A21" w:rsidRDefault="00E52A21" w:rsidP="005675BC">
            <w:pPr>
              <w:pStyle w:val="NDANormal"/>
              <w:spacing w:after="60"/>
            </w:pPr>
            <w:r>
              <w:t>0.0%</w:t>
            </w:r>
          </w:p>
        </w:tc>
        <w:tc>
          <w:tcPr>
            <w:tcW w:w="3437" w:type="dxa"/>
          </w:tcPr>
          <w:p w14:paraId="5E596DF3" w14:textId="77777777" w:rsidR="00E52A21" w:rsidRDefault="00E52A21" w:rsidP="005675BC">
            <w:pPr>
              <w:pStyle w:val="NDANormal"/>
              <w:spacing w:after="60"/>
            </w:pPr>
            <w:r w:rsidRPr="0068588D">
              <w:t>0</w:t>
            </w:r>
          </w:p>
        </w:tc>
      </w:tr>
      <w:tr w:rsidR="00E52A21" w14:paraId="4543DB75" w14:textId="77777777" w:rsidTr="005675BC">
        <w:tc>
          <w:tcPr>
            <w:tcW w:w="3531" w:type="dxa"/>
          </w:tcPr>
          <w:p w14:paraId="3CEBE976" w14:textId="77777777" w:rsidR="00E52A21" w:rsidRDefault="00E52A21" w:rsidP="005675BC">
            <w:pPr>
              <w:pStyle w:val="NDANormal"/>
              <w:spacing w:after="60"/>
            </w:pPr>
            <w:r w:rsidRPr="00365635">
              <w:t>Specific speech and language disorder</w:t>
            </w:r>
          </w:p>
        </w:tc>
        <w:tc>
          <w:tcPr>
            <w:tcW w:w="1717" w:type="dxa"/>
          </w:tcPr>
          <w:p w14:paraId="41682EC1" w14:textId="77777777" w:rsidR="00E52A21" w:rsidRDefault="00E52A21" w:rsidP="005675BC">
            <w:pPr>
              <w:pStyle w:val="NDANormal"/>
              <w:spacing w:after="60"/>
            </w:pPr>
            <w:r>
              <w:t>5.3%</w:t>
            </w:r>
          </w:p>
        </w:tc>
        <w:tc>
          <w:tcPr>
            <w:tcW w:w="3437" w:type="dxa"/>
          </w:tcPr>
          <w:p w14:paraId="54D6889D" w14:textId="77777777" w:rsidR="00E52A21" w:rsidRDefault="00E52A21" w:rsidP="005675BC">
            <w:pPr>
              <w:pStyle w:val="NDANormal"/>
              <w:spacing w:after="60"/>
            </w:pPr>
            <w:r w:rsidRPr="0068588D">
              <w:t>374</w:t>
            </w:r>
          </w:p>
        </w:tc>
      </w:tr>
      <w:tr w:rsidR="00E52A21" w14:paraId="6A4E1115" w14:textId="77777777" w:rsidTr="005675BC">
        <w:tc>
          <w:tcPr>
            <w:tcW w:w="3531" w:type="dxa"/>
          </w:tcPr>
          <w:p w14:paraId="5746EAF9" w14:textId="77777777" w:rsidR="00E52A21" w:rsidRDefault="00E52A21" w:rsidP="005675BC">
            <w:pPr>
              <w:pStyle w:val="NDANormal"/>
              <w:spacing w:after="60"/>
            </w:pPr>
            <w:r w:rsidRPr="00365635">
              <w:t>Visual impairment</w:t>
            </w:r>
          </w:p>
        </w:tc>
        <w:tc>
          <w:tcPr>
            <w:tcW w:w="1717" w:type="dxa"/>
          </w:tcPr>
          <w:p w14:paraId="56B139A2" w14:textId="77777777" w:rsidR="00E52A21" w:rsidRDefault="00E52A21" w:rsidP="005675BC">
            <w:pPr>
              <w:pStyle w:val="NDANormal"/>
              <w:spacing w:after="60"/>
            </w:pPr>
            <w:r>
              <w:t>1.0%</w:t>
            </w:r>
          </w:p>
        </w:tc>
        <w:tc>
          <w:tcPr>
            <w:tcW w:w="3437" w:type="dxa"/>
          </w:tcPr>
          <w:p w14:paraId="67FCDA42" w14:textId="77777777" w:rsidR="00E52A21" w:rsidRDefault="00E52A21" w:rsidP="005675BC">
            <w:pPr>
              <w:pStyle w:val="NDANormal"/>
              <w:spacing w:after="60"/>
            </w:pPr>
            <w:r w:rsidRPr="0068588D">
              <w:t>71</w:t>
            </w:r>
          </w:p>
        </w:tc>
      </w:tr>
      <w:tr w:rsidR="00E52A21" w14:paraId="3F07B729" w14:textId="77777777" w:rsidTr="005675BC">
        <w:tc>
          <w:tcPr>
            <w:tcW w:w="3531" w:type="dxa"/>
          </w:tcPr>
          <w:p w14:paraId="4FF23D2D" w14:textId="77777777" w:rsidR="00E52A21" w:rsidRPr="00973DB5" w:rsidRDefault="00E52A21" w:rsidP="005675BC">
            <w:pPr>
              <w:pStyle w:val="TableRowHeading"/>
            </w:pPr>
            <w:r w:rsidRPr="00973DB5">
              <w:t>Total</w:t>
            </w:r>
          </w:p>
        </w:tc>
        <w:tc>
          <w:tcPr>
            <w:tcW w:w="1717" w:type="dxa"/>
          </w:tcPr>
          <w:p w14:paraId="1B21CC6E" w14:textId="77777777" w:rsidR="00E52A21" w:rsidRPr="00973DB5" w:rsidRDefault="00E52A21" w:rsidP="005675BC">
            <w:pPr>
              <w:pStyle w:val="TableRowHeading"/>
            </w:pPr>
          </w:p>
        </w:tc>
        <w:tc>
          <w:tcPr>
            <w:tcW w:w="3437" w:type="dxa"/>
          </w:tcPr>
          <w:p w14:paraId="7AAC4CB5" w14:textId="77777777" w:rsidR="00E52A21" w:rsidRPr="00973DB5" w:rsidRDefault="00E52A21" w:rsidP="005675BC">
            <w:pPr>
              <w:pStyle w:val="TableRowHeading"/>
            </w:pPr>
            <w:r w:rsidRPr="00973DB5">
              <w:t>7,065</w:t>
            </w:r>
          </w:p>
        </w:tc>
      </w:tr>
    </w:tbl>
    <w:p w14:paraId="260A8008" w14:textId="77777777" w:rsidR="00E52A21" w:rsidRDefault="00E52A21" w:rsidP="00E52A21">
      <w:pPr>
        <w:pStyle w:val="NDASource"/>
        <w:rPr>
          <w:lang w:val="en-GB"/>
        </w:rPr>
      </w:pPr>
      <w:r>
        <w:t xml:space="preserve">Source: </w:t>
      </w:r>
      <w:r>
        <w:rPr>
          <w:lang w:val="en-GB"/>
        </w:rPr>
        <w:t>RSM PACEC</w:t>
      </w:r>
    </w:p>
    <w:p w14:paraId="43A382AD" w14:textId="77777777" w:rsidR="00E52A21" w:rsidRDefault="00E52A21" w:rsidP="00E52A21">
      <w:pPr>
        <w:pStyle w:val="NDANormal"/>
      </w:pPr>
      <w:r>
        <w:t xml:space="preserve">Comparing the profile of disabilities presented in the table above to those involved in the focus groups in this research study (discussed in section 4.4), there is a fairly close alignment with 44.4% involved in the research having a </w:t>
      </w:r>
      <w:r w:rsidRPr="00FC4E45">
        <w:t xml:space="preserve">Borderline / mild general learning </w:t>
      </w:r>
      <w:r>
        <w:t>disabilities and, 11.1% having Autism / Autism</w:t>
      </w:r>
      <w:r w:rsidRPr="00365635">
        <w:t xml:space="preserve"> Spectrum Disorders</w:t>
      </w:r>
      <w:r>
        <w:t xml:space="preserve"> and 25.9% having a physical disability. Though the categories used are not like for like which makes direct comparison difficult.</w:t>
      </w:r>
    </w:p>
    <w:p w14:paraId="72D90268" w14:textId="77777777" w:rsidR="00E52A21" w:rsidRDefault="00E52A21" w:rsidP="00E52A21">
      <w:pPr>
        <w:pStyle w:val="Heading3"/>
      </w:pPr>
      <w:r>
        <w:t>Target Group by Destination</w:t>
      </w:r>
    </w:p>
    <w:p w14:paraId="0A3E4EA3" w14:textId="77777777" w:rsidR="00E52A21" w:rsidRDefault="00E52A21" w:rsidP="00E52A21">
      <w:pPr>
        <w:pStyle w:val="NDANormal"/>
      </w:pPr>
      <w:r>
        <w:t xml:space="preserve">There are a limited number of data sources in relation to the destinations of young people once they leave school. </w:t>
      </w:r>
    </w:p>
    <w:p w14:paraId="135B8AA0" w14:textId="77777777" w:rsidR="00E52A21" w:rsidRDefault="00E52A21" w:rsidP="00E52A21">
      <w:pPr>
        <w:pStyle w:val="NDANormal"/>
      </w:pPr>
      <w:r>
        <w:t xml:space="preserve">One of the most robust data sources is the 2011 which profiles those with disabilities by age and economic status. For this element of the analysis we needed to use two age categories to cover all those included in the target group, namely 15-19 and 20-24. </w:t>
      </w:r>
    </w:p>
    <w:p w14:paraId="39E1D393" w14:textId="77777777" w:rsidR="00E52A21" w:rsidRDefault="00E52A21" w:rsidP="00E52A21">
      <w:pPr>
        <w:pStyle w:val="NDANormal"/>
      </w:pPr>
      <w:r>
        <w:t xml:space="preserve">The table below presents an overview of the target group by destination after school. This is based on the economic status of the group per the Census 2011. </w:t>
      </w:r>
    </w:p>
    <w:p w14:paraId="277E71C4" w14:textId="77777777" w:rsidR="00E52A21" w:rsidRDefault="00E52A21" w:rsidP="00E52A21">
      <w:pPr>
        <w:pStyle w:val="NDANormal"/>
      </w:pPr>
      <w:r w:rsidRPr="00A115AB">
        <w:rPr>
          <w:b/>
        </w:rPr>
        <w:t>Assumption 10:</w:t>
      </w:r>
      <w:r>
        <w:t xml:space="preserve"> We assume that the proportion in the various categories of economic status are broadly the same across the three years. </w:t>
      </w:r>
    </w:p>
    <w:p w14:paraId="501B6444" w14:textId="77777777" w:rsidR="00E52A21" w:rsidRDefault="00E52A21" w:rsidP="00E52A21">
      <w:pPr>
        <w:pStyle w:val="TABLEHEADINGCENTRED"/>
      </w:pPr>
      <w:r>
        <w:t>Table 5.13: Economic Status of Target Group</w:t>
      </w:r>
    </w:p>
    <w:tbl>
      <w:tblPr>
        <w:tblStyle w:val="NDAtABLE"/>
        <w:tblW w:w="8786" w:type="dxa"/>
        <w:tblLook w:val="0480" w:firstRow="0" w:lastRow="0" w:firstColumn="1" w:lastColumn="0" w:noHBand="0" w:noVBand="1"/>
      </w:tblPr>
      <w:tblGrid>
        <w:gridCol w:w="1838"/>
        <w:gridCol w:w="1737"/>
        <w:gridCol w:w="1737"/>
        <w:gridCol w:w="1737"/>
        <w:gridCol w:w="1737"/>
      </w:tblGrid>
      <w:tr w:rsidR="00E52A21" w:rsidRPr="00E52A21" w14:paraId="4AC4EC76" w14:textId="77777777" w:rsidTr="005675BC">
        <w:trPr>
          <w:trHeight w:val="546"/>
        </w:trPr>
        <w:tc>
          <w:tcPr>
            <w:tcW w:w="1838" w:type="dxa"/>
            <w:hideMark/>
          </w:tcPr>
          <w:p w14:paraId="45E26789" w14:textId="77777777" w:rsidR="00E52A21" w:rsidRPr="00E52A21" w:rsidRDefault="00E52A21" w:rsidP="005675BC">
            <w:pPr>
              <w:pStyle w:val="TableRowHeading"/>
              <w:rPr>
                <w:sz w:val="22"/>
                <w:szCs w:val="22"/>
              </w:rPr>
            </w:pPr>
            <w:r w:rsidRPr="00E52A21">
              <w:rPr>
                <w:sz w:val="22"/>
                <w:szCs w:val="22"/>
              </w:rPr>
              <w:t>Economic Status</w:t>
            </w:r>
          </w:p>
        </w:tc>
        <w:tc>
          <w:tcPr>
            <w:tcW w:w="1737" w:type="dxa"/>
            <w:hideMark/>
          </w:tcPr>
          <w:p w14:paraId="19AABCA7" w14:textId="77777777" w:rsidR="00E52A21" w:rsidRPr="00E52A21" w:rsidRDefault="00E52A21" w:rsidP="005675BC">
            <w:pPr>
              <w:pStyle w:val="TableRowHeading"/>
              <w:rPr>
                <w:sz w:val="22"/>
                <w:szCs w:val="22"/>
              </w:rPr>
            </w:pPr>
            <w:r w:rsidRPr="00E52A21">
              <w:rPr>
                <w:sz w:val="22"/>
                <w:szCs w:val="22"/>
              </w:rPr>
              <w:t>Proportion</w:t>
            </w:r>
          </w:p>
        </w:tc>
        <w:tc>
          <w:tcPr>
            <w:tcW w:w="1737" w:type="dxa"/>
            <w:hideMark/>
          </w:tcPr>
          <w:p w14:paraId="461409E4" w14:textId="77777777" w:rsidR="00E52A21" w:rsidRPr="00E52A21" w:rsidRDefault="00E52A21" w:rsidP="005675BC">
            <w:pPr>
              <w:pStyle w:val="TableRowHeading"/>
              <w:rPr>
                <w:sz w:val="22"/>
                <w:szCs w:val="22"/>
              </w:rPr>
            </w:pPr>
            <w:r w:rsidRPr="00E52A21">
              <w:rPr>
                <w:sz w:val="22"/>
                <w:szCs w:val="22"/>
              </w:rPr>
              <w:t>Number in Target Group</w:t>
            </w:r>
          </w:p>
        </w:tc>
        <w:tc>
          <w:tcPr>
            <w:tcW w:w="1737" w:type="dxa"/>
          </w:tcPr>
          <w:p w14:paraId="09CC44A7" w14:textId="77777777" w:rsidR="00E52A21" w:rsidRPr="00E52A21" w:rsidRDefault="00E52A21" w:rsidP="005675BC">
            <w:pPr>
              <w:pStyle w:val="TableRowHeading"/>
              <w:rPr>
                <w:sz w:val="22"/>
                <w:szCs w:val="22"/>
              </w:rPr>
            </w:pPr>
            <w:r w:rsidRPr="00E52A21">
              <w:rPr>
                <w:sz w:val="22"/>
                <w:szCs w:val="22"/>
              </w:rPr>
              <w:t>Sub-Category</w:t>
            </w:r>
          </w:p>
        </w:tc>
        <w:tc>
          <w:tcPr>
            <w:tcW w:w="1737" w:type="dxa"/>
          </w:tcPr>
          <w:p w14:paraId="7C725F74" w14:textId="77777777" w:rsidR="00E52A21" w:rsidRPr="00E52A21" w:rsidRDefault="00E52A21" w:rsidP="005675BC">
            <w:pPr>
              <w:pStyle w:val="TableRowHeading"/>
              <w:rPr>
                <w:sz w:val="22"/>
                <w:szCs w:val="22"/>
              </w:rPr>
            </w:pPr>
            <w:r w:rsidRPr="00E52A21">
              <w:rPr>
                <w:sz w:val="22"/>
                <w:szCs w:val="22"/>
              </w:rPr>
              <w:t>Estimated Number</w:t>
            </w:r>
          </w:p>
        </w:tc>
      </w:tr>
      <w:tr w:rsidR="00E52A21" w:rsidRPr="00E52A21" w14:paraId="7E3562CD" w14:textId="77777777" w:rsidTr="005675BC">
        <w:trPr>
          <w:trHeight w:val="427"/>
        </w:trPr>
        <w:tc>
          <w:tcPr>
            <w:tcW w:w="1838" w:type="dxa"/>
            <w:hideMark/>
          </w:tcPr>
          <w:p w14:paraId="7FB04680" w14:textId="77777777" w:rsidR="00E52A21" w:rsidRPr="00E52A21" w:rsidRDefault="00E52A21" w:rsidP="005675BC">
            <w:pPr>
              <w:pStyle w:val="NDATableTextleftbold"/>
              <w:rPr>
                <w:sz w:val="22"/>
                <w:szCs w:val="22"/>
              </w:rPr>
            </w:pPr>
            <w:r w:rsidRPr="00E52A21">
              <w:rPr>
                <w:sz w:val="22"/>
                <w:szCs w:val="22"/>
              </w:rPr>
              <w:t>Employed</w:t>
            </w:r>
          </w:p>
        </w:tc>
        <w:tc>
          <w:tcPr>
            <w:tcW w:w="1737" w:type="dxa"/>
            <w:hideMark/>
          </w:tcPr>
          <w:p w14:paraId="288DA253" w14:textId="77777777" w:rsidR="00E52A21" w:rsidRPr="00E52A21" w:rsidRDefault="00E52A21" w:rsidP="005675BC">
            <w:pPr>
              <w:pStyle w:val="NDATableText"/>
              <w:rPr>
                <w:sz w:val="22"/>
                <w:szCs w:val="22"/>
              </w:rPr>
            </w:pPr>
            <w:r w:rsidRPr="00E52A21">
              <w:rPr>
                <w:sz w:val="22"/>
                <w:szCs w:val="22"/>
              </w:rPr>
              <w:t>14.1%</w:t>
            </w:r>
          </w:p>
        </w:tc>
        <w:tc>
          <w:tcPr>
            <w:tcW w:w="1737" w:type="dxa"/>
            <w:hideMark/>
          </w:tcPr>
          <w:p w14:paraId="5C990D83" w14:textId="77777777" w:rsidR="00E52A21" w:rsidRPr="00E52A21" w:rsidRDefault="00E52A21" w:rsidP="005675BC">
            <w:pPr>
              <w:pStyle w:val="NDATableText"/>
              <w:rPr>
                <w:sz w:val="22"/>
                <w:szCs w:val="22"/>
              </w:rPr>
            </w:pPr>
            <w:r w:rsidRPr="00E52A21">
              <w:rPr>
                <w:sz w:val="22"/>
                <w:szCs w:val="22"/>
              </w:rPr>
              <w:t>996</w:t>
            </w:r>
          </w:p>
        </w:tc>
        <w:tc>
          <w:tcPr>
            <w:tcW w:w="1737" w:type="dxa"/>
          </w:tcPr>
          <w:p w14:paraId="76A83FBD" w14:textId="77777777" w:rsidR="00E52A21" w:rsidRPr="00E52A21" w:rsidRDefault="00E52A21" w:rsidP="005675BC">
            <w:pPr>
              <w:pStyle w:val="NDATableText"/>
              <w:rPr>
                <w:sz w:val="22"/>
                <w:szCs w:val="22"/>
              </w:rPr>
            </w:pPr>
            <w:r w:rsidRPr="00E52A21">
              <w:rPr>
                <w:sz w:val="22"/>
                <w:szCs w:val="22"/>
              </w:rPr>
              <w:t>n/a</w:t>
            </w:r>
          </w:p>
        </w:tc>
        <w:tc>
          <w:tcPr>
            <w:tcW w:w="1737" w:type="dxa"/>
          </w:tcPr>
          <w:p w14:paraId="2FA23E1B" w14:textId="77777777" w:rsidR="00E52A21" w:rsidRPr="00E52A21" w:rsidRDefault="00E52A21" w:rsidP="005675BC">
            <w:pPr>
              <w:pStyle w:val="NDATableText"/>
              <w:rPr>
                <w:sz w:val="22"/>
                <w:szCs w:val="22"/>
              </w:rPr>
            </w:pPr>
            <w:r w:rsidRPr="00E52A21">
              <w:rPr>
                <w:sz w:val="22"/>
                <w:szCs w:val="22"/>
              </w:rPr>
              <w:t>n/a</w:t>
            </w:r>
          </w:p>
        </w:tc>
      </w:tr>
      <w:tr w:rsidR="00E52A21" w:rsidRPr="00E52A21" w14:paraId="602ED93B" w14:textId="77777777" w:rsidTr="005675BC">
        <w:trPr>
          <w:trHeight w:val="495"/>
        </w:trPr>
        <w:tc>
          <w:tcPr>
            <w:tcW w:w="1838" w:type="dxa"/>
            <w:hideMark/>
          </w:tcPr>
          <w:p w14:paraId="611C603C" w14:textId="77777777" w:rsidR="00E52A21" w:rsidRPr="00E52A21" w:rsidRDefault="00E52A21" w:rsidP="005675BC">
            <w:pPr>
              <w:pStyle w:val="NDATableTextleftbold"/>
              <w:rPr>
                <w:sz w:val="22"/>
                <w:szCs w:val="22"/>
              </w:rPr>
            </w:pPr>
            <w:r w:rsidRPr="00E52A21">
              <w:rPr>
                <w:sz w:val="22"/>
                <w:szCs w:val="22"/>
              </w:rPr>
              <w:t>Unemployed</w:t>
            </w:r>
          </w:p>
        </w:tc>
        <w:tc>
          <w:tcPr>
            <w:tcW w:w="1737" w:type="dxa"/>
            <w:hideMark/>
          </w:tcPr>
          <w:p w14:paraId="18A4D11D" w14:textId="77777777" w:rsidR="00E52A21" w:rsidRPr="00E52A21" w:rsidRDefault="00E52A21" w:rsidP="005675BC">
            <w:pPr>
              <w:pStyle w:val="NDATableText"/>
              <w:rPr>
                <w:sz w:val="22"/>
                <w:szCs w:val="22"/>
              </w:rPr>
            </w:pPr>
            <w:r w:rsidRPr="00E52A21">
              <w:rPr>
                <w:sz w:val="22"/>
                <w:szCs w:val="22"/>
              </w:rPr>
              <w:t>16.2%</w:t>
            </w:r>
          </w:p>
        </w:tc>
        <w:tc>
          <w:tcPr>
            <w:tcW w:w="1737" w:type="dxa"/>
            <w:hideMark/>
          </w:tcPr>
          <w:p w14:paraId="05F70DEB" w14:textId="77777777" w:rsidR="00E52A21" w:rsidRPr="00E52A21" w:rsidRDefault="00E52A21" w:rsidP="005675BC">
            <w:pPr>
              <w:pStyle w:val="NDATableText"/>
              <w:rPr>
                <w:sz w:val="22"/>
                <w:szCs w:val="22"/>
              </w:rPr>
            </w:pPr>
            <w:r w:rsidRPr="00E52A21">
              <w:rPr>
                <w:sz w:val="22"/>
                <w:szCs w:val="22"/>
              </w:rPr>
              <w:t>1145</w:t>
            </w:r>
          </w:p>
        </w:tc>
        <w:tc>
          <w:tcPr>
            <w:tcW w:w="1737" w:type="dxa"/>
          </w:tcPr>
          <w:p w14:paraId="71DDB5AD" w14:textId="77777777" w:rsidR="00E52A21" w:rsidRPr="00E52A21" w:rsidRDefault="00E52A21" w:rsidP="005675BC">
            <w:pPr>
              <w:pStyle w:val="NDATableText"/>
              <w:rPr>
                <w:sz w:val="22"/>
                <w:szCs w:val="22"/>
              </w:rPr>
            </w:pPr>
            <w:r w:rsidRPr="00E52A21">
              <w:rPr>
                <w:sz w:val="22"/>
                <w:szCs w:val="22"/>
              </w:rPr>
              <w:t>n/a</w:t>
            </w:r>
          </w:p>
        </w:tc>
        <w:tc>
          <w:tcPr>
            <w:tcW w:w="1737" w:type="dxa"/>
          </w:tcPr>
          <w:p w14:paraId="618FAEB9" w14:textId="77777777" w:rsidR="00E52A21" w:rsidRPr="00E52A21" w:rsidRDefault="00E52A21" w:rsidP="005675BC">
            <w:pPr>
              <w:pStyle w:val="NDATableText"/>
              <w:rPr>
                <w:sz w:val="22"/>
                <w:szCs w:val="22"/>
              </w:rPr>
            </w:pPr>
            <w:r w:rsidRPr="00E52A21">
              <w:rPr>
                <w:sz w:val="22"/>
                <w:szCs w:val="22"/>
              </w:rPr>
              <w:t>n/a</w:t>
            </w:r>
          </w:p>
        </w:tc>
      </w:tr>
      <w:tr w:rsidR="00E52A21" w:rsidRPr="00E52A21" w14:paraId="254BF6CA" w14:textId="77777777" w:rsidTr="005675BC">
        <w:trPr>
          <w:trHeight w:val="495"/>
        </w:trPr>
        <w:tc>
          <w:tcPr>
            <w:tcW w:w="1838" w:type="dxa"/>
            <w:vMerge w:val="restart"/>
          </w:tcPr>
          <w:p w14:paraId="0050871A" w14:textId="77777777" w:rsidR="00E52A21" w:rsidRPr="00E52A21" w:rsidRDefault="00E52A21" w:rsidP="005675BC">
            <w:pPr>
              <w:pStyle w:val="NDATableTextleftbold"/>
              <w:rPr>
                <w:sz w:val="22"/>
                <w:szCs w:val="22"/>
              </w:rPr>
            </w:pPr>
            <w:r w:rsidRPr="00E52A21">
              <w:rPr>
                <w:sz w:val="22"/>
                <w:szCs w:val="22"/>
              </w:rPr>
              <w:t>Student</w:t>
            </w:r>
          </w:p>
        </w:tc>
        <w:tc>
          <w:tcPr>
            <w:tcW w:w="1737" w:type="dxa"/>
            <w:vMerge w:val="restart"/>
          </w:tcPr>
          <w:p w14:paraId="2C5B9BAE" w14:textId="77777777" w:rsidR="00E52A21" w:rsidRPr="00E52A21" w:rsidRDefault="00E52A21" w:rsidP="005675BC">
            <w:pPr>
              <w:pStyle w:val="NDATableText"/>
              <w:rPr>
                <w:sz w:val="22"/>
                <w:szCs w:val="22"/>
              </w:rPr>
            </w:pPr>
            <w:r w:rsidRPr="00E52A21">
              <w:rPr>
                <w:sz w:val="22"/>
                <w:szCs w:val="22"/>
              </w:rPr>
              <w:t>56.8%</w:t>
            </w:r>
          </w:p>
        </w:tc>
        <w:tc>
          <w:tcPr>
            <w:tcW w:w="1737" w:type="dxa"/>
            <w:vMerge w:val="restart"/>
          </w:tcPr>
          <w:p w14:paraId="517034A2" w14:textId="77777777" w:rsidR="00E52A21" w:rsidRPr="00E52A21" w:rsidRDefault="00E52A21" w:rsidP="005675BC">
            <w:pPr>
              <w:pStyle w:val="NDATableText"/>
              <w:rPr>
                <w:sz w:val="22"/>
                <w:szCs w:val="22"/>
              </w:rPr>
            </w:pPr>
            <w:r w:rsidRPr="00E52A21">
              <w:rPr>
                <w:sz w:val="22"/>
                <w:szCs w:val="22"/>
              </w:rPr>
              <w:t>4013</w:t>
            </w:r>
          </w:p>
        </w:tc>
        <w:tc>
          <w:tcPr>
            <w:tcW w:w="1737" w:type="dxa"/>
          </w:tcPr>
          <w:p w14:paraId="58A00B95" w14:textId="77777777" w:rsidR="00E52A21" w:rsidRPr="00E52A21" w:rsidRDefault="00E52A21" w:rsidP="005675BC">
            <w:pPr>
              <w:pStyle w:val="NDATableText"/>
              <w:rPr>
                <w:sz w:val="22"/>
                <w:szCs w:val="22"/>
              </w:rPr>
            </w:pPr>
            <w:r w:rsidRPr="00E52A21">
              <w:rPr>
                <w:sz w:val="22"/>
                <w:szCs w:val="22"/>
              </w:rPr>
              <w:t xml:space="preserve">Adult Days Services: </w:t>
            </w:r>
          </w:p>
        </w:tc>
        <w:tc>
          <w:tcPr>
            <w:tcW w:w="1737" w:type="dxa"/>
          </w:tcPr>
          <w:p w14:paraId="0EE94014" w14:textId="77777777" w:rsidR="00E52A21" w:rsidRPr="00E52A21" w:rsidRDefault="00E52A21" w:rsidP="005675BC">
            <w:pPr>
              <w:pStyle w:val="NDATableText"/>
              <w:rPr>
                <w:sz w:val="22"/>
                <w:szCs w:val="22"/>
              </w:rPr>
            </w:pPr>
            <w:r w:rsidRPr="00E52A21">
              <w:rPr>
                <w:sz w:val="22"/>
                <w:szCs w:val="22"/>
              </w:rPr>
              <w:t>2,580 (37% of all)</w:t>
            </w:r>
          </w:p>
        </w:tc>
      </w:tr>
      <w:tr w:rsidR="00E52A21" w:rsidRPr="00E52A21" w14:paraId="03DAF559" w14:textId="77777777" w:rsidTr="005675BC">
        <w:trPr>
          <w:trHeight w:val="495"/>
        </w:trPr>
        <w:tc>
          <w:tcPr>
            <w:tcW w:w="1838" w:type="dxa"/>
            <w:vMerge/>
          </w:tcPr>
          <w:p w14:paraId="6E476DB6" w14:textId="77777777" w:rsidR="00E52A21" w:rsidRPr="00E52A21" w:rsidRDefault="00E52A21" w:rsidP="005675BC">
            <w:pPr>
              <w:pStyle w:val="NDATableTextleftbold"/>
              <w:rPr>
                <w:sz w:val="22"/>
                <w:szCs w:val="22"/>
              </w:rPr>
            </w:pPr>
          </w:p>
        </w:tc>
        <w:tc>
          <w:tcPr>
            <w:tcW w:w="1737" w:type="dxa"/>
            <w:vMerge/>
          </w:tcPr>
          <w:p w14:paraId="4548C026" w14:textId="77777777" w:rsidR="00E52A21" w:rsidRPr="00E52A21" w:rsidRDefault="00E52A21" w:rsidP="005675BC">
            <w:pPr>
              <w:pStyle w:val="NDATableText"/>
              <w:rPr>
                <w:sz w:val="22"/>
                <w:szCs w:val="22"/>
              </w:rPr>
            </w:pPr>
          </w:p>
        </w:tc>
        <w:tc>
          <w:tcPr>
            <w:tcW w:w="1737" w:type="dxa"/>
            <w:vMerge/>
          </w:tcPr>
          <w:p w14:paraId="13005457" w14:textId="77777777" w:rsidR="00E52A21" w:rsidRPr="00E52A21" w:rsidRDefault="00E52A21" w:rsidP="005675BC">
            <w:pPr>
              <w:pStyle w:val="NDATableText"/>
              <w:rPr>
                <w:sz w:val="22"/>
                <w:szCs w:val="22"/>
              </w:rPr>
            </w:pPr>
          </w:p>
        </w:tc>
        <w:tc>
          <w:tcPr>
            <w:tcW w:w="1737" w:type="dxa"/>
          </w:tcPr>
          <w:p w14:paraId="0EB03B9D" w14:textId="77777777" w:rsidR="00E52A21" w:rsidRPr="00E52A21" w:rsidRDefault="00E52A21" w:rsidP="005675BC">
            <w:pPr>
              <w:pStyle w:val="NDATableText"/>
              <w:rPr>
                <w:sz w:val="22"/>
                <w:szCs w:val="22"/>
              </w:rPr>
            </w:pPr>
            <w:r w:rsidRPr="00E52A21">
              <w:rPr>
                <w:sz w:val="22"/>
                <w:szCs w:val="22"/>
              </w:rPr>
              <w:t xml:space="preserve">Higher Education: </w:t>
            </w:r>
          </w:p>
        </w:tc>
        <w:tc>
          <w:tcPr>
            <w:tcW w:w="1737" w:type="dxa"/>
          </w:tcPr>
          <w:p w14:paraId="19EBBDBF" w14:textId="77777777" w:rsidR="00E52A21" w:rsidRPr="00E52A21" w:rsidRDefault="00E52A21" w:rsidP="005675BC">
            <w:pPr>
              <w:pStyle w:val="NDATableText"/>
              <w:rPr>
                <w:sz w:val="22"/>
                <w:szCs w:val="22"/>
              </w:rPr>
            </w:pPr>
            <w:r w:rsidRPr="00E52A21">
              <w:rPr>
                <w:sz w:val="22"/>
                <w:szCs w:val="22"/>
              </w:rPr>
              <w:t>401 (6% of all)</w:t>
            </w:r>
          </w:p>
        </w:tc>
      </w:tr>
      <w:tr w:rsidR="00E52A21" w:rsidRPr="00E52A21" w14:paraId="590DDFD2" w14:textId="77777777" w:rsidTr="005675BC">
        <w:trPr>
          <w:trHeight w:val="495"/>
        </w:trPr>
        <w:tc>
          <w:tcPr>
            <w:tcW w:w="1838" w:type="dxa"/>
            <w:vMerge/>
          </w:tcPr>
          <w:p w14:paraId="02030A36" w14:textId="77777777" w:rsidR="00E52A21" w:rsidRPr="00E52A21" w:rsidRDefault="00E52A21" w:rsidP="005675BC">
            <w:pPr>
              <w:pStyle w:val="NDATableTextleftbold"/>
              <w:rPr>
                <w:sz w:val="22"/>
                <w:szCs w:val="22"/>
              </w:rPr>
            </w:pPr>
          </w:p>
        </w:tc>
        <w:tc>
          <w:tcPr>
            <w:tcW w:w="1737" w:type="dxa"/>
            <w:vMerge/>
          </w:tcPr>
          <w:p w14:paraId="49AB79E8" w14:textId="77777777" w:rsidR="00E52A21" w:rsidRPr="00E52A21" w:rsidRDefault="00E52A21" w:rsidP="005675BC">
            <w:pPr>
              <w:pStyle w:val="NDATableText"/>
              <w:rPr>
                <w:sz w:val="22"/>
                <w:szCs w:val="22"/>
              </w:rPr>
            </w:pPr>
          </w:p>
        </w:tc>
        <w:tc>
          <w:tcPr>
            <w:tcW w:w="1737" w:type="dxa"/>
            <w:vMerge/>
          </w:tcPr>
          <w:p w14:paraId="52708D47" w14:textId="77777777" w:rsidR="00E52A21" w:rsidRPr="00E52A21" w:rsidRDefault="00E52A21" w:rsidP="005675BC">
            <w:pPr>
              <w:pStyle w:val="NDATableText"/>
              <w:rPr>
                <w:sz w:val="22"/>
                <w:szCs w:val="22"/>
              </w:rPr>
            </w:pPr>
          </w:p>
        </w:tc>
        <w:tc>
          <w:tcPr>
            <w:tcW w:w="1737" w:type="dxa"/>
          </w:tcPr>
          <w:p w14:paraId="42E8BF06" w14:textId="77777777" w:rsidR="00E52A21" w:rsidRPr="00E52A21" w:rsidRDefault="00E52A21" w:rsidP="005675BC">
            <w:pPr>
              <w:pStyle w:val="NDATableText"/>
              <w:rPr>
                <w:sz w:val="22"/>
                <w:szCs w:val="22"/>
              </w:rPr>
            </w:pPr>
            <w:r w:rsidRPr="00E52A21">
              <w:rPr>
                <w:sz w:val="22"/>
                <w:szCs w:val="22"/>
              </w:rPr>
              <w:t xml:space="preserve">Further Education: </w:t>
            </w:r>
          </w:p>
        </w:tc>
        <w:tc>
          <w:tcPr>
            <w:tcW w:w="1737" w:type="dxa"/>
          </w:tcPr>
          <w:p w14:paraId="75F52809" w14:textId="77777777" w:rsidR="00E52A21" w:rsidRPr="00E52A21" w:rsidRDefault="00E52A21" w:rsidP="005675BC">
            <w:pPr>
              <w:pStyle w:val="NDATableText"/>
              <w:rPr>
                <w:sz w:val="22"/>
                <w:szCs w:val="22"/>
              </w:rPr>
            </w:pPr>
            <w:r w:rsidRPr="00E52A21">
              <w:rPr>
                <w:sz w:val="22"/>
                <w:szCs w:val="22"/>
              </w:rPr>
              <w:t>494 (7% of all)</w:t>
            </w:r>
          </w:p>
        </w:tc>
      </w:tr>
      <w:tr w:rsidR="00E52A21" w:rsidRPr="00E52A21" w14:paraId="69DB1C91" w14:textId="77777777" w:rsidTr="005675BC">
        <w:trPr>
          <w:trHeight w:val="495"/>
        </w:trPr>
        <w:tc>
          <w:tcPr>
            <w:tcW w:w="1838" w:type="dxa"/>
            <w:vMerge/>
          </w:tcPr>
          <w:p w14:paraId="0450738E" w14:textId="77777777" w:rsidR="00E52A21" w:rsidRPr="00E52A21" w:rsidRDefault="00E52A21" w:rsidP="005675BC">
            <w:pPr>
              <w:pStyle w:val="NDATableTextleftbold"/>
              <w:rPr>
                <w:sz w:val="22"/>
                <w:szCs w:val="22"/>
              </w:rPr>
            </w:pPr>
          </w:p>
        </w:tc>
        <w:tc>
          <w:tcPr>
            <w:tcW w:w="1737" w:type="dxa"/>
            <w:vMerge/>
          </w:tcPr>
          <w:p w14:paraId="1D6DB028" w14:textId="77777777" w:rsidR="00E52A21" w:rsidRPr="00E52A21" w:rsidRDefault="00E52A21" w:rsidP="005675BC">
            <w:pPr>
              <w:pStyle w:val="NDATableText"/>
              <w:rPr>
                <w:sz w:val="22"/>
                <w:szCs w:val="22"/>
              </w:rPr>
            </w:pPr>
          </w:p>
        </w:tc>
        <w:tc>
          <w:tcPr>
            <w:tcW w:w="1737" w:type="dxa"/>
            <w:vMerge/>
          </w:tcPr>
          <w:p w14:paraId="140BB065" w14:textId="77777777" w:rsidR="00E52A21" w:rsidRPr="00E52A21" w:rsidRDefault="00E52A21" w:rsidP="005675BC">
            <w:pPr>
              <w:pStyle w:val="NDATableText"/>
              <w:rPr>
                <w:sz w:val="22"/>
                <w:szCs w:val="22"/>
              </w:rPr>
            </w:pPr>
          </w:p>
        </w:tc>
        <w:tc>
          <w:tcPr>
            <w:tcW w:w="1737" w:type="dxa"/>
          </w:tcPr>
          <w:p w14:paraId="1F7ADF92" w14:textId="77777777" w:rsidR="00E52A21" w:rsidRPr="00E52A21" w:rsidRDefault="00E52A21" w:rsidP="005675BC">
            <w:pPr>
              <w:pStyle w:val="NDATableText"/>
              <w:rPr>
                <w:sz w:val="22"/>
                <w:szCs w:val="22"/>
              </w:rPr>
            </w:pPr>
            <w:r w:rsidRPr="00E52A21">
              <w:rPr>
                <w:sz w:val="22"/>
                <w:szCs w:val="22"/>
              </w:rPr>
              <w:t>Other:</w:t>
            </w:r>
          </w:p>
        </w:tc>
        <w:tc>
          <w:tcPr>
            <w:tcW w:w="1737" w:type="dxa"/>
          </w:tcPr>
          <w:p w14:paraId="47DFA574" w14:textId="77777777" w:rsidR="00E52A21" w:rsidRPr="00E52A21" w:rsidRDefault="00E52A21" w:rsidP="005675BC">
            <w:pPr>
              <w:pStyle w:val="NDATableText"/>
              <w:rPr>
                <w:sz w:val="22"/>
                <w:szCs w:val="22"/>
              </w:rPr>
            </w:pPr>
            <w:r w:rsidRPr="00E52A21">
              <w:rPr>
                <w:sz w:val="22"/>
                <w:szCs w:val="22"/>
              </w:rPr>
              <w:t>538 (8% of all)</w:t>
            </w:r>
          </w:p>
        </w:tc>
      </w:tr>
      <w:tr w:rsidR="00E52A21" w:rsidRPr="00E52A21" w14:paraId="2E6CFAEF" w14:textId="77777777" w:rsidTr="005675BC">
        <w:trPr>
          <w:trHeight w:val="495"/>
        </w:trPr>
        <w:tc>
          <w:tcPr>
            <w:tcW w:w="1838" w:type="dxa"/>
            <w:hideMark/>
          </w:tcPr>
          <w:p w14:paraId="15E3E72E" w14:textId="77777777" w:rsidR="00E52A21" w:rsidRPr="00E52A21" w:rsidRDefault="00E52A21" w:rsidP="005675BC">
            <w:pPr>
              <w:pStyle w:val="NDATableTextleftbold"/>
              <w:rPr>
                <w:sz w:val="22"/>
                <w:szCs w:val="22"/>
              </w:rPr>
            </w:pPr>
            <w:r w:rsidRPr="00E52A21">
              <w:rPr>
                <w:sz w:val="22"/>
                <w:szCs w:val="22"/>
              </w:rPr>
              <w:t>Not Economically Active</w:t>
            </w:r>
            <w:r w:rsidRPr="00E52A21">
              <w:rPr>
                <w:rStyle w:val="FootnoteReference"/>
                <w:rFonts w:cs="Calibri"/>
                <w:szCs w:val="22"/>
              </w:rPr>
              <w:footnoteReference w:id="59"/>
            </w:r>
          </w:p>
        </w:tc>
        <w:tc>
          <w:tcPr>
            <w:tcW w:w="1737" w:type="dxa"/>
            <w:hideMark/>
          </w:tcPr>
          <w:p w14:paraId="632896E4" w14:textId="77777777" w:rsidR="00E52A21" w:rsidRPr="00E52A21" w:rsidRDefault="00E52A21" w:rsidP="005675BC">
            <w:pPr>
              <w:pStyle w:val="NDATableText"/>
              <w:rPr>
                <w:sz w:val="22"/>
                <w:szCs w:val="22"/>
              </w:rPr>
            </w:pPr>
            <w:r w:rsidRPr="00E52A21">
              <w:rPr>
                <w:sz w:val="22"/>
                <w:szCs w:val="22"/>
              </w:rPr>
              <w:t>12.1%</w:t>
            </w:r>
          </w:p>
        </w:tc>
        <w:tc>
          <w:tcPr>
            <w:tcW w:w="1737" w:type="dxa"/>
            <w:hideMark/>
          </w:tcPr>
          <w:p w14:paraId="27319819" w14:textId="77777777" w:rsidR="00E52A21" w:rsidRPr="00E52A21" w:rsidRDefault="00E52A21" w:rsidP="005675BC">
            <w:pPr>
              <w:pStyle w:val="NDATableText"/>
              <w:rPr>
                <w:sz w:val="22"/>
                <w:szCs w:val="22"/>
              </w:rPr>
            </w:pPr>
            <w:r w:rsidRPr="00E52A21">
              <w:rPr>
                <w:sz w:val="22"/>
                <w:szCs w:val="22"/>
              </w:rPr>
              <w:t>855</w:t>
            </w:r>
          </w:p>
        </w:tc>
        <w:tc>
          <w:tcPr>
            <w:tcW w:w="1737" w:type="dxa"/>
          </w:tcPr>
          <w:p w14:paraId="34A4C6CF" w14:textId="77777777" w:rsidR="00E52A21" w:rsidRPr="00E52A21" w:rsidRDefault="00E52A21" w:rsidP="005675BC">
            <w:pPr>
              <w:pStyle w:val="NDATableText"/>
              <w:rPr>
                <w:sz w:val="22"/>
                <w:szCs w:val="22"/>
              </w:rPr>
            </w:pPr>
            <w:r w:rsidRPr="00E52A21">
              <w:rPr>
                <w:sz w:val="22"/>
                <w:szCs w:val="22"/>
              </w:rPr>
              <w:t>n/a</w:t>
            </w:r>
          </w:p>
        </w:tc>
        <w:tc>
          <w:tcPr>
            <w:tcW w:w="1737" w:type="dxa"/>
          </w:tcPr>
          <w:p w14:paraId="306BB0DE" w14:textId="77777777" w:rsidR="00E52A21" w:rsidRPr="00E52A21" w:rsidRDefault="00E52A21" w:rsidP="005675BC">
            <w:pPr>
              <w:pStyle w:val="NDATableText"/>
              <w:rPr>
                <w:sz w:val="22"/>
                <w:szCs w:val="22"/>
              </w:rPr>
            </w:pPr>
            <w:r w:rsidRPr="00E52A21">
              <w:rPr>
                <w:sz w:val="22"/>
                <w:szCs w:val="22"/>
              </w:rPr>
              <w:t>n/a</w:t>
            </w:r>
          </w:p>
        </w:tc>
      </w:tr>
      <w:tr w:rsidR="00E52A21" w:rsidRPr="00E52A21" w14:paraId="77081A36" w14:textId="77777777" w:rsidTr="005675BC">
        <w:trPr>
          <w:trHeight w:val="495"/>
        </w:trPr>
        <w:tc>
          <w:tcPr>
            <w:tcW w:w="1838" w:type="dxa"/>
            <w:hideMark/>
          </w:tcPr>
          <w:p w14:paraId="25E364D7" w14:textId="77777777" w:rsidR="00E52A21" w:rsidRPr="00E52A21" w:rsidRDefault="00E52A21" w:rsidP="005675BC">
            <w:pPr>
              <w:pStyle w:val="NDATableTextleftbold"/>
              <w:rPr>
                <w:sz w:val="22"/>
                <w:szCs w:val="22"/>
              </w:rPr>
            </w:pPr>
            <w:r w:rsidRPr="00E52A21">
              <w:rPr>
                <w:sz w:val="22"/>
                <w:szCs w:val="22"/>
              </w:rPr>
              <w:t>Other</w:t>
            </w:r>
            <w:r w:rsidRPr="00E52A21">
              <w:rPr>
                <w:rStyle w:val="FootnoteReference"/>
                <w:rFonts w:cs="Calibri"/>
                <w:szCs w:val="22"/>
              </w:rPr>
              <w:footnoteReference w:id="60"/>
            </w:r>
          </w:p>
        </w:tc>
        <w:tc>
          <w:tcPr>
            <w:tcW w:w="1737" w:type="dxa"/>
            <w:hideMark/>
          </w:tcPr>
          <w:p w14:paraId="1FA0408F" w14:textId="77777777" w:rsidR="00E52A21" w:rsidRPr="00E52A21" w:rsidRDefault="00E52A21" w:rsidP="005675BC">
            <w:pPr>
              <w:pStyle w:val="NDATableText"/>
              <w:rPr>
                <w:sz w:val="22"/>
                <w:szCs w:val="22"/>
              </w:rPr>
            </w:pPr>
            <w:r w:rsidRPr="00E52A21">
              <w:rPr>
                <w:sz w:val="22"/>
                <w:szCs w:val="22"/>
              </w:rPr>
              <w:t>0.8%</w:t>
            </w:r>
          </w:p>
        </w:tc>
        <w:tc>
          <w:tcPr>
            <w:tcW w:w="1737" w:type="dxa"/>
            <w:hideMark/>
          </w:tcPr>
          <w:p w14:paraId="61D9671E" w14:textId="77777777" w:rsidR="00E52A21" w:rsidRPr="00E52A21" w:rsidRDefault="00E52A21" w:rsidP="005675BC">
            <w:pPr>
              <w:pStyle w:val="NDATableText"/>
              <w:rPr>
                <w:sz w:val="22"/>
                <w:szCs w:val="22"/>
              </w:rPr>
            </w:pPr>
            <w:r w:rsidRPr="00E52A21">
              <w:rPr>
                <w:sz w:val="22"/>
                <w:szCs w:val="22"/>
              </w:rPr>
              <w:t>57</w:t>
            </w:r>
          </w:p>
        </w:tc>
        <w:tc>
          <w:tcPr>
            <w:tcW w:w="1737" w:type="dxa"/>
          </w:tcPr>
          <w:p w14:paraId="6C55DA70" w14:textId="77777777" w:rsidR="00E52A21" w:rsidRPr="00E52A21" w:rsidRDefault="00E52A21" w:rsidP="005675BC">
            <w:pPr>
              <w:pStyle w:val="NDATableText"/>
              <w:rPr>
                <w:sz w:val="22"/>
                <w:szCs w:val="22"/>
              </w:rPr>
            </w:pPr>
            <w:r w:rsidRPr="00E52A21">
              <w:rPr>
                <w:sz w:val="22"/>
                <w:szCs w:val="22"/>
              </w:rPr>
              <w:t>n/a</w:t>
            </w:r>
          </w:p>
        </w:tc>
        <w:tc>
          <w:tcPr>
            <w:tcW w:w="1737" w:type="dxa"/>
          </w:tcPr>
          <w:p w14:paraId="34A9F426" w14:textId="77777777" w:rsidR="00E52A21" w:rsidRPr="00E52A21" w:rsidRDefault="00E52A21" w:rsidP="005675BC">
            <w:pPr>
              <w:pStyle w:val="NDATableText"/>
              <w:rPr>
                <w:sz w:val="22"/>
                <w:szCs w:val="22"/>
              </w:rPr>
            </w:pPr>
            <w:r w:rsidRPr="00E52A21">
              <w:rPr>
                <w:sz w:val="22"/>
                <w:szCs w:val="22"/>
              </w:rPr>
              <w:t>n/a</w:t>
            </w:r>
          </w:p>
        </w:tc>
      </w:tr>
      <w:tr w:rsidR="00E52A21" w:rsidRPr="00E52A21" w14:paraId="2DE01330" w14:textId="77777777" w:rsidTr="005675BC">
        <w:trPr>
          <w:trHeight w:val="495"/>
        </w:trPr>
        <w:tc>
          <w:tcPr>
            <w:tcW w:w="1838" w:type="dxa"/>
            <w:hideMark/>
          </w:tcPr>
          <w:p w14:paraId="0CE2839B" w14:textId="77777777" w:rsidR="00E52A21" w:rsidRPr="00E52A21" w:rsidRDefault="00E52A21" w:rsidP="005675BC">
            <w:pPr>
              <w:pStyle w:val="NDATableTextleftbold"/>
              <w:rPr>
                <w:sz w:val="22"/>
                <w:szCs w:val="22"/>
              </w:rPr>
            </w:pPr>
            <w:r w:rsidRPr="00E52A21">
              <w:rPr>
                <w:sz w:val="22"/>
                <w:szCs w:val="22"/>
              </w:rPr>
              <w:t>Total</w:t>
            </w:r>
          </w:p>
        </w:tc>
        <w:tc>
          <w:tcPr>
            <w:tcW w:w="1737" w:type="dxa"/>
            <w:hideMark/>
          </w:tcPr>
          <w:p w14:paraId="68DF79B1" w14:textId="77777777" w:rsidR="00E52A21" w:rsidRPr="00E52A21" w:rsidRDefault="00E52A21" w:rsidP="005675BC">
            <w:pPr>
              <w:pStyle w:val="NDATableText"/>
              <w:rPr>
                <w:sz w:val="22"/>
                <w:szCs w:val="22"/>
              </w:rPr>
            </w:pPr>
            <w:r w:rsidRPr="00E52A21">
              <w:rPr>
                <w:sz w:val="22"/>
                <w:szCs w:val="22"/>
              </w:rPr>
              <w:t> </w:t>
            </w:r>
          </w:p>
        </w:tc>
        <w:tc>
          <w:tcPr>
            <w:tcW w:w="1737" w:type="dxa"/>
            <w:hideMark/>
          </w:tcPr>
          <w:p w14:paraId="604C77D4" w14:textId="77777777" w:rsidR="00E52A21" w:rsidRPr="00E52A21" w:rsidRDefault="00E52A21" w:rsidP="005675BC">
            <w:pPr>
              <w:pStyle w:val="NDATableTextRIGHTBOLD"/>
              <w:rPr>
                <w:sz w:val="22"/>
                <w:szCs w:val="22"/>
              </w:rPr>
            </w:pPr>
            <w:r w:rsidRPr="00E52A21">
              <w:rPr>
                <w:sz w:val="22"/>
                <w:szCs w:val="22"/>
              </w:rPr>
              <w:t>7,065</w:t>
            </w:r>
          </w:p>
        </w:tc>
        <w:tc>
          <w:tcPr>
            <w:tcW w:w="1737" w:type="dxa"/>
          </w:tcPr>
          <w:p w14:paraId="709DFBDF" w14:textId="77777777" w:rsidR="00E52A21" w:rsidRPr="00E52A21" w:rsidRDefault="00E52A21" w:rsidP="005675BC">
            <w:pPr>
              <w:pStyle w:val="NDATableText"/>
              <w:rPr>
                <w:sz w:val="22"/>
                <w:szCs w:val="22"/>
              </w:rPr>
            </w:pPr>
          </w:p>
        </w:tc>
        <w:tc>
          <w:tcPr>
            <w:tcW w:w="1737" w:type="dxa"/>
          </w:tcPr>
          <w:p w14:paraId="77D47D83" w14:textId="77777777" w:rsidR="00E52A21" w:rsidRPr="00E52A21" w:rsidRDefault="00E52A21" w:rsidP="005675BC">
            <w:pPr>
              <w:pStyle w:val="NDATableText"/>
              <w:rPr>
                <w:sz w:val="22"/>
                <w:szCs w:val="22"/>
              </w:rPr>
            </w:pPr>
          </w:p>
        </w:tc>
      </w:tr>
    </w:tbl>
    <w:p w14:paraId="3587B3E7" w14:textId="7D81143D" w:rsidR="000D543C" w:rsidRPr="00E52A21" w:rsidRDefault="00E52A21" w:rsidP="00E52A21">
      <w:pPr>
        <w:pStyle w:val="NDASource"/>
      </w:pPr>
      <w:r>
        <w:t>Source: RSM PACEC</w:t>
      </w:r>
      <w:r w:rsidR="000D543C">
        <w:br w:type="page"/>
      </w:r>
    </w:p>
    <w:p w14:paraId="27CBA2FB" w14:textId="77777777" w:rsidR="00E52A21" w:rsidRDefault="00E52A21" w:rsidP="00E52A21">
      <w:pPr>
        <w:pStyle w:val="NDANormal"/>
      </w:pPr>
      <w:r>
        <w:t xml:space="preserve">Most of the target group we sought to consult are classed as students in the census data. This include more than one category of educational facility and therefore further analysis is needed to understand how many are in estimated to be in each. </w:t>
      </w:r>
    </w:p>
    <w:p w14:paraId="314A82D2" w14:textId="77777777" w:rsidR="00E52A21" w:rsidRDefault="00E52A21" w:rsidP="00E52A21">
      <w:pPr>
        <w:pStyle w:val="NDANormal"/>
      </w:pPr>
      <w:r>
        <w:t xml:space="preserve">The following assumption has been made in calculating this: </w:t>
      </w:r>
    </w:p>
    <w:p w14:paraId="1289708F" w14:textId="77777777" w:rsidR="00E52A21" w:rsidRDefault="00E52A21" w:rsidP="00E52A21">
      <w:pPr>
        <w:pStyle w:val="NDANormal"/>
      </w:pPr>
      <w:r w:rsidRPr="00973DB5">
        <w:rPr>
          <w:b/>
        </w:rPr>
        <w:t>Assumption 11:</w:t>
      </w:r>
      <w:r>
        <w:t xml:space="preserve"> We have assumed that the economic status ‘student’ includes those in Higher Education, </w:t>
      </w:r>
      <w:r w:rsidRPr="00EE52D9">
        <w:t>Further Education</w:t>
      </w:r>
      <w:r>
        <w:t xml:space="preserve">, those in adult day services and those in training centres. </w:t>
      </w:r>
    </w:p>
    <w:p w14:paraId="3DAFCF41" w14:textId="77777777" w:rsidR="00E52A21" w:rsidRDefault="00E52A21" w:rsidP="00E52A21">
      <w:pPr>
        <w:pStyle w:val="NDABEFORELISTINGNormal"/>
      </w:pPr>
      <w:r>
        <w:t xml:space="preserve">The following presents our basis for estimating the sub-categories in the table above. </w:t>
      </w:r>
    </w:p>
    <w:p w14:paraId="1CAEB806" w14:textId="77777777" w:rsidR="00E52A21" w:rsidRDefault="00E52A21" w:rsidP="00E52A21">
      <w:pPr>
        <w:pStyle w:val="NDABullet"/>
      </w:pPr>
      <w:r w:rsidRPr="006E2D87">
        <w:rPr>
          <w:b/>
        </w:rPr>
        <w:t>Higher Education:</w:t>
      </w:r>
      <w:r>
        <w:t xml:space="preserve"> The Census 2011 indicates that for those young people who have a disability and are aged between 15-19 and 20-24 10% are enrolled in higher education courses</w:t>
      </w:r>
      <w:r>
        <w:rPr>
          <w:rStyle w:val="FootnoteReference"/>
        </w:rPr>
        <w:footnoteReference w:id="61"/>
      </w:r>
      <w:r>
        <w:t>. If the rate can be uniformly applied to the other years within the target group we can estimate that 401 young people with disabilities, who left school in the last three years and who had SNA support are currently in Higher Education</w:t>
      </w:r>
    </w:p>
    <w:p w14:paraId="75D675A0" w14:textId="77777777" w:rsidR="00E52A21" w:rsidRDefault="00E52A21" w:rsidP="00E52A21">
      <w:pPr>
        <w:pStyle w:val="NDABullet"/>
      </w:pPr>
      <w:r>
        <w:rPr>
          <w:b/>
        </w:rPr>
        <w:t>Further Education:</w:t>
      </w:r>
      <w:r>
        <w:t xml:space="preserve"> The Census 2011 indicated that for those young people who have a disability and are aged between 15-19 and 20-24 12.3% are enrolled in further education courses</w:t>
      </w:r>
      <w:r>
        <w:rPr>
          <w:rStyle w:val="FootnoteReference"/>
        </w:rPr>
        <w:footnoteReference w:id="62"/>
      </w:r>
      <w:r>
        <w:t>. If the rate can be uniformly applied to the other years within the target group we can estimate that 494 young people with disabilities, who left school in the last three years and who had SNA support are currently in Further Education</w:t>
      </w:r>
    </w:p>
    <w:p w14:paraId="3F6B64D9" w14:textId="77777777" w:rsidR="00E52A21" w:rsidRDefault="00E52A21" w:rsidP="00E52A21">
      <w:pPr>
        <w:pStyle w:val="NDABullet"/>
      </w:pPr>
      <w:r>
        <w:rPr>
          <w:b/>
        </w:rPr>
        <w:t>Adult Day Services:</w:t>
      </w:r>
      <w:r>
        <w:t xml:space="preserve"> In Ireland, day services for adults with disabilities are provided to approximately 18,000 service users</w:t>
      </w:r>
      <w:r>
        <w:rPr>
          <w:rStyle w:val="FootnoteReference"/>
        </w:rPr>
        <w:footnoteReference w:id="63"/>
      </w:r>
      <w:r>
        <w:t>. HSE data</w:t>
      </w:r>
      <w:r>
        <w:rPr>
          <w:rStyle w:val="FootnoteReference"/>
        </w:rPr>
        <w:footnoteReference w:id="64"/>
      </w:r>
      <w:r>
        <w:t xml:space="preserve"> for 2014/2015 and 2015/2016 sets out the number of school leavers with disabilities who entered adult day services</w:t>
      </w:r>
      <w:r>
        <w:rPr>
          <w:rStyle w:val="FootnoteReference"/>
        </w:rPr>
        <w:footnoteReference w:id="65"/>
      </w:r>
      <w:r>
        <w:t>. The data indicates that over the two previous years an average of 860 school leavers per year entered adult day services. These young people could be aged between 16 and 22. It is important to note that we have not included those who have progressed to adult day services from rehabilitative training as it was not possible to determine the age profile and the number who had left school in the last three years. Therefore, assuming that an average of 860 school leavers enter adult day services each year we have assumed that in total 2,580 young people with disabilities, approximately aged between 16 and 22 have entered adult day services in the last three years</w:t>
      </w:r>
    </w:p>
    <w:p w14:paraId="3BABC7D2" w14:textId="77777777" w:rsidR="00E52A21" w:rsidRDefault="00E52A21" w:rsidP="00E52A21">
      <w:pPr>
        <w:pStyle w:val="NDABullet"/>
      </w:pPr>
      <w:r>
        <w:t xml:space="preserve">The figures detailed above are based on the estimates and assumptions and indicate that around 70% of young people who have a disability and who received SNA support are in employment (14%) or a student at Higher Education (6-7%), </w:t>
      </w:r>
      <w:r w:rsidRPr="00EE52D9">
        <w:t>Further Education</w:t>
      </w:r>
      <w:r>
        <w:t xml:space="preserve"> (6-7%), Adult Day Services (37%) or other (8%). </w:t>
      </w:r>
    </w:p>
    <w:p w14:paraId="481DA7B1" w14:textId="77777777" w:rsidR="00E52A21" w:rsidRPr="007D168C" w:rsidRDefault="00E52A21" w:rsidP="00E52A21">
      <w:pPr>
        <w:pStyle w:val="NDABullet"/>
      </w:pPr>
      <w:r>
        <w:t xml:space="preserve">This is broadly aligned with and supports the rationale for the groups consulted as part of this research: (5 adult day services (58% of consultees), 2 </w:t>
      </w:r>
      <w:r w:rsidRPr="00ED40E3">
        <w:t>Further Education</w:t>
      </w:r>
      <w:r>
        <w:t xml:space="preserve"> (22% of consultees), 2 Higher Education (8% of consultees), 1 employee (11% of consultees)).</w:t>
      </w:r>
    </w:p>
    <w:p w14:paraId="142E3537" w14:textId="339A9629" w:rsidR="000D543C" w:rsidRDefault="000D543C">
      <w:pPr>
        <w:spacing w:before="0" w:after="0" w:line="240" w:lineRule="auto"/>
        <w:rPr>
          <w:rFonts w:ascii="Gill Sans MT" w:eastAsia="Times New Roman" w:hAnsi="Gill Sans MT"/>
          <w:color w:val="000000" w:themeColor="text1"/>
          <w:sz w:val="26"/>
          <w:lang w:val="en-GB" w:eastAsia="en-GB"/>
        </w:rPr>
      </w:pPr>
    </w:p>
    <w:sectPr w:rsidR="000D543C" w:rsidSect="008E5484">
      <w:pgSz w:w="11910" w:h="16840"/>
      <w:pgMar w:top="2268" w:right="1418" w:bottom="1440"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A551" w14:textId="77777777" w:rsidR="000D7005" w:rsidRDefault="000D7005" w:rsidP="00C12727">
      <w:r>
        <w:separator/>
      </w:r>
    </w:p>
  </w:endnote>
  <w:endnote w:type="continuationSeparator" w:id="0">
    <w:p w14:paraId="2CCB4C18" w14:textId="77777777" w:rsidR="000D7005" w:rsidRDefault="000D7005" w:rsidP="00C1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ill Sans">
    <w:altName w:val="Gill Sans MT"/>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E87D" w14:textId="77777777" w:rsidR="000D7005" w:rsidRDefault="000D7005" w:rsidP="00860323">
    <w:pPr>
      <w:pStyle w:val="Footer"/>
      <w:jc w:val="right"/>
    </w:pPr>
  </w:p>
  <w:p w14:paraId="2AEBD7EE" w14:textId="77777777" w:rsidR="000D7005" w:rsidRPr="00860323" w:rsidRDefault="000D7005" w:rsidP="0086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181071"/>
      <w:docPartObj>
        <w:docPartGallery w:val="Page Numbers (Bottom of Page)"/>
        <w:docPartUnique/>
      </w:docPartObj>
    </w:sdtPr>
    <w:sdtEndPr>
      <w:rPr>
        <w:noProof/>
      </w:rPr>
    </w:sdtEndPr>
    <w:sdtContent>
      <w:p w14:paraId="501E5888" w14:textId="6831CD80" w:rsidR="000D7005" w:rsidRPr="00860323" w:rsidRDefault="000D7005" w:rsidP="002F30A0">
        <w:pPr>
          <w:pStyle w:val="Footer"/>
        </w:pPr>
        <w:r w:rsidRPr="00D903E2">
          <w:rPr>
            <w:color w:val="FF33CC"/>
          </w:rPr>
          <w:t xml:space="preserve">June 2017    </w:t>
        </w:r>
        <w:r>
          <w:tab/>
          <w:t xml:space="preserve"> </w:t>
        </w:r>
        <w:r>
          <w:tab/>
        </w:r>
        <w:r w:rsidRPr="00D903E2">
          <w:rPr>
            <w:color w:val="FF33CC"/>
          </w:rPr>
          <w:fldChar w:fldCharType="begin"/>
        </w:r>
        <w:r w:rsidRPr="00D903E2">
          <w:rPr>
            <w:color w:val="FF33CC"/>
          </w:rPr>
          <w:instrText xml:space="preserve"> PAGE   \* MERGEFORMAT </w:instrText>
        </w:r>
        <w:r w:rsidRPr="00D903E2">
          <w:rPr>
            <w:color w:val="FF33CC"/>
          </w:rPr>
          <w:fldChar w:fldCharType="separate"/>
        </w:r>
        <w:r w:rsidR="00220716">
          <w:rPr>
            <w:noProof/>
            <w:color w:val="FF33CC"/>
          </w:rPr>
          <w:t>6</w:t>
        </w:r>
        <w:r w:rsidRPr="00D903E2">
          <w:rPr>
            <w:noProof/>
            <w:color w:val="FF33C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5D7D" w14:textId="77777777" w:rsidR="000D7005" w:rsidRDefault="000D7005" w:rsidP="00C12727">
      <w:r>
        <w:separator/>
      </w:r>
    </w:p>
  </w:footnote>
  <w:footnote w:type="continuationSeparator" w:id="0">
    <w:p w14:paraId="71570305" w14:textId="77777777" w:rsidR="000D7005" w:rsidRDefault="000D7005" w:rsidP="00C12727">
      <w:r>
        <w:continuationSeparator/>
      </w:r>
    </w:p>
  </w:footnote>
  <w:footnote w:id="1">
    <w:p w14:paraId="0DAB48E7" w14:textId="77777777" w:rsidR="000D7005" w:rsidRPr="005028A5" w:rsidRDefault="000D7005" w:rsidP="00F52D27">
      <w:pPr>
        <w:pStyle w:val="FootnoteText"/>
        <w:rPr>
          <w:lang w:val="en-GB"/>
        </w:rPr>
      </w:pPr>
      <w:r>
        <w:rPr>
          <w:rStyle w:val="FootnoteReference"/>
        </w:rPr>
        <w:footnoteRef/>
      </w:r>
      <w:r>
        <w:t xml:space="preserve"> </w:t>
      </w:r>
      <w:r>
        <w:rPr>
          <w:lang w:val="en-GB"/>
        </w:rPr>
        <w:t>Age, gender, type of disability, geography etc.</w:t>
      </w:r>
    </w:p>
  </w:footnote>
  <w:footnote w:id="2">
    <w:p w14:paraId="7F18865A" w14:textId="77777777" w:rsidR="000D7005" w:rsidRPr="005028A5" w:rsidRDefault="000D7005" w:rsidP="00F52D27">
      <w:pPr>
        <w:pStyle w:val="FootnoteText"/>
        <w:rPr>
          <w:lang w:val="en-GB"/>
        </w:rPr>
      </w:pPr>
      <w:r>
        <w:rPr>
          <w:rStyle w:val="FootnoteReference"/>
        </w:rPr>
        <w:footnoteRef/>
      </w:r>
      <w:r>
        <w:t xml:space="preserve"> </w:t>
      </w:r>
      <w:r>
        <w:rPr>
          <w:lang w:val="en-GB"/>
        </w:rPr>
        <w:t>Age, gender, type of disability, geography etc.</w:t>
      </w:r>
    </w:p>
  </w:footnote>
  <w:footnote w:id="3">
    <w:p w14:paraId="6AE732FD" w14:textId="77777777" w:rsidR="000D7005" w:rsidRPr="00042E67" w:rsidRDefault="000D7005" w:rsidP="00F52D27">
      <w:pPr>
        <w:pStyle w:val="FootnoteText"/>
        <w:rPr>
          <w:lang w:val="en-GB"/>
        </w:rPr>
      </w:pPr>
      <w:r>
        <w:rPr>
          <w:rStyle w:val="FootnoteReference"/>
        </w:rPr>
        <w:footnoteRef/>
      </w:r>
      <w:r>
        <w:t xml:space="preserve"> </w:t>
      </w:r>
      <w:r>
        <w:rPr>
          <w:lang w:val="en-GB"/>
        </w:rPr>
        <w:t>Including: Teaching staff; SEN Co-ordinator; Deputy Principal</w:t>
      </w:r>
    </w:p>
  </w:footnote>
  <w:footnote w:id="4">
    <w:p w14:paraId="1AB99288" w14:textId="77777777" w:rsidR="000D7005" w:rsidRDefault="000D7005" w:rsidP="00BB56CB">
      <w:pPr>
        <w:pStyle w:val="FootnoteText"/>
      </w:pPr>
      <w:r>
        <w:rPr>
          <w:rStyle w:val="FootnoteReference"/>
        </w:rPr>
        <w:footnoteRef/>
      </w:r>
      <w:r>
        <w:t xml:space="preserve"> </w:t>
      </w:r>
      <w:r w:rsidRPr="003D0864">
        <w:t xml:space="preserve">Delivering Equality of Opportunity in Schools (DEIS) the Action Plan for Educational Inclusion, was launched in </w:t>
      </w:r>
    </w:p>
    <w:p w14:paraId="5D033BEC" w14:textId="77777777" w:rsidR="000D7005" w:rsidRDefault="000D7005" w:rsidP="00BB56CB">
      <w:pPr>
        <w:pStyle w:val="FootnoteText"/>
      </w:pPr>
      <w:r w:rsidRPr="003D0864">
        <w:t>May 2005 and remains the Department of Education and Skills policy instrument to address educational</w:t>
      </w:r>
      <w:r>
        <w:t xml:space="preserve"> </w:t>
      </w:r>
      <w:r w:rsidRPr="003D0864">
        <w:t>disadvantage</w:t>
      </w:r>
    </w:p>
    <w:p w14:paraId="6A804A90" w14:textId="77777777" w:rsidR="000D7005" w:rsidRDefault="000D7005" w:rsidP="00BB56CB">
      <w:pPr>
        <w:pStyle w:val="FootnoteText"/>
      </w:pPr>
      <w:r w:rsidRPr="003D0864">
        <w:t xml:space="preserve">The action plan focuses on addressing and prioritising the educational needs of children and young people from </w:t>
      </w:r>
    </w:p>
    <w:p w14:paraId="1A417199" w14:textId="77777777" w:rsidR="000D7005" w:rsidRDefault="000D7005" w:rsidP="00BB56CB">
      <w:pPr>
        <w:pStyle w:val="FootnoteText"/>
      </w:pPr>
      <w:r w:rsidRPr="003D0864">
        <w:t>disadvantaged communities, from pre-school through second-level education (3 to 18 years).</w:t>
      </w:r>
      <w:r>
        <w:t xml:space="preserve"> </w:t>
      </w:r>
      <w:r w:rsidRPr="003D0864">
        <w:t xml:space="preserve">DEIS provides for a </w:t>
      </w:r>
    </w:p>
    <w:p w14:paraId="0F797305" w14:textId="77777777" w:rsidR="000D7005" w:rsidRDefault="000D7005" w:rsidP="00BB56CB">
      <w:pPr>
        <w:pStyle w:val="FootnoteText"/>
      </w:pPr>
      <w:r w:rsidRPr="003D0864">
        <w:t xml:space="preserve">standardised system for identifying levels of disadvantage and an integrated School Support Programme (SSP). </w:t>
      </w:r>
    </w:p>
    <w:p w14:paraId="00F38845" w14:textId="4BC2E935" w:rsidR="000D7005" w:rsidRPr="00E63A3C" w:rsidRDefault="000D7005" w:rsidP="00BB56CB">
      <w:pPr>
        <w:pStyle w:val="FootnoteText"/>
      </w:pPr>
      <w:r>
        <w:t xml:space="preserve">(Source: </w:t>
      </w:r>
      <w:hyperlink r:id="rId1" w:history="1">
        <w:r w:rsidRPr="00454713">
          <w:rPr>
            <w:rStyle w:val="Hyperlink"/>
          </w:rPr>
          <w:t>http://www.education.ie/en/Schools-Colleges/Services/DEIS-Delivering-Equality-of-Opportunity-in-Schools-/</w:t>
        </w:r>
      </w:hyperlink>
      <w:r>
        <w:t xml:space="preserve">)  </w:t>
      </w:r>
    </w:p>
  </w:footnote>
  <w:footnote w:id="5">
    <w:p w14:paraId="27747857" w14:textId="77777777" w:rsidR="000D7005" w:rsidRDefault="000D7005" w:rsidP="00BB56CB">
      <w:pPr>
        <w:pStyle w:val="FootnoteText"/>
      </w:pPr>
      <w:r>
        <w:rPr>
          <w:rStyle w:val="FootnoteReference"/>
        </w:rPr>
        <w:footnoteRef/>
      </w:r>
      <w:r>
        <w:t xml:space="preserve"> </w:t>
      </w:r>
      <w:r w:rsidRPr="001F1378">
        <w:t xml:space="preserve">Special classes catering for a specific category of disability are offered at a number of post-primary schools. </w:t>
      </w:r>
    </w:p>
    <w:p w14:paraId="0EE7AB74" w14:textId="77777777" w:rsidR="000D7005" w:rsidRDefault="000D7005" w:rsidP="00BB56CB">
      <w:pPr>
        <w:pStyle w:val="FootnoteText"/>
      </w:pPr>
      <w:r w:rsidRPr="001F1378">
        <w:t xml:space="preserve">The NCSE provides a list of Special Classes in Mainstream Schools, this lists 310 special classes in 194 post primary </w:t>
      </w:r>
    </w:p>
    <w:p w14:paraId="19BF6B5A" w14:textId="317FCCFC" w:rsidR="000D7005" w:rsidRPr="00A33E28" w:rsidRDefault="000D7005" w:rsidP="00BB56CB">
      <w:pPr>
        <w:pStyle w:val="FootnoteText"/>
        <w:rPr>
          <w:lang w:val="en-GB"/>
        </w:rPr>
      </w:pPr>
      <w:r w:rsidRPr="001F1378">
        <w:t>schools (with 99,945 pupils). Therefore 25.6% of overall post-primary schools in 2015/16 (n=735)</w:t>
      </w:r>
    </w:p>
  </w:footnote>
  <w:footnote w:id="6">
    <w:p w14:paraId="3B794274" w14:textId="77777777" w:rsidR="000D7005" w:rsidRDefault="000D7005" w:rsidP="00BB56CB">
      <w:pPr>
        <w:pStyle w:val="FootnoteText"/>
        <w:rPr>
          <w:lang w:val="en-GB"/>
        </w:rPr>
      </w:pPr>
      <w:r>
        <w:rPr>
          <w:rStyle w:val="FootnoteReference"/>
        </w:rPr>
        <w:footnoteRef/>
      </w:r>
      <w:r>
        <w:t xml:space="preserve"> </w:t>
      </w:r>
      <w:r>
        <w:rPr>
          <w:lang w:val="en-GB"/>
        </w:rPr>
        <w:t>This is the number of SNA posts allocated to a school in 2016/2017. (Source:</w:t>
      </w:r>
      <w:r w:rsidRPr="002438D5">
        <w:t xml:space="preserve"> </w:t>
      </w:r>
      <w:r w:rsidRPr="002438D5">
        <w:rPr>
          <w:lang w:val="en-GB"/>
        </w:rPr>
        <w:t xml:space="preserve">NCSE Allocation of Special Needs </w:t>
      </w:r>
    </w:p>
    <w:p w14:paraId="5F861C95" w14:textId="7313037A" w:rsidR="000D7005" w:rsidRPr="00A33E28" w:rsidRDefault="000D7005" w:rsidP="00BB56CB">
      <w:pPr>
        <w:pStyle w:val="FootnoteText"/>
        <w:rPr>
          <w:lang w:val="en-GB"/>
        </w:rPr>
      </w:pPr>
      <w:r w:rsidRPr="002438D5">
        <w:rPr>
          <w:lang w:val="en-GB"/>
        </w:rPr>
        <w:t>Assistants to Post Primary Schools for September 2016</w:t>
      </w:r>
      <w:r>
        <w:rPr>
          <w:lang w:val="en-GB"/>
        </w:rPr>
        <w:t xml:space="preserve">/17 </w:t>
      </w:r>
      <w:hyperlink r:id="rId2" w:history="1">
        <w:r w:rsidRPr="00454713">
          <w:rPr>
            <w:rStyle w:val="Hyperlink"/>
            <w:lang w:val="en-GB"/>
          </w:rPr>
          <w:t>http://ncse.ie/statistics</w:t>
        </w:r>
      </w:hyperlink>
      <w:r>
        <w:rPr>
          <w:lang w:val="en-GB"/>
        </w:rPr>
        <w:t>)</w:t>
      </w:r>
    </w:p>
  </w:footnote>
  <w:footnote w:id="7">
    <w:p w14:paraId="067E7492" w14:textId="119A2EE4" w:rsidR="000D7005" w:rsidRPr="00E8123A" w:rsidRDefault="000D7005" w:rsidP="00F52D27">
      <w:pPr>
        <w:pStyle w:val="FootnoteText"/>
        <w:rPr>
          <w:lang w:val="en-GB"/>
        </w:rPr>
      </w:pPr>
      <w:r>
        <w:rPr>
          <w:rStyle w:val="FootnoteReference"/>
        </w:rPr>
        <w:footnoteRef/>
      </w:r>
      <w:r>
        <w:t xml:space="preserve"> </w:t>
      </w:r>
      <w:r w:rsidRPr="003D0864">
        <w:t xml:space="preserve">Delivering Equality of Opportunity in Schools (DEIS) the Action Plan for Educational Inclusion, was launched in May 2005 and remains the Department of Education and Skills policy instrument to address educational disadvantage. The action plan focuses on addressing </w:t>
      </w:r>
      <w:r w:rsidRPr="00C85D0D">
        <w:rPr>
          <w:lang w:val="en-IE"/>
        </w:rPr>
        <w:t>and prioritising the educational needs of children and young people from disadvantaged communities, from pre-school through second-level education (3 to 18 years).</w:t>
      </w:r>
      <w:r>
        <w:rPr>
          <w:lang w:val="en-IE"/>
        </w:rPr>
        <w:t xml:space="preserve"> </w:t>
      </w:r>
      <w:r w:rsidRPr="00C85D0D">
        <w:rPr>
          <w:lang w:val="en-IE"/>
        </w:rPr>
        <w:t>DEIS provides for a standardised</w:t>
      </w:r>
      <w:r w:rsidRPr="003D0864">
        <w:t xml:space="preserve"> system for identifying levels of disadvantage and an integrated School Support Programme (SSP). </w:t>
      </w:r>
      <w:r>
        <w:t xml:space="preserve">(Source: </w:t>
      </w:r>
      <w:hyperlink r:id="rId3" w:history="1">
        <w:r w:rsidRPr="00454713">
          <w:rPr>
            <w:rStyle w:val="Hyperlink"/>
          </w:rPr>
          <w:t>http://www.education.ie/en/Schools-Colleges/Services/DEIS-Delivering-Equality-of-Opportunity-in-Schools-/</w:t>
        </w:r>
      </w:hyperlink>
      <w:r>
        <w:t xml:space="preserve">)  </w:t>
      </w:r>
    </w:p>
  </w:footnote>
  <w:footnote w:id="8">
    <w:p w14:paraId="3C4AB538" w14:textId="77777777" w:rsidR="000D7005" w:rsidRPr="00E8123A" w:rsidRDefault="000D7005" w:rsidP="00F52D27">
      <w:pPr>
        <w:pStyle w:val="FootnoteText"/>
        <w:rPr>
          <w:lang w:val="en-GB"/>
        </w:rPr>
      </w:pPr>
      <w:r>
        <w:rPr>
          <w:rStyle w:val="FootnoteReference"/>
        </w:rPr>
        <w:footnoteRef/>
      </w:r>
      <w:r>
        <w:t xml:space="preserve"> </w:t>
      </w:r>
      <w:r>
        <w:rPr>
          <w:lang w:val="en-GB"/>
        </w:rPr>
        <w:t xml:space="preserve">Special classes catering for a specific category of disability are offered at a number of post-primary schools. </w:t>
      </w:r>
      <w:r w:rsidRPr="001D2B05">
        <w:rPr>
          <w:lang w:val="en-GB"/>
        </w:rPr>
        <w:t>The NCSE provides a list of Specia</w:t>
      </w:r>
      <w:r>
        <w:rPr>
          <w:lang w:val="en-GB"/>
        </w:rPr>
        <w:t>l Classes in Mainstream Schools</w:t>
      </w:r>
      <w:r w:rsidRPr="001D2B05">
        <w:rPr>
          <w:lang w:val="en-GB"/>
        </w:rPr>
        <w:t>, this lists 310 special classes in 194 post primary schools (with 99,945 pupils). Therefore 25.6% of overall post-primary schools</w:t>
      </w:r>
      <w:r>
        <w:rPr>
          <w:lang w:val="en-GB"/>
        </w:rPr>
        <w:t xml:space="preserve"> in 2015/16</w:t>
      </w:r>
      <w:r w:rsidRPr="001D2B05">
        <w:rPr>
          <w:lang w:val="en-GB"/>
        </w:rPr>
        <w:t xml:space="preserve"> (n=735)</w:t>
      </w:r>
    </w:p>
  </w:footnote>
  <w:footnote w:id="9">
    <w:p w14:paraId="1916F751" w14:textId="77777777" w:rsidR="000D7005" w:rsidRPr="009A1F42" w:rsidRDefault="000D7005" w:rsidP="00F52D27">
      <w:pPr>
        <w:pStyle w:val="FootnoteText"/>
        <w:rPr>
          <w:lang w:val="en-GB"/>
        </w:rPr>
      </w:pPr>
      <w:r>
        <w:rPr>
          <w:rStyle w:val="FootnoteReference"/>
        </w:rPr>
        <w:footnoteRef/>
      </w:r>
      <w:r>
        <w:t xml:space="preserve"> </w:t>
      </w:r>
      <w:r>
        <w:rPr>
          <w:lang w:val="en-GB"/>
        </w:rPr>
        <w:t xml:space="preserve">The NCSE data used for SNA allocation was for the start of the 2016/17 school year whereas the list of individual post primary schools used is for the 2015/16 school year, as a result of this the SNA allocation of </w:t>
      </w:r>
      <w:r w:rsidRPr="00091B0E">
        <w:rPr>
          <w:lang w:val="en-GB"/>
        </w:rPr>
        <w:t>30</w:t>
      </w:r>
      <w:r>
        <w:rPr>
          <w:lang w:val="en-GB"/>
        </w:rPr>
        <w:t xml:space="preserve"> of the post primary schools was not known</w:t>
      </w:r>
      <w:r w:rsidRPr="00091B0E">
        <w:rPr>
          <w:lang w:val="en-GB"/>
        </w:rPr>
        <w:t xml:space="preserve"> and these have therefore not been counted</w:t>
      </w:r>
      <w:r>
        <w:rPr>
          <w:lang w:val="en-GB"/>
        </w:rPr>
        <w:t>.</w:t>
      </w:r>
    </w:p>
  </w:footnote>
  <w:footnote w:id="10">
    <w:p w14:paraId="211AAD54" w14:textId="1306911E" w:rsidR="000D7005" w:rsidRPr="00793308" w:rsidRDefault="000D7005" w:rsidP="00F52D27">
      <w:pPr>
        <w:pStyle w:val="FootnoteText"/>
        <w:rPr>
          <w:lang w:val="en-GB"/>
        </w:rPr>
      </w:pPr>
      <w:r>
        <w:rPr>
          <w:rStyle w:val="FootnoteReference"/>
        </w:rPr>
        <w:footnoteRef/>
      </w:r>
      <w:r>
        <w:rPr>
          <w:lang w:val="en-GB"/>
        </w:rPr>
        <w:t>The gender profile of the population of pupils has been used as Special Schools are rarely gendered</w:t>
      </w:r>
    </w:p>
  </w:footnote>
  <w:footnote w:id="11">
    <w:p w14:paraId="17782D42" w14:textId="2EDB3E5C" w:rsidR="000D7005" w:rsidRPr="00793308" w:rsidRDefault="000D7005" w:rsidP="00F52D27">
      <w:pPr>
        <w:pStyle w:val="FootnoteText"/>
      </w:pPr>
      <w:r>
        <w:rPr>
          <w:rStyle w:val="FootnoteReference"/>
        </w:rPr>
        <w:footnoteRef/>
      </w:r>
      <w:r>
        <w:t xml:space="preserve">No Special schools are classified under DEIS. </w:t>
      </w:r>
      <w:r w:rsidRPr="003D0864">
        <w:t xml:space="preserve">Delivering Equality of Opportunity in Schools (DEIS) the Action Plan for Educational Inclusion, was launched in May 2005 and remains the Department of Education and Skills policy instrument to address educational disadvantage. The action plan focuses on addressing and prioritising the educational needs of children and young people from disadvantaged communities, from pre-school through second-level education (3 to 18 years).DEIS provides for a standardised system for identifying levels of disadvantage and an integrated School Support Programme (SSP). </w:t>
      </w:r>
      <w:r>
        <w:t xml:space="preserve">(Source: </w:t>
      </w:r>
      <w:hyperlink r:id="rId4" w:history="1">
        <w:r w:rsidRPr="00454713">
          <w:rPr>
            <w:rStyle w:val="Hyperlink"/>
          </w:rPr>
          <w:t>http://www.education.ie/en/Schools-Colleges/Services/DEIS-Delivering-Equality-of-Opportunity-in-Schools-/</w:t>
        </w:r>
      </w:hyperlink>
      <w:r>
        <w:t xml:space="preserve">)  </w:t>
      </w:r>
    </w:p>
  </w:footnote>
  <w:footnote w:id="12">
    <w:p w14:paraId="786D0A39" w14:textId="4F4D9714" w:rsidR="000D7005" w:rsidRPr="00793308" w:rsidRDefault="000D7005" w:rsidP="00F52D27">
      <w:pPr>
        <w:pStyle w:val="FootnoteText"/>
        <w:rPr>
          <w:lang w:val="en-GB"/>
        </w:rPr>
      </w:pPr>
      <w:r>
        <w:rPr>
          <w:rStyle w:val="FootnoteReference"/>
        </w:rPr>
        <w:footnoteRef/>
      </w:r>
      <w:r>
        <w:t xml:space="preserve"> </w:t>
      </w:r>
      <w:r w:rsidRPr="00A015C4">
        <w:t xml:space="preserve">The NCSE data used for SNA allocation was for the start of the 2016/17 school year whereas the list of individual </w:t>
      </w:r>
      <w:r>
        <w:t>special</w:t>
      </w:r>
      <w:r w:rsidRPr="00A015C4">
        <w:t xml:space="preserve"> schools used is for the 2015/16 school year, as a result</w:t>
      </w:r>
      <w:r>
        <w:t xml:space="preserve"> of this the SNA allocation of 20 of the special</w:t>
      </w:r>
      <w:r w:rsidRPr="00A015C4">
        <w:t xml:space="preserve"> schools was not known and these have not been counted</w:t>
      </w:r>
    </w:p>
  </w:footnote>
  <w:footnote w:id="13">
    <w:p w14:paraId="0A2E3754" w14:textId="478C06BD" w:rsidR="000D7005" w:rsidRDefault="000D7005" w:rsidP="00F52D27">
      <w:pPr>
        <w:pStyle w:val="FootnoteText"/>
      </w:pPr>
      <w:r>
        <w:rPr>
          <w:rStyle w:val="FootnoteReference"/>
        </w:rPr>
        <w:footnoteRef/>
      </w:r>
      <w:r>
        <w:t xml:space="preserve"> Professional organisation for Disability Officers who are primarily responsible for supporting learners with disabilities in Higher Education in Ireland. Includes Disability Officers whose role is to meet with students with disabilities, assess their needs and liaise with academic staff and exams office to ensure that student needs are accommodated.</w:t>
      </w:r>
    </w:p>
  </w:footnote>
  <w:footnote w:id="14">
    <w:p w14:paraId="2A0D467E" w14:textId="33CF5437" w:rsidR="000D7005" w:rsidRPr="00E7261C" w:rsidRDefault="000D7005" w:rsidP="004F472C">
      <w:pPr>
        <w:pStyle w:val="FootnoteText"/>
        <w:rPr>
          <w:lang w:val="en-GB"/>
        </w:rPr>
      </w:pPr>
      <w:r>
        <w:rPr>
          <w:rStyle w:val="FootnoteReference"/>
        </w:rPr>
        <w:footnoteRef/>
      </w:r>
      <w:r>
        <w:t xml:space="preserve"> includes </w:t>
      </w:r>
      <w:r w:rsidRPr="00ED40E3">
        <w:rPr>
          <w:lang w:val="en-GB"/>
        </w:rPr>
        <w:t>Further Education</w:t>
      </w:r>
      <w:r w:rsidRPr="00E7261C">
        <w:rPr>
          <w:lang w:val="en-GB"/>
        </w:rPr>
        <w:t xml:space="preserve"> Colleges (176);</w:t>
      </w:r>
      <w:r>
        <w:rPr>
          <w:lang w:val="en-GB"/>
        </w:rPr>
        <w:t xml:space="preserve"> and </w:t>
      </w:r>
      <w:r w:rsidRPr="00E7261C">
        <w:rPr>
          <w:lang w:val="en-GB"/>
        </w:rPr>
        <w:t>18 Education &amp; Training Boards</w:t>
      </w:r>
    </w:p>
  </w:footnote>
  <w:footnote w:id="15">
    <w:p w14:paraId="5A56135C" w14:textId="77777777" w:rsidR="000D7005" w:rsidRPr="00321699" w:rsidRDefault="000D7005" w:rsidP="004F472C">
      <w:pPr>
        <w:pStyle w:val="FootnoteText"/>
        <w:rPr>
          <w:lang w:val="en-GB"/>
        </w:rPr>
      </w:pPr>
      <w:r>
        <w:rPr>
          <w:rStyle w:val="FootnoteReference"/>
        </w:rPr>
        <w:footnoteRef/>
      </w:r>
      <w:r>
        <w:t xml:space="preserve"> </w:t>
      </w:r>
      <w:r>
        <w:rPr>
          <w:lang w:val="en-GB"/>
        </w:rPr>
        <w:t xml:space="preserve">Includes </w:t>
      </w:r>
      <w:r w:rsidRPr="00E7261C">
        <w:rPr>
          <w:lang w:val="en-GB"/>
        </w:rPr>
        <w:t>University (7);</w:t>
      </w:r>
      <w:r>
        <w:rPr>
          <w:lang w:val="en-GB"/>
        </w:rPr>
        <w:t xml:space="preserve"> </w:t>
      </w:r>
      <w:r w:rsidRPr="00321699">
        <w:rPr>
          <w:lang w:val="en-GB"/>
        </w:rPr>
        <w:t>Institute of Technology (14).</w:t>
      </w:r>
    </w:p>
  </w:footnote>
  <w:footnote w:id="16">
    <w:p w14:paraId="3331841E" w14:textId="77777777" w:rsidR="000D7005" w:rsidRPr="008C30C4" w:rsidRDefault="000D7005" w:rsidP="00F52D27">
      <w:pPr>
        <w:pStyle w:val="FootnoteText"/>
        <w:rPr>
          <w:lang w:val="en-GB"/>
        </w:rPr>
      </w:pPr>
      <w:r>
        <w:rPr>
          <w:rStyle w:val="FootnoteReference"/>
        </w:rPr>
        <w:footnoteRef/>
      </w:r>
      <w:r>
        <w:t xml:space="preserve"> HSE data for 2014-15 and 2015-16 </w:t>
      </w:r>
      <w:r w:rsidRPr="000F41EE">
        <w:t xml:space="preserve">showing </w:t>
      </w:r>
      <w:r w:rsidRPr="00BD0CC5">
        <w:t>anonymised</w:t>
      </w:r>
      <w:r w:rsidRPr="00E17D80">
        <w:t xml:space="preserve"> breakdown of school leavers with disabilities who entered Adult Day Services or progressed from Rehabilitative Training</w:t>
      </w:r>
    </w:p>
  </w:footnote>
  <w:footnote w:id="17">
    <w:p w14:paraId="3F3CA772" w14:textId="0B01C936" w:rsidR="000D7005" w:rsidRPr="00FD5205" w:rsidRDefault="000D7005" w:rsidP="00F52D27">
      <w:pPr>
        <w:pStyle w:val="FootnoteText"/>
        <w:rPr>
          <w:lang w:val="en-GB"/>
        </w:rPr>
      </w:pPr>
      <w:r>
        <w:rPr>
          <w:rStyle w:val="FootnoteReference"/>
        </w:rPr>
        <w:footnoteRef/>
      </w:r>
      <w:r>
        <w:t xml:space="preserve"> </w:t>
      </w:r>
      <w:r>
        <w:rPr>
          <w:lang w:val="en-GB"/>
        </w:rPr>
        <w:t>Note: This is ranked from 1 to 6 with 1</w:t>
      </w:r>
      <w:r w:rsidRPr="00187149">
        <w:rPr>
          <w:lang w:val="en-GB"/>
        </w:rPr>
        <w:t xml:space="preserve"> being th</w:t>
      </w:r>
      <w:r>
        <w:rPr>
          <w:lang w:val="en-GB"/>
        </w:rPr>
        <w:t>e area with highest population and 9 being the lowest; generally only those ranked 1-6 included.</w:t>
      </w:r>
    </w:p>
  </w:footnote>
  <w:footnote w:id="18">
    <w:p w14:paraId="612471EA" w14:textId="77777777" w:rsidR="000D7005" w:rsidRDefault="000D7005" w:rsidP="000D7005">
      <w:pPr>
        <w:pStyle w:val="FootnoteText"/>
        <w:rPr>
          <w:lang w:val="en-GB"/>
        </w:rPr>
      </w:pPr>
      <w:r>
        <w:rPr>
          <w:rStyle w:val="FootnoteReference"/>
        </w:rPr>
        <w:footnoteRef/>
      </w:r>
      <w:r>
        <w:t xml:space="preserve"> </w:t>
      </w:r>
      <w:r>
        <w:rPr>
          <w:lang w:val="en-GB"/>
        </w:rPr>
        <w:t>Eligible participants were identified by our contact in each setting i.e. centre managers in adult day services; disability officers in education institutes; and disability network organisations helped identify participants in employment.</w:t>
      </w:r>
    </w:p>
  </w:footnote>
  <w:footnote w:id="19">
    <w:p w14:paraId="049FBE39" w14:textId="77777777" w:rsidR="00B413B4" w:rsidRDefault="00B413B4" w:rsidP="00B413B4">
      <w:pPr>
        <w:pStyle w:val="FootnoteText"/>
      </w:pPr>
      <w:r>
        <w:rPr>
          <w:rStyle w:val="FootnoteReference"/>
        </w:rPr>
        <w:footnoteRef/>
      </w:r>
      <w:r>
        <w:t xml:space="preserve"> Guidelines for Including People with Disabilities in Research (NDA, 2002)</w:t>
      </w:r>
    </w:p>
  </w:footnote>
  <w:footnote w:id="20">
    <w:p w14:paraId="7F514F6B" w14:textId="77777777" w:rsidR="00B413B4" w:rsidRDefault="00B413B4" w:rsidP="00B413B4">
      <w:pPr>
        <w:pStyle w:val="FootnoteText"/>
        <w:rPr>
          <w:lang w:val="en-GB"/>
        </w:rPr>
      </w:pPr>
      <w:r>
        <w:rPr>
          <w:rStyle w:val="FootnoteReference"/>
        </w:rPr>
        <w:footnoteRef/>
      </w:r>
      <w:r>
        <w:t xml:space="preserve"> Ask Me: Guidelines for Effective Consultation with People with Disabilities (NDA, 2002)</w:t>
      </w:r>
    </w:p>
  </w:footnote>
  <w:footnote w:id="21">
    <w:p w14:paraId="6D60BD58" w14:textId="77777777" w:rsidR="00B413B4" w:rsidRDefault="00B413B4" w:rsidP="00B413B4">
      <w:pPr>
        <w:pStyle w:val="FootnoteText"/>
        <w:rPr>
          <w:lang w:val="en-GB"/>
        </w:rPr>
      </w:pPr>
      <w:r>
        <w:rPr>
          <w:rStyle w:val="FootnoteReference"/>
        </w:rPr>
        <w:footnoteRef/>
      </w:r>
      <w:r>
        <w:t xml:space="preserve"> </w:t>
      </w:r>
      <w:r>
        <w:rPr>
          <w:lang w:val="en-GB"/>
        </w:rPr>
        <w:t xml:space="preserve">Broadly speaking, ensuring that something is fully accessible means that people with disabilities can enter and/or make use of a place, a good or a service with ease and without embarrassment (Source: </w:t>
      </w:r>
      <w:r>
        <w:t>Guidelines for Including People with Disabilities in Research (NDA, 2002))</w:t>
      </w:r>
    </w:p>
  </w:footnote>
  <w:footnote w:id="22">
    <w:p w14:paraId="334CD460" w14:textId="77777777" w:rsidR="00B413B4" w:rsidRDefault="00B413B4" w:rsidP="00B413B4">
      <w:pPr>
        <w:pStyle w:val="FootnoteText"/>
        <w:rPr>
          <w:lang w:val="en-GB"/>
        </w:rPr>
      </w:pPr>
      <w:r>
        <w:rPr>
          <w:rStyle w:val="FootnoteReference"/>
        </w:rPr>
        <w:footnoteRef/>
      </w:r>
      <w:r>
        <w:t xml:space="preserve"> Ask Me: Guidelines for Effective Consultation with People with Disabilities (NDA, 2002)</w:t>
      </w:r>
    </w:p>
  </w:footnote>
  <w:footnote w:id="23">
    <w:p w14:paraId="6688EF3E" w14:textId="77777777" w:rsidR="00B413B4" w:rsidRDefault="00B413B4" w:rsidP="00B413B4">
      <w:pPr>
        <w:pStyle w:val="FootnoteText"/>
        <w:rPr>
          <w:lang w:val="en-GB"/>
        </w:rPr>
      </w:pPr>
      <w:r>
        <w:rPr>
          <w:rStyle w:val="FootnoteReference"/>
        </w:rPr>
        <w:footnoteRef/>
      </w:r>
      <w:r>
        <w:t xml:space="preserve"> Ethical Guidance for Research with People with Disabilities (NDA, 2009)</w:t>
      </w:r>
    </w:p>
  </w:footnote>
  <w:footnote w:id="24">
    <w:p w14:paraId="2E4F0633" w14:textId="77777777" w:rsidR="00B413B4" w:rsidRDefault="00B413B4" w:rsidP="00B413B4">
      <w:pPr>
        <w:pStyle w:val="FootnoteText"/>
        <w:rPr>
          <w:lang w:val="en-GB"/>
        </w:rPr>
      </w:pPr>
      <w:r>
        <w:rPr>
          <w:rStyle w:val="FootnoteReference"/>
        </w:rPr>
        <w:footnoteRef/>
      </w:r>
      <w:r>
        <w:t xml:space="preserve"> Ask Me: Guidelines for Effective Consultation with People with Disabilities (NDA, 2002)</w:t>
      </w:r>
    </w:p>
  </w:footnote>
  <w:footnote w:id="25">
    <w:p w14:paraId="02F189FD" w14:textId="77777777" w:rsidR="00B413B4" w:rsidRDefault="00B413B4" w:rsidP="00B413B4">
      <w:pPr>
        <w:pStyle w:val="FootnoteText"/>
      </w:pPr>
      <w:r>
        <w:rPr>
          <w:rStyle w:val="FootnoteReference"/>
        </w:rPr>
        <w:footnoteRef/>
      </w:r>
      <w:r>
        <w:t xml:space="preserve"> Guidelines for Including People with Disabilities in Research (NDA, 2002)</w:t>
      </w:r>
    </w:p>
  </w:footnote>
  <w:footnote w:id="26">
    <w:p w14:paraId="074773EC" w14:textId="77777777" w:rsidR="00B413B4" w:rsidRDefault="00B413B4" w:rsidP="00B413B4">
      <w:pPr>
        <w:pStyle w:val="FootnoteText"/>
        <w:rPr>
          <w:lang w:val="en-GB"/>
        </w:rPr>
      </w:pPr>
      <w:r>
        <w:rPr>
          <w:rStyle w:val="FootnoteReference"/>
        </w:rPr>
        <w:footnoteRef/>
      </w:r>
      <w:r>
        <w:t xml:space="preserve"> Ask Me: Guidelines for Effective Consultation with People with Disabilities (NDA, 2002)</w:t>
      </w:r>
    </w:p>
  </w:footnote>
  <w:footnote w:id="27">
    <w:p w14:paraId="10716FAC" w14:textId="77777777" w:rsidR="00B413B4" w:rsidRPr="008B1D7A" w:rsidRDefault="00B413B4" w:rsidP="00B413B4">
      <w:pPr>
        <w:pStyle w:val="FootnoteText"/>
        <w:rPr>
          <w:lang w:val="en-GB"/>
        </w:rPr>
      </w:pPr>
      <w:r>
        <w:rPr>
          <w:rStyle w:val="FootnoteReference"/>
        </w:rPr>
        <w:footnoteRef/>
      </w:r>
      <w:r>
        <w:t xml:space="preserve"> Note: In certain cases this criteria was relaxed and young people that had left school over 3 years ago were included in groups to boost numbers participating.</w:t>
      </w:r>
    </w:p>
  </w:footnote>
  <w:footnote w:id="28">
    <w:p w14:paraId="40C99553" w14:textId="77777777" w:rsidR="000D7005" w:rsidRPr="00793308" w:rsidRDefault="000D7005" w:rsidP="00F52D27">
      <w:pPr>
        <w:pStyle w:val="FootnoteText"/>
        <w:rPr>
          <w:lang w:val="en-GB"/>
        </w:rPr>
      </w:pPr>
      <w:r>
        <w:rPr>
          <w:rStyle w:val="FootnoteReference"/>
        </w:rPr>
        <w:footnoteRef/>
      </w:r>
      <w:r>
        <w:t xml:space="preserve"> Note: To boost the number of participants in certain instances this criteria was relaxed to allow young people that had left school more than 3 years ago contribute.</w:t>
      </w:r>
    </w:p>
  </w:footnote>
  <w:footnote w:id="29">
    <w:p w14:paraId="1F88C5E9" w14:textId="776B3156" w:rsidR="000D7005" w:rsidRPr="00F52D27" w:rsidRDefault="000D7005" w:rsidP="00F52D27">
      <w:pPr>
        <w:pStyle w:val="CommentText"/>
        <w:rPr>
          <w:lang w:val="en-GB"/>
        </w:rPr>
      </w:pPr>
      <w:r>
        <w:rPr>
          <w:rStyle w:val="FootnoteReference"/>
        </w:rPr>
        <w:footnoteRef/>
      </w:r>
      <w:r>
        <w:t xml:space="preserve"> 4 ID (These four had other disabilities including Mental health issue(s), </w:t>
      </w:r>
      <w:r w:rsidRPr="00E20A88">
        <w:t>A difficulty with learning, remembering or concentrating</w:t>
      </w:r>
      <w:r>
        <w:t>, and physical disability); 1 Autism</w:t>
      </w:r>
    </w:p>
  </w:footnote>
  <w:footnote w:id="30">
    <w:p w14:paraId="39048BF4" w14:textId="20D7E7E8" w:rsidR="000D7005" w:rsidRPr="00F52D27" w:rsidRDefault="000D7005" w:rsidP="00F52D27">
      <w:pPr>
        <w:pStyle w:val="CommentText"/>
        <w:rPr>
          <w:lang w:val="en-GB"/>
        </w:rPr>
      </w:pPr>
      <w:r>
        <w:rPr>
          <w:rStyle w:val="FootnoteReference"/>
        </w:rPr>
        <w:footnoteRef/>
      </w:r>
      <w:r>
        <w:t xml:space="preserve"> 3 ID, 1 One Asperger’s, 1 not stated</w:t>
      </w:r>
    </w:p>
  </w:footnote>
  <w:footnote w:id="31">
    <w:p w14:paraId="107278DB" w14:textId="77777777" w:rsidR="000D7005" w:rsidRPr="00793308" w:rsidRDefault="000D7005" w:rsidP="00F52D27">
      <w:pPr>
        <w:pStyle w:val="FootnoteText"/>
        <w:rPr>
          <w:lang w:val="en-GB"/>
        </w:rPr>
      </w:pPr>
      <w:r>
        <w:rPr>
          <w:rStyle w:val="FootnoteReference"/>
        </w:rPr>
        <w:footnoteRef/>
      </w:r>
      <w:r>
        <w:t xml:space="preserve"> Due to challenges in finding suitable times/dates for those interested in participating to meet as a group and short timescales to conduct the research, these were completed by phone</w:t>
      </w:r>
    </w:p>
  </w:footnote>
  <w:footnote w:id="32">
    <w:p w14:paraId="12932C06" w14:textId="77777777" w:rsidR="000D7005" w:rsidRPr="002F4347" w:rsidRDefault="000D7005" w:rsidP="00F52D27">
      <w:pPr>
        <w:pStyle w:val="FootnoteText"/>
        <w:rPr>
          <w:lang w:val="en-GB"/>
        </w:rPr>
      </w:pPr>
      <w:r>
        <w:rPr>
          <w:rStyle w:val="FootnoteReference"/>
        </w:rPr>
        <w:footnoteRef/>
      </w:r>
      <w:r>
        <w:t xml:space="preserve"> Due to challenges in finding suitable times/dates for those interested in participating to meet as a group and short timescales to conduct the research, these were completed by phone.</w:t>
      </w:r>
    </w:p>
  </w:footnote>
  <w:footnote w:id="33">
    <w:p w14:paraId="330C9A14" w14:textId="77777777" w:rsidR="000D7005" w:rsidRPr="002F4347" w:rsidRDefault="000D7005" w:rsidP="00F52D27">
      <w:pPr>
        <w:pStyle w:val="FootnoteText"/>
        <w:rPr>
          <w:lang w:val="en-GB"/>
        </w:rPr>
      </w:pPr>
      <w:r>
        <w:rPr>
          <w:rStyle w:val="FootnoteReference"/>
        </w:rPr>
        <w:footnoteRef/>
      </w:r>
      <w:r>
        <w:t xml:space="preserve"> Due to challenges in finding suitable times/dates for those interested in participating to meet as a group and short timescales to conduct the research, these were completed by phone.</w:t>
      </w:r>
    </w:p>
  </w:footnote>
  <w:footnote w:id="34">
    <w:p w14:paraId="7712B520" w14:textId="666CD60B" w:rsidR="000D7005" w:rsidRPr="00BA61F2" w:rsidRDefault="000D7005" w:rsidP="00435083">
      <w:pPr>
        <w:pStyle w:val="FootnoteText"/>
        <w:rPr>
          <w:lang w:val="en-GB"/>
        </w:rPr>
      </w:pPr>
      <w:r>
        <w:rPr>
          <w:rStyle w:val="FootnoteReference"/>
        </w:rPr>
        <w:footnoteRef/>
      </w:r>
      <w:r>
        <w:t xml:space="preserve"> </w:t>
      </w:r>
      <w:r w:rsidRPr="00BA61F2">
        <w:t xml:space="preserve">This </w:t>
      </w:r>
      <w:r>
        <w:t>column</w:t>
      </w:r>
      <w:r w:rsidRPr="00BA61F2">
        <w:t xml:space="preserve"> set out the total number of young people participants </w:t>
      </w:r>
      <w:r>
        <w:t>by</w:t>
      </w:r>
      <w:r w:rsidRPr="00BA61F2">
        <w:t xml:space="preserve"> </w:t>
      </w:r>
      <w:r>
        <w:t>category of disability</w:t>
      </w:r>
      <w:r w:rsidRPr="00BA61F2">
        <w:t xml:space="preserve"> and the percentage of all young people participants </w:t>
      </w:r>
      <w:r>
        <w:t>by category (base=33</w:t>
      </w:r>
      <w:r w:rsidRPr="00BA61F2">
        <w:t>).</w:t>
      </w:r>
      <w:r>
        <w:t xml:space="preserve"> Participants could indicate that they have more than one disability. Note 33 participants provided both age and disability</w:t>
      </w:r>
    </w:p>
  </w:footnote>
  <w:footnote w:id="35">
    <w:p w14:paraId="0FC57D55" w14:textId="61EA86DE" w:rsidR="000D7005" w:rsidRPr="00877104" w:rsidRDefault="000D7005" w:rsidP="00F52D27">
      <w:pPr>
        <w:pStyle w:val="FootnoteText"/>
        <w:rPr>
          <w:lang w:val="en-GB"/>
        </w:rPr>
      </w:pPr>
      <w:r>
        <w:rPr>
          <w:rStyle w:val="FootnoteReference"/>
        </w:rPr>
        <w:footnoteRef/>
      </w:r>
      <w:r>
        <w:t xml:space="preserve"> </w:t>
      </w:r>
      <w:r>
        <w:rPr>
          <w:lang w:val="en-GB"/>
        </w:rPr>
        <w:t>This row set out the total number of young people participants by age and the percentage of overall young people participants by age (base=33).</w:t>
      </w:r>
    </w:p>
  </w:footnote>
  <w:footnote w:id="36">
    <w:p w14:paraId="2C3A2578" w14:textId="77777777" w:rsidR="000D7005" w:rsidRPr="00E8123A" w:rsidRDefault="000D7005" w:rsidP="0024018A">
      <w:pPr>
        <w:pStyle w:val="FootnoteText"/>
        <w:rPr>
          <w:lang w:val="en-GB"/>
        </w:rPr>
      </w:pPr>
      <w:r>
        <w:rPr>
          <w:rStyle w:val="FootnoteReference"/>
        </w:rPr>
        <w:footnoteRef/>
      </w:r>
      <w:r>
        <w:t xml:space="preserve"> </w:t>
      </w:r>
      <w:r w:rsidRPr="003D0864">
        <w:t xml:space="preserve">Delivering Equality of Opportunity in Schools (DEIS) the Action Plan for Educational Inclusion, was launched in May 2005 and remains the Department of Education and Skills policy instrument to address educational disadvantage. The action plan focuses on addressing and prioritising the educational needs of children and young people from disadvantaged communities, from pre-school through second-level education (3 to 18 years).DEIS provides for a standardised system for identifying levels of disadvantage and an integrated School Support Programme (SSP). </w:t>
      </w:r>
      <w:r>
        <w:t xml:space="preserve">(Source: </w:t>
      </w:r>
      <w:hyperlink r:id="rId5" w:history="1">
        <w:r w:rsidRPr="00454713">
          <w:rPr>
            <w:rStyle w:val="Hyperlink"/>
          </w:rPr>
          <w:t>http://www.education.ie/en/Schools-Colleges/Services/DEIS-Delivering-Equality-of-Opportunity-in-Schools-/</w:t>
        </w:r>
      </w:hyperlink>
      <w:r>
        <w:t xml:space="preserve">)  </w:t>
      </w:r>
    </w:p>
  </w:footnote>
  <w:footnote w:id="37">
    <w:p w14:paraId="2665E3D9" w14:textId="77777777" w:rsidR="000D7005" w:rsidRPr="00E8123A" w:rsidRDefault="000D7005" w:rsidP="00F52D27">
      <w:pPr>
        <w:pStyle w:val="FootnoteText"/>
        <w:rPr>
          <w:lang w:val="en-GB"/>
        </w:rPr>
      </w:pPr>
      <w:r>
        <w:rPr>
          <w:rStyle w:val="FootnoteReference"/>
        </w:rPr>
        <w:footnoteRef/>
      </w:r>
      <w:r>
        <w:t xml:space="preserve"> </w:t>
      </w:r>
      <w:r w:rsidRPr="003D0864">
        <w:t xml:space="preserve">Delivering Equality of Opportunity in Schools (DEIS) the Action Plan for Educational Inclusion, was launched in May 2005 and remains the Department of Education and Skills policy instrument to address educational disadvantage. The action plan focuses on addressing and prioritising the educational needs of children and young people from disadvantaged communities, from pre-school through second-level education (3 to 18 years).DEIS provides for a standardised system for identifying levels of disadvantage and an integrated School Support Programme (SSP). </w:t>
      </w:r>
      <w:r>
        <w:t xml:space="preserve">(Source: </w:t>
      </w:r>
      <w:hyperlink r:id="rId6" w:history="1">
        <w:r w:rsidRPr="00454713">
          <w:rPr>
            <w:rStyle w:val="Hyperlink"/>
          </w:rPr>
          <w:t>http://www.education.ie/en/Schools-Colleges/Services/DEIS-Delivering-Equality-of-Opportunity-in-Schools-/</w:t>
        </w:r>
      </w:hyperlink>
      <w:r>
        <w:t xml:space="preserve">)  </w:t>
      </w:r>
    </w:p>
  </w:footnote>
  <w:footnote w:id="38">
    <w:p w14:paraId="2DE2B7A0" w14:textId="77777777" w:rsidR="000D7005" w:rsidRPr="00E8123A" w:rsidRDefault="000D7005" w:rsidP="00F52D27">
      <w:pPr>
        <w:pStyle w:val="FootnoteText"/>
        <w:rPr>
          <w:lang w:val="en-GB"/>
        </w:rPr>
      </w:pPr>
      <w:r>
        <w:rPr>
          <w:rStyle w:val="FootnoteReference"/>
        </w:rPr>
        <w:footnoteRef/>
      </w:r>
      <w:r>
        <w:t xml:space="preserve"> </w:t>
      </w:r>
      <w:r>
        <w:rPr>
          <w:lang w:val="en-GB"/>
        </w:rPr>
        <w:t xml:space="preserve">Special classes catering for a specific category of disability are offered at a number of post-primary schools. </w:t>
      </w:r>
      <w:r w:rsidRPr="001D2B05">
        <w:rPr>
          <w:lang w:val="en-GB"/>
        </w:rPr>
        <w:t>The NCSE provides a list of Specia</w:t>
      </w:r>
      <w:r>
        <w:rPr>
          <w:lang w:val="en-GB"/>
        </w:rPr>
        <w:t>l Classes in Mainstream Schools</w:t>
      </w:r>
      <w:r w:rsidRPr="001D2B05">
        <w:rPr>
          <w:lang w:val="en-GB"/>
        </w:rPr>
        <w:t>, this lists 310 special classes in 194 post primary schools (with 99,945 pupils). Therefore 25.6% of overall post-primary schools</w:t>
      </w:r>
      <w:r>
        <w:rPr>
          <w:lang w:val="en-GB"/>
        </w:rPr>
        <w:t xml:space="preserve"> in 2015/16</w:t>
      </w:r>
      <w:r w:rsidRPr="001D2B05">
        <w:rPr>
          <w:lang w:val="en-GB"/>
        </w:rPr>
        <w:t xml:space="preserve"> (n=735)</w:t>
      </w:r>
    </w:p>
  </w:footnote>
  <w:footnote w:id="39">
    <w:p w14:paraId="6DAB4D03" w14:textId="77777777" w:rsidR="000D7005" w:rsidRPr="009A1F42" w:rsidRDefault="000D7005" w:rsidP="00F52D27">
      <w:pPr>
        <w:pStyle w:val="FootnoteText"/>
        <w:rPr>
          <w:lang w:val="en-GB"/>
        </w:rPr>
      </w:pPr>
      <w:r>
        <w:rPr>
          <w:rStyle w:val="FootnoteReference"/>
        </w:rPr>
        <w:footnoteRef/>
      </w:r>
      <w:r>
        <w:t xml:space="preserve"> </w:t>
      </w:r>
      <w:r>
        <w:rPr>
          <w:lang w:val="en-GB"/>
        </w:rPr>
        <w:t xml:space="preserve">The NCSE data used for SNA allocation was for the start of the 2016/17 school year whereas the list of individual post primary schools used is for the 2015/16 school year, as a result of this the SNA allocation of </w:t>
      </w:r>
      <w:r w:rsidRPr="00091B0E">
        <w:rPr>
          <w:lang w:val="en-GB"/>
        </w:rPr>
        <w:t>30</w:t>
      </w:r>
      <w:r>
        <w:rPr>
          <w:lang w:val="en-GB"/>
        </w:rPr>
        <w:t xml:space="preserve"> of the post primary schools was not known</w:t>
      </w:r>
      <w:r w:rsidRPr="00091B0E">
        <w:rPr>
          <w:lang w:val="en-GB"/>
        </w:rPr>
        <w:t xml:space="preserve"> and these have therefore not been counted</w:t>
      </w:r>
      <w:r>
        <w:rPr>
          <w:lang w:val="en-GB"/>
        </w:rPr>
        <w:t>.</w:t>
      </w:r>
    </w:p>
  </w:footnote>
  <w:footnote w:id="40">
    <w:p w14:paraId="5FB66EC3" w14:textId="77777777" w:rsidR="000D7005" w:rsidRPr="00CE3FB3" w:rsidRDefault="000D7005" w:rsidP="00F52D27">
      <w:pPr>
        <w:pStyle w:val="FootnoteText"/>
        <w:rPr>
          <w:lang w:val="en-GB"/>
        </w:rPr>
      </w:pPr>
      <w:r>
        <w:rPr>
          <w:rStyle w:val="FootnoteReference"/>
        </w:rPr>
        <w:footnoteRef/>
      </w:r>
      <w:r>
        <w:t xml:space="preserve"> </w:t>
      </w:r>
      <w:r>
        <w:rPr>
          <w:lang w:val="en-GB"/>
        </w:rPr>
        <w:t>Note: The gender profile of the population of pupils has been used as Special Schools are rarely gendered</w:t>
      </w:r>
    </w:p>
  </w:footnote>
  <w:footnote w:id="41">
    <w:p w14:paraId="74C426A6" w14:textId="1A806EC1" w:rsidR="000D7005" w:rsidRPr="00CE3FB3" w:rsidRDefault="000D7005" w:rsidP="00F52D27">
      <w:pPr>
        <w:pStyle w:val="FootnoteText"/>
      </w:pPr>
      <w:r>
        <w:rPr>
          <w:rStyle w:val="FootnoteReference"/>
        </w:rPr>
        <w:footnoteRef/>
      </w:r>
      <w:r>
        <w:t xml:space="preserve"> Note: No Special schools are classified under DEIS. </w:t>
      </w:r>
      <w:r w:rsidRPr="003D0864">
        <w:t xml:space="preserve">Delivering Equality of Opportunity in Schools (DEIS) the Action Plan for Educational Inclusion, was launched in May 2005 and remains the Department of Education and Skills policy instrument to address educational disadvantage. The action plan focuses on addressing and prioritising the educational needs of children and young people from disadvantaged communities, from pre-school through second-level education (3 to 18 years).DEIS provides for a standardised system for identifying levels of disadvantage and an integrated School Support Programme (SSP). </w:t>
      </w:r>
      <w:r>
        <w:t xml:space="preserve">(Source: </w:t>
      </w:r>
      <w:hyperlink r:id="rId7" w:history="1">
        <w:r w:rsidRPr="00454713">
          <w:rPr>
            <w:rStyle w:val="Hyperlink"/>
          </w:rPr>
          <w:t>http://www.education.ie/en/Schools-Colleges/Services/DEIS-Delivering-Equality-of-Opportunity-in-Schools-/</w:t>
        </w:r>
      </w:hyperlink>
      <w:r>
        <w:t xml:space="preserve">)  </w:t>
      </w:r>
    </w:p>
  </w:footnote>
  <w:footnote w:id="42">
    <w:p w14:paraId="240B9928" w14:textId="77777777" w:rsidR="000D7005" w:rsidRPr="00CE3FB3" w:rsidRDefault="000D7005" w:rsidP="00F52D27">
      <w:pPr>
        <w:pStyle w:val="FootnoteText"/>
        <w:rPr>
          <w:lang w:val="en-GB"/>
        </w:rPr>
      </w:pPr>
      <w:r>
        <w:rPr>
          <w:rStyle w:val="FootnoteReference"/>
        </w:rPr>
        <w:footnoteRef/>
      </w:r>
      <w:r>
        <w:t xml:space="preserve"> </w:t>
      </w:r>
      <w:r w:rsidRPr="00A015C4">
        <w:t xml:space="preserve">The NCSE data used for SNA allocation was for the start of the 2016/17 school year whereas the list of individual </w:t>
      </w:r>
      <w:r>
        <w:t>special</w:t>
      </w:r>
      <w:r w:rsidRPr="00A015C4">
        <w:t xml:space="preserve"> schools used is for the 2015/16 school year, as a result</w:t>
      </w:r>
      <w:r>
        <w:t xml:space="preserve"> of this the SNA allocation of 20 of the special</w:t>
      </w:r>
      <w:r w:rsidRPr="00A015C4">
        <w:t xml:space="preserve"> schools was not known and these have therefore not been counted</w:t>
      </w:r>
    </w:p>
  </w:footnote>
  <w:footnote w:id="43">
    <w:p w14:paraId="6BFF47E7" w14:textId="77777777" w:rsidR="000D7005" w:rsidRPr="000F23CB" w:rsidRDefault="000D7005" w:rsidP="00F52D27">
      <w:pPr>
        <w:pStyle w:val="FootnoteText"/>
        <w:rPr>
          <w:lang w:val="en-GB"/>
        </w:rPr>
      </w:pPr>
      <w:r>
        <w:rPr>
          <w:rStyle w:val="FootnoteReference"/>
        </w:rPr>
        <w:footnoteRef/>
      </w:r>
      <w:r>
        <w:t xml:space="preserve"> </w:t>
      </w:r>
      <w:r>
        <w:rPr>
          <w:lang w:val="en-GB"/>
        </w:rPr>
        <w:t>National Council for Special Education, Annual Report 2015 (June 2016)</w:t>
      </w:r>
    </w:p>
  </w:footnote>
  <w:footnote w:id="44">
    <w:p w14:paraId="3B7667D9" w14:textId="77777777" w:rsidR="000D7005" w:rsidRPr="00F63143" w:rsidRDefault="000D7005" w:rsidP="00F52D27">
      <w:pPr>
        <w:pStyle w:val="FootnoteText"/>
        <w:rPr>
          <w:lang w:val="en-GB"/>
        </w:rPr>
      </w:pPr>
      <w:r>
        <w:rPr>
          <w:rStyle w:val="FootnoteReference"/>
        </w:rPr>
        <w:footnoteRef/>
      </w:r>
      <w:r>
        <w:t xml:space="preserve"> </w:t>
      </w:r>
      <w:hyperlink r:id="rId8" w:tgtFrame="_blank" w:history="1">
        <w:r>
          <w:rPr>
            <w:rStyle w:val="Hyperlink"/>
            <w:rFonts w:ascii="Calibri" w:hAnsi="Calibri" w:cs="Calibri"/>
            <w:szCs w:val="22"/>
            <w:lang w:val="en-GB"/>
          </w:rPr>
          <w:t>http://www.ncca.ie/en/Curriculum_and_Assessment/Post-Primary_Education/Senior_Cycle/Senior_Cycle_Education/</w:t>
        </w:r>
      </w:hyperlink>
    </w:p>
  </w:footnote>
  <w:footnote w:id="45">
    <w:p w14:paraId="487ABE48" w14:textId="77777777" w:rsidR="000D7005" w:rsidRPr="00F63143" w:rsidRDefault="000D7005" w:rsidP="00F52D27">
      <w:pPr>
        <w:pStyle w:val="FootnoteText"/>
        <w:rPr>
          <w:lang w:val="en-GB"/>
        </w:rPr>
      </w:pPr>
      <w:r>
        <w:rPr>
          <w:rStyle w:val="FootnoteReference"/>
        </w:rPr>
        <w:footnoteRef/>
      </w:r>
      <w:r>
        <w:t xml:space="preserve"> </w:t>
      </w:r>
      <w:r w:rsidRPr="00F63143">
        <w:t>http://ncse.ie/wp-content/uploads/2015/01/NCSE-SNA-Scheme-Information-Pamphlet.FINALwebaccessibleversion.16.01.151.pdf</w:t>
      </w:r>
    </w:p>
  </w:footnote>
  <w:footnote w:id="46">
    <w:p w14:paraId="27E2B0D1" w14:textId="77777777" w:rsidR="000D7005" w:rsidRPr="00F63143" w:rsidRDefault="000D7005" w:rsidP="00F52D27">
      <w:pPr>
        <w:pStyle w:val="FootnoteText"/>
        <w:rPr>
          <w:lang w:val="en-GB"/>
        </w:rPr>
      </w:pPr>
      <w:r>
        <w:rPr>
          <w:rStyle w:val="FootnoteReference"/>
        </w:rPr>
        <w:footnoteRef/>
      </w:r>
      <w:r>
        <w:t xml:space="preserve"> </w:t>
      </w:r>
      <w:r w:rsidRPr="00F63143">
        <w:t>http://ncse.ie/wp-content/uploads/2015/01/NCSE-SNA-Scheme-Information-Pamphlet.FINALwebaccessibleversion.16.01.151.pdf</w:t>
      </w:r>
    </w:p>
  </w:footnote>
  <w:footnote w:id="47">
    <w:p w14:paraId="3EA6018A" w14:textId="77777777" w:rsidR="000D7005" w:rsidRPr="00323889" w:rsidRDefault="000D7005" w:rsidP="00F52D27">
      <w:pPr>
        <w:pStyle w:val="FootnoteText"/>
        <w:rPr>
          <w:lang w:val="en-GB"/>
        </w:rPr>
      </w:pPr>
      <w:r>
        <w:rPr>
          <w:rStyle w:val="FootnoteReference"/>
        </w:rPr>
        <w:footnoteRef/>
      </w:r>
      <w:r>
        <w:t xml:space="preserve"> </w:t>
      </w:r>
      <w:hyperlink r:id="rId9" w:history="1">
        <w:r w:rsidRPr="00FF396B">
          <w:rPr>
            <w:rStyle w:val="Hyperlink"/>
          </w:rPr>
          <w:t>https://www.education.ie/en/Publications/Statistics/Statistical-Reports/Retention-Rates-of-Pupils-in-Second-Level-Schools-2008-Cohort.pdf</w:t>
        </w:r>
      </w:hyperlink>
      <w:r>
        <w:t xml:space="preserve"> </w:t>
      </w:r>
    </w:p>
  </w:footnote>
  <w:footnote w:id="48">
    <w:p w14:paraId="0195ED25" w14:textId="77777777" w:rsidR="000D7005" w:rsidRPr="00323889" w:rsidRDefault="000D7005" w:rsidP="00F52D27">
      <w:pPr>
        <w:pStyle w:val="FootnoteText"/>
        <w:rPr>
          <w:lang w:val="en-GB"/>
        </w:rPr>
      </w:pPr>
      <w:r>
        <w:rPr>
          <w:rStyle w:val="FootnoteReference"/>
        </w:rPr>
        <w:footnoteRef/>
      </w:r>
      <w:r>
        <w:t xml:space="preserve"> </w:t>
      </w:r>
      <w:hyperlink r:id="rId10" w:history="1">
        <w:r w:rsidRPr="003A0D49">
          <w:rPr>
            <w:rStyle w:val="Hyperlink"/>
          </w:rPr>
          <w:t>http://www.education.ie/en/The-Education-System/</w:t>
        </w:r>
      </w:hyperlink>
      <w:r>
        <w:t xml:space="preserve"> </w:t>
      </w:r>
    </w:p>
  </w:footnote>
  <w:footnote w:id="49">
    <w:p w14:paraId="6FB74808" w14:textId="77777777" w:rsidR="000D7005" w:rsidRPr="00323889" w:rsidRDefault="000D7005" w:rsidP="00F52D27">
      <w:pPr>
        <w:pStyle w:val="FootnoteText"/>
        <w:rPr>
          <w:lang w:val="en-GB"/>
        </w:rPr>
      </w:pPr>
      <w:r>
        <w:rPr>
          <w:rStyle w:val="FootnoteReference"/>
        </w:rPr>
        <w:footnoteRef/>
      </w:r>
      <w:r>
        <w:t xml:space="preserve"> </w:t>
      </w:r>
      <w:r w:rsidRPr="00323889">
        <w:t>http://www.education.ie/en/The-Education-System/Post-Primary/#sthash.SKm0Shnm.dpuf</w:t>
      </w:r>
    </w:p>
  </w:footnote>
  <w:footnote w:id="50">
    <w:p w14:paraId="65533F76" w14:textId="77777777" w:rsidR="000D7005" w:rsidRPr="003809D7" w:rsidRDefault="000D7005" w:rsidP="00F52D27">
      <w:pPr>
        <w:pStyle w:val="FootnoteText"/>
        <w:rPr>
          <w:lang w:val="en-GB"/>
        </w:rPr>
      </w:pPr>
      <w:r>
        <w:rPr>
          <w:rStyle w:val="FootnoteReference"/>
        </w:rPr>
        <w:footnoteRef/>
      </w:r>
      <w:r>
        <w:t xml:space="preserve"> </w:t>
      </w:r>
      <w:r w:rsidRPr="003809D7">
        <w:t>http://ncse.ie/statistics</w:t>
      </w:r>
    </w:p>
  </w:footnote>
  <w:footnote w:id="51">
    <w:p w14:paraId="45B66E1B" w14:textId="77777777" w:rsidR="000D7005" w:rsidRPr="003809D7" w:rsidRDefault="000D7005" w:rsidP="00F52D27">
      <w:pPr>
        <w:pStyle w:val="FootnoteText"/>
        <w:rPr>
          <w:lang w:val="en-GB"/>
        </w:rPr>
      </w:pPr>
      <w:r>
        <w:rPr>
          <w:rStyle w:val="FootnoteReference"/>
        </w:rPr>
        <w:footnoteRef/>
      </w:r>
      <w:r>
        <w:t xml:space="preserve"> </w:t>
      </w:r>
      <w:r w:rsidRPr="003809D7">
        <w:t>http://ncse.ie/statistics</w:t>
      </w:r>
    </w:p>
  </w:footnote>
  <w:footnote w:id="52">
    <w:p w14:paraId="02AACC4B" w14:textId="77777777" w:rsidR="000D7005" w:rsidRPr="00973DB5" w:rsidRDefault="000D7005" w:rsidP="00F52D27">
      <w:pPr>
        <w:pStyle w:val="FootnoteText"/>
        <w:rPr>
          <w:lang w:val="en-GB"/>
        </w:rPr>
      </w:pPr>
      <w:r>
        <w:rPr>
          <w:rStyle w:val="FootnoteReference"/>
        </w:rPr>
        <w:footnoteRef/>
      </w:r>
      <w:r>
        <w:t xml:space="preserve"> Department of Education and Skills Annual Statistics Report 2015/2016</w:t>
      </w:r>
    </w:p>
  </w:footnote>
  <w:footnote w:id="53">
    <w:p w14:paraId="6D6BFB7C" w14:textId="77777777" w:rsidR="000D7005" w:rsidRPr="00973DB5" w:rsidRDefault="000D7005" w:rsidP="00F52D27">
      <w:pPr>
        <w:pStyle w:val="FootnoteText"/>
        <w:rPr>
          <w:lang w:val="en-GB"/>
        </w:rPr>
      </w:pPr>
      <w:r>
        <w:rPr>
          <w:rStyle w:val="FootnoteReference"/>
        </w:rPr>
        <w:footnoteRef/>
      </w:r>
      <w:r>
        <w:t xml:space="preserve"> </w:t>
      </w:r>
      <w:r>
        <w:rPr>
          <w:lang w:val="en-GB"/>
        </w:rPr>
        <w:t xml:space="preserve">Calculated by RSM PACEC using the 8% rate indicated in the Census 2011. </w:t>
      </w:r>
    </w:p>
  </w:footnote>
  <w:footnote w:id="54">
    <w:p w14:paraId="629BC4A0" w14:textId="77777777" w:rsidR="000D7005" w:rsidRPr="00973DB5" w:rsidRDefault="000D7005" w:rsidP="00F52D27">
      <w:pPr>
        <w:pStyle w:val="FootnoteText"/>
        <w:rPr>
          <w:lang w:val="en-GB"/>
        </w:rPr>
      </w:pPr>
      <w:r>
        <w:rPr>
          <w:rStyle w:val="FootnoteReference"/>
        </w:rPr>
        <w:footnoteRef/>
      </w:r>
      <w:r>
        <w:t xml:space="preserve"> </w:t>
      </w:r>
      <w:r>
        <w:rPr>
          <w:lang w:val="en-GB"/>
        </w:rPr>
        <w:t xml:space="preserve">Estimated by RSM PACEC using the % total with disabilities as a proxy for the total allocation per year group. </w:t>
      </w:r>
    </w:p>
  </w:footnote>
  <w:footnote w:id="55">
    <w:p w14:paraId="0CD3135B" w14:textId="77777777" w:rsidR="000D7005" w:rsidRPr="00133288" w:rsidRDefault="000D7005" w:rsidP="00F52D27">
      <w:pPr>
        <w:pStyle w:val="FootnoteText"/>
        <w:rPr>
          <w:lang w:val="en-GB"/>
        </w:rPr>
      </w:pPr>
      <w:r>
        <w:rPr>
          <w:rStyle w:val="FootnoteReference"/>
        </w:rPr>
        <w:footnoteRef/>
      </w:r>
      <w:r>
        <w:t xml:space="preserve"> As per assumption i.e. those in mainstream who have completed </w:t>
      </w:r>
      <w:r w:rsidRPr="00133288">
        <w:t>Leaving Certificate – Year 2, Leaving Certificate Applied – Year 2, Leaving Certificate Vocational – Year 2 and those completing a repeat of Leaving Certificate – Year 1 are considered to be leaving</w:t>
      </w:r>
      <w:r>
        <w:t xml:space="preserve"> mainstream post primary school)</w:t>
      </w:r>
    </w:p>
  </w:footnote>
  <w:footnote w:id="56">
    <w:p w14:paraId="189A4CBF" w14:textId="77777777" w:rsidR="000D7005" w:rsidRPr="00133288" w:rsidRDefault="000D7005" w:rsidP="00F52D27">
      <w:pPr>
        <w:pStyle w:val="FootnoteText"/>
        <w:rPr>
          <w:lang w:val="en-GB"/>
        </w:rPr>
      </w:pPr>
      <w:r>
        <w:rPr>
          <w:rStyle w:val="FootnoteReference"/>
        </w:rPr>
        <w:footnoteRef/>
      </w:r>
      <w:r>
        <w:t xml:space="preserve"> As per Assumption 4 we assume that 21% of the population of special school leave annually</w:t>
      </w:r>
    </w:p>
  </w:footnote>
  <w:footnote w:id="57">
    <w:p w14:paraId="6B433001" w14:textId="77777777" w:rsidR="00B413B4" w:rsidRPr="00973DB5" w:rsidRDefault="00B413B4" w:rsidP="00B413B4">
      <w:pPr>
        <w:pStyle w:val="FootnoteText"/>
        <w:rPr>
          <w:lang w:val="en-GB"/>
        </w:rPr>
      </w:pPr>
      <w:r>
        <w:rPr>
          <w:rStyle w:val="FootnoteReference"/>
        </w:rPr>
        <w:footnoteRef/>
      </w:r>
      <w:r>
        <w:t xml:space="preserve"> </w:t>
      </w:r>
      <w:hyperlink r:id="rId11" w:history="1">
        <w:r w:rsidRPr="00555B4B">
          <w:rPr>
            <w:rStyle w:val="Hyperlink"/>
          </w:rPr>
          <w:t>http://ncse.ie/wp-content/uploads/2017/02/NCSE-16_17-Resource-Allocation-Post-Primary.pdf</w:t>
        </w:r>
      </w:hyperlink>
      <w:r>
        <w:t xml:space="preserve"> </w:t>
      </w:r>
    </w:p>
  </w:footnote>
  <w:footnote w:id="58">
    <w:p w14:paraId="7BDE681A" w14:textId="77777777" w:rsidR="00E52A21" w:rsidRPr="002E797D" w:rsidRDefault="00E52A21" w:rsidP="00E52A21">
      <w:pPr>
        <w:pStyle w:val="FootnoteText"/>
        <w:rPr>
          <w:lang w:val="en-GB"/>
        </w:rPr>
      </w:pPr>
      <w:r>
        <w:rPr>
          <w:rStyle w:val="FootnoteReference"/>
        </w:rPr>
        <w:footnoteRef/>
      </w:r>
      <w:r>
        <w:t xml:space="preserve"> </w:t>
      </w:r>
      <w:r>
        <w:rPr>
          <w:lang w:val="en-GB"/>
        </w:rPr>
        <w:t xml:space="preserve">National Council for Special Education Annual Report 2015 – Students with access to resource teaching by category of disability. </w:t>
      </w:r>
    </w:p>
  </w:footnote>
  <w:footnote w:id="59">
    <w:p w14:paraId="05FB18E4" w14:textId="77777777" w:rsidR="00E52A21" w:rsidRPr="00973DB5" w:rsidRDefault="00E52A21" w:rsidP="00E52A21">
      <w:pPr>
        <w:pStyle w:val="FootnoteText"/>
        <w:rPr>
          <w:lang w:val="en-GB"/>
        </w:rPr>
      </w:pPr>
      <w:r>
        <w:rPr>
          <w:rStyle w:val="FootnoteReference"/>
        </w:rPr>
        <w:footnoteRef/>
      </w:r>
      <w:r>
        <w:t xml:space="preserve"> </w:t>
      </w:r>
      <w:r>
        <w:rPr>
          <w:lang w:val="en-GB"/>
        </w:rPr>
        <w:t xml:space="preserve">This includes those who are unable to work due to the nature of their illness or disability or those who are full time carers. </w:t>
      </w:r>
    </w:p>
  </w:footnote>
  <w:footnote w:id="60">
    <w:p w14:paraId="0CF68A2B" w14:textId="77777777" w:rsidR="00E52A21" w:rsidRPr="00973DB5" w:rsidRDefault="00E52A21" w:rsidP="00E52A21">
      <w:pPr>
        <w:pStyle w:val="FootnoteText"/>
        <w:rPr>
          <w:lang w:val="en-GB"/>
        </w:rPr>
      </w:pPr>
      <w:r>
        <w:rPr>
          <w:rStyle w:val="FootnoteReference"/>
        </w:rPr>
        <w:footnoteRef/>
      </w:r>
      <w:r>
        <w:t xml:space="preserve"> </w:t>
      </w:r>
      <w:r>
        <w:rPr>
          <w:lang w:val="en-GB"/>
        </w:rPr>
        <w:t xml:space="preserve">This includes only those for which information is not available. </w:t>
      </w:r>
    </w:p>
  </w:footnote>
  <w:footnote w:id="61">
    <w:p w14:paraId="1608BE10" w14:textId="77777777" w:rsidR="00E52A21" w:rsidRPr="00BB10D5" w:rsidRDefault="00E52A21" w:rsidP="00E52A21">
      <w:pPr>
        <w:pStyle w:val="FootnoteText"/>
        <w:rPr>
          <w:lang w:val="en-GB"/>
        </w:rPr>
      </w:pPr>
      <w:r>
        <w:rPr>
          <w:rStyle w:val="FootnoteReference"/>
        </w:rPr>
        <w:footnoteRef/>
      </w:r>
      <w:r>
        <w:t xml:space="preserve"> </w:t>
      </w:r>
      <w:hyperlink r:id="rId12" w:history="1">
        <w:r w:rsidRPr="003A0D49">
          <w:rPr>
            <w:rStyle w:val="Hyperlink"/>
          </w:rPr>
          <w:t>http://www.cso.ie/px/pxeirestat/Statire/SelectVarVal/saveselections.asp</w:t>
        </w:r>
      </w:hyperlink>
      <w:r>
        <w:t xml:space="preserve"> </w:t>
      </w:r>
    </w:p>
  </w:footnote>
  <w:footnote w:id="62">
    <w:p w14:paraId="68702E7F" w14:textId="77777777" w:rsidR="00E52A21" w:rsidRPr="0007185E" w:rsidRDefault="00E52A21" w:rsidP="00E52A21">
      <w:pPr>
        <w:pStyle w:val="FootnoteText"/>
        <w:rPr>
          <w:lang w:val="en-GB"/>
        </w:rPr>
      </w:pPr>
      <w:r>
        <w:rPr>
          <w:rStyle w:val="FootnoteReference"/>
        </w:rPr>
        <w:footnoteRef/>
      </w:r>
      <w:r>
        <w:t xml:space="preserve"> </w:t>
      </w:r>
      <w:hyperlink r:id="rId13" w:history="1">
        <w:r w:rsidRPr="003A0D49">
          <w:rPr>
            <w:rStyle w:val="Hyperlink"/>
          </w:rPr>
          <w:t>http://www.cso.ie/px/pxeirestat/Statire/SelectVarVal/saveselections.asp</w:t>
        </w:r>
      </w:hyperlink>
      <w:r>
        <w:t xml:space="preserve"> </w:t>
      </w:r>
    </w:p>
  </w:footnote>
  <w:footnote w:id="63">
    <w:p w14:paraId="32B4B14D" w14:textId="77777777" w:rsidR="00E52A21" w:rsidRPr="004C50AF" w:rsidRDefault="00E52A21" w:rsidP="00E52A21">
      <w:pPr>
        <w:pStyle w:val="FootnoteText"/>
        <w:rPr>
          <w:lang w:val="en-GB"/>
        </w:rPr>
      </w:pPr>
      <w:r>
        <w:rPr>
          <w:rStyle w:val="FootnoteReference"/>
        </w:rPr>
        <w:footnoteRef/>
      </w:r>
      <w:r>
        <w:t xml:space="preserve"> </w:t>
      </w:r>
      <w:r w:rsidRPr="00741A6C">
        <w:t>Interim Standards for New Directions, Services and Supports for Adults with Disabilities</w:t>
      </w:r>
      <w:r>
        <w:t xml:space="preserve"> (HSE, 2015)</w:t>
      </w:r>
    </w:p>
  </w:footnote>
  <w:footnote w:id="64">
    <w:p w14:paraId="5902B7C7" w14:textId="77777777" w:rsidR="00E52A21" w:rsidRPr="008C30C4" w:rsidRDefault="00E52A21" w:rsidP="00E52A21">
      <w:pPr>
        <w:pStyle w:val="FootnoteText"/>
        <w:rPr>
          <w:lang w:val="en-GB"/>
        </w:rPr>
      </w:pPr>
      <w:r>
        <w:rPr>
          <w:rStyle w:val="FootnoteReference"/>
        </w:rPr>
        <w:footnoteRef/>
      </w:r>
      <w:r>
        <w:t xml:space="preserve"> HSE data for 2014-15 and 2015-16 </w:t>
      </w:r>
      <w:r w:rsidRPr="000F41EE">
        <w:t xml:space="preserve">showing </w:t>
      </w:r>
      <w:r w:rsidRPr="00BD0CC5">
        <w:t>anonymised</w:t>
      </w:r>
      <w:r w:rsidRPr="00E17D80">
        <w:t xml:space="preserve"> breakdown of school leavers with disabilities who enter</w:t>
      </w:r>
      <w:r>
        <w:t>ed Adult Day Services (HSE data received in an email from the National Disability Authority, Dec 2016)</w:t>
      </w:r>
    </w:p>
  </w:footnote>
  <w:footnote w:id="65">
    <w:p w14:paraId="58514135" w14:textId="77777777" w:rsidR="00E52A21" w:rsidRPr="004C50AF" w:rsidRDefault="00E52A21" w:rsidP="00E52A21">
      <w:pPr>
        <w:pStyle w:val="FootnoteText"/>
        <w:rPr>
          <w:lang w:val="en-GB"/>
        </w:rPr>
      </w:pPr>
      <w:r>
        <w:rPr>
          <w:rStyle w:val="FootnoteReference"/>
        </w:rPr>
        <w:footnoteRef/>
      </w:r>
      <w:r>
        <w:t xml:space="preserve"> 2014/15 and 2015/16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3818" w14:textId="77777777" w:rsidR="000D7005" w:rsidRDefault="000D7005" w:rsidP="00CA344F">
    <w:pPr>
      <w:pStyle w:val="ndatitelHeader"/>
    </w:pPr>
  </w:p>
  <w:p w14:paraId="7B49F68A" w14:textId="77777777" w:rsidR="000D7005" w:rsidRDefault="000D7005" w:rsidP="00CA344F">
    <w:pPr>
      <w:pStyle w:val="ndatitelHeader"/>
    </w:pPr>
  </w:p>
  <w:p w14:paraId="79468311" w14:textId="77777777" w:rsidR="000D7005" w:rsidRDefault="000D7005" w:rsidP="00CA344F">
    <w:pPr>
      <w:pStyle w:val="Header"/>
      <w:tabs>
        <w:tab w:val="clear" w:pos="4513"/>
        <w:tab w:val="clear" w:pos="9026"/>
        <w:tab w:val="left" w:pos="17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8939" w14:textId="77777777" w:rsidR="000D7005" w:rsidRDefault="000D7005" w:rsidP="0024018A">
    <w:pPr>
      <w:tabs>
        <w:tab w:val="center" w:pos="4153"/>
        <w:tab w:val="right" w:pos="8306"/>
      </w:tabs>
      <w:spacing w:after="60" w:line="240" w:lineRule="auto"/>
      <w:ind w:right="-567"/>
      <w:rPr>
        <w:rFonts w:asciiTheme="minorHAnsi" w:eastAsiaTheme="minorHAnsi" w:hAnsiTheme="minorHAnsi" w:cstheme="minorBidi"/>
        <w:b/>
        <w:color w:val="BD1D9F"/>
        <w:sz w:val="22"/>
        <w:szCs w:val="22"/>
        <w:lang w:val="en-IE"/>
      </w:rPr>
    </w:pPr>
    <w:r w:rsidRPr="00D903E2">
      <w:rPr>
        <w:b/>
      </w:rPr>
      <w:t xml:space="preserve"> </w:t>
    </w:r>
    <w:r w:rsidRPr="00BB56CB">
      <w:rPr>
        <w:rFonts w:ascii="Gill Sans" w:eastAsia="Times New Roman" w:hAnsi="Gill Sans" w:cs="Times New Roman"/>
        <w:b/>
        <w:color w:val="BD1D9F"/>
        <w:sz w:val="22"/>
        <w:lang w:val="en-IE"/>
      </w:rPr>
      <w:t xml:space="preserve">National Disability Authority – Appendices to the Report on </w:t>
    </w:r>
    <w:r w:rsidRPr="00BB56CB">
      <w:rPr>
        <w:rFonts w:asciiTheme="minorHAnsi" w:eastAsiaTheme="minorHAnsi" w:hAnsiTheme="minorHAnsi" w:cstheme="minorBidi"/>
        <w:b/>
        <w:color w:val="BD1D9F"/>
        <w:sz w:val="22"/>
        <w:szCs w:val="22"/>
        <w:lang w:val="en-IE"/>
      </w:rPr>
      <w:t xml:space="preserve">a qualitative study of how </w:t>
    </w:r>
    <w:r>
      <w:rPr>
        <w:rFonts w:asciiTheme="minorHAnsi" w:eastAsiaTheme="minorHAnsi" w:hAnsiTheme="minorHAnsi" w:cstheme="minorBidi"/>
        <w:b/>
        <w:color w:val="BD1D9F"/>
        <w:sz w:val="22"/>
        <w:szCs w:val="22"/>
        <w:lang w:val="en-IE"/>
      </w:rPr>
      <w:t>w</w:t>
    </w:r>
    <w:r w:rsidRPr="00BB56CB">
      <w:rPr>
        <w:rFonts w:asciiTheme="minorHAnsi" w:eastAsiaTheme="minorHAnsi" w:hAnsiTheme="minorHAnsi" w:cstheme="minorBidi"/>
        <w:b/>
        <w:color w:val="BD1D9F"/>
        <w:sz w:val="22"/>
        <w:szCs w:val="22"/>
        <w:lang w:val="en-IE"/>
      </w:rPr>
      <w:t>ell</w:t>
    </w:r>
  </w:p>
  <w:p w14:paraId="024CF4C1" w14:textId="5A51B318" w:rsidR="000D7005" w:rsidRPr="00E63A3C" w:rsidRDefault="000D7005" w:rsidP="0024018A">
    <w:pPr>
      <w:tabs>
        <w:tab w:val="center" w:pos="4153"/>
        <w:tab w:val="right" w:pos="8306"/>
      </w:tabs>
      <w:spacing w:after="60" w:line="240" w:lineRule="auto"/>
      <w:ind w:right="-567"/>
      <w:rPr>
        <w:rFonts w:asciiTheme="minorHAnsi" w:eastAsiaTheme="minorHAnsi" w:hAnsiTheme="minorHAnsi" w:cstheme="minorBidi"/>
        <w:b/>
        <w:color w:val="BD1D9F"/>
        <w:sz w:val="22"/>
        <w:szCs w:val="22"/>
        <w:lang w:val="en-IE"/>
      </w:rPr>
    </w:pPr>
    <w:r w:rsidRPr="00BB56CB">
      <w:rPr>
        <w:rFonts w:asciiTheme="minorHAnsi" w:eastAsiaTheme="minorHAnsi" w:hAnsiTheme="minorHAnsi" w:cstheme="minorBidi"/>
        <w:b/>
        <w:color w:val="BD1D9F"/>
        <w:sz w:val="22"/>
        <w:szCs w:val="22"/>
        <w:lang w:val="en-IE"/>
      </w:rPr>
      <w:t xml:space="preserve"> young people</w:t>
    </w:r>
    <w:r>
      <w:rPr>
        <w:rFonts w:asciiTheme="minorHAnsi" w:eastAsiaTheme="minorHAnsi" w:hAnsiTheme="minorHAnsi" w:cstheme="minorBidi"/>
        <w:b/>
        <w:color w:val="BD1D9F"/>
        <w:sz w:val="22"/>
        <w:szCs w:val="22"/>
        <w:lang w:val="en-IE"/>
      </w:rPr>
      <w:t xml:space="preserve"> </w:t>
    </w:r>
    <w:r w:rsidRPr="00BB56CB">
      <w:rPr>
        <w:rFonts w:asciiTheme="minorHAnsi" w:eastAsiaTheme="minorHAnsi" w:hAnsiTheme="minorHAnsi" w:cstheme="minorBidi"/>
        <w:b/>
        <w:color w:val="BD1D9F"/>
        <w:sz w:val="22"/>
        <w:szCs w:val="22"/>
        <w:lang w:val="en-IE"/>
      </w:rPr>
      <w:t>with disabilities are prepared for life after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B129B1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8FCE4DA"/>
    <w:lvl w:ilvl="0">
      <w:start w:val="1"/>
      <w:numFmt w:val="bullet"/>
      <w:pStyle w:val="ListBullet2"/>
      <w:lvlText w:val=""/>
      <w:lvlJc w:val="left"/>
      <w:pPr>
        <w:tabs>
          <w:tab w:val="num" w:pos="1800"/>
        </w:tabs>
        <w:ind w:left="1800" w:hanging="360"/>
      </w:pPr>
      <w:rPr>
        <w:rFonts w:ascii="Wingdings" w:hAnsi="Wingdings" w:hint="default"/>
        <w:color w:val="auto"/>
        <w:sz w:val="16"/>
      </w:rPr>
    </w:lvl>
  </w:abstractNum>
  <w:abstractNum w:abstractNumId="2" w15:restartNumberingAfterBreak="0">
    <w:nsid w:val="FFFFFF89"/>
    <w:multiLevelType w:val="singleLevel"/>
    <w:tmpl w:val="56AEA15A"/>
    <w:lvl w:ilvl="0">
      <w:start w:val="1"/>
      <w:numFmt w:val="bullet"/>
      <w:pStyle w:val="ListBullet"/>
      <w:lvlText w:val=""/>
      <w:lvlJc w:val="left"/>
      <w:pPr>
        <w:tabs>
          <w:tab w:val="num" w:pos="1440"/>
        </w:tabs>
        <w:ind w:left="1440" w:hanging="360"/>
      </w:pPr>
      <w:rPr>
        <w:rFonts w:ascii="Wingdings" w:hAnsi="Wingdings" w:hint="default"/>
        <w:color w:val="003A7C"/>
      </w:rPr>
    </w:lvl>
  </w:abstractNum>
  <w:abstractNum w:abstractNumId="3" w15:restartNumberingAfterBreak="0">
    <w:nsid w:val="08960182"/>
    <w:multiLevelType w:val="hybridMultilevel"/>
    <w:tmpl w:val="F71A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CE2"/>
    <w:multiLevelType w:val="hybridMultilevel"/>
    <w:tmpl w:val="4904AD5C"/>
    <w:lvl w:ilvl="0" w:tplc="8506C410">
      <w:start w:val="1"/>
      <w:numFmt w:val="bullet"/>
      <w:pStyle w:val="NDANormalbullet2"/>
      <w:lvlText w:val=""/>
      <w:lvlJc w:val="right"/>
      <w:pPr>
        <w:ind w:left="720" w:hanging="360"/>
      </w:pPr>
      <w:rPr>
        <w:rFonts w:ascii="Symbol" w:hAnsi="Symbol" w:hint="default"/>
        <w:b w:val="0"/>
        <w:i w:val="0"/>
        <w:color w:val="auto"/>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34201"/>
    <w:multiLevelType w:val="hybridMultilevel"/>
    <w:tmpl w:val="FBE4E174"/>
    <w:lvl w:ilvl="0" w:tplc="DD5EF830">
      <w:start w:val="1"/>
      <w:numFmt w:val="bullet"/>
      <w:pStyle w:val="ND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81591"/>
    <w:multiLevelType w:val="hybridMultilevel"/>
    <w:tmpl w:val="7062B9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4207976"/>
    <w:multiLevelType w:val="hybridMultilevel"/>
    <w:tmpl w:val="E6F00938"/>
    <w:lvl w:ilvl="0" w:tplc="2A0C7B62">
      <w:start w:val="5"/>
      <w:numFmt w:val="bullet"/>
      <w:lvlText w:val="-"/>
      <w:lvlJc w:val="left"/>
      <w:pPr>
        <w:ind w:left="720" w:hanging="360"/>
      </w:pPr>
      <w:rPr>
        <w:rFonts w:ascii="Rockwell" w:eastAsia="Times New Roman" w:hAnsi="Rockwell" w:cs="Arial" w:hint="default"/>
        <w:color w:val="BF2296"/>
        <w:sz w:val="5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D05B2B"/>
    <w:multiLevelType w:val="hybridMultilevel"/>
    <w:tmpl w:val="FC3E5BFA"/>
    <w:lvl w:ilvl="0" w:tplc="07C6AE02">
      <w:start w:val="1"/>
      <w:numFmt w:val="bullet"/>
      <w:pStyle w:val="bullet1"/>
      <w:lvlText w:val=""/>
      <w:lvlJc w:val="left"/>
      <w:pPr>
        <w:ind w:left="360" w:hanging="360"/>
      </w:pPr>
      <w:rPr>
        <w:rFonts w:ascii="Symbol" w:hAnsi="Symbol" w:hint="default"/>
        <w:color w:val="44546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8DC0211"/>
    <w:multiLevelType w:val="hybridMultilevel"/>
    <w:tmpl w:val="C9CC2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76C4B"/>
    <w:multiLevelType w:val="hybridMultilevel"/>
    <w:tmpl w:val="7A9C2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A57C1"/>
    <w:multiLevelType w:val="hybridMultilevel"/>
    <w:tmpl w:val="D8B89FDE"/>
    <w:lvl w:ilvl="0" w:tplc="88A0D8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5B36EA"/>
    <w:multiLevelType w:val="multilevel"/>
    <w:tmpl w:val="578051AA"/>
    <w:lvl w:ilvl="0">
      <w:start w:val="1"/>
      <w:numFmt w:val="decimal"/>
      <w:lvlText w:val="%1"/>
      <w:lvlJc w:val="left"/>
      <w:pPr>
        <w:tabs>
          <w:tab w:val="num" w:pos="720"/>
        </w:tabs>
        <w:ind w:left="360" w:hanging="360"/>
      </w:pPr>
      <w:rPr>
        <w:i w:val="0"/>
        <w:iCs w:val="0"/>
        <w:caps w:val="0"/>
        <w:smallCaps w:val="0"/>
        <w:strike w:val="0"/>
        <w:dstrike w:val="0"/>
        <w:noProof w:val="0"/>
        <w:vanish w:val="0"/>
        <w:color w:val="000000" w:themeColor="text1"/>
        <w:spacing w:val="0"/>
        <w:position w:val="0"/>
        <w:sz w:val="32"/>
        <w:szCs w:val="32"/>
        <w:u w:val="none"/>
        <w:effect w:val="none"/>
        <w:vertAlign w:val="baseline"/>
        <w:em w:val="none"/>
        <w:specVanish w:val="0"/>
      </w:rPr>
    </w:lvl>
    <w:lvl w:ilvl="1">
      <w:start w:val="1"/>
      <w:numFmt w:val="decimal"/>
      <w:lvlText w:val="%1.%2"/>
      <w:lvlJc w:val="left"/>
      <w:pPr>
        <w:tabs>
          <w:tab w:val="num" w:pos="3349"/>
        </w:tabs>
        <w:ind w:left="2701" w:hanging="432"/>
      </w:pPr>
      <w:rPr>
        <w:i w:val="0"/>
        <w:iCs w:val="0"/>
        <w:caps w:val="0"/>
        <w:smallCaps w:val="0"/>
        <w:strike w:val="0"/>
        <w:dstrike w:val="0"/>
        <w:noProof w:val="0"/>
        <w:vanish w:val="0"/>
        <w:color w:val="000000" w:themeColor="text1"/>
        <w:spacing w:val="0"/>
        <w:position w:val="0"/>
        <w:u w:val="none"/>
        <w:effect w:val="none"/>
        <w:vertAlign w:val="baseline"/>
        <w:em w:val="none"/>
        <w:specVanish w:val="0"/>
      </w:rPr>
    </w:lvl>
    <w:lvl w:ilvl="2">
      <w:start w:val="1"/>
      <w:numFmt w:val="decimal"/>
      <w:lvlText w:val="%1.%2.%3"/>
      <w:lvlJc w:val="left"/>
      <w:pPr>
        <w:tabs>
          <w:tab w:val="num" w:pos="2160"/>
        </w:tabs>
        <w:ind w:left="1224" w:hanging="504"/>
      </w:pPr>
      <w:rPr>
        <w:i w:val="0"/>
        <w:iCs w:val="0"/>
        <w:caps w:val="0"/>
        <w:smallCaps w:val="0"/>
        <w:strike w:val="0"/>
        <w:dstrike w:val="0"/>
        <w:noProof w:val="0"/>
        <w:vanish w:val="0"/>
        <w:color w:val="000000" w:themeColor="text1"/>
        <w:spacing w:val="0"/>
        <w:position w:val="0"/>
        <w:u w:val="none"/>
        <w:effect w:val="none"/>
        <w:vertAlign w:val="baseline"/>
        <w:em w:val="none"/>
        <w:specVanish w:val="0"/>
      </w:rPr>
    </w:lvl>
    <w:lvl w:ilvl="3">
      <w:start w:val="1"/>
      <w:numFmt w:val="decimal"/>
      <w:pStyle w:val="Heading4"/>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66953E1"/>
    <w:multiLevelType w:val="hybridMultilevel"/>
    <w:tmpl w:val="01987A1E"/>
    <w:lvl w:ilvl="0" w:tplc="AE1E2BD0">
      <w:start w:val="28"/>
      <w:numFmt w:val="bullet"/>
      <w:lvlText w:val="-"/>
      <w:lvlJc w:val="left"/>
      <w:pPr>
        <w:ind w:left="360" w:hanging="360"/>
      </w:pPr>
      <w:rPr>
        <w:rFonts w:ascii="Calibri" w:eastAsia="Calibri" w:hAnsi="Calibri" w:cs="Times New Roman" w:hint="default"/>
      </w:rPr>
    </w:lvl>
    <w:lvl w:ilvl="1" w:tplc="567AE49E">
      <w:start w:val="1"/>
      <w:numFmt w:val="bullet"/>
      <w:pStyle w:val="ListParagraph"/>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77A34B5"/>
    <w:multiLevelType w:val="hybridMultilevel"/>
    <w:tmpl w:val="89F4E5E4"/>
    <w:lvl w:ilvl="0" w:tplc="DE865A52">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52E5F"/>
    <w:multiLevelType w:val="hybridMultilevel"/>
    <w:tmpl w:val="7108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D0F85"/>
    <w:multiLevelType w:val="hybridMultilevel"/>
    <w:tmpl w:val="1AFED5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9CF5C4A"/>
    <w:multiLevelType w:val="hybridMultilevel"/>
    <w:tmpl w:val="07F6EB40"/>
    <w:lvl w:ilvl="0" w:tplc="098EE42E">
      <w:start w:val="1"/>
      <w:numFmt w:val="bullet"/>
      <w:pStyle w:val="-bullet"/>
      <w:lvlText w:val="-"/>
      <w:lvlJc w:val="left"/>
      <w:pPr>
        <w:ind w:left="1854" w:hanging="360"/>
      </w:pPr>
      <w:rPr>
        <w:rFonts w:ascii="Arial" w:hAnsi="Arial" w:hint="default"/>
        <w:color w:val="auto"/>
        <w:sz w:val="16"/>
      </w:rPr>
    </w:lvl>
    <w:lvl w:ilvl="1" w:tplc="08090003">
      <w:start w:val="1"/>
      <w:numFmt w:val="bullet"/>
      <w:pStyle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2"/>
  </w:num>
  <w:num w:numId="2">
    <w:abstractNumId w:val="12"/>
  </w:num>
  <w:num w:numId="3">
    <w:abstractNumId w:val="2"/>
  </w:num>
  <w:num w:numId="4">
    <w:abstractNumId w:val="1"/>
  </w:num>
  <w:num w:numId="5">
    <w:abstractNumId w:val="0"/>
  </w:num>
  <w:num w:numId="6">
    <w:abstractNumId w:val="17"/>
  </w:num>
  <w:num w:numId="7">
    <w:abstractNumId w:val="14"/>
  </w:num>
  <w:num w:numId="8">
    <w:abstractNumId w:val="4"/>
  </w:num>
  <w:num w:numId="9">
    <w:abstractNumId w:val="11"/>
  </w:num>
  <w:num w:numId="10">
    <w:abstractNumId w:val="3"/>
  </w:num>
  <w:num w:numId="11">
    <w:abstractNumId w:val="8"/>
  </w:num>
  <w:num w:numId="12">
    <w:abstractNumId w:val="13"/>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12"/>
  </w:num>
  <w:num w:numId="18">
    <w:abstractNumId w:val="16"/>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6"/>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nforcement="0"/>
  <w:autoFormatOverrid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94"/>
    <w:rsid w:val="00001538"/>
    <w:rsid w:val="00003A6B"/>
    <w:rsid w:val="00006175"/>
    <w:rsid w:val="00011995"/>
    <w:rsid w:val="000142C3"/>
    <w:rsid w:val="000152B4"/>
    <w:rsid w:val="0001575E"/>
    <w:rsid w:val="00022474"/>
    <w:rsid w:val="00022B81"/>
    <w:rsid w:val="00022CC3"/>
    <w:rsid w:val="000301FF"/>
    <w:rsid w:val="000314B2"/>
    <w:rsid w:val="0003798B"/>
    <w:rsid w:val="00042E67"/>
    <w:rsid w:val="00044170"/>
    <w:rsid w:val="00051934"/>
    <w:rsid w:val="00062FC9"/>
    <w:rsid w:val="00063E08"/>
    <w:rsid w:val="00064B7B"/>
    <w:rsid w:val="00074FEB"/>
    <w:rsid w:val="00076C89"/>
    <w:rsid w:val="0007785B"/>
    <w:rsid w:val="000911D7"/>
    <w:rsid w:val="00091B0E"/>
    <w:rsid w:val="0009711F"/>
    <w:rsid w:val="000A35F0"/>
    <w:rsid w:val="000A5B80"/>
    <w:rsid w:val="000A5C56"/>
    <w:rsid w:val="000A6C0D"/>
    <w:rsid w:val="000A7D28"/>
    <w:rsid w:val="000B0A32"/>
    <w:rsid w:val="000B16BA"/>
    <w:rsid w:val="000B3346"/>
    <w:rsid w:val="000B35C4"/>
    <w:rsid w:val="000B3625"/>
    <w:rsid w:val="000C1AA5"/>
    <w:rsid w:val="000C3756"/>
    <w:rsid w:val="000C48C3"/>
    <w:rsid w:val="000C750D"/>
    <w:rsid w:val="000D0429"/>
    <w:rsid w:val="000D399A"/>
    <w:rsid w:val="000D543C"/>
    <w:rsid w:val="000D68B7"/>
    <w:rsid w:val="000D7005"/>
    <w:rsid w:val="000E22F5"/>
    <w:rsid w:val="000F2015"/>
    <w:rsid w:val="000F28BB"/>
    <w:rsid w:val="000F37D3"/>
    <w:rsid w:val="000F3A05"/>
    <w:rsid w:val="000F41EE"/>
    <w:rsid w:val="000F5D2B"/>
    <w:rsid w:val="000F75F4"/>
    <w:rsid w:val="001059BB"/>
    <w:rsid w:val="00110ED4"/>
    <w:rsid w:val="001141B2"/>
    <w:rsid w:val="00114A71"/>
    <w:rsid w:val="00115C35"/>
    <w:rsid w:val="001201D8"/>
    <w:rsid w:val="001240A3"/>
    <w:rsid w:val="00125330"/>
    <w:rsid w:val="001260FE"/>
    <w:rsid w:val="00134E09"/>
    <w:rsid w:val="00142E7C"/>
    <w:rsid w:val="00143124"/>
    <w:rsid w:val="00144E27"/>
    <w:rsid w:val="0014678A"/>
    <w:rsid w:val="00153345"/>
    <w:rsid w:val="00153DA6"/>
    <w:rsid w:val="0015686A"/>
    <w:rsid w:val="00157C38"/>
    <w:rsid w:val="00160C2E"/>
    <w:rsid w:val="001653CF"/>
    <w:rsid w:val="001724BD"/>
    <w:rsid w:val="001752F0"/>
    <w:rsid w:val="001756F1"/>
    <w:rsid w:val="00177BC2"/>
    <w:rsid w:val="0018067B"/>
    <w:rsid w:val="00181D25"/>
    <w:rsid w:val="001828CD"/>
    <w:rsid w:val="00182988"/>
    <w:rsid w:val="00183F82"/>
    <w:rsid w:val="00184A93"/>
    <w:rsid w:val="00187149"/>
    <w:rsid w:val="00187374"/>
    <w:rsid w:val="00194CDD"/>
    <w:rsid w:val="00195608"/>
    <w:rsid w:val="001956CF"/>
    <w:rsid w:val="00195949"/>
    <w:rsid w:val="001975CC"/>
    <w:rsid w:val="001A2DF1"/>
    <w:rsid w:val="001A4F14"/>
    <w:rsid w:val="001A5054"/>
    <w:rsid w:val="001A5ADA"/>
    <w:rsid w:val="001A5CC5"/>
    <w:rsid w:val="001A6679"/>
    <w:rsid w:val="001A7AD1"/>
    <w:rsid w:val="001B19A3"/>
    <w:rsid w:val="001B59EC"/>
    <w:rsid w:val="001C13A3"/>
    <w:rsid w:val="001C314A"/>
    <w:rsid w:val="001D2B05"/>
    <w:rsid w:val="001D4AD9"/>
    <w:rsid w:val="001D5C20"/>
    <w:rsid w:val="001D6558"/>
    <w:rsid w:val="001D677A"/>
    <w:rsid w:val="001E4F8A"/>
    <w:rsid w:val="001F0A99"/>
    <w:rsid w:val="001F11DF"/>
    <w:rsid w:val="001F1378"/>
    <w:rsid w:val="001F205C"/>
    <w:rsid w:val="001F3F3B"/>
    <w:rsid w:val="001F79BC"/>
    <w:rsid w:val="00205DC0"/>
    <w:rsid w:val="00206B14"/>
    <w:rsid w:val="002135D3"/>
    <w:rsid w:val="00213DB1"/>
    <w:rsid w:val="00213F8B"/>
    <w:rsid w:val="00216209"/>
    <w:rsid w:val="00217D86"/>
    <w:rsid w:val="00220102"/>
    <w:rsid w:val="00220716"/>
    <w:rsid w:val="00222677"/>
    <w:rsid w:val="002250E9"/>
    <w:rsid w:val="0022672F"/>
    <w:rsid w:val="00227424"/>
    <w:rsid w:val="00232E5E"/>
    <w:rsid w:val="00235883"/>
    <w:rsid w:val="0024018A"/>
    <w:rsid w:val="002419B4"/>
    <w:rsid w:val="002438D5"/>
    <w:rsid w:val="00243AA7"/>
    <w:rsid w:val="00246F7D"/>
    <w:rsid w:val="00251E70"/>
    <w:rsid w:val="0025232C"/>
    <w:rsid w:val="002530CE"/>
    <w:rsid w:val="002539D9"/>
    <w:rsid w:val="00254AFA"/>
    <w:rsid w:val="0025681F"/>
    <w:rsid w:val="00267C4C"/>
    <w:rsid w:val="00270158"/>
    <w:rsid w:val="00271223"/>
    <w:rsid w:val="00272B80"/>
    <w:rsid w:val="00277654"/>
    <w:rsid w:val="00277742"/>
    <w:rsid w:val="00277979"/>
    <w:rsid w:val="002806CA"/>
    <w:rsid w:val="00281A1A"/>
    <w:rsid w:val="002864DD"/>
    <w:rsid w:val="002902CA"/>
    <w:rsid w:val="002966D4"/>
    <w:rsid w:val="00297225"/>
    <w:rsid w:val="002A0555"/>
    <w:rsid w:val="002A2D62"/>
    <w:rsid w:val="002A4486"/>
    <w:rsid w:val="002B2955"/>
    <w:rsid w:val="002C0088"/>
    <w:rsid w:val="002C1390"/>
    <w:rsid w:val="002C13A9"/>
    <w:rsid w:val="002C38A4"/>
    <w:rsid w:val="002C39C4"/>
    <w:rsid w:val="002C7E38"/>
    <w:rsid w:val="002D1716"/>
    <w:rsid w:val="002D3F51"/>
    <w:rsid w:val="002D44F1"/>
    <w:rsid w:val="002D4A7A"/>
    <w:rsid w:val="002D52B1"/>
    <w:rsid w:val="002D657A"/>
    <w:rsid w:val="002E08CD"/>
    <w:rsid w:val="002E0F6E"/>
    <w:rsid w:val="002E11E5"/>
    <w:rsid w:val="002E2713"/>
    <w:rsid w:val="002E32C3"/>
    <w:rsid w:val="002E53FB"/>
    <w:rsid w:val="002F25C8"/>
    <w:rsid w:val="002F30A0"/>
    <w:rsid w:val="002F5091"/>
    <w:rsid w:val="002F6AA8"/>
    <w:rsid w:val="002F7F44"/>
    <w:rsid w:val="00300F89"/>
    <w:rsid w:val="00310087"/>
    <w:rsid w:val="0031309E"/>
    <w:rsid w:val="003131BA"/>
    <w:rsid w:val="00313A1A"/>
    <w:rsid w:val="0032131B"/>
    <w:rsid w:val="00321699"/>
    <w:rsid w:val="003226B3"/>
    <w:rsid w:val="00330027"/>
    <w:rsid w:val="0033088B"/>
    <w:rsid w:val="00330DC0"/>
    <w:rsid w:val="003328FC"/>
    <w:rsid w:val="0033384E"/>
    <w:rsid w:val="00333AC2"/>
    <w:rsid w:val="00333DF9"/>
    <w:rsid w:val="00334786"/>
    <w:rsid w:val="003401C9"/>
    <w:rsid w:val="00343C21"/>
    <w:rsid w:val="003468B9"/>
    <w:rsid w:val="003500B1"/>
    <w:rsid w:val="0035210B"/>
    <w:rsid w:val="00354F95"/>
    <w:rsid w:val="0035753C"/>
    <w:rsid w:val="003616A6"/>
    <w:rsid w:val="00364C5E"/>
    <w:rsid w:val="0036698C"/>
    <w:rsid w:val="003704E0"/>
    <w:rsid w:val="00370B30"/>
    <w:rsid w:val="003723F6"/>
    <w:rsid w:val="00372FB7"/>
    <w:rsid w:val="0037721A"/>
    <w:rsid w:val="003822C8"/>
    <w:rsid w:val="0038648A"/>
    <w:rsid w:val="00387293"/>
    <w:rsid w:val="0039150F"/>
    <w:rsid w:val="00392FA4"/>
    <w:rsid w:val="00393AAD"/>
    <w:rsid w:val="00397B33"/>
    <w:rsid w:val="00397E19"/>
    <w:rsid w:val="003A08C0"/>
    <w:rsid w:val="003A197A"/>
    <w:rsid w:val="003A1D40"/>
    <w:rsid w:val="003A57D7"/>
    <w:rsid w:val="003B097F"/>
    <w:rsid w:val="003B7619"/>
    <w:rsid w:val="003C3B8F"/>
    <w:rsid w:val="003C3F0B"/>
    <w:rsid w:val="003C42DB"/>
    <w:rsid w:val="003C463E"/>
    <w:rsid w:val="003C7B96"/>
    <w:rsid w:val="003D055E"/>
    <w:rsid w:val="003D0864"/>
    <w:rsid w:val="003D476D"/>
    <w:rsid w:val="003E0A00"/>
    <w:rsid w:val="003E2F6A"/>
    <w:rsid w:val="003E3A9C"/>
    <w:rsid w:val="003E561D"/>
    <w:rsid w:val="003E7BAF"/>
    <w:rsid w:val="003F4094"/>
    <w:rsid w:val="00406ADB"/>
    <w:rsid w:val="0040762C"/>
    <w:rsid w:val="00414C0F"/>
    <w:rsid w:val="004175EF"/>
    <w:rsid w:val="0042131F"/>
    <w:rsid w:val="00425CDA"/>
    <w:rsid w:val="004316AC"/>
    <w:rsid w:val="004329C6"/>
    <w:rsid w:val="00434330"/>
    <w:rsid w:val="00434819"/>
    <w:rsid w:val="00435083"/>
    <w:rsid w:val="00437B5B"/>
    <w:rsid w:val="00444C24"/>
    <w:rsid w:val="00444E0B"/>
    <w:rsid w:val="0044549D"/>
    <w:rsid w:val="004470AD"/>
    <w:rsid w:val="00451F0F"/>
    <w:rsid w:val="00455F67"/>
    <w:rsid w:val="0046068D"/>
    <w:rsid w:val="00461C8E"/>
    <w:rsid w:val="004637F7"/>
    <w:rsid w:val="00465CAF"/>
    <w:rsid w:val="0047387E"/>
    <w:rsid w:val="0047727F"/>
    <w:rsid w:val="004807A8"/>
    <w:rsid w:val="0048377B"/>
    <w:rsid w:val="004841EF"/>
    <w:rsid w:val="00484CB8"/>
    <w:rsid w:val="00485CB9"/>
    <w:rsid w:val="004860B0"/>
    <w:rsid w:val="004941AF"/>
    <w:rsid w:val="00497FD4"/>
    <w:rsid w:val="004A0DBD"/>
    <w:rsid w:val="004A3650"/>
    <w:rsid w:val="004A7E3F"/>
    <w:rsid w:val="004B1AF8"/>
    <w:rsid w:val="004B3A96"/>
    <w:rsid w:val="004B63E2"/>
    <w:rsid w:val="004C3337"/>
    <w:rsid w:val="004C46B8"/>
    <w:rsid w:val="004D0CB8"/>
    <w:rsid w:val="004D3D90"/>
    <w:rsid w:val="004E5D97"/>
    <w:rsid w:val="004E6E5D"/>
    <w:rsid w:val="004E76F4"/>
    <w:rsid w:val="004F13A9"/>
    <w:rsid w:val="004F15CC"/>
    <w:rsid w:val="004F472C"/>
    <w:rsid w:val="00501756"/>
    <w:rsid w:val="00511552"/>
    <w:rsid w:val="00513CE8"/>
    <w:rsid w:val="005170BF"/>
    <w:rsid w:val="0051787D"/>
    <w:rsid w:val="00521F0E"/>
    <w:rsid w:val="00533A30"/>
    <w:rsid w:val="005347AF"/>
    <w:rsid w:val="00537283"/>
    <w:rsid w:val="00540EF5"/>
    <w:rsid w:val="0054663D"/>
    <w:rsid w:val="00546C19"/>
    <w:rsid w:val="00546E8A"/>
    <w:rsid w:val="00547A73"/>
    <w:rsid w:val="00550392"/>
    <w:rsid w:val="00550C27"/>
    <w:rsid w:val="00551108"/>
    <w:rsid w:val="00552EE3"/>
    <w:rsid w:val="00554009"/>
    <w:rsid w:val="00554181"/>
    <w:rsid w:val="005633C6"/>
    <w:rsid w:val="005635ED"/>
    <w:rsid w:val="00563884"/>
    <w:rsid w:val="005675BC"/>
    <w:rsid w:val="00575E94"/>
    <w:rsid w:val="0058070F"/>
    <w:rsid w:val="00590E88"/>
    <w:rsid w:val="005926AF"/>
    <w:rsid w:val="00592BCA"/>
    <w:rsid w:val="00594595"/>
    <w:rsid w:val="00594E56"/>
    <w:rsid w:val="005966A4"/>
    <w:rsid w:val="005A0355"/>
    <w:rsid w:val="005A4218"/>
    <w:rsid w:val="005B02A9"/>
    <w:rsid w:val="005B1561"/>
    <w:rsid w:val="005B3530"/>
    <w:rsid w:val="005C378B"/>
    <w:rsid w:val="005D24C4"/>
    <w:rsid w:val="005D42F9"/>
    <w:rsid w:val="005D7372"/>
    <w:rsid w:val="005E0EC8"/>
    <w:rsid w:val="005F0728"/>
    <w:rsid w:val="005F16ED"/>
    <w:rsid w:val="005F3D7E"/>
    <w:rsid w:val="005F3EED"/>
    <w:rsid w:val="005F4121"/>
    <w:rsid w:val="005F7D98"/>
    <w:rsid w:val="00602ECE"/>
    <w:rsid w:val="0060330B"/>
    <w:rsid w:val="0060635A"/>
    <w:rsid w:val="006064D7"/>
    <w:rsid w:val="00610533"/>
    <w:rsid w:val="006131CC"/>
    <w:rsid w:val="00616149"/>
    <w:rsid w:val="00620D7B"/>
    <w:rsid w:val="00623276"/>
    <w:rsid w:val="00630293"/>
    <w:rsid w:val="00630AE9"/>
    <w:rsid w:val="006345F3"/>
    <w:rsid w:val="0064196D"/>
    <w:rsid w:val="00646CCF"/>
    <w:rsid w:val="00647048"/>
    <w:rsid w:val="00656C43"/>
    <w:rsid w:val="006623CC"/>
    <w:rsid w:val="00662ACA"/>
    <w:rsid w:val="00665262"/>
    <w:rsid w:val="0067129C"/>
    <w:rsid w:val="0067192B"/>
    <w:rsid w:val="006745C6"/>
    <w:rsid w:val="00683F04"/>
    <w:rsid w:val="00686DEF"/>
    <w:rsid w:val="00687ECE"/>
    <w:rsid w:val="00697C8B"/>
    <w:rsid w:val="00697E9F"/>
    <w:rsid w:val="006A1BC8"/>
    <w:rsid w:val="006A33B1"/>
    <w:rsid w:val="006A3A32"/>
    <w:rsid w:val="006B0A40"/>
    <w:rsid w:val="006B2D9D"/>
    <w:rsid w:val="006B3634"/>
    <w:rsid w:val="006C2F2C"/>
    <w:rsid w:val="006C4E43"/>
    <w:rsid w:val="006C774F"/>
    <w:rsid w:val="006D0CF4"/>
    <w:rsid w:val="006D1422"/>
    <w:rsid w:val="006D4365"/>
    <w:rsid w:val="006D79AC"/>
    <w:rsid w:val="006E0A67"/>
    <w:rsid w:val="006E47EB"/>
    <w:rsid w:val="006E4AC2"/>
    <w:rsid w:val="006E52B7"/>
    <w:rsid w:val="006E5CC1"/>
    <w:rsid w:val="006E6F4A"/>
    <w:rsid w:val="00705B51"/>
    <w:rsid w:val="007069C6"/>
    <w:rsid w:val="00706C38"/>
    <w:rsid w:val="007073EF"/>
    <w:rsid w:val="0071116E"/>
    <w:rsid w:val="007133C1"/>
    <w:rsid w:val="00713C68"/>
    <w:rsid w:val="0072066D"/>
    <w:rsid w:val="00724135"/>
    <w:rsid w:val="007252E1"/>
    <w:rsid w:val="00725B6E"/>
    <w:rsid w:val="00726953"/>
    <w:rsid w:val="0073237F"/>
    <w:rsid w:val="007324F2"/>
    <w:rsid w:val="0073260F"/>
    <w:rsid w:val="00733247"/>
    <w:rsid w:val="00733FC8"/>
    <w:rsid w:val="00734D37"/>
    <w:rsid w:val="007365E4"/>
    <w:rsid w:val="00741A6C"/>
    <w:rsid w:val="0074367B"/>
    <w:rsid w:val="00751002"/>
    <w:rsid w:val="007515A0"/>
    <w:rsid w:val="00761507"/>
    <w:rsid w:val="00761EDD"/>
    <w:rsid w:val="007625B7"/>
    <w:rsid w:val="0076350E"/>
    <w:rsid w:val="00764F6A"/>
    <w:rsid w:val="00771500"/>
    <w:rsid w:val="00775E23"/>
    <w:rsid w:val="00776D56"/>
    <w:rsid w:val="00784AC6"/>
    <w:rsid w:val="0078507A"/>
    <w:rsid w:val="0078612B"/>
    <w:rsid w:val="00787A9D"/>
    <w:rsid w:val="00793308"/>
    <w:rsid w:val="007A0E25"/>
    <w:rsid w:val="007A3FFF"/>
    <w:rsid w:val="007A4209"/>
    <w:rsid w:val="007B26F4"/>
    <w:rsid w:val="007B2764"/>
    <w:rsid w:val="007B38A9"/>
    <w:rsid w:val="007B3DE9"/>
    <w:rsid w:val="007B3F5E"/>
    <w:rsid w:val="007C4D03"/>
    <w:rsid w:val="007C4E06"/>
    <w:rsid w:val="007C6ADA"/>
    <w:rsid w:val="007D168C"/>
    <w:rsid w:val="007D46A6"/>
    <w:rsid w:val="007D5C37"/>
    <w:rsid w:val="007E39F6"/>
    <w:rsid w:val="007E3BDF"/>
    <w:rsid w:val="007E5E1B"/>
    <w:rsid w:val="007F0A9E"/>
    <w:rsid w:val="007F13BF"/>
    <w:rsid w:val="007F5DF9"/>
    <w:rsid w:val="008003CB"/>
    <w:rsid w:val="008059EF"/>
    <w:rsid w:val="0081168E"/>
    <w:rsid w:val="00812A57"/>
    <w:rsid w:val="008233F2"/>
    <w:rsid w:val="008265CD"/>
    <w:rsid w:val="00827602"/>
    <w:rsid w:val="0082778E"/>
    <w:rsid w:val="00843881"/>
    <w:rsid w:val="00843AAA"/>
    <w:rsid w:val="00843E92"/>
    <w:rsid w:val="00852BCC"/>
    <w:rsid w:val="00855D80"/>
    <w:rsid w:val="00860323"/>
    <w:rsid w:val="00863F6B"/>
    <w:rsid w:val="008652D5"/>
    <w:rsid w:val="0087023D"/>
    <w:rsid w:val="0087307C"/>
    <w:rsid w:val="00877104"/>
    <w:rsid w:val="00881525"/>
    <w:rsid w:val="0088196D"/>
    <w:rsid w:val="008829CF"/>
    <w:rsid w:val="00882C54"/>
    <w:rsid w:val="00893045"/>
    <w:rsid w:val="00897563"/>
    <w:rsid w:val="008A1FF9"/>
    <w:rsid w:val="008A3304"/>
    <w:rsid w:val="008A375E"/>
    <w:rsid w:val="008A473F"/>
    <w:rsid w:val="008A602D"/>
    <w:rsid w:val="008B1D7A"/>
    <w:rsid w:val="008B6D54"/>
    <w:rsid w:val="008C30C4"/>
    <w:rsid w:val="008C3797"/>
    <w:rsid w:val="008C5BC9"/>
    <w:rsid w:val="008C7892"/>
    <w:rsid w:val="008D0BDE"/>
    <w:rsid w:val="008D700B"/>
    <w:rsid w:val="008D7030"/>
    <w:rsid w:val="008D775B"/>
    <w:rsid w:val="008E3313"/>
    <w:rsid w:val="008E366A"/>
    <w:rsid w:val="008E3DD3"/>
    <w:rsid w:val="008E523C"/>
    <w:rsid w:val="008E5484"/>
    <w:rsid w:val="008E5631"/>
    <w:rsid w:val="008E6802"/>
    <w:rsid w:val="008F0101"/>
    <w:rsid w:val="008F20BD"/>
    <w:rsid w:val="008F22AF"/>
    <w:rsid w:val="008F31A0"/>
    <w:rsid w:val="008F3221"/>
    <w:rsid w:val="008F62FA"/>
    <w:rsid w:val="008F73CF"/>
    <w:rsid w:val="009048E7"/>
    <w:rsid w:val="009061DF"/>
    <w:rsid w:val="00910145"/>
    <w:rsid w:val="009152FD"/>
    <w:rsid w:val="0091547F"/>
    <w:rsid w:val="00915CC6"/>
    <w:rsid w:val="00916775"/>
    <w:rsid w:val="00920BCF"/>
    <w:rsid w:val="00922522"/>
    <w:rsid w:val="00931617"/>
    <w:rsid w:val="00931E6A"/>
    <w:rsid w:val="009320EF"/>
    <w:rsid w:val="00932A97"/>
    <w:rsid w:val="00932BD3"/>
    <w:rsid w:val="009348BB"/>
    <w:rsid w:val="0093636E"/>
    <w:rsid w:val="009371DA"/>
    <w:rsid w:val="0093785C"/>
    <w:rsid w:val="0094137D"/>
    <w:rsid w:val="00942CF2"/>
    <w:rsid w:val="009469CF"/>
    <w:rsid w:val="0095676A"/>
    <w:rsid w:val="0095691A"/>
    <w:rsid w:val="009675AE"/>
    <w:rsid w:val="00967BD0"/>
    <w:rsid w:val="00971C6C"/>
    <w:rsid w:val="00972250"/>
    <w:rsid w:val="00972CA3"/>
    <w:rsid w:val="00980DC9"/>
    <w:rsid w:val="009832E2"/>
    <w:rsid w:val="00983CD4"/>
    <w:rsid w:val="0098637F"/>
    <w:rsid w:val="009918A9"/>
    <w:rsid w:val="0099260A"/>
    <w:rsid w:val="00993781"/>
    <w:rsid w:val="0099683F"/>
    <w:rsid w:val="009A1F42"/>
    <w:rsid w:val="009B082C"/>
    <w:rsid w:val="009B181A"/>
    <w:rsid w:val="009B64A0"/>
    <w:rsid w:val="009C5E3F"/>
    <w:rsid w:val="009C63CA"/>
    <w:rsid w:val="009C7A64"/>
    <w:rsid w:val="009D42C3"/>
    <w:rsid w:val="009D4C68"/>
    <w:rsid w:val="009E0DA9"/>
    <w:rsid w:val="009E0EFF"/>
    <w:rsid w:val="009E3955"/>
    <w:rsid w:val="009E4510"/>
    <w:rsid w:val="009E507C"/>
    <w:rsid w:val="009F010F"/>
    <w:rsid w:val="009F1318"/>
    <w:rsid w:val="009F337F"/>
    <w:rsid w:val="00A015C4"/>
    <w:rsid w:val="00A026DF"/>
    <w:rsid w:val="00A02BE0"/>
    <w:rsid w:val="00A050C8"/>
    <w:rsid w:val="00A13EA9"/>
    <w:rsid w:val="00A157B5"/>
    <w:rsid w:val="00A24DC5"/>
    <w:rsid w:val="00A24FDD"/>
    <w:rsid w:val="00A32CD8"/>
    <w:rsid w:val="00A33E28"/>
    <w:rsid w:val="00A424CD"/>
    <w:rsid w:val="00A50FA2"/>
    <w:rsid w:val="00A521D2"/>
    <w:rsid w:val="00A5248B"/>
    <w:rsid w:val="00A53397"/>
    <w:rsid w:val="00A57A89"/>
    <w:rsid w:val="00A60094"/>
    <w:rsid w:val="00A66C67"/>
    <w:rsid w:val="00A82447"/>
    <w:rsid w:val="00A944D2"/>
    <w:rsid w:val="00AA204D"/>
    <w:rsid w:val="00AA341A"/>
    <w:rsid w:val="00AA677F"/>
    <w:rsid w:val="00AA68C8"/>
    <w:rsid w:val="00AB2AE1"/>
    <w:rsid w:val="00AB3951"/>
    <w:rsid w:val="00AB73A8"/>
    <w:rsid w:val="00AB7D05"/>
    <w:rsid w:val="00AC385E"/>
    <w:rsid w:val="00AD2317"/>
    <w:rsid w:val="00AD2EF5"/>
    <w:rsid w:val="00AD3400"/>
    <w:rsid w:val="00AD520F"/>
    <w:rsid w:val="00AD5A74"/>
    <w:rsid w:val="00AD6B6C"/>
    <w:rsid w:val="00AD720C"/>
    <w:rsid w:val="00AD7893"/>
    <w:rsid w:val="00AD7B6E"/>
    <w:rsid w:val="00AE15F9"/>
    <w:rsid w:val="00AE56C6"/>
    <w:rsid w:val="00AE6D83"/>
    <w:rsid w:val="00AF3D22"/>
    <w:rsid w:val="00AF5F94"/>
    <w:rsid w:val="00AF7A08"/>
    <w:rsid w:val="00B00115"/>
    <w:rsid w:val="00B017C4"/>
    <w:rsid w:val="00B06DE6"/>
    <w:rsid w:val="00B10A3B"/>
    <w:rsid w:val="00B12F3F"/>
    <w:rsid w:val="00B20BCB"/>
    <w:rsid w:val="00B253A1"/>
    <w:rsid w:val="00B263C0"/>
    <w:rsid w:val="00B27C4D"/>
    <w:rsid w:val="00B31DAA"/>
    <w:rsid w:val="00B33715"/>
    <w:rsid w:val="00B3588B"/>
    <w:rsid w:val="00B409D0"/>
    <w:rsid w:val="00B413B4"/>
    <w:rsid w:val="00B41C8B"/>
    <w:rsid w:val="00B42036"/>
    <w:rsid w:val="00B445AD"/>
    <w:rsid w:val="00B45469"/>
    <w:rsid w:val="00B45967"/>
    <w:rsid w:val="00B47B64"/>
    <w:rsid w:val="00B50FED"/>
    <w:rsid w:val="00B5200D"/>
    <w:rsid w:val="00B53EB2"/>
    <w:rsid w:val="00B64533"/>
    <w:rsid w:val="00B64613"/>
    <w:rsid w:val="00B718F3"/>
    <w:rsid w:val="00B71FE1"/>
    <w:rsid w:val="00B73929"/>
    <w:rsid w:val="00B75468"/>
    <w:rsid w:val="00B80A85"/>
    <w:rsid w:val="00B845FC"/>
    <w:rsid w:val="00B86E60"/>
    <w:rsid w:val="00B92470"/>
    <w:rsid w:val="00B939EC"/>
    <w:rsid w:val="00B94EFA"/>
    <w:rsid w:val="00B97A80"/>
    <w:rsid w:val="00BA49C5"/>
    <w:rsid w:val="00BA61F2"/>
    <w:rsid w:val="00BA6ADA"/>
    <w:rsid w:val="00BB005A"/>
    <w:rsid w:val="00BB3F03"/>
    <w:rsid w:val="00BB479E"/>
    <w:rsid w:val="00BB56CB"/>
    <w:rsid w:val="00BB743E"/>
    <w:rsid w:val="00BC39D8"/>
    <w:rsid w:val="00BC5DC6"/>
    <w:rsid w:val="00BD0813"/>
    <w:rsid w:val="00BD0CC5"/>
    <w:rsid w:val="00BD46FA"/>
    <w:rsid w:val="00BD6C97"/>
    <w:rsid w:val="00BE436D"/>
    <w:rsid w:val="00BE4B67"/>
    <w:rsid w:val="00BE7076"/>
    <w:rsid w:val="00BF0052"/>
    <w:rsid w:val="00BF053F"/>
    <w:rsid w:val="00BF154A"/>
    <w:rsid w:val="00BF2612"/>
    <w:rsid w:val="00BF5AA0"/>
    <w:rsid w:val="00C05AB7"/>
    <w:rsid w:val="00C12727"/>
    <w:rsid w:val="00C16A14"/>
    <w:rsid w:val="00C22D12"/>
    <w:rsid w:val="00C2678D"/>
    <w:rsid w:val="00C30C89"/>
    <w:rsid w:val="00C31480"/>
    <w:rsid w:val="00C32418"/>
    <w:rsid w:val="00C401AB"/>
    <w:rsid w:val="00C41D69"/>
    <w:rsid w:val="00C42631"/>
    <w:rsid w:val="00C45951"/>
    <w:rsid w:val="00C519C6"/>
    <w:rsid w:val="00C525C8"/>
    <w:rsid w:val="00C5445E"/>
    <w:rsid w:val="00C63EC5"/>
    <w:rsid w:val="00C7642B"/>
    <w:rsid w:val="00C775EE"/>
    <w:rsid w:val="00C80443"/>
    <w:rsid w:val="00C82075"/>
    <w:rsid w:val="00C85D0D"/>
    <w:rsid w:val="00C86CC8"/>
    <w:rsid w:val="00C92F75"/>
    <w:rsid w:val="00C93830"/>
    <w:rsid w:val="00C93A3B"/>
    <w:rsid w:val="00C93E8A"/>
    <w:rsid w:val="00CA344F"/>
    <w:rsid w:val="00CA3F3E"/>
    <w:rsid w:val="00CA4D6C"/>
    <w:rsid w:val="00CA52FD"/>
    <w:rsid w:val="00CB13A3"/>
    <w:rsid w:val="00CC30C3"/>
    <w:rsid w:val="00CC47EA"/>
    <w:rsid w:val="00CC7951"/>
    <w:rsid w:val="00CD1FDC"/>
    <w:rsid w:val="00CD29E3"/>
    <w:rsid w:val="00CD3058"/>
    <w:rsid w:val="00CD6824"/>
    <w:rsid w:val="00CE02D0"/>
    <w:rsid w:val="00CE157B"/>
    <w:rsid w:val="00CE47CC"/>
    <w:rsid w:val="00CE4B7B"/>
    <w:rsid w:val="00CE7783"/>
    <w:rsid w:val="00CF071D"/>
    <w:rsid w:val="00CF1614"/>
    <w:rsid w:val="00CF1EF3"/>
    <w:rsid w:val="00CF45D4"/>
    <w:rsid w:val="00D04A60"/>
    <w:rsid w:val="00D10ECE"/>
    <w:rsid w:val="00D14C97"/>
    <w:rsid w:val="00D155F8"/>
    <w:rsid w:val="00D15CD6"/>
    <w:rsid w:val="00D167B5"/>
    <w:rsid w:val="00D30FB0"/>
    <w:rsid w:val="00D32A97"/>
    <w:rsid w:val="00D33E96"/>
    <w:rsid w:val="00D34CCC"/>
    <w:rsid w:val="00D44EB0"/>
    <w:rsid w:val="00D45697"/>
    <w:rsid w:val="00D45942"/>
    <w:rsid w:val="00D473B6"/>
    <w:rsid w:val="00D55717"/>
    <w:rsid w:val="00D574FE"/>
    <w:rsid w:val="00D6199C"/>
    <w:rsid w:val="00D624F2"/>
    <w:rsid w:val="00D66A2E"/>
    <w:rsid w:val="00D723F2"/>
    <w:rsid w:val="00D73FAF"/>
    <w:rsid w:val="00D74948"/>
    <w:rsid w:val="00D7693E"/>
    <w:rsid w:val="00D85496"/>
    <w:rsid w:val="00D876C2"/>
    <w:rsid w:val="00D903E2"/>
    <w:rsid w:val="00D924B5"/>
    <w:rsid w:val="00D92C99"/>
    <w:rsid w:val="00DA376D"/>
    <w:rsid w:val="00DA7004"/>
    <w:rsid w:val="00DB1088"/>
    <w:rsid w:val="00DB26B6"/>
    <w:rsid w:val="00DB710B"/>
    <w:rsid w:val="00DC0307"/>
    <w:rsid w:val="00DC1D4E"/>
    <w:rsid w:val="00DC1E0A"/>
    <w:rsid w:val="00DC1E87"/>
    <w:rsid w:val="00DC3A03"/>
    <w:rsid w:val="00DC6F61"/>
    <w:rsid w:val="00DC7F43"/>
    <w:rsid w:val="00DD0451"/>
    <w:rsid w:val="00DD1640"/>
    <w:rsid w:val="00DD6514"/>
    <w:rsid w:val="00DD7A42"/>
    <w:rsid w:val="00DE0BA7"/>
    <w:rsid w:val="00DE602C"/>
    <w:rsid w:val="00DF31A7"/>
    <w:rsid w:val="00E0277F"/>
    <w:rsid w:val="00E05B27"/>
    <w:rsid w:val="00E07965"/>
    <w:rsid w:val="00E10441"/>
    <w:rsid w:val="00E17D80"/>
    <w:rsid w:val="00E20A88"/>
    <w:rsid w:val="00E21C50"/>
    <w:rsid w:val="00E2456B"/>
    <w:rsid w:val="00E27C6D"/>
    <w:rsid w:val="00E31F3F"/>
    <w:rsid w:val="00E340AC"/>
    <w:rsid w:val="00E356E9"/>
    <w:rsid w:val="00E37845"/>
    <w:rsid w:val="00E42E16"/>
    <w:rsid w:val="00E522DC"/>
    <w:rsid w:val="00E52A21"/>
    <w:rsid w:val="00E52CFD"/>
    <w:rsid w:val="00E53A64"/>
    <w:rsid w:val="00E53C49"/>
    <w:rsid w:val="00E5563A"/>
    <w:rsid w:val="00E61505"/>
    <w:rsid w:val="00E624A8"/>
    <w:rsid w:val="00E63A3C"/>
    <w:rsid w:val="00E66B7A"/>
    <w:rsid w:val="00E66E69"/>
    <w:rsid w:val="00E70C30"/>
    <w:rsid w:val="00E7261C"/>
    <w:rsid w:val="00E84DA8"/>
    <w:rsid w:val="00E87C90"/>
    <w:rsid w:val="00E923A9"/>
    <w:rsid w:val="00E93064"/>
    <w:rsid w:val="00E941EE"/>
    <w:rsid w:val="00E95961"/>
    <w:rsid w:val="00EA14CA"/>
    <w:rsid w:val="00EB5E0C"/>
    <w:rsid w:val="00EB7FC9"/>
    <w:rsid w:val="00EC4B6C"/>
    <w:rsid w:val="00EC5271"/>
    <w:rsid w:val="00EC6984"/>
    <w:rsid w:val="00EC74D8"/>
    <w:rsid w:val="00ED117C"/>
    <w:rsid w:val="00ED40E3"/>
    <w:rsid w:val="00EE52D9"/>
    <w:rsid w:val="00EE7030"/>
    <w:rsid w:val="00EF1124"/>
    <w:rsid w:val="00EF1211"/>
    <w:rsid w:val="00EF3E44"/>
    <w:rsid w:val="00F0187D"/>
    <w:rsid w:val="00F01DF5"/>
    <w:rsid w:val="00F145F8"/>
    <w:rsid w:val="00F17BC0"/>
    <w:rsid w:val="00F2108D"/>
    <w:rsid w:val="00F21B65"/>
    <w:rsid w:val="00F22D27"/>
    <w:rsid w:val="00F24D2E"/>
    <w:rsid w:val="00F346FC"/>
    <w:rsid w:val="00F41CD8"/>
    <w:rsid w:val="00F41E66"/>
    <w:rsid w:val="00F4542D"/>
    <w:rsid w:val="00F52D27"/>
    <w:rsid w:val="00F54A44"/>
    <w:rsid w:val="00F619A3"/>
    <w:rsid w:val="00F62473"/>
    <w:rsid w:val="00F65E80"/>
    <w:rsid w:val="00F676BD"/>
    <w:rsid w:val="00F70954"/>
    <w:rsid w:val="00F7141E"/>
    <w:rsid w:val="00F71896"/>
    <w:rsid w:val="00F72534"/>
    <w:rsid w:val="00F77D18"/>
    <w:rsid w:val="00F80C9D"/>
    <w:rsid w:val="00F81228"/>
    <w:rsid w:val="00F813B4"/>
    <w:rsid w:val="00F81DC2"/>
    <w:rsid w:val="00F81E58"/>
    <w:rsid w:val="00F865E7"/>
    <w:rsid w:val="00F931A8"/>
    <w:rsid w:val="00F9433B"/>
    <w:rsid w:val="00F95D98"/>
    <w:rsid w:val="00F9602A"/>
    <w:rsid w:val="00FA16C5"/>
    <w:rsid w:val="00FA293B"/>
    <w:rsid w:val="00FA350D"/>
    <w:rsid w:val="00FA4B37"/>
    <w:rsid w:val="00FA5B8F"/>
    <w:rsid w:val="00FB3B7A"/>
    <w:rsid w:val="00FB48C2"/>
    <w:rsid w:val="00FB49D8"/>
    <w:rsid w:val="00FC0F3A"/>
    <w:rsid w:val="00FC6AA2"/>
    <w:rsid w:val="00FC75B4"/>
    <w:rsid w:val="00FD1230"/>
    <w:rsid w:val="00FD41B1"/>
    <w:rsid w:val="00FD452E"/>
    <w:rsid w:val="00FD5205"/>
    <w:rsid w:val="00FE5856"/>
    <w:rsid w:val="00FF0391"/>
    <w:rsid w:val="00FF1E57"/>
    <w:rsid w:val="00FF2472"/>
    <w:rsid w:val="00FF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0DF260"/>
  <w15:docId w15:val="{4F5F43E0-E342-4F92-A482-9DDD5C5F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A3A32"/>
    <w:pPr>
      <w:spacing w:before="60" w:after="180" w:line="288" w:lineRule="auto"/>
    </w:pPr>
    <w:rPr>
      <w:rFonts w:ascii="Arial" w:eastAsia="Calibri" w:hAnsi="Arial" w:cs="Arial"/>
      <w:sz w:val="20"/>
      <w:szCs w:val="20"/>
    </w:rPr>
  </w:style>
  <w:style w:type="paragraph" w:styleId="Heading1">
    <w:name w:val="heading 1"/>
    <w:aliases w:val="heading 1,chapter heading,Chapter Hdg,Section,Section Heading,Outline1,Oscar Faber 1,chapter heading Char,Chapter Hdg Char,Section Char,Oscar Faber 1 Char,Heading 1 Char1 Char,Heading 1 Char Char Char,chapter heading Char Char Char,H1,h1,Pro"/>
    <w:basedOn w:val="Normal"/>
    <w:next w:val="Normal"/>
    <w:link w:val="Heading1Char1"/>
    <w:autoRedefine/>
    <w:uiPriority w:val="99"/>
    <w:qFormat/>
    <w:rsid w:val="009C5E3F"/>
    <w:pPr>
      <w:pageBreakBefore/>
      <w:widowControl/>
      <w:pBdr>
        <w:top w:val="single" w:sz="4" w:space="4" w:color="auto"/>
        <w:left w:val="single" w:sz="4" w:space="2" w:color="auto"/>
        <w:bottom w:val="single" w:sz="4" w:space="4" w:color="auto"/>
        <w:right w:val="single" w:sz="4" w:space="4" w:color="auto"/>
      </w:pBdr>
      <w:spacing w:before="360" w:after="240" w:line="240" w:lineRule="auto"/>
      <w:outlineLvl w:val="0"/>
    </w:pPr>
    <w:rPr>
      <w:rFonts w:ascii="Gill Sans MT" w:eastAsia="Times New Roman" w:hAnsi="Gill Sans MT"/>
      <w:b/>
      <w:bCs/>
      <w:color w:val="000000" w:themeColor="text1"/>
      <w:kern w:val="32"/>
      <w:sz w:val="32"/>
      <w:szCs w:val="28"/>
      <w:lang w:val="en-GB" w:eastAsia="en-GB"/>
    </w:rPr>
  </w:style>
  <w:style w:type="paragraph" w:styleId="Heading2">
    <w:name w:val="heading 2"/>
    <w:aliases w:val="heading 2,KJL:1st Level,Reset numbering,PARA2,S Heading,S Heading 2,h2,Number...,Numbered - 2,1.1.1 heading,m,Body Text (Reset numbering),H2,TF-Overskrit 2,h2 main heading,2m,h 2,B Sub/Bold,B Sub/Bold1,B Sub/Bold2,B Sub/Bold11,h2 main heading1"/>
    <w:basedOn w:val="Normal"/>
    <w:link w:val="Heading2Char1"/>
    <w:autoRedefine/>
    <w:uiPriority w:val="99"/>
    <w:qFormat/>
    <w:rsid w:val="00AC385E"/>
    <w:pPr>
      <w:keepNext/>
      <w:widowControl/>
      <w:spacing w:before="0" w:after="60" w:line="240" w:lineRule="auto"/>
      <w:outlineLvl w:val="1"/>
    </w:pPr>
    <w:rPr>
      <w:rFonts w:ascii="Gill Sans MT" w:eastAsia="Times New Roman" w:hAnsi="Gill Sans MT"/>
      <w:b/>
      <w:bCs/>
      <w:iCs/>
      <w:color w:val="BD1D9F"/>
      <w:sz w:val="28"/>
      <w:szCs w:val="28"/>
      <w:lang w:val="en-GB" w:eastAsia="en-GB"/>
    </w:rPr>
  </w:style>
  <w:style w:type="paragraph" w:styleId="Heading3">
    <w:name w:val="heading 3"/>
    <w:aliases w:val="heading 3,Minor,Oscar Faber 3,Apx par,Outline3,Mi,Headline,Minor Char,Minor Char Char Char,Minor Char Char,Heading 3HEADING,sh3,Heading 14,Proposa,ASAPHeading 3,Subhead C,H3,h3,subhead,Level 3 Head,Heading_Numbered_3,‹berschrift 31,3,T,Ta"/>
    <w:basedOn w:val="Normal"/>
    <w:next w:val="Normal"/>
    <w:link w:val="Heading3Char"/>
    <w:autoRedefine/>
    <w:uiPriority w:val="99"/>
    <w:qFormat/>
    <w:rsid w:val="00AC385E"/>
    <w:pPr>
      <w:keepNext/>
      <w:widowControl/>
      <w:spacing w:before="0" w:after="60" w:line="240" w:lineRule="auto"/>
      <w:outlineLvl w:val="2"/>
    </w:pPr>
    <w:rPr>
      <w:rFonts w:ascii="Gill Sans MT" w:eastAsia="Times New Roman" w:hAnsi="Gill Sans MT"/>
      <w:b/>
      <w:bCs/>
      <w:color w:val="BD1D9F"/>
      <w:sz w:val="26"/>
      <w:lang w:val="en-GB" w:eastAsia="en-GB"/>
    </w:rPr>
  </w:style>
  <w:style w:type="paragraph" w:styleId="Heading4">
    <w:name w:val="heading 4"/>
    <w:aliases w:val="heading 4,Te,Req,Heading_Numbered_4,H4,Sub-Minor,Project table,Propos,Level 2 - a,Bullet 11,Bullet 12,Bullet 13,Bullet 14,Bullet 15,Bullet 16,h4,Map Title,dash,a) b) c),h4 sub sub heading,Level III for #'s,l4,list 4,Heading4,n,4,PAR"/>
    <w:basedOn w:val="Normal"/>
    <w:next w:val="Normal"/>
    <w:link w:val="Heading4Char"/>
    <w:autoRedefine/>
    <w:uiPriority w:val="99"/>
    <w:qFormat/>
    <w:rsid w:val="00F81E58"/>
    <w:pPr>
      <w:keepNext/>
      <w:widowControl/>
      <w:numPr>
        <w:ilvl w:val="3"/>
        <w:numId w:val="2"/>
      </w:numPr>
      <w:spacing w:before="240" w:after="240"/>
      <w:outlineLvl w:val="3"/>
    </w:pPr>
    <w:rPr>
      <w:rFonts w:eastAsia="Times New Roman"/>
      <w:b/>
      <w:bCs/>
      <w:sz w:val="22"/>
      <w:lang w:val="en-GB" w:eastAsia="en-GB"/>
    </w:rPr>
  </w:style>
  <w:style w:type="paragraph" w:styleId="Heading5">
    <w:name w:val="heading 5"/>
    <w:aliases w:val="Roman list,Appendix A to X,Heading 5   Appendix A to X,Block Label,h5,Heading5,5 sub-bullet,sb,H5-Heading 5,l5,heading5,heading 5,tcs,tablecaps,hd5,i) ii) iii),Heading 5(unused),H5,Para5,Schedule A to X,Heading 5-1,sub-bullet,H5-Heading 5&#10;"/>
    <w:basedOn w:val="Normal"/>
    <w:next w:val="Normal"/>
    <w:link w:val="Heading5Char"/>
    <w:rsid w:val="00E27C6D"/>
    <w:pPr>
      <w:keepNext/>
      <w:widowControl/>
      <w:tabs>
        <w:tab w:val="left" w:pos="480"/>
        <w:tab w:val="left" w:pos="960"/>
      </w:tabs>
      <w:spacing w:before="0" w:after="0" w:line="360" w:lineRule="auto"/>
      <w:ind w:left="1008" w:hanging="1008"/>
      <w:jc w:val="both"/>
      <w:outlineLvl w:val="4"/>
    </w:pPr>
    <w:rPr>
      <w:rFonts w:ascii="Univers" w:eastAsia="Times New Roman" w:hAnsi="Univers" w:cs="Times New Roman"/>
      <w:b/>
      <w:bCs/>
      <w:szCs w:val="24"/>
      <w:lang w:val="en-GB"/>
    </w:rPr>
  </w:style>
  <w:style w:type="paragraph" w:styleId="Heading6">
    <w:name w:val="heading 6"/>
    <w:aliases w:val="Bullet list,h6,Heading6,H6,sub-dash,sd,5,7 sub-dash,6,Requirement,heading 6,hd6,fcl,figurecapl,appendix flysheet,Heading 6  Appendix Y &amp; Z,Legal Level 1.,Alpha List,H61,61,h61,Requirement1,H62,62,h62,H611,611,h611,Requirement11,H63,63,h63,H64"/>
    <w:next w:val="Normal"/>
    <w:link w:val="Heading6Char"/>
    <w:rsid w:val="00E27C6D"/>
    <w:pPr>
      <w:keepNext/>
      <w:framePr w:hSpace="187" w:vSpace="187" w:wrap="notBeside" w:vAnchor="text" w:hAnchor="text" w:y="1"/>
      <w:widowControl/>
      <w:spacing w:before="60" w:after="120"/>
      <w:ind w:left="1152" w:hanging="1152"/>
      <w:outlineLvl w:val="5"/>
    </w:pPr>
    <w:rPr>
      <w:rFonts w:ascii="Arial" w:eastAsia="Times New Roman" w:hAnsi="Arial" w:cs="Times New Roman"/>
      <w:i/>
      <w:snapToGrid w:val="0"/>
      <w:sz w:val="18"/>
      <w:szCs w:val="20"/>
    </w:rPr>
  </w:style>
  <w:style w:type="paragraph" w:styleId="Heading7">
    <w:name w:val="heading 7"/>
    <w:aliases w:val="letter list,lettered list,h7,Heading7,7,Objective,ExhibitTitle,heading7,req3,st,SDL title,heading 7,hd7,fcs,figurecaps,Level 1.1,71,ExhibitTitle1,st1,Objective1,heading71,req31,72,ExhibitTitle2,st2,Objective2,heading72,req32,711,ExhibitTitle11"/>
    <w:basedOn w:val="Normal"/>
    <w:next w:val="Normal"/>
    <w:link w:val="Heading7Char"/>
    <w:unhideWhenUsed/>
    <w:rsid w:val="00E27C6D"/>
    <w:pPr>
      <w:keepNext/>
      <w:keepLines/>
      <w:spacing w:before="40" w:after="0"/>
      <w:outlineLvl w:val="6"/>
    </w:pPr>
    <w:rPr>
      <w:rFonts w:ascii="Cambria" w:eastAsia="Times New Roman" w:hAnsi="Cambria" w:cs="Times New Roman"/>
      <w:i/>
      <w:iCs/>
      <w:color w:val="243F60"/>
    </w:rPr>
  </w:style>
  <w:style w:type="paragraph" w:styleId="Heading8">
    <w:name w:val="heading 8"/>
    <w:aliases w:val="Appendix Level 2,Legal Level 1.1.1.,8,FigureTitle,Condition,requirement,req2,req,figure title,heading 8,hd8,h8,Heading 8(unused),81,FigureTitle1,Condition1,requirement1,req21,req4,82,FigureTitle2,Condition2,requirement2,req22,req5,811,req211"/>
    <w:next w:val="Normal"/>
    <w:link w:val="Heading8Char"/>
    <w:rsid w:val="00E27C6D"/>
    <w:pPr>
      <w:keepNext/>
      <w:widowControl/>
      <w:spacing w:before="60" w:after="120"/>
      <w:ind w:left="1440" w:hanging="1440"/>
      <w:outlineLvl w:val="7"/>
    </w:pPr>
    <w:rPr>
      <w:rFonts w:ascii="Arial" w:eastAsia="Times New Roman" w:hAnsi="Arial" w:cs="Times New Roman"/>
      <w:i/>
      <w:sz w:val="18"/>
      <w:szCs w:val="20"/>
    </w:rPr>
  </w:style>
  <w:style w:type="paragraph" w:styleId="Heading9">
    <w:name w:val="heading 9"/>
    <w:aliases w:val="App Heading,Titre 10,App1,Legal Level 1.1.1.1.,9,TableTitle,Cond'l Reqt.,rb,req bullet,req1,tt,table title,TableText,heading 9,l9,h9,appendix,91,TableTitle1,Cond'l Reqt.1,rb1,req bullet1,req11,92,TableTitle2,Cond'l Reqt.2,rb2,req12"/>
    <w:next w:val="Normal"/>
    <w:link w:val="Heading9Char"/>
    <w:rsid w:val="00E27C6D"/>
    <w:pPr>
      <w:keepNext/>
      <w:widowControl/>
      <w:spacing w:before="60" w:after="120"/>
      <w:ind w:left="1584" w:hanging="1584"/>
      <w:outlineLvl w:val="8"/>
    </w:pPr>
    <w:rPr>
      <w:rFonts w:ascii="Arial" w:eastAsia="Times New Roman" w:hAnsi="Arial" w:cs="Times New Roman"/>
      <w:i/>
      <w:color w:val="FFFF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Body Text Char Char Char Char Char Char Char Char Char Char Char Char Char Char Char Char,Body Text1,Body Text1 Char Char Char Char Char Char,Body Text1 Char Char Char,bt,b"/>
    <w:basedOn w:val="Normal"/>
    <w:link w:val="BodyTextChar"/>
    <w:rsid w:val="00E27C6D"/>
    <w:pPr>
      <w:spacing w:before="38"/>
      <w:ind w:left="6140"/>
    </w:pPr>
    <w:rPr>
      <w:rFonts w:ascii="Arial Narrow" w:eastAsia="Arial Narrow" w:hAnsi="Arial Narrow"/>
      <w:b/>
      <w:bCs/>
      <w:sz w:val="54"/>
      <w:szCs w:val="54"/>
    </w:rPr>
  </w:style>
  <w:style w:type="paragraph" w:styleId="ListParagraph">
    <w:name w:val="List Paragraph"/>
    <w:aliases w:val="Bullet,Bullets,table bullet 2nd,Number,Table Figure,F5 List Paragraph,Dot pt,No Spacing1,List Paragraph Char Char Char,Indicator Text,Numbered Para 1,List Paragraph1,Bullet Points,MAIN CONTENT,OBC Bullet,List Paragraph11,List Paragraph12"/>
    <w:basedOn w:val="Normal"/>
    <w:link w:val="ListParagraphChar"/>
    <w:autoRedefine/>
    <w:uiPriority w:val="34"/>
    <w:qFormat/>
    <w:rsid w:val="00D624F2"/>
    <w:pPr>
      <w:widowControl/>
      <w:numPr>
        <w:ilvl w:val="1"/>
        <w:numId w:val="12"/>
      </w:numPr>
      <w:spacing w:before="0" w:after="0" w:line="240" w:lineRule="auto"/>
    </w:pPr>
    <w:rPr>
      <w:rFonts w:ascii="Gill Sans MT" w:hAnsi="Gill Sans MT"/>
      <w:sz w:val="26"/>
    </w:rPr>
  </w:style>
  <w:style w:type="paragraph" w:customStyle="1" w:styleId="TableParagraph">
    <w:name w:val="Table Paragraph"/>
    <w:basedOn w:val="Normal"/>
    <w:link w:val="TableParagraphChar"/>
    <w:uiPriority w:val="1"/>
    <w:qFormat/>
    <w:rsid w:val="00E27C6D"/>
    <w:pPr>
      <w:spacing w:after="60"/>
    </w:pPr>
    <w:rPr>
      <w:lang w:val="en" w:eastAsia="en-GB"/>
    </w:rPr>
  </w:style>
  <w:style w:type="paragraph" w:styleId="Header">
    <w:name w:val="header"/>
    <w:aliases w:val="hd"/>
    <w:basedOn w:val="Normal"/>
    <w:link w:val="HeaderChar"/>
    <w:uiPriority w:val="99"/>
    <w:unhideWhenUsed/>
    <w:rsid w:val="00E27C6D"/>
    <w:pPr>
      <w:tabs>
        <w:tab w:val="center" w:pos="4513"/>
        <w:tab w:val="right" w:pos="9026"/>
      </w:tabs>
    </w:pPr>
  </w:style>
  <w:style w:type="character" w:customStyle="1" w:styleId="HeaderChar">
    <w:name w:val="Header Char"/>
    <w:aliases w:val="hd Char"/>
    <w:link w:val="Header"/>
    <w:uiPriority w:val="99"/>
    <w:rsid w:val="00E27C6D"/>
    <w:rPr>
      <w:rFonts w:ascii="Arial" w:eastAsia="Calibri" w:hAnsi="Arial" w:cs="Arial"/>
      <w:sz w:val="20"/>
      <w:szCs w:val="20"/>
    </w:rPr>
  </w:style>
  <w:style w:type="paragraph" w:styleId="Footer">
    <w:name w:val="footer"/>
    <w:aliases w:val="ft,footer odd,footer,Footer1"/>
    <w:basedOn w:val="Normal"/>
    <w:link w:val="FooterChar"/>
    <w:uiPriority w:val="99"/>
    <w:unhideWhenUsed/>
    <w:rsid w:val="00EC4B6C"/>
    <w:pPr>
      <w:tabs>
        <w:tab w:val="center" w:pos="4513"/>
        <w:tab w:val="right" w:pos="9026"/>
      </w:tabs>
    </w:pPr>
    <w:rPr>
      <w:rFonts w:ascii="Gill Sans MT" w:hAnsi="Gill Sans MT"/>
      <w:sz w:val="22"/>
    </w:rPr>
  </w:style>
  <w:style w:type="character" w:customStyle="1" w:styleId="FooterChar">
    <w:name w:val="Footer Char"/>
    <w:aliases w:val="ft Char,footer odd Char,footer Char,Footer1 Char"/>
    <w:link w:val="Footer"/>
    <w:uiPriority w:val="99"/>
    <w:rsid w:val="00EC4B6C"/>
    <w:rPr>
      <w:rFonts w:ascii="Gill Sans MT" w:eastAsia="Calibri" w:hAnsi="Gill Sans MT" w:cs="Arial"/>
      <w:szCs w:val="20"/>
    </w:rPr>
  </w:style>
  <w:style w:type="character" w:styleId="Hyperlink">
    <w:name w:val="Hyperlink"/>
    <w:uiPriority w:val="99"/>
    <w:rsid w:val="00E27C6D"/>
    <w:rPr>
      <w:color w:val="0000FF"/>
      <w:u w:val="single"/>
    </w:rPr>
  </w:style>
  <w:style w:type="paragraph" w:styleId="TOC1">
    <w:name w:val="toc 1"/>
    <w:basedOn w:val="Normal"/>
    <w:next w:val="Normal"/>
    <w:uiPriority w:val="39"/>
    <w:rsid w:val="00B86E60"/>
    <w:pPr>
      <w:widowControl/>
      <w:spacing w:before="240" w:after="0" w:line="240" w:lineRule="auto"/>
      <w:jc w:val="both"/>
    </w:pPr>
    <w:rPr>
      <w:rFonts w:ascii="Gill Sans MT" w:eastAsia="Times New Roman" w:hAnsi="Gill Sans MT"/>
      <w:b/>
      <w:bCs/>
      <w:caps/>
      <w:color w:val="000000" w:themeColor="text1"/>
      <w:sz w:val="24"/>
      <w:lang w:val="en-IE"/>
    </w:rPr>
  </w:style>
  <w:style w:type="paragraph" w:styleId="FootnoteText">
    <w:name w:val="footnote text"/>
    <w:aliases w:val="Footnote,FOOTNOTES,Footnote Text Char1,Footnote Text Char Char,Footnote Text Char1 Char Char Char,Footnote Text Char Char Char Char Char,Footnote Text1 Char Char Char,Footnote Text Char1 Char1 Char,Footnote Text Char Char Char1 Char,fn,o,f"/>
    <w:basedOn w:val="Normal"/>
    <w:link w:val="FootnoteTextChar"/>
    <w:autoRedefine/>
    <w:unhideWhenUsed/>
    <w:qFormat/>
    <w:rsid w:val="00F52D27"/>
    <w:pPr>
      <w:spacing w:before="0" w:after="80" w:line="240" w:lineRule="auto"/>
      <w:contextualSpacing/>
    </w:pPr>
    <w:rPr>
      <w:rFonts w:ascii="Gill Sans MT" w:hAnsi="Gill Sans MT"/>
      <w:sz w:val="22"/>
    </w:rPr>
  </w:style>
  <w:style w:type="character" w:customStyle="1" w:styleId="FootnoteTextChar">
    <w:name w:val="Footnote Text Char"/>
    <w:aliases w:val="Footnote Char,FOOTNOTES Char,Footnote Text Char1 Char,Footnote Text Char Char Char,Footnote Text Char1 Char Char Char Char,Footnote Text Char Char Char Char Char Char,Footnote Text1 Char Char Char Char,fn Char,o Char,f Char"/>
    <w:link w:val="FootnoteText"/>
    <w:rsid w:val="00F52D27"/>
    <w:rPr>
      <w:rFonts w:ascii="Gill Sans MT" w:eastAsia="Calibri" w:hAnsi="Gill Sans MT" w:cs="Arial"/>
      <w:szCs w:val="20"/>
    </w:rPr>
  </w:style>
  <w:style w:type="character" w:styleId="FootnoteReference">
    <w:name w:val="footnote reference"/>
    <w:aliases w:val="ftref,Footnote symbol,Footnote reference number,Times 10 Point,Exposant 3 Point,EN Footnote Reference,note TESI,-E Fußnotenzeichen,Footnote Reference/,number,Footnote Reference Number,Voetnootverwijzing,Fußnotenzeichen2,BVI fnr,callo"/>
    <w:uiPriority w:val="99"/>
    <w:unhideWhenUsed/>
    <w:qFormat/>
    <w:rsid w:val="0073237F"/>
    <w:rPr>
      <w:rFonts w:ascii="Gill Sans MT" w:hAnsi="Gill Sans MT"/>
      <w:color w:val="000000" w:themeColor="text1"/>
      <w:sz w:val="22"/>
      <w:vertAlign w:val="superscript"/>
    </w:rPr>
  </w:style>
  <w:style w:type="character" w:customStyle="1" w:styleId="Heading1Char">
    <w:name w:val="Heading 1 Char"/>
    <w:uiPriority w:val="9"/>
    <w:rsid w:val="00E27C6D"/>
    <w:rPr>
      <w:rFonts w:ascii="Cambria" w:eastAsiaTheme="majorEastAsia" w:hAnsi="Cambria" w:cstheme="majorBidi"/>
      <w:color w:val="365F91"/>
      <w:sz w:val="32"/>
      <w:szCs w:val="32"/>
    </w:rPr>
  </w:style>
  <w:style w:type="character" w:customStyle="1" w:styleId="Heading2Char">
    <w:name w:val="Heading 2 Char"/>
    <w:aliases w:val="A.B.C. Char,Heading2-bio Char,Career Exp. Char Char Char Char,Career Exp. Char Char Char Char Char Char,Oscar Faber 2 Char,level 1 subhead Char,Para Nos Char,Major Char,Paragraph Char,H2 Cha"/>
    <w:rsid w:val="00E27C6D"/>
    <w:rPr>
      <w:rFonts w:ascii="Cambria" w:eastAsiaTheme="majorEastAsia" w:hAnsi="Cambria" w:cstheme="majorBidi"/>
      <w:color w:val="365F91"/>
      <w:sz w:val="26"/>
      <w:szCs w:val="26"/>
    </w:rPr>
  </w:style>
  <w:style w:type="character" w:customStyle="1" w:styleId="Heading3Char">
    <w:name w:val="Heading 3 Char"/>
    <w:aliases w:val="heading 3 Char,Minor Char1,Oscar Faber 3 Char,Apx par Char,Outline3 Char,Mi Char,Headline Char,Minor Char Char1,Minor Char Char Char Char,Minor Char Char Char1,Heading 3HEADING Char,sh3 Char,Heading 14 Char,Proposa Char,ASAPHeading 3 Char"/>
    <w:link w:val="Heading3"/>
    <w:uiPriority w:val="99"/>
    <w:rsid w:val="00AC385E"/>
    <w:rPr>
      <w:rFonts w:ascii="Gill Sans MT" w:eastAsia="Times New Roman" w:hAnsi="Gill Sans MT" w:cs="Arial"/>
      <w:b/>
      <w:bCs/>
      <w:color w:val="BD1D9F"/>
      <w:sz w:val="26"/>
      <w:szCs w:val="20"/>
      <w:lang w:val="en-GB" w:eastAsia="en-GB"/>
    </w:rPr>
  </w:style>
  <w:style w:type="character" w:customStyle="1" w:styleId="Heading4Char">
    <w:name w:val="Heading 4 Char"/>
    <w:aliases w:val="heading 4 Char,Te Char,Req Char,Heading_Numbered_4 Char,H4 Char,Sub-Minor Char,Project table Char,Propos Char,Level 2 - a Char,Bullet 11 Char,Bullet 12 Char,Bullet 13 Char,Bullet 14 Char,Bullet 15 Char,Bullet 16 Char,h4 Char,dash Char"/>
    <w:link w:val="Heading4"/>
    <w:rsid w:val="00F81E58"/>
    <w:rPr>
      <w:rFonts w:ascii="Arial" w:eastAsia="Times New Roman" w:hAnsi="Arial" w:cs="Arial"/>
      <w:b/>
      <w:bCs/>
      <w:szCs w:val="20"/>
      <w:lang w:val="en-GB" w:eastAsia="en-GB"/>
    </w:rPr>
  </w:style>
  <w:style w:type="paragraph" w:customStyle="1" w:styleId="BodyText-parastyle">
    <w:name w:val="Body Text - para style"/>
    <w:basedOn w:val="BodyText"/>
    <w:link w:val="BodyText-parastyleChar"/>
    <w:autoRedefine/>
    <w:qFormat/>
    <w:rsid w:val="002902CA"/>
    <w:pPr>
      <w:widowControl/>
      <w:spacing w:before="60"/>
      <w:ind w:left="0"/>
      <w:jc w:val="both"/>
    </w:pPr>
    <w:rPr>
      <w:rFonts w:ascii="Arial" w:eastAsia="Times New Roman" w:hAnsi="Arial"/>
      <w:b w:val="0"/>
      <w:bCs w:val="0"/>
      <w:sz w:val="22"/>
      <w:szCs w:val="20"/>
      <w:lang w:val="en-GB" w:eastAsia="en-GB"/>
    </w:rPr>
  </w:style>
  <w:style w:type="character" w:customStyle="1" w:styleId="BodyText-parastyleChar">
    <w:name w:val="Body Text - para style Char"/>
    <w:link w:val="BodyText-parastyle"/>
    <w:rsid w:val="002902CA"/>
    <w:rPr>
      <w:rFonts w:ascii="Arial" w:eastAsia="Times New Roman" w:hAnsi="Arial" w:cs="Arial"/>
      <w:szCs w:val="20"/>
      <w:lang w:val="en-GB" w:eastAsia="en-GB"/>
    </w:rPr>
  </w:style>
  <w:style w:type="character" w:customStyle="1" w:styleId="Heading1Char1">
    <w:name w:val="Heading 1 Char1"/>
    <w:aliases w:val="heading 1 Char,chapter heading Char1,Chapter Hdg Char1,Section Char1,Section Heading Char,Outline1 Char,Oscar Faber 1 Char1,chapter heading Char Char,Chapter Hdg Char Char,Section Char Char,Oscar Faber 1 Char Char,H1 Char,h1 Char"/>
    <w:link w:val="Heading1"/>
    <w:locked/>
    <w:rsid w:val="00725B6E"/>
    <w:rPr>
      <w:rFonts w:ascii="Gill Sans MT" w:eastAsia="Times New Roman" w:hAnsi="Gill Sans MT" w:cs="Arial"/>
      <w:b/>
      <w:bCs/>
      <w:color w:val="000000" w:themeColor="text1"/>
      <w:kern w:val="32"/>
      <w:sz w:val="32"/>
      <w:szCs w:val="28"/>
      <w:lang w:val="en-GB" w:eastAsia="en-GB"/>
    </w:rPr>
  </w:style>
  <w:style w:type="character" w:customStyle="1" w:styleId="Heading2Char1">
    <w:name w:val="Heading 2 Char1"/>
    <w:aliases w:val="heading 2 Char,KJL:1st Level Char,Reset numbering Char,PARA2 Char,S Heading Char,S Heading 2 Char,h2 Char,Number... Char,Numbered - 2 Char,1.1.1 heading Char,m Char,Body Text (Reset numbering) Char,H2 Char,TF-Overskrit 2 Char,2m Char"/>
    <w:link w:val="Heading2"/>
    <w:uiPriority w:val="99"/>
    <w:locked/>
    <w:rsid w:val="00AC385E"/>
    <w:rPr>
      <w:rFonts w:ascii="Gill Sans MT" w:eastAsia="Times New Roman" w:hAnsi="Gill Sans MT" w:cs="Arial"/>
      <w:b/>
      <w:bCs/>
      <w:iCs/>
      <w:color w:val="BD1D9F"/>
      <w:sz w:val="28"/>
      <w:szCs w:val="28"/>
      <w:lang w:val="en-GB" w:eastAsia="en-GB"/>
    </w:rPr>
  </w:style>
  <w:style w:type="paragraph" w:styleId="TOC2">
    <w:name w:val="toc 2"/>
    <w:basedOn w:val="Normal"/>
    <w:next w:val="Normal"/>
    <w:autoRedefine/>
    <w:uiPriority w:val="39"/>
    <w:unhideWhenUsed/>
    <w:rsid w:val="00B86E60"/>
    <w:pPr>
      <w:tabs>
        <w:tab w:val="right" w:leader="dot" w:pos="9637"/>
      </w:tabs>
      <w:spacing w:before="0" w:after="60" w:line="240" w:lineRule="auto"/>
      <w:ind w:left="426" w:hanging="426"/>
    </w:pPr>
    <w:rPr>
      <w:rFonts w:ascii="Gill Sans MT" w:hAnsi="Gill Sans MT"/>
      <w:noProof/>
      <w:color w:val="000000" w:themeColor="text1"/>
      <w:sz w:val="24"/>
      <w14:scene3d>
        <w14:camera w14:prst="orthographicFront"/>
        <w14:lightRig w14:rig="threePt" w14:dir="t">
          <w14:rot w14:lat="0" w14:lon="0" w14:rev="0"/>
        </w14:lightRig>
      </w14:scene3d>
    </w:rPr>
  </w:style>
  <w:style w:type="paragraph" w:styleId="TOCHeading">
    <w:name w:val="TOC Heading"/>
    <w:basedOn w:val="Heading1"/>
    <w:next w:val="Normal"/>
    <w:unhideWhenUsed/>
    <w:rsid w:val="00B86E60"/>
    <w:pPr>
      <w:keepNext/>
      <w:keepLines/>
      <w:pageBreakBefore w:val="0"/>
      <w:spacing w:after="0" w:line="259" w:lineRule="auto"/>
      <w:outlineLvl w:val="9"/>
    </w:pPr>
    <w:rPr>
      <w:rFonts w:eastAsiaTheme="majorEastAsia" w:cstheme="majorBidi"/>
      <w:bCs w:val="0"/>
      <w:color w:val="auto"/>
      <w:kern w:val="0"/>
      <w:sz w:val="24"/>
      <w:szCs w:val="32"/>
      <w:lang w:val="en-US" w:eastAsia="en-US"/>
    </w:rPr>
  </w:style>
  <w:style w:type="paragraph" w:styleId="TOC3">
    <w:name w:val="toc 3"/>
    <w:basedOn w:val="Normal"/>
    <w:next w:val="Normal"/>
    <w:autoRedefine/>
    <w:uiPriority w:val="39"/>
    <w:unhideWhenUsed/>
    <w:rsid w:val="00E27C6D"/>
    <w:pPr>
      <w:widowControl/>
      <w:spacing w:after="100" w:line="259" w:lineRule="auto"/>
      <w:ind w:left="440"/>
    </w:pPr>
    <w:rPr>
      <w:rFonts w:eastAsiaTheme="minorEastAsia" w:cs="Times New Roman"/>
    </w:rPr>
  </w:style>
  <w:style w:type="paragraph" w:styleId="IntenseQuote">
    <w:name w:val="Intense Quote"/>
    <w:aliases w:val="Table caption"/>
    <w:basedOn w:val="Normal"/>
    <w:next w:val="Normal"/>
    <w:link w:val="IntenseQuoteChar"/>
    <w:uiPriority w:val="30"/>
    <w:rsid w:val="00E27C6D"/>
    <w:pPr>
      <w:pBdr>
        <w:top w:val="single" w:sz="4" w:space="10" w:color="4F81BD"/>
        <w:bottom w:val="single" w:sz="4" w:space="10" w:color="4F81BD"/>
      </w:pBdr>
      <w:spacing w:before="360" w:after="360"/>
      <w:ind w:left="864" w:right="-23" w:hanging="864"/>
    </w:pPr>
    <w:rPr>
      <w:b/>
      <w:iCs/>
      <w:color w:val="16365D"/>
      <w:lang w:val="en" w:eastAsia="en-GB"/>
    </w:rPr>
  </w:style>
  <w:style w:type="character" w:customStyle="1" w:styleId="IntenseQuoteChar">
    <w:name w:val="Intense Quote Char"/>
    <w:aliases w:val="Table caption Char"/>
    <w:link w:val="IntenseQuote"/>
    <w:uiPriority w:val="30"/>
    <w:rsid w:val="00E27C6D"/>
    <w:rPr>
      <w:rFonts w:ascii="Arial" w:eastAsia="Calibri" w:hAnsi="Arial" w:cs="Arial"/>
      <w:b/>
      <w:iCs/>
      <w:color w:val="16365D"/>
      <w:sz w:val="20"/>
      <w:szCs w:val="20"/>
      <w:lang w:val="en" w:eastAsia="en-GB"/>
    </w:rPr>
  </w:style>
  <w:style w:type="paragraph" w:styleId="Quote">
    <w:name w:val="Quote"/>
    <w:aliases w:val="Source"/>
    <w:basedOn w:val="Normal"/>
    <w:next w:val="Normal"/>
    <w:link w:val="QuoteChar"/>
    <w:uiPriority w:val="29"/>
    <w:rsid w:val="00E27C6D"/>
    <w:pPr>
      <w:spacing w:before="120" w:after="160"/>
      <w:ind w:right="862"/>
    </w:pPr>
    <w:rPr>
      <w:i/>
      <w:iCs/>
      <w:color w:val="404040"/>
    </w:rPr>
  </w:style>
  <w:style w:type="character" w:customStyle="1" w:styleId="QuoteChar">
    <w:name w:val="Quote Char"/>
    <w:aliases w:val="Source Char"/>
    <w:link w:val="Quote"/>
    <w:uiPriority w:val="29"/>
    <w:rsid w:val="00E27C6D"/>
    <w:rPr>
      <w:rFonts w:ascii="Arial" w:eastAsia="Calibri" w:hAnsi="Arial" w:cs="Arial"/>
      <w:i/>
      <w:iCs/>
      <w:color w:val="404040"/>
      <w:sz w:val="20"/>
      <w:szCs w:val="20"/>
    </w:rPr>
  </w:style>
  <w:style w:type="paragraph" w:customStyle="1" w:styleId="Tablefigures">
    <w:name w:val="Table figures"/>
    <w:basedOn w:val="Normal"/>
    <w:uiPriority w:val="1"/>
    <w:rsid w:val="00E27C6D"/>
    <w:pPr>
      <w:framePr w:hSpace="180" w:wrap="around" w:vAnchor="text" w:hAnchor="margin" w:x="108" w:y="15"/>
      <w:widowControl/>
      <w:spacing w:after="60"/>
      <w:jc w:val="right"/>
    </w:pPr>
    <w:rPr>
      <w:rFonts w:eastAsia="Times New Roman"/>
      <w:color w:val="000000"/>
      <w:lang w:val="en-GB" w:eastAsia="en-GB"/>
    </w:rPr>
  </w:style>
  <w:style w:type="character" w:styleId="Strong">
    <w:name w:val="Strong"/>
    <w:aliases w:val="Body Text Bold"/>
    <w:uiPriority w:val="22"/>
    <w:qFormat/>
    <w:rsid w:val="00E27C6D"/>
    <w:rPr>
      <w:rFonts w:ascii="Arial" w:hAnsi="Arial"/>
      <w:b/>
      <w:sz w:val="22"/>
    </w:rPr>
  </w:style>
  <w:style w:type="paragraph" w:customStyle="1" w:styleId="-bullet">
    <w:name w:val="- bullet"/>
    <w:basedOn w:val="ListParagraph"/>
    <w:autoRedefine/>
    <w:rsid w:val="00E27C6D"/>
    <w:pPr>
      <w:numPr>
        <w:numId w:val="6"/>
      </w:numPr>
      <w:spacing w:after="180"/>
    </w:pPr>
    <w:rPr>
      <w:rFonts w:eastAsia="Times New Roman" w:cs="Times New Roman"/>
      <w:lang w:val="en-GB" w:eastAsia="en-GB"/>
    </w:rPr>
  </w:style>
  <w:style w:type="paragraph" w:customStyle="1" w:styleId="TableHeadings">
    <w:name w:val="Table Headings"/>
    <w:basedOn w:val="Normal"/>
    <w:link w:val="TableHeadingsChar"/>
    <w:autoRedefine/>
    <w:uiPriority w:val="1"/>
    <w:rsid w:val="00B5200D"/>
    <w:pPr>
      <w:keepNext/>
      <w:keepLines/>
      <w:framePr w:hSpace="180" w:wrap="around" w:vAnchor="text" w:hAnchor="margin" w:x="108" w:y="15"/>
      <w:spacing w:after="60"/>
      <w:jc w:val="center"/>
    </w:pPr>
    <w:rPr>
      <w:rFonts w:eastAsiaTheme="minorHAnsi"/>
      <w:b/>
      <w:szCs w:val="22"/>
    </w:rPr>
  </w:style>
  <w:style w:type="table" w:styleId="TableGrid">
    <w:name w:val="Table Grid"/>
    <w:aliases w:val="Table for documents,Forfas Table Grid"/>
    <w:basedOn w:val="TableNormal"/>
    <w:uiPriority w:val="39"/>
    <w:rsid w:val="002E53FB"/>
    <w:pPr>
      <w:widowControl/>
    </w:pPr>
    <w:rPr>
      <w:rFonts w:ascii="Gill Sans MT" w:eastAsia="Calibri" w:hAnsi="Gill Sans MT"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pPr>
      <w:rPr>
        <w:rFonts w:ascii="Franklin Gothic Demi Cond" w:hAnsi="Franklin Gothic Demi Cond"/>
        <w:b/>
        <w:sz w:val="22"/>
      </w:rPr>
    </w:tblStylePr>
  </w:style>
  <w:style w:type="character" w:customStyle="1" w:styleId="TableHeadingsChar">
    <w:name w:val="Table Headings Char"/>
    <w:link w:val="TableHeadings"/>
    <w:uiPriority w:val="1"/>
    <w:rsid w:val="00B5200D"/>
    <w:rPr>
      <w:rFonts w:ascii="Arial" w:hAnsi="Arial" w:cs="Arial"/>
      <w:b/>
      <w:sz w:val="20"/>
    </w:rPr>
  </w:style>
  <w:style w:type="character" w:styleId="SubtleEmphasis">
    <w:name w:val="Subtle Emphasis"/>
    <w:uiPriority w:val="19"/>
    <w:rsid w:val="00E27C6D"/>
    <w:rPr>
      <w:i/>
      <w:iCs/>
      <w:color w:val="404040"/>
    </w:rPr>
  </w:style>
  <w:style w:type="paragraph" w:styleId="Title">
    <w:name w:val="Title"/>
    <w:aliases w:val="Date title"/>
    <w:basedOn w:val="Normal"/>
    <w:next w:val="Normal"/>
    <w:link w:val="TitleChar"/>
    <w:uiPriority w:val="10"/>
    <w:rsid w:val="00E27C6D"/>
    <w:pPr>
      <w:spacing w:before="0" w:after="0" w:line="240" w:lineRule="auto"/>
      <w:contextualSpacing/>
    </w:pPr>
    <w:rPr>
      <w:rFonts w:ascii="Cambria" w:eastAsiaTheme="majorEastAsia" w:hAnsi="Cambria" w:cstheme="majorBidi"/>
      <w:spacing w:val="-10"/>
      <w:kern w:val="28"/>
      <w:sz w:val="56"/>
      <w:szCs w:val="56"/>
    </w:rPr>
  </w:style>
  <w:style w:type="character" w:customStyle="1" w:styleId="TitleChar">
    <w:name w:val="Title Char"/>
    <w:aliases w:val="Date title Char"/>
    <w:link w:val="Title"/>
    <w:uiPriority w:val="10"/>
    <w:rsid w:val="00E27C6D"/>
    <w:rPr>
      <w:rFonts w:ascii="Cambria" w:eastAsiaTheme="majorEastAsia" w:hAnsi="Cambria" w:cstheme="majorBidi"/>
      <w:spacing w:val="-10"/>
      <w:kern w:val="28"/>
      <w:sz w:val="56"/>
      <w:szCs w:val="56"/>
    </w:rPr>
  </w:style>
  <w:style w:type="character" w:styleId="BookTitle">
    <w:name w:val="Book Title"/>
    <w:aliases w:val="Report title"/>
    <w:uiPriority w:val="33"/>
    <w:rsid w:val="00CA344F"/>
    <w:rPr>
      <w:rFonts w:ascii="Gill Sans MT" w:hAnsi="Gill Sans MT"/>
      <w:b/>
      <w:bCs/>
      <w:i w:val="0"/>
      <w:iCs/>
      <w:spacing w:val="5"/>
      <w:sz w:val="36"/>
    </w:rPr>
  </w:style>
  <w:style w:type="paragraph" w:styleId="NoSpacing">
    <w:name w:val="No Spacing"/>
    <w:uiPriority w:val="1"/>
    <w:rsid w:val="00E27C6D"/>
    <w:rPr>
      <w:rFonts w:ascii="Arial" w:eastAsia="Calibri" w:hAnsi="Arial" w:cs="Arial"/>
      <w:sz w:val="20"/>
      <w:szCs w:val="20"/>
    </w:rPr>
  </w:style>
  <w:style w:type="character" w:styleId="IntenseReference">
    <w:name w:val="Intense Reference"/>
    <w:uiPriority w:val="32"/>
    <w:rsid w:val="00E27C6D"/>
    <w:rPr>
      <w:b/>
      <w:bCs/>
      <w:smallCaps/>
      <w:color w:val="4F81BD"/>
      <w:spacing w:val="5"/>
    </w:rPr>
  </w:style>
  <w:style w:type="table" w:customStyle="1" w:styleId="Style1">
    <w:name w:val="Style1"/>
    <w:basedOn w:val="TableNormal"/>
    <w:uiPriority w:val="99"/>
    <w:rsid w:val="00E27C6D"/>
    <w:pPr>
      <w:widowControl/>
    </w:pPr>
    <w:rPr>
      <w:rFonts w:ascii="Calibri" w:eastAsia="Calibri" w:hAnsi="Calibri" w:cs="Times New Roman"/>
      <w:sz w:val="20"/>
      <w:szCs w:val="20"/>
      <w:lang w:val="en-GB" w:eastAsia="en-GB"/>
    </w:rPr>
    <w:tblPr/>
  </w:style>
  <w:style w:type="character" w:styleId="FollowedHyperlink">
    <w:name w:val="FollowedHyperlink"/>
    <w:unhideWhenUsed/>
    <w:rsid w:val="00E27C6D"/>
    <w:rPr>
      <w:color w:val="800080"/>
      <w:u w:val="single"/>
    </w:rPr>
  </w:style>
  <w:style w:type="table" w:customStyle="1" w:styleId="Style2">
    <w:name w:val="Style2"/>
    <w:basedOn w:val="TableNormal"/>
    <w:uiPriority w:val="99"/>
    <w:rsid w:val="00E27C6D"/>
    <w:pPr>
      <w:widowControl/>
    </w:pPr>
    <w:rPr>
      <w:rFonts w:ascii="Calibri" w:eastAsia="Calibri" w:hAnsi="Calibri" w:cs="Times New Roman"/>
      <w:sz w:val="20"/>
      <w:szCs w:val="20"/>
      <w:lang w:val="en-GB" w:eastAsia="en-GB"/>
    </w:rPr>
    <w:tblPr/>
  </w:style>
  <w:style w:type="table" w:styleId="GridTable4-Accent1">
    <w:name w:val="Grid Table 4 Accent 1"/>
    <w:aliases w:val="table report"/>
    <w:basedOn w:val="TableTheme"/>
    <w:uiPriority w:val="49"/>
    <w:rsid w:val="00E27C6D"/>
    <w:rPr>
      <w:rFonts w:ascii="Arial" w:hAnsi="Arial"/>
      <w:lang w:val="en-IE" w:eastAsia="en-IE"/>
    </w:rPr>
    <w:tblPr>
      <w:tblStyleRowBandSize w:val="1"/>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blStylePr w:type="firstRow">
      <w:pPr>
        <w:jc w:val="center"/>
      </w:pPr>
      <w:rPr>
        <w:rFonts w:ascii="Arial" w:hAnsi="Arial"/>
        <w:b/>
        <w:bCs/>
        <w:color w:val="FFFFFF"/>
        <w:sz w:val="20"/>
      </w:rPr>
      <w:tblPr/>
      <w:tcPr>
        <w:shd w:val="clear" w:color="auto" w:fill="16365D"/>
        <w:vAlign w:val="center"/>
      </w:tcPr>
    </w:tblStylePr>
    <w:tblStylePr w:type="lastRow">
      <w:pPr>
        <w:jc w:val="left"/>
      </w:pPr>
      <w:rPr>
        <w:rFonts w:ascii="Arial" w:hAnsi="Arial"/>
        <w:b/>
        <w:bCs/>
        <w:sz w:val="20"/>
      </w:rPr>
      <w:tblPr/>
      <w:tcPr>
        <w:shd w:val="clear" w:color="auto" w:fill="CBCBCB"/>
        <w:vAlign w:val="bottom"/>
      </w:tcPr>
    </w:tblStylePr>
    <w:tblStylePr w:type="firstCol">
      <w:pPr>
        <w:jc w:val="left"/>
      </w:pPr>
      <w:rPr>
        <w:rFonts w:ascii="Arial" w:hAnsi="Arial"/>
        <w:b w:val="0"/>
        <w:bCs/>
        <w:sz w:val="20"/>
      </w:rPr>
      <w:tblPr/>
      <w:tcPr>
        <w:shd w:val="clear" w:color="auto" w:fill="DBE5F1"/>
      </w:tcPr>
    </w:tblStylePr>
    <w:tblStylePr w:type="lastCol">
      <w:pPr>
        <w:jc w:val="left"/>
      </w:pPr>
      <w:rPr>
        <w:rFonts w:ascii="Arial" w:hAnsi="Arial"/>
        <w:b w:val="0"/>
        <w:bCs/>
        <w:sz w:val="20"/>
      </w:rPr>
    </w:tblStylePr>
    <w:tblStylePr w:type="band1Vert">
      <w:rPr>
        <w:rFonts w:ascii="Arial" w:hAnsi="Arial"/>
        <w:sz w:val="20"/>
      </w:rPr>
      <w:tblPr/>
      <w:tcPr>
        <w:shd w:val="clear" w:color="auto" w:fill="DBE5F1"/>
      </w:tcPr>
    </w:tblStylePr>
    <w:tblStylePr w:type="band2Vert">
      <w:pPr>
        <w:jc w:val="left"/>
      </w:pPr>
      <w:rPr>
        <w:rFonts w:ascii="Arial" w:hAnsi="Arial"/>
        <w:sz w:val="20"/>
      </w:rPr>
      <w:tblPr/>
      <w:tcPr>
        <w:shd w:val="clear" w:color="auto" w:fill="DBE5F1"/>
      </w:tcPr>
    </w:tblStylePr>
    <w:tblStylePr w:type="band1Horz">
      <w:pPr>
        <w:jc w:val="left"/>
      </w:pPr>
      <w:rPr>
        <w:rFonts w:ascii="Arial" w:hAnsi="Arial"/>
        <w:sz w:val="20"/>
      </w:rPr>
      <w:tblPr/>
      <w:tcPr>
        <w:shd w:val="clear" w:color="auto" w:fill="DBE5F1"/>
      </w:tcPr>
    </w:tblStylePr>
    <w:tblStylePr w:type="band2Horz">
      <w:rPr>
        <w:rFonts w:ascii="Arial" w:hAnsi="Arial"/>
        <w:sz w:val="20"/>
      </w:rPr>
      <w:tblPr/>
      <w:tcPr>
        <w:shd w:val="clear" w:color="auto" w:fill="DBE5F1"/>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Style3">
    <w:name w:val="Style3"/>
    <w:basedOn w:val="TableNormal"/>
    <w:uiPriority w:val="99"/>
    <w:rsid w:val="00E27C6D"/>
    <w:pPr>
      <w:widowControl/>
    </w:pPr>
    <w:rPr>
      <w:rFonts w:ascii="Calibri" w:eastAsia="Calibri" w:hAnsi="Calibri" w:cs="Times New Roman"/>
      <w:sz w:val="20"/>
      <w:szCs w:val="20"/>
      <w:lang w:val="en-GB" w:eastAsia="en-GB"/>
    </w:rPr>
    <w:tblPr/>
  </w:style>
  <w:style w:type="table" w:styleId="GridTable3-Accent1">
    <w:name w:val="Grid Table 3 Accent 1"/>
    <w:basedOn w:val="TableNormal"/>
    <w:uiPriority w:val="48"/>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customStyle="1" w:styleId="AppendixHeader">
    <w:name w:val="Appendix Header"/>
    <w:basedOn w:val="Normal"/>
    <w:qFormat/>
    <w:rsid w:val="00B86E60"/>
    <w:pPr>
      <w:widowControl/>
      <w:spacing w:before="0" w:after="0" w:line="240" w:lineRule="auto"/>
      <w:jc w:val="center"/>
    </w:pPr>
    <w:rPr>
      <w:rFonts w:ascii="Gill Sans MT" w:eastAsia="Times New Roman" w:hAnsi="Gill Sans MT"/>
      <w:b/>
      <w:bCs/>
      <w:color w:val="000000" w:themeColor="text1"/>
      <w:sz w:val="28"/>
      <w:szCs w:val="32"/>
      <w:lang w:val="en-IE"/>
    </w:rPr>
  </w:style>
  <w:style w:type="character" w:styleId="PageNumber">
    <w:name w:val="page number"/>
    <w:basedOn w:val="DefaultParagraphFont"/>
    <w:rsid w:val="00E27C6D"/>
  </w:style>
  <w:style w:type="paragraph" w:styleId="EndnoteText">
    <w:name w:val="endnote text"/>
    <w:basedOn w:val="Normal"/>
    <w:link w:val="EndnoteTextChar"/>
    <w:uiPriority w:val="99"/>
    <w:semiHidden/>
    <w:unhideWhenUsed/>
    <w:rsid w:val="00E27C6D"/>
    <w:pPr>
      <w:spacing w:before="0" w:after="0" w:line="240" w:lineRule="auto"/>
    </w:pPr>
  </w:style>
  <w:style w:type="character" w:customStyle="1" w:styleId="EndnoteTextChar">
    <w:name w:val="Endnote Text Char"/>
    <w:link w:val="EndnoteText"/>
    <w:uiPriority w:val="99"/>
    <w:semiHidden/>
    <w:rsid w:val="00E27C6D"/>
    <w:rPr>
      <w:rFonts w:ascii="Arial" w:eastAsia="Calibri" w:hAnsi="Arial" w:cs="Arial"/>
      <w:sz w:val="20"/>
      <w:szCs w:val="20"/>
    </w:rPr>
  </w:style>
  <w:style w:type="character" w:styleId="EndnoteReference">
    <w:name w:val="endnote reference"/>
    <w:uiPriority w:val="99"/>
    <w:semiHidden/>
    <w:unhideWhenUsed/>
    <w:rsid w:val="00E27C6D"/>
    <w:rPr>
      <w:vertAlign w:val="superscript"/>
    </w:rPr>
  </w:style>
  <w:style w:type="paragraph" w:customStyle="1" w:styleId="Footnotes">
    <w:name w:val="Footnotes"/>
    <w:basedOn w:val="FootnoteText"/>
    <w:link w:val="FootnotesChar"/>
    <w:autoRedefine/>
    <w:uiPriority w:val="1"/>
    <w:rsid w:val="00E27C6D"/>
    <w:rPr>
      <w:rFonts w:eastAsiaTheme="minorHAnsi"/>
      <w:szCs w:val="22"/>
    </w:rPr>
  </w:style>
  <w:style w:type="character" w:customStyle="1" w:styleId="FootnotesChar">
    <w:name w:val="Footnotes Char"/>
    <w:link w:val="Footnotes"/>
    <w:uiPriority w:val="1"/>
    <w:rsid w:val="00E27C6D"/>
    <w:rPr>
      <w:rFonts w:ascii="Arial" w:hAnsi="Arial" w:cs="Arial"/>
    </w:rPr>
  </w:style>
  <w:style w:type="paragraph" w:customStyle="1" w:styleId="Tablebullet">
    <w:name w:val="Table bullet"/>
    <w:basedOn w:val="TableParagraph"/>
    <w:link w:val="TablebulletChar"/>
    <w:uiPriority w:val="1"/>
    <w:qFormat/>
    <w:rsid w:val="008E5484"/>
    <w:pPr>
      <w:numPr>
        <w:numId w:val="7"/>
      </w:numPr>
      <w:ind w:left="227" w:hanging="227"/>
    </w:pPr>
    <w:rPr>
      <w:rFonts w:ascii="Gill Sans MT" w:hAnsi="Gill Sans MT"/>
      <w:sz w:val="22"/>
    </w:rPr>
  </w:style>
  <w:style w:type="character" w:customStyle="1" w:styleId="TableParagraphChar">
    <w:name w:val="Table Paragraph Char"/>
    <w:link w:val="TableParagraph"/>
    <w:uiPriority w:val="1"/>
    <w:rsid w:val="00E27C6D"/>
    <w:rPr>
      <w:rFonts w:ascii="Arial" w:eastAsia="Calibri" w:hAnsi="Arial" w:cs="Arial"/>
      <w:sz w:val="20"/>
      <w:szCs w:val="20"/>
      <w:lang w:val="en" w:eastAsia="en-GB"/>
    </w:rPr>
  </w:style>
  <w:style w:type="character" w:customStyle="1" w:styleId="TablebulletChar">
    <w:name w:val="Table bullet Char"/>
    <w:link w:val="Tablebullet"/>
    <w:uiPriority w:val="1"/>
    <w:rsid w:val="008E5484"/>
    <w:rPr>
      <w:rFonts w:ascii="Gill Sans MT" w:eastAsia="Calibri" w:hAnsi="Gill Sans MT" w:cs="Arial"/>
      <w:szCs w:val="20"/>
      <w:lang w:val="en" w:eastAsia="en-GB"/>
    </w:rPr>
  </w:style>
  <w:style w:type="table" w:styleId="TableTheme">
    <w:name w:val="Table Theme"/>
    <w:basedOn w:val="TableNormal"/>
    <w:uiPriority w:val="99"/>
    <w:semiHidden/>
    <w:unhideWhenUsed/>
    <w:rsid w:val="00E27C6D"/>
    <w:pPr>
      <w:widowControl/>
      <w:spacing w:before="60" w:after="180" w:line="288"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E27C6D"/>
    <w:pPr>
      <w:widowControl/>
    </w:pPr>
    <w:rPr>
      <w:rFonts w:ascii="Calibri" w:eastAsia="Calibri" w:hAnsi="Calibri"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Header1">
    <w:name w:val="Header 1"/>
    <w:basedOn w:val="Normal"/>
    <w:link w:val="Header1Char"/>
    <w:autoRedefine/>
    <w:uiPriority w:val="1"/>
    <w:rsid w:val="00E27C6D"/>
    <w:pPr>
      <w:tabs>
        <w:tab w:val="left" w:pos="1620"/>
      </w:tabs>
      <w:spacing w:before="0" w:after="0" w:line="240" w:lineRule="auto"/>
      <w:ind w:right="-2"/>
      <w:jc w:val="right"/>
    </w:pPr>
    <w:rPr>
      <w:b/>
      <w:noProof/>
      <w:color w:val="16365D"/>
      <w:sz w:val="16"/>
      <w:lang w:val="en-GB" w:eastAsia="en-GB"/>
    </w:rPr>
  </w:style>
  <w:style w:type="paragraph" w:customStyle="1" w:styleId="Header2">
    <w:name w:val="Header 2"/>
    <w:basedOn w:val="Normal"/>
    <w:link w:val="Header2Char"/>
    <w:autoRedefine/>
    <w:uiPriority w:val="1"/>
    <w:rsid w:val="00E27C6D"/>
    <w:pPr>
      <w:tabs>
        <w:tab w:val="left" w:pos="1620"/>
      </w:tabs>
      <w:spacing w:before="0" w:after="0" w:line="240" w:lineRule="auto"/>
      <w:ind w:right="-2"/>
      <w:jc w:val="right"/>
    </w:pPr>
    <w:rPr>
      <w:b/>
      <w:color w:val="7F7F7F"/>
      <w:sz w:val="16"/>
    </w:rPr>
  </w:style>
  <w:style w:type="character" w:customStyle="1" w:styleId="Header1Char">
    <w:name w:val="Header 1 Char"/>
    <w:link w:val="Header1"/>
    <w:uiPriority w:val="1"/>
    <w:rsid w:val="00E27C6D"/>
    <w:rPr>
      <w:rFonts w:ascii="Arial" w:eastAsia="Calibri" w:hAnsi="Arial" w:cs="Arial"/>
      <w:b/>
      <w:noProof/>
      <w:color w:val="16365D"/>
      <w:sz w:val="16"/>
      <w:szCs w:val="20"/>
      <w:lang w:val="en-GB" w:eastAsia="en-GB"/>
    </w:rPr>
  </w:style>
  <w:style w:type="character" w:customStyle="1" w:styleId="Header2Char">
    <w:name w:val="Header 2 Char"/>
    <w:link w:val="Header2"/>
    <w:uiPriority w:val="1"/>
    <w:rsid w:val="00E27C6D"/>
    <w:rPr>
      <w:rFonts w:ascii="Arial" w:eastAsia="Calibri" w:hAnsi="Arial" w:cs="Arial"/>
      <w:b/>
      <w:color w:val="7F7F7F"/>
      <w:sz w:val="16"/>
      <w:szCs w:val="20"/>
    </w:rPr>
  </w:style>
  <w:style w:type="paragraph" w:styleId="Subtitle">
    <w:name w:val="Subtitle"/>
    <w:basedOn w:val="Normal"/>
    <w:next w:val="Normal"/>
    <w:link w:val="SubtitleChar"/>
    <w:uiPriority w:val="11"/>
    <w:rsid w:val="00E27C6D"/>
    <w:pPr>
      <w:numPr>
        <w:ilvl w:val="1"/>
      </w:numPr>
      <w:spacing w:after="160"/>
    </w:pPr>
    <w:rPr>
      <w:rFonts w:ascii="Calibri" w:eastAsiaTheme="minorEastAsia" w:hAnsi="Calibri" w:cstheme="minorBidi"/>
      <w:color w:val="5A5A5A"/>
      <w:spacing w:val="15"/>
      <w:sz w:val="22"/>
      <w:szCs w:val="22"/>
    </w:rPr>
  </w:style>
  <w:style w:type="character" w:customStyle="1" w:styleId="SubtitleChar">
    <w:name w:val="Subtitle Char"/>
    <w:link w:val="Subtitle"/>
    <w:uiPriority w:val="11"/>
    <w:rsid w:val="00E27C6D"/>
    <w:rPr>
      <w:rFonts w:ascii="Calibri" w:eastAsiaTheme="minorEastAsia" w:hAnsi="Calibri"/>
      <w:color w:val="5A5A5A"/>
      <w:spacing w:val="15"/>
    </w:rPr>
  </w:style>
  <w:style w:type="character" w:styleId="IntenseEmphasis">
    <w:name w:val="Intense Emphasis"/>
    <w:uiPriority w:val="21"/>
    <w:rsid w:val="00E27C6D"/>
    <w:rPr>
      <w:i/>
      <w:iCs/>
      <w:color w:val="4F81BD"/>
    </w:rPr>
  </w:style>
  <w:style w:type="character" w:styleId="Emphasis">
    <w:name w:val="Emphasis"/>
    <w:uiPriority w:val="20"/>
    <w:rsid w:val="00E27C6D"/>
    <w:rPr>
      <w:i/>
      <w:iCs/>
    </w:rPr>
  </w:style>
  <w:style w:type="character" w:styleId="SubtleReference">
    <w:name w:val="Subtle Reference"/>
    <w:uiPriority w:val="31"/>
    <w:rsid w:val="00E27C6D"/>
    <w:rPr>
      <w:smallCaps/>
      <w:color w:val="5A5A5A"/>
    </w:rPr>
  </w:style>
  <w:style w:type="paragraph" w:customStyle="1" w:styleId="Header1FrontPage">
    <w:name w:val="Header 1 Front Page"/>
    <w:basedOn w:val="Header1"/>
    <w:link w:val="Header1FrontPageChar"/>
    <w:uiPriority w:val="1"/>
    <w:rsid w:val="00E27C6D"/>
    <w:pPr>
      <w:ind w:left="567"/>
      <w:jc w:val="left"/>
    </w:pPr>
    <w:rPr>
      <w:sz w:val="28"/>
    </w:rPr>
  </w:style>
  <w:style w:type="paragraph" w:customStyle="1" w:styleId="Header2FrontPage">
    <w:name w:val="Header 2 Front Page"/>
    <w:basedOn w:val="Header2"/>
    <w:link w:val="Header2FrontPageChar"/>
    <w:uiPriority w:val="1"/>
    <w:rsid w:val="00E27C6D"/>
    <w:pPr>
      <w:ind w:left="567"/>
      <w:jc w:val="left"/>
    </w:pPr>
    <w:rPr>
      <w:sz w:val="28"/>
      <w:szCs w:val="28"/>
    </w:rPr>
  </w:style>
  <w:style w:type="character" w:customStyle="1" w:styleId="Header1FrontPageChar">
    <w:name w:val="Header 1 Front Page Char"/>
    <w:link w:val="Header1FrontPage"/>
    <w:uiPriority w:val="1"/>
    <w:rsid w:val="00E27C6D"/>
    <w:rPr>
      <w:rFonts w:ascii="Arial" w:eastAsia="Calibri" w:hAnsi="Arial" w:cs="Arial"/>
      <w:b/>
      <w:noProof/>
      <w:color w:val="16365D"/>
      <w:sz w:val="28"/>
      <w:szCs w:val="20"/>
      <w:lang w:val="en-GB" w:eastAsia="en-GB"/>
    </w:rPr>
  </w:style>
  <w:style w:type="character" w:customStyle="1" w:styleId="Header2FrontPageChar">
    <w:name w:val="Header 2 Front Page Char"/>
    <w:link w:val="Header2FrontPage"/>
    <w:uiPriority w:val="1"/>
    <w:rsid w:val="00E27C6D"/>
    <w:rPr>
      <w:rFonts w:ascii="Arial" w:eastAsia="Calibri" w:hAnsi="Arial" w:cs="Arial"/>
      <w:b/>
      <w:color w:val="7F7F7F"/>
      <w:sz w:val="28"/>
      <w:szCs w:val="28"/>
    </w:rPr>
  </w:style>
  <w:style w:type="paragraph" w:customStyle="1" w:styleId="Footnotenumber">
    <w:name w:val="Footnote number"/>
    <w:basedOn w:val="BodyText-parastyle"/>
    <w:link w:val="FootnotenumberChar"/>
    <w:uiPriority w:val="1"/>
    <w:rsid w:val="00E27C6D"/>
    <w:rPr>
      <w:vertAlign w:val="superscript"/>
    </w:rPr>
  </w:style>
  <w:style w:type="character" w:customStyle="1" w:styleId="FootnotenumberChar">
    <w:name w:val="Footnote number Char"/>
    <w:basedOn w:val="BodyText-parastyleChar"/>
    <w:link w:val="Footnotenumber"/>
    <w:uiPriority w:val="1"/>
    <w:rsid w:val="00E27C6D"/>
    <w:rPr>
      <w:rFonts w:ascii="Arial" w:eastAsia="Times New Roman" w:hAnsi="Arial" w:cs="Arial"/>
      <w:szCs w:val="20"/>
      <w:vertAlign w:val="superscript"/>
      <w:lang w:val="en-GB" w:eastAsia="en-GB"/>
    </w:rPr>
  </w:style>
  <w:style w:type="character" w:customStyle="1" w:styleId="Heading5Char">
    <w:name w:val="Heading 5 Char"/>
    <w:aliases w:val="Roman list Char,Appendix A to X Char,Heading 5   Appendix A to X Char,Block Label Char,h5 Char,Heading5 Char,5 sub-bullet Char,sb Char,H5-Heading 5 Char,l5 Char,heading5 Char,heading 5 Char,tcs Char,tablecaps Char,hd5 Char,H5 Char"/>
    <w:link w:val="Heading5"/>
    <w:rsid w:val="00E27C6D"/>
    <w:rPr>
      <w:rFonts w:ascii="Univers" w:eastAsia="Times New Roman" w:hAnsi="Univers" w:cs="Times New Roman"/>
      <w:b/>
      <w:bCs/>
      <w:sz w:val="20"/>
      <w:szCs w:val="24"/>
      <w:lang w:val="en-GB"/>
    </w:rPr>
  </w:style>
  <w:style w:type="character" w:customStyle="1" w:styleId="Heading6Char">
    <w:name w:val="Heading 6 Char"/>
    <w:aliases w:val="Bullet list Char,h6 Char,Heading6 Char,H6 Char,sub-dash Char,sd Char,5 Char,7 sub-dash Char,6 Char,Requirement Char,heading 6 Char,hd6 Char,fcl Char,figurecapl Char,appendix flysheet Char,Heading 6  Appendix Y &amp; Z Char,Legal Level 1. Char"/>
    <w:link w:val="Heading6"/>
    <w:rsid w:val="00E27C6D"/>
    <w:rPr>
      <w:rFonts w:ascii="Arial" w:eastAsia="Times New Roman" w:hAnsi="Arial" w:cs="Times New Roman"/>
      <w:i/>
      <w:snapToGrid w:val="0"/>
      <w:sz w:val="18"/>
      <w:szCs w:val="20"/>
    </w:rPr>
  </w:style>
  <w:style w:type="character" w:customStyle="1" w:styleId="Heading7Char">
    <w:name w:val="Heading 7 Char"/>
    <w:aliases w:val="letter list Char,lettered list Char,h7 Char,Heading7 Char,7 Char,Objective Char,ExhibitTitle Char,heading7 Char,req3 Char,st Char,SDL title Char,heading 7 Char,hd7 Char,fcs Char,figurecaps Char,Level 1.1 Char,71 Char,ExhibitTitle1 Char"/>
    <w:link w:val="Heading7"/>
    <w:rsid w:val="00E27C6D"/>
    <w:rPr>
      <w:rFonts w:ascii="Cambria" w:eastAsia="Times New Roman" w:hAnsi="Cambria" w:cs="Times New Roman"/>
      <w:i/>
      <w:iCs/>
      <w:color w:val="243F60"/>
      <w:sz w:val="20"/>
      <w:szCs w:val="20"/>
    </w:rPr>
  </w:style>
  <w:style w:type="character" w:customStyle="1" w:styleId="Heading8Char">
    <w:name w:val="Heading 8 Char"/>
    <w:aliases w:val="Appendix Level 2 Char,Legal Level 1.1.1. Char,8 Char,FigureTitle Char,Condition Char,requirement Char,req2 Char,req Char,figure title Char,heading 8 Char,hd8 Char,h8 Char,Heading 8(unused) Char,81 Char,FigureTitle1 Char,Condition1 Char"/>
    <w:link w:val="Heading8"/>
    <w:rsid w:val="00E27C6D"/>
    <w:rPr>
      <w:rFonts w:ascii="Arial" w:eastAsia="Times New Roman" w:hAnsi="Arial" w:cs="Times New Roman"/>
      <w:i/>
      <w:sz w:val="18"/>
      <w:szCs w:val="20"/>
    </w:rPr>
  </w:style>
  <w:style w:type="character" w:customStyle="1" w:styleId="Heading9Char">
    <w:name w:val="Heading 9 Char"/>
    <w:aliases w:val="App Heading Char,Titre 10 Char,App1 Char,Legal Level 1.1.1.1. Char,9 Char,TableTitle Char,Cond'l Reqt. Char,rb Char,req bullet Char,req1 Char,tt Char,table title Char,TableText Char,heading 9 Char,l9 Char,h9 Char,appendix Char,91 Char"/>
    <w:link w:val="Heading9"/>
    <w:rsid w:val="00E27C6D"/>
    <w:rPr>
      <w:rFonts w:ascii="Arial" w:eastAsia="Times New Roman" w:hAnsi="Arial" w:cs="Times New Roman"/>
      <w:i/>
      <w:color w:val="FFFFFF"/>
      <w:sz w:val="18"/>
      <w:szCs w:val="20"/>
    </w:rPr>
  </w:style>
  <w:style w:type="paragraph" w:styleId="Index1">
    <w:name w:val="index 1"/>
    <w:basedOn w:val="Normal"/>
    <w:next w:val="Normal"/>
    <w:autoRedefine/>
    <w:rsid w:val="00E27C6D"/>
    <w:pPr>
      <w:widowControl/>
      <w:spacing w:before="0" w:after="100" w:afterAutospacing="1" w:line="240" w:lineRule="auto"/>
      <w:ind w:left="200" w:hanging="200"/>
    </w:pPr>
    <w:rPr>
      <w:rFonts w:eastAsia="Times New Roman" w:cs="Times New Roman"/>
    </w:rPr>
  </w:style>
  <w:style w:type="paragraph" w:styleId="Index2">
    <w:name w:val="index 2"/>
    <w:basedOn w:val="Normal"/>
    <w:next w:val="Normal"/>
    <w:autoRedefine/>
    <w:rsid w:val="00E27C6D"/>
    <w:pPr>
      <w:widowControl/>
      <w:spacing w:after="60"/>
      <w:jc w:val="both"/>
    </w:pPr>
    <w:rPr>
      <w:rFonts w:eastAsia="Times New Roman" w:cs="Times New Roman"/>
      <w:szCs w:val="24"/>
      <w:lang w:val="en-GB"/>
    </w:rPr>
  </w:style>
  <w:style w:type="paragraph" w:styleId="Index3">
    <w:name w:val="index 3"/>
    <w:basedOn w:val="Normal"/>
    <w:next w:val="Normal"/>
    <w:autoRedefine/>
    <w:rsid w:val="00E27C6D"/>
    <w:pPr>
      <w:widowControl/>
      <w:spacing w:before="0" w:after="100" w:afterAutospacing="1" w:line="240" w:lineRule="auto"/>
      <w:ind w:left="600" w:hanging="200"/>
    </w:pPr>
    <w:rPr>
      <w:rFonts w:eastAsia="Times New Roman" w:cs="Times New Roman"/>
    </w:rPr>
  </w:style>
  <w:style w:type="paragraph" w:styleId="Index4">
    <w:name w:val="index 4"/>
    <w:basedOn w:val="Normal"/>
    <w:next w:val="Normal"/>
    <w:autoRedefine/>
    <w:rsid w:val="00E27C6D"/>
    <w:pPr>
      <w:widowControl/>
      <w:spacing w:before="0" w:after="100" w:afterAutospacing="1" w:line="240" w:lineRule="auto"/>
      <w:ind w:left="800" w:hanging="200"/>
    </w:pPr>
    <w:rPr>
      <w:rFonts w:eastAsia="Times New Roman" w:cs="Times New Roman"/>
    </w:rPr>
  </w:style>
  <w:style w:type="paragraph" w:styleId="Index5">
    <w:name w:val="index 5"/>
    <w:basedOn w:val="Normal"/>
    <w:next w:val="Normal"/>
    <w:autoRedefine/>
    <w:rsid w:val="00E27C6D"/>
    <w:pPr>
      <w:widowControl/>
      <w:spacing w:before="0" w:after="100" w:afterAutospacing="1" w:line="240" w:lineRule="auto"/>
      <w:ind w:left="1000" w:hanging="200"/>
    </w:pPr>
    <w:rPr>
      <w:rFonts w:eastAsia="Times New Roman" w:cs="Times New Roman"/>
    </w:rPr>
  </w:style>
  <w:style w:type="paragraph" w:styleId="Index6">
    <w:name w:val="index 6"/>
    <w:basedOn w:val="Normal"/>
    <w:next w:val="Normal"/>
    <w:autoRedefine/>
    <w:rsid w:val="00E27C6D"/>
    <w:pPr>
      <w:widowControl/>
      <w:spacing w:before="0" w:after="100" w:afterAutospacing="1" w:line="240" w:lineRule="auto"/>
      <w:ind w:left="1200" w:hanging="200"/>
    </w:pPr>
    <w:rPr>
      <w:rFonts w:eastAsia="Times New Roman" w:cs="Times New Roman"/>
    </w:rPr>
  </w:style>
  <w:style w:type="paragraph" w:styleId="Index7">
    <w:name w:val="index 7"/>
    <w:basedOn w:val="Normal"/>
    <w:next w:val="Normal"/>
    <w:autoRedefine/>
    <w:rsid w:val="00E27C6D"/>
    <w:pPr>
      <w:widowControl/>
      <w:spacing w:before="0" w:after="100" w:afterAutospacing="1" w:line="240" w:lineRule="auto"/>
      <w:ind w:left="1400" w:hanging="200"/>
    </w:pPr>
    <w:rPr>
      <w:rFonts w:eastAsia="Times New Roman" w:cs="Times New Roman"/>
    </w:rPr>
  </w:style>
  <w:style w:type="paragraph" w:styleId="Index8">
    <w:name w:val="index 8"/>
    <w:basedOn w:val="Normal"/>
    <w:next w:val="Normal"/>
    <w:autoRedefine/>
    <w:rsid w:val="00E27C6D"/>
    <w:pPr>
      <w:widowControl/>
      <w:spacing w:before="0" w:after="100" w:afterAutospacing="1" w:line="240" w:lineRule="auto"/>
      <w:ind w:left="1600" w:hanging="200"/>
    </w:pPr>
    <w:rPr>
      <w:rFonts w:eastAsia="Times New Roman" w:cs="Times New Roman"/>
    </w:rPr>
  </w:style>
  <w:style w:type="paragraph" w:styleId="Index9">
    <w:name w:val="index 9"/>
    <w:basedOn w:val="Normal"/>
    <w:next w:val="Normal"/>
    <w:autoRedefine/>
    <w:rsid w:val="00E27C6D"/>
    <w:pPr>
      <w:widowControl/>
      <w:spacing w:before="0" w:after="100" w:afterAutospacing="1" w:line="240" w:lineRule="auto"/>
      <w:ind w:left="1800" w:hanging="200"/>
    </w:pPr>
    <w:rPr>
      <w:rFonts w:eastAsia="Times New Roman" w:cs="Times New Roman"/>
    </w:rPr>
  </w:style>
  <w:style w:type="paragraph" w:styleId="TOC4">
    <w:name w:val="toc 4"/>
    <w:basedOn w:val="TOC3"/>
    <w:autoRedefine/>
    <w:uiPriority w:val="39"/>
    <w:rsid w:val="007F5DF9"/>
    <w:pPr>
      <w:tabs>
        <w:tab w:val="right" w:leader="dot" w:pos="10214"/>
      </w:tabs>
      <w:spacing w:before="0" w:after="0" w:line="240" w:lineRule="auto"/>
      <w:ind w:left="0"/>
    </w:pPr>
    <w:rPr>
      <w:rFonts w:ascii="Gill Sans MT" w:eastAsia="Times New Roman" w:hAnsi="Gill Sans MT"/>
      <w:b/>
      <w:noProof/>
      <w:sz w:val="24"/>
      <w:szCs w:val="24"/>
      <w:lang w:val="en-GB"/>
    </w:rPr>
  </w:style>
  <w:style w:type="paragraph" w:styleId="TOC5">
    <w:name w:val="toc 5"/>
    <w:basedOn w:val="TOC4"/>
    <w:autoRedefine/>
    <w:rsid w:val="00E27C6D"/>
    <w:pPr>
      <w:ind w:left="799"/>
    </w:pPr>
  </w:style>
  <w:style w:type="paragraph" w:styleId="TOC6">
    <w:name w:val="toc 6"/>
    <w:basedOn w:val="TOC5"/>
    <w:autoRedefine/>
    <w:rsid w:val="00E27C6D"/>
    <w:pPr>
      <w:ind w:left="1000"/>
    </w:pPr>
  </w:style>
  <w:style w:type="paragraph" w:styleId="TOC7">
    <w:name w:val="toc 7"/>
    <w:basedOn w:val="Normal"/>
    <w:next w:val="Normal"/>
    <w:autoRedefine/>
    <w:rsid w:val="00E27C6D"/>
    <w:pPr>
      <w:widowControl/>
      <w:spacing w:before="0" w:after="0" w:line="240" w:lineRule="auto"/>
      <w:ind w:left="1202"/>
    </w:pPr>
    <w:rPr>
      <w:rFonts w:eastAsia="Times New Roman" w:cs="Times New Roman"/>
      <w:sz w:val="22"/>
    </w:rPr>
  </w:style>
  <w:style w:type="paragraph" w:styleId="TOC8">
    <w:name w:val="toc 8"/>
    <w:basedOn w:val="TOC7"/>
    <w:autoRedefine/>
    <w:rsid w:val="00E27C6D"/>
    <w:pPr>
      <w:ind w:left="1400"/>
    </w:pPr>
  </w:style>
  <w:style w:type="paragraph" w:styleId="TOC9">
    <w:name w:val="toc 9"/>
    <w:basedOn w:val="TOC8"/>
    <w:autoRedefine/>
    <w:rsid w:val="00E27C6D"/>
    <w:pPr>
      <w:ind w:left="1600"/>
    </w:pPr>
  </w:style>
  <w:style w:type="paragraph" w:styleId="NormalIndent">
    <w:name w:val="Normal Indent"/>
    <w:aliases w:val="SSR Requirement Response,Normal indent numbered,Normal Indent Char1,Normal Indent Char Char,SSR Requirement Response Char Char,SSR Requirement Response Char1,Normal Indent Char,SSR Requirement Response Char,Normal 1,Ch, Ch"/>
    <w:basedOn w:val="Normal"/>
    <w:rsid w:val="00E27C6D"/>
    <w:pPr>
      <w:widowControl/>
      <w:spacing w:before="0" w:line="240" w:lineRule="auto"/>
      <w:ind w:left="720"/>
      <w:jc w:val="both"/>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rsid w:val="00E27C6D"/>
    <w:pPr>
      <w:widowControl/>
      <w:spacing w:after="60"/>
      <w:jc w:val="both"/>
    </w:pPr>
    <w:rPr>
      <w:lang w:val="en-IE"/>
    </w:rPr>
  </w:style>
  <w:style w:type="character" w:customStyle="1" w:styleId="CommentTextChar">
    <w:name w:val="Comment Text Char"/>
    <w:link w:val="CommentText"/>
    <w:uiPriority w:val="99"/>
    <w:rsid w:val="00E27C6D"/>
    <w:rPr>
      <w:rFonts w:ascii="Arial" w:eastAsia="Calibri" w:hAnsi="Arial" w:cs="Arial"/>
      <w:sz w:val="20"/>
      <w:szCs w:val="20"/>
      <w:lang w:val="en-IE"/>
    </w:rPr>
  </w:style>
  <w:style w:type="paragraph" w:styleId="IndexHeading">
    <w:name w:val="index heading"/>
    <w:basedOn w:val="Normal"/>
    <w:next w:val="Index1"/>
    <w:rsid w:val="00E27C6D"/>
    <w:pPr>
      <w:widowControl/>
      <w:spacing w:before="0" w:after="100" w:afterAutospacing="1" w:line="240" w:lineRule="auto"/>
    </w:pPr>
    <w:rPr>
      <w:rFonts w:eastAsia="Times New Roman" w:cs="Times New Roman"/>
    </w:rPr>
  </w:style>
  <w:style w:type="paragraph" w:styleId="Caption">
    <w:name w:val="caption"/>
    <w:basedOn w:val="Normal"/>
    <w:next w:val="Normal"/>
    <w:uiPriority w:val="35"/>
    <w:unhideWhenUsed/>
    <w:rsid w:val="00E27C6D"/>
    <w:pPr>
      <w:spacing w:before="0" w:after="200" w:line="240" w:lineRule="auto"/>
    </w:pPr>
    <w:rPr>
      <w:i/>
      <w:iCs/>
      <w:color w:val="1F497D"/>
      <w:sz w:val="18"/>
      <w:szCs w:val="18"/>
    </w:rPr>
  </w:style>
  <w:style w:type="character" w:styleId="CommentReference">
    <w:name w:val="annotation reference"/>
    <w:uiPriority w:val="99"/>
    <w:semiHidden/>
    <w:rsid w:val="00E27C6D"/>
    <w:rPr>
      <w:rFonts w:cs="Times New Roman"/>
      <w:sz w:val="16"/>
      <w:szCs w:val="16"/>
    </w:rPr>
  </w:style>
  <w:style w:type="paragraph" w:styleId="TOAHeading">
    <w:name w:val="toa heading"/>
    <w:basedOn w:val="Normal"/>
    <w:next w:val="Normal"/>
    <w:rsid w:val="00E27C6D"/>
    <w:pPr>
      <w:tabs>
        <w:tab w:val="right" w:pos="9360"/>
      </w:tabs>
      <w:suppressAutoHyphens/>
      <w:overflowPunct w:val="0"/>
      <w:autoSpaceDE w:val="0"/>
      <w:autoSpaceDN w:val="0"/>
      <w:adjustRightInd w:val="0"/>
      <w:spacing w:before="0" w:after="0" w:line="240" w:lineRule="auto"/>
      <w:textAlignment w:val="baseline"/>
    </w:pPr>
    <w:rPr>
      <w:rFonts w:ascii="Courier" w:eastAsia="Times New Roman" w:hAnsi="Courier" w:cs="Times New Roman"/>
    </w:rPr>
  </w:style>
  <w:style w:type="paragraph" w:styleId="ListBullet">
    <w:name w:val="List Bullet"/>
    <w:aliases w:val="List Bullet Char Char Char Char1,List Bullet Char Char Char Char Char,List Bullet Char Char Char Char,List Bullet Char Char Char Char Char Char Char,List Bullet Char Char Char Char Char Char Char Char,List Bullet2"/>
    <w:basedOn w:val="Normal"/>
    <w:rsid w:val="00E27C6D"/>
    <w:pPr>
      <w:widowControl/>
      <w:numPr>
        <w:numId w:val="3"/>
      </w:numPr>
      <w:spacing w:after="60"/>
      <w:jc w:val="both"/>
    </w:pPr>
    <w:rPr>
      <w:rFonts w:eastAsia="Times New Roman" w:cs="Times New Roman"/>
      <w:szCs w:val="24"/>
    </w:rPr>
  </w:style>
  <w:style w:type="paragraph" w:styleId="ListBullet2">
    <w:name w:val="List Bullet 2"/>
    <w:basedOn w:val="Normal"/>
    <w:rsid w:val="00E27C6D"/>
    <w:pPr>
      <w:widowControl/>
      <w:numPr>
        <w:numId w:val="4"/>
      </w:numPr>
      <w:spacing w:after="60"/>
      <w:jc w:val="both"/>
    </w:pPr>
    <w:rPr>
      <w:rFonts w:eastAsia="Times New Roman" w:cs="Times New Roman"/>
      <w:szCs w:val="24"/>
    </w:rPr>
  </w:style>
  <w:style w:type="paragraph" w:styleId="ListBullet3">
    <w:name w:val="List Bullet 3"/>
    <w:basedOn w:val="Normal"/>
    <w:rsid w:val="00E27C6D"/>
    <w:pPr>
      <w:widowControl/>
      <w:numPr>
        <w:numId w:val="5"/>
      </w:numPr>
      <w:spacing w:after="60"/>
      <w:jc w:val="both"/>
    </w:pPr>
    <w:rPr>
      <w:rFonts w:eastAsia="Times New Roman" w:cs="Times New Roman"/>
      <w:szCs w:val="24"/>
    </w:rPr>
  </w:style>
  <w:style w:type="paragraph" w:styleId="Signature">
    <w:name w:val="Signature"/>
    <w:basedOn w:val="Normal"/>
    <w:link w:val="SignatureChar"/>
    <w:rsid w:val="00E27C6D"/>
    <w:pPr>
      <w:widowControl/>
      <w:spacing w:before="0" w:after="100" w:afterAutospacing="1" w:line="240" w:lineRule="auto"/>
      <w:ind w:left="4252"/>
    </w:pPr>
    <w:rPr>
      <w:rFonts w:eastAsia="Times New Roman" w:cs="Times New Roman"/>
    </w:rPr>
  </w:style>
  <w:style w:type="character" w:customStyle="1" w:styleId="SignatureChar">
    <w:name w:val="Signature Char"/>
    <w:link w:val="Signature"/>
    <w:rsid w:val="00E27C6D"/>
    <w:rPr>
      <w:rFonts w:ascii="Arial" w:eastAsia="Times New Roman" w:hAnsi="Arial" w:cs="Times New Roman"/>
      <w:sz w:val="20"/>
      <w:szCs w:val="20"/>
    </w:rPr>
  </w:style>
  <w:style w:type="character" w:customStyle="1" w:styleId="BodyTextChar">
    <w:name w:val="Body Text Char"/>
    <w:aliases w:val="Body Text Char Char Char Char Char Char Char Char Char Char Char Char Char,Body Text Char Char Char Char Char Char Char Char Char Char Char Char Char Char Char Char Char,Body Text1 Char,Body Text1 Char Char Char Char Char Char Char,b Char"/>
    <w:link w:val="BodyText"/>
    <w:rsid w:val="00E27C6D"/>
    <w:rPr>
      <w:rFonts w:ascii="Arial Narrow" w:eastAsia="Arial Narrow" w:hAnsi="Arial Narrow" w:cs="Arial"/>
      <w:b/>
      <w:bCs/>
      <w:sz w:val="54"/>
      <w:szCs w:val="54"/>
    </w:rPr>
  </w:style>
  <w:style w:type="paragraph" w:styleId="BodyTextIndent">
    <w:name w:val="Body Text Indent"/>
    <w:basedOn w:val="Normal"/>
    <w:link w:val="BodyTextIndentChar"/>
    <w:rsid w:val="00E27C6D"/>
    <w:pPr>
      <w:widowControl/>
      <w:spacing w:before="0"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link w:val="BodyTextIndent"/>
    <w:rsid w:val="00E27C6D"/>
    <w:rPr>
      <w:rFonts w:ascii="Times New Roman" w:eastAsia="Times New Roman" w:hAnsi="Times New Roman" w:cs="Times New Roman"/>
      <w:sz w:val="24"/>
      <w:szCs w:val="24"/>
      <w:lang w:val="en-GB"/>
    </w:rPr>
  </w:style>
  <w:style w:type="paragraph" w:styleId="Date">
    <w:name w:val="Date"/>
    <w:basedOn w:val="Normal"/>
    <w:next w:val="Normal"/>
    <w:link w:val="DateChar"/>
    <w:rsid w:val="00E27C6D"/>
    <w:pPr>
      <w:widowControl/>
      <w:spacing w:before="0" w:after="0" w:afterAutospacing="1" w:line="240" w:lineRule="auto"/>
    </w:pPr>
    <w:rPr>
      <w:rFonts w:eastAsia="Times New Roman" w:cs="Times New Roman"/>
      <w:sz w:val="24"/>
      <w:szCs w:val="24"/>
      <w:lang w:val="en-GB" w:eastAsia="en-IE"/>
    </w:rPr>
  </w:style>
  <w:style w:type="character" w:customStyle="1" w:styleId="DateChar">
    <w:name w:val="Date Char"/>
    <w:link w:val="Date"/>
    <w:rsid w:val="00E27C6D"/>
    <w:rPr>
      <w:rFonts w:ascii="Arial" w:eastAsia="Times New Roman" w:hAnsi="Arial" w:cs="Times New Roman"/>
      <w:sz w:val="24"/>
      <w:szCs w:val="24"/>
      <w:lang w:val="en-GB" w:eastAsia="en-IE"/>
    </w:rPr>
  </w:style>
  <w:style w:type="paragraph" w:styleId="BodyTextFirstIndent">
    <w:name w:val="Body Text First Indent"/>
    <w:basedOn w:val="BodyText"/>
    <w:link w:val="BodyTextFirstIndentChar"/>
    <w:rsid w:val="00E27C6D"/>
    <w:pPr>
      <w:widowControl/>
      <w:spacing w:before="60" w:after="120"/>
      <w:ind w:left="0" w:firstLine="210"/>
      <w:jc w:val="both"/>
    </w:pPr>
    <w:rPr>
      <w:rFonts w:ascii="Arial" w:eastAsia="Times New Roman" w:hAnsi="Arial" w:cs="Times New Roman"/>
      <w:b w:val="0"/>
      <w:bCs w:val="0"/>
      <w:sz w:val="20"/>
      <w:szCs w:val="24"/>
      <w:lang w:val="en-GB"/>
    </w:rPr>
  </w:style>
  <w:style w:type="character" w:customStyle="1" w:styleId="BodyTextFirstIndentChar">
    <w:name w:val="Body Text First Indent Char"/>
    <w:link w:val="BodyTextFirstIndent"/>
    <w:rsid w:val="00E27C6D"/>
    <w:rPr>
      <w:rFonts w:ascii="Arial" w:eastAsia="Times New Roman" w:hAnsi="Arial" w:cs="Times New Roman"/>
      <w:sz w:val="20"/>
      <w:szCs w:val="24"/>
      <w:lang w:val="en-GB"/>
    </w:rPr>
  </w:style>
  <w:style w:type="paragraph" w:styleId="BodyTextFirstIndent2">
    <w:name w:val="Body Text First Indent 2"/>
    <w:basedOn w:val="BodyTextIndent"/>
    <w:link w:val="BodyTextFirstIndent2Char"/>
    <w:rsid w:val="00E27C6D"/>
    <w:pPr>
      <w:spacing w:before="60" w:line="288" w:lineRule="auto"/>
      <w:ind w:firstLine="210"/>
      <w:jc w:val="both"/>
    </w:pPr>
    <w:rPr>
      <w:rFonts w:ascii="Arial" w:hAnsi="Arial"/>
      <w:sz w:val="20"/>
    </w:rPr>
  </w:style>
  <w:style w:type="character" w:customStyle="1" w:styleId="BodyTextFirstIndent2Char">
    <w:name w:val="Body Text First Indent 2 Char"/>
    <w:link w:val="BodyTextFirstIndent2"/>
    <w:rsid w:val="00E27C6D"/>
    <w:rPr>
      <w:rFonts w:ascii="Arial" w:eastAsia="Times New Roman" w:hAnsi="Arial" w:cs="Times New Roman"/>
      <w:sz w:val="20"/>
      <w:szCs w:val="24"/>
      <w:lang w:val="en-GB"/>
    </w:rPr>
  </w:style>
  <w:style w:type="paragraph" w:styleId="BodyText2">
    <w:name w:val="Body Text 2"/>
    <w:basedOn w:val="Normal"/>
    <w:link w:val="BodyText2Char"/>
    <w:rsid w:val="00E27C6D"/>
    <w:pPr>
      <w:widowControl/>
      <w:spacing w:before="20" w:after="20"/>
      <w:ind w:left="1440"/>
      <w:jc w:val="both"/>
    </w:pPr>
    <w:rPr>
      <w:rFonts w:eastAsia="Times New Roman" w:cs="Times New Roman"/>
      <w:szCs w:val="24"/>
      <w:lang w:val="en-GB"/>
    </w:rPr>
  </w:style>
  <w:style w:type="character" w:customStyle="1" w:styleId="BodyText2Char">
    <w:name w:val="Body Text 2 Char"/>
    <w:link w:val="BodyText2"/>
    <w:rsid w:val="00E27C6D"/>
    <w:rPr>
      <w:rFonts w:ascii="Arial" w:eastAsia="Times New Roman" w:hAnsi="Arial" w:cs="Times New Roman"/>
      <w:sz w:val="20"/>
      <w:szCs w:val="24"/>
      <w:lang w:val="en-GB"/>
    </w:rPr>
  </w:style>
  <w:style w:type="paragraph" w:styleId="BodyText3">
    <w:name w:val="Body Text 3"/>
    <w:basedOn w:val="Normal"/>
    <w:link w:val="BodyText3Char"/>
    <w:rsid w:val="00E27C6D"/>
    <w:pPr>
      <w:widowControl/>
      <w:contextualSpacing/>
      <w:jc w:val="both"/>
    </w:pPr>
    <w:rPr>
      <w:rFonts w:eastAsia="Times New Roman" w:cs="Times New Roman"/>
      <w:lang w:val="en-GB"/>
    </w:rPr>
  </w:style>
  <w:style w:type="character" w:customStyle="1" w:styleId="BodyText3Char">
    <w:name w:val="Body Text 3 Char"/>
    <w:link w:val="BodyText3"/>
    <w:rsid w:val="00E27C6D"/>
    <w:rPr>
      <w:rFonts w:ascii="Arial" w:eastAsia="Times New Roman" w:hAnsi="Arial" w:cs="Times New Roman"/>
      <w:sz w:val="20"/>
      <w:szCs w:val="20"/>
      <w:lang w:val="en-GB"/>
    </w:rPr>
  </w:style>
  <w:style w:type="paragraph" w:styleId="BodyTextIndent2">
    <w:name w:val="Body Text Indent 2"/>
    <w:basedOn w:val="Normal"/>
    <w:link w:val="BodyTextIndent2Char"/>
    <w:rsid w:val="00E27C6D"/>
    <w:pPr>
      <w:widowControl/>
      <w:spacing w:after="120" w:line="480" w:lineRule="auto"/>
      <w:ind w:left="283"/>
      <w:jc w:val="both"/>
    </w:pPr>
    <w:rPr>
      <w:rFonts w:eastAsia="Times New Roman" w:cs="Times New Roman"/>
      <w:szCs w:val="24"/>
      <w:lang w:val="en-GB"/>
    </w:rPr>
  </w:style>
  <w:style w:type="character" w:customStyle="1" w:styleId="BodyTextIndent2Char">
    <w:name w:val="Body Text Indent 2 Char"/>
    <w:link w:val="BodyTextIndent2"/>
    <w:rsid w:val="00E27C6D"/>
    <w:rPr>
      <w:rFonts w:ascii="Arial" w:eastAsia="Times New Roman" w:hAnsi="Arial" w:cs="Times New Roman"/>
      <w:sz w:val="20"/>
      <w:szCs w:val="24"/>
      <w:lang w:val="en-GB"/>
    </w:rPr>
  </w:style>
  <w:style w:type="paragraph" w:styleId="BodyTextIndent3">
    <w:name w:val="Body Text Indent 3"/>
    <w:basedOn w:val="Normal"/>
    <w:link w:val="BodyTextIndent3Char"/>
    <w:rsid w:val="00E27C6D"/>
    <w:pPr>
      <w:keepLines/>
      <w:widowControl/>
      <w:spacing w:before="0" w:after="240" w:line="264" w:lineRule="auto"/>
      <w:ind w:left="142"/>
      <w:jc w:val="both"/>
    </w:pPr>
    <w:rPr>
      <w:rFonts w:ascii="Times New Roman" w:eastAsia="Times New Roman" w:hAnsi="Times New Roman" w:cs="Times New Roman"/>
      <w:sz w:val="22"/>
      <w:lang w:val="en-GB"/>
    </w:rPr>
  </w:style>
  <w:style w:type="character" w:customStyle="1" w:styleId="BodyTextIndent3Char">
    <w:name w:val="Body Text Indent 3 Char"/>
    <w:link w:val="BodyTextIndent3"/>
    <w:rsid w:val="00E27C6D"/>
    <w:rPr>
      <w:rFonts w:ascii="Times New Roman" w:eastAsia="Times New Roman" w:hAnsi="Times New Roman" w:cs="Times New Roman"/>
      <w:szCs w:val="20"/>
      <w:lang w:val="en-GB"/>
    </w:rPr>
  </w:style>
  <w:style w:type="paragraph" w:styleId="BlockText">
    <w:name w:val="Block Text"/>
    <w:basedOn w:val="Normal"/>
    <w:rsid w:val="00E27C6D"/>
    <w:pPr>
      <w:widowControl/>
      <w:spacing w:after="120"/>
      <w:ind w:left="1440" w:right="1440"/>
      <w:jc w:val="both"/>
    </w:pPr>
    <w:rPr>
      <w:rFonts w:eastAsia="Times New Roman" w:cs="Times New Roman"/>
      <w:szCs w:val="24"/>
      <w:lang w:val="en-GB"/>
    </w:rPr>
  </w:style>
  <w:style w:type="paragraph" w:styleId="DocumentMap">
    <w:name w:val="Document Map"/>
    <w:basedOn w:val="Normal"/>
    <w:link w:val="DocumentMapChar"/>
    <w:rsid w:val="00E27C6D"/>
    <w:pPr>
      <w:widowControl/>
      <w:shd w:val="clear" w:color="auto" w:fill="000080"/>
      <w:spacing w:after="60"/>
      <w:jc w:val="both"/>
    </w:pPr>
    <w:rPr>
      <w:rFonts w:ascii="Tahoma" w:eastAsia="Times New Roman" w:hAnsi="Tahoma" w:cs="Tahoma"/>
      <w:lang w:val="en-GB"/>
    </w:rPr>
  </w:style>
  <w:style w:type="character" w:customStyle="1" w:styleId="DocumentMapChar">
    <w:name w:val="Document Map Char"/>
    <w:link w:val="DocumentMap"/>
    <w:rsid w:val="00E27C6D"/>
    <w:rPr>
      <w:rFonts w:ascii="Tahoma" w:eastAsia="Times New Roman" w:hAnsi="Tahoma" w:cs="Tahoma"/>
      <w:sz w:val="20"/>
      <w:szCs w:val="20"/>
      <w:shd w:val="clear" w:color="auto" w:fill="000080"/>
      <w:lang w:val="en-GB"/>
    </w:rPr>
  </w:style>
  <w:style w:type="paragraph" w:styleId="PlainText">
    <w:name w:val="Plain Text"/>
    <w:basedOn w:val="Normal"/>
    <w:link w:val="PlainTextChar"/>
    <w:uiPriority w:val="99"/>
    <w:unhideWhenUsed/>
    <w:rsid w:val="00E27C6D"/>
    <w:pPr>
      <w:widowControl/>
      <w:spacing w:before="0" w:after="0" w:line="240" w:lineRule="auto"/>
    </w:pPr>
    <w:rPr>
      <w:rFonts w:ascii="Calibri" w:hAnsi="Calibri" w:cstheme="minorBidi"/>
      <w:sz w:val="22"/>
      <w:szCs w:val="21"/>
      <w:lang w:val="en-GB"/>
    </w:rPr>
  </w:style>
  <w:style w:type="character" w:customStyle="1" w:styleId="PlainTextChar">
    <w:name w:val="Plain Text Char"/>
    <w:link w:val="PlainText"/>
    <w:uiPriority w:val="99"/>
    <w:rsid w:val="00E27C6D"/>
    <w:rPr>
      <w:rFonts w:ascii="Calibri" w:eastAsia="Calibri" w:hAnsi="Calibri"/>
      <w:szCs w:val="21"/>
      <w:lang w:val="en-GB"/>
    </w:rPr>
  </w:style>
  <w:style w:type="paragraph" w:styleId="NormalWeb">
    <w:name w:val="Normal (Web)"/>
    <w:basedOn w:val="Normal"/>
    <w:uiPriority w:val="99"/>
    <w:rsid w:val="00E27C6D"/>
    <w:pPr>
      <w:widowControl/>
      <w:spacing w:before="0" w:after="0" w:line="240" w:lineRule="auto"/>
    </w:pPr>
    <w:rPr>
      <w:rFonts w:ascii="Times New Roman" w:eastAsia="Times New Roman" w:hAnsi="Times New Roman" w:cs="Times New Roman"/>
      <w:sz w:val="24"/>
      <w:szCs w:val="24"/>
      <w:lang w:val="en-GB" w:eastAsia="en-GB"/>
    </w:rPr>
  </w:style>
  <w:style w:type="paragraph" w:styleId="HTMLAddress">
    <w:name w:val="HTML Address"/>
    <w:basedOn w:val="Normal"/>
    <w:link w:val="HTMLAddressChar"/>
    <w:rsid w:val="00E27C6D"/>
    <w:pPr>
      <w:widowControl/>
      <w:spacing w:before="0"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link w:val="HTMLAddress"/>
    <w:rsid w:val="00E27C6D"/>
    <w:rPr>
      <w:rFonts w:ascii="Times New Roman" w:eastAsia="Times New Roman" w:hAnsi="Times New Roman" w:cs="Times New Roman"/>
      <w:i/>
      <w:iCs/>
      <w:sz w:val="24"/>
      <w:szCs w:val="24"/>
      <w:lang w:val="en-GB" w:eastAsia="en-GB"/>
    </w:rPr>
  </w:style>
  <w:style w:type="character" w:styleId="HTMLCite">
    <w:name w:val="HTML Cite"/>
    <w:rsid w:val="00E27C6D"/>
    <w:rPr>
      <w:rFonts w:ascii="Verdana" w:hAnsi="Verdana"/>
      <w:i/>
      <w:iCs/>
    </w:rPr>
  </w:style>
  <w:style w:type="paragraph" w:styleId="CommentSubject">
    <w:name w:val="annotation subject"/>
    <w:basedOn w:val="CommentText"/>
    <w:next w:val="CommentText"/>
    <w:link w:val="CommentSubjectChar"/>
    <w:semiHidden/>
    <w:unhideWhenUsed/>
    <w:rsid w:val="00E27C6D"/>
    <w:pPr>
      <w:widowControl w:val="0"/>
      <w:spacing w:after="180" w:line="240" w:lineRule="auto"/>
      <w:jc w:val="left"/>
    </w:pPr>
    <w:rPr>
      <w:b/>
      <w:bCs/>
      <w:lang w:val="en-US"/>
    </w:rPr>
  </w:style>
  <w:style w:type="character" w:customStyle="1" w:styleId="CommentSubjectChar">
    <w:name w:val="Comment Subject Char"/>
    <w:link w:val="CommentSubject"/>
    <w:semiHidden/>
    <w:rsid w:val="00E27C6D"/>
    <w:rPr>
      <w:rFonts w:ascii="Arial" w:eastAsia="Calibri" w:hAnsi="Arial" w:cs="Arial"/>
      <w:b/>
      <w:bCs/>
      <w:sz w:val="20"/>
      <w:szCs w:val="20"/>
    </w:rPr>
  </w:style>
  <w:style w:type="paragraph" w:styleId="BalloonText">
    <w:name w:val="Balloon Text"/>
    <w:basedOn w:val="Normal"/>
    <w:link w:val="BalloonTextChar"/>
    <w:uiPriority w:val="99"/>
    <w:semiHidden/>
    <w:unhideWhenUsed/>
    <w:rsid w:val="00E27C6D"/>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7C6D"/>
    <w:rPr>
      <w:rFonts w:ascii="Segoe UI" w:eastAsia="Calibri" w:hAnsi="Segoe UI" w:cs="Segoe UI"/>
      <w:sz w:val="18"/>
      <w:szCs w:val="18"/>
    </w:rPr>
  </w:style>
  <w:style w:type="table" w:styleId="PlainTable3">
    <w:name w:val="Plain Table 3"/>
    <w:basedOn w:val="TableNormal"/>
    <w:uiPriority w:val="43"/>
    <w:rsid w:val="00E27C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3-Accent6">
    <w:name w:val="Grid Table 3 Accent 6"/>
    <w:basedOn w:val="TableNormal"/>
    <w:uiPriority w:val="48"/>
    <w:rsid w:val="00E27C6D"/>
    <w:pPr>
      <w:widowControl/>
    </w:pPr>
    <w:rPr>
      <w:rFonts w:ascii="Calibri" w:eastAsia="Calibri" w:hAnsi="Calibri"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paragraph" w:customStyle="1" w:styleId="Disclaimer">
    <w:name w:val="Disclaimer"/>
    <w:basedOn w:val="Normal"/>
    <w:autoRedefine/>
    <w:uiPriority w:val="1"/>
    <w:rsid w:val="00E27C6D"/>
    <w:pPr>
      <w:spacing w:after="60"/>
      <w:contextualSpacing/>
      <w:jc w:val="both"/>
    </w:pPr>
    <w:rPr>
      <w:color w:val="7F7F7F"/>
      <w:sz w:val="18"/>
    </w:rPr>
  </w:style>
  <w:style w:type="paragraph" w:customStyle="1" w:styleId="TableHeading">
    <w:name w:val="Table Heading"/>
    <w:basedOn w:val="Normal"/>
    <w:link w:val="TableHeadingChar"/>
    <w:autoRedefine/>
    <w:rsid w:val="00843881"/>
    <w:pPr>
      <w:widowControl/>
      <w:jc w:val="both"/>
    </w:pPr>
    <w:rPr>
      <w:rFonts w:eastAsiaTheme="minorHAnsi"/>
      <w:b/>
      <w:noProof/>
      <w:color w:val="FFFFFF" w:themeColor="background1"/>
      <w:szCs w:val="22"/>
      <w:lang w:val="en-IE" w:eastAsia="ar-SA"/>
    </w:rPr>
  </w:style>
  <w:style w:type="character" w:customStyle="1" w:styleId="TableHeadingChar">
    <w:name w:val="Table Heading Char"/>
    <w:basedOn w:val="DefaultParagraphFont"/>
    <w:link w:val="TableHeading"/>
    <w:rsid w:val="00843881"/>
    <w:rPr>
      <w:rFonts w:ascii="Arial" w:hAnsi="Arial" w:cs="Arial"/>
      <w:b/>
      <w:noProof/>
      <w:color w:val="FFFFFF" w:themeColor="background1"/>
      <w:sz w:val="20"/>
      <w:lang w:val="en-IE" w:eastAsia="ar-SA"/>
    </w:rPr>
  </w:style>
  <w:style w:type="paragraph" w:customStyle="1" w:styleId="TableBoldnarrow">
    <w:name w:val="Table Bold narrow"/>
    <w:basedOn w:val="Normal"/>
    <w:link w:val="TableBoldnarrowChar"/>
    <w:autoRedefine/>
    <w:uiPriority w:val="1"/>
    <w:rsid w:val="00843881"/>
    <w:pPr>
      <w:widowControl/>
    </w:pPr>
    <w:rPr>
      <w:rFonts w:ascii="Arial Narrow" w:eastAsia="Times New Roman" w:hAnsi="Arial Narrow"/>
      <w:b/>
      <w:szCs w:val="24"/>
      <w:lang w:val="en-GB"/>
    </w:rPr>
  </w:style>
  <w:style w:type="character" w:customStyle="1" w:styleId="TableBoldnarrowChar">
    <w:name w:val="Table Bold narrow Char"/>
    <w:basedOn w:val="DefaultParagraphFont"/>
    <w:link w:val="TableBoldnarrow"/>
    <w:uiPriority w:val="1"/>
    <w:rsid w:val="00843881"/>
    <w:rPr>
      <w:rFonts w:ascii="Arial Narrow" w:eastAsia="Times New Roman" w:hAnsi="Arial Narrow" w:cs="Arial"/>
      <w:b/>
      <w:sz w:val="20"/>
      <w:szCs w:val="24"/>
      <w:lang w:val="en-GB"/>
    </w:rPr>
  </w:style>
  <w:style w:type="paragraph" w:customStyle="1" w:styleId="TableHeaderNarrow">
    <w:name w:val="Table Header Narrow"/>
    <w:basedOn w:val="TableHeading"/>
    <w:link w:val="TableHeaderNarrowChar"/>
    <w:autoRedefine/>
    <w:uiPriority w:val="1"/>
    <w:rsid w:val="00843881"/>
    <w:pPr>
      <w:jc w:val="center"/>
    </w:pPr>
    <w:rPr>
      <w:rFonts w:ascii="Arial Narrow" w:hAnsi="Arial Narrow"/>
    </w:rPr>
  </w:style>
  <w:style w:type="character" w:customStyle="1" w:styleId="TableHeaderNarrowChar">
    <w:name w:val="Table Header Narrow Char"/>
    <w:basedOn w:val="TableHeadingChar"/>
    <w:link w:val="TableHeaderNarrow"/>
    <w:uiPriority w:val="1"/>
    <w:rsid w:val="00843881"/>
    <w:rPr>
      <w:rFonts w:ascii="Arial Narrow" w:hAnsi="Arial Narrow" w:cs="Arial"/>
      <w:b/>
      <w:noProof/>
      <w:color w:val="FFFFFF" w:themeColor="background1"/>
      <w:sz w:val="20"/>
      <w:lang w:val="en-IE" w:eastAsia="ar-SA"/>
    </w:rPr>
  </w:style>
  <w:style w:type="paragraph" w:customStyle="1" w:styleId="ndatitelHeader">
    <w:name w:val="nda titel Header"/>
    <w:basedOn w:val="Footer"/>
    <w:uiPriority w:val="1"/>
    <w:rsid w:val="00CA344F"/>
    <w:pPr>
      <w:widowControl/>
      <w:tabs>
        <w:tab w:val="clear" w:pos="4513"/>
        <w:tab w:val="clear" w:pos="9026"/>
        <w:tab w:val="center" w:pos="4153"/>
        <w:tab w:val="right" w:pos="8306"/>
      </w:tabs>
      <w:spacing w:after="60" w:line="240" w:lineRule="auto"/>
      <w:ind w:left="-567" w:right="-567"/>
      <w:jc w:val="center"/>
    </w:pPr>
    <w:rPr>
      <w:rFonts w:ascii="Gill Sans" w:eastAsia="Times New Roman" w:hAnsi="Gill Sans" w:cs="Times New Roman"/>
      <w:lang w:val="en-IE"/>
    </w:rPr>
  </w:style>
  <w:style w:type="paragraph" w:customStyle="1" w:styleId="NDAHeadertext">
    <w:name w:val="NDA Header text"/>
    <w:basedOn w:val="Header1"/>
    <w:uiPriority w:val="1"/>
    <w:rsid w:val="00CA344F"/>
    <w:pPr>
      <w:spacing w:after="120"/>
      <w:ind w:right="0"/>
      <w:jc w:val="left"/>
    </w:pPr>
    <w:rPr>
      <w:rFonts w:ascii="Gill Sans MT" w:hAnsi="Gill Sans MT"/>
      <w:b w:val="0"/>
      <w:color w:val="C0C0C0"/>
      <w:sz w:val="22"/>
    </w:rPr>
  </w:style>
  <w:style w:type="paragraph" w:customStyle="1" w:styleId="NDANormal">
    <w:name w:val="NDA Normal"/>
    <w:basedOn w:val="BodyText-parastyle"/>
    <w:link w:val="NDANormalChar"/>
    <w:uiPriority w:val="1"/>
    <w:qFormat/>
    <w:rsid w:val="00271223"/>
    <w:pPr>
      <w:spacing w:before="0" w:after="240" w:line="240" w:lineRule="auto"/>
      <w:jc w:val="left"/>
    </w:pPr>
    <w:rPr>
      <w:rFonts w:ascii="Gill Sans MT" w:hAnsi="Gill Sans MT"/>
      <w:color w:val="000000" w:themeColor="text1"/>
      <w:sz w:val="26"/>
    </w:rPr>
  </w:style>
  <w:style w:type="paragraph" w:customStyle="1" w:styleId="NDANormalbullet">
    <w:name w:val="NDA Normal bullet"/>
    <w:basedOn w:val="ListParagraph"/>
    <w:uiPriority w:val="1"/>
    <w:qFormat/>
    <w:rsid w:val="0087023D"/>
    <w:pPr>
      <w:keepNext/>
      <w:numPr>
        <w:ilvl w:val="0"/>
        <w:numId w:val="0"/>
      </w:numPr>
    </w:pPr>
    <w:rPr>
      <w:color w:val="000000" w:themeColor="text1"/>
    </w:rPr>
  </w:style>
  <w:style w:type="paragraph" w:customStyle="1" w:styleId="NDAIndenttext">
    <w:name w:val="NDA Indent text"/>
    <w:basedOn w:val="NDANormalbullet"/>
    <w:uiPriority w:val="1"/>
    <w:rsid w:val="00AD3400"/>
    <w:pPr>
      <w:ind w:right="284"/>
    </w:pPr>
  </w:style>
  <w:style w:type="paragraph" w:customStyle="1" w:styleId="TABLEHEADINGCENTRED">
    <w:name w:val="TABLE HEADING CENTRED"/>
    <w:basedOn w:val="IntenseQuote"/>
    <w:autoRedefine/>
    <w:uiPriority w:val="1"/>
    <w:qFormat/>
    <w:rsid w:val="00521F0E"/>
    <w:pPr>
      <w:keepNext/>
      <w:widowControl/>
      <w:pBdr>
        <w:top w:val="none" w:sz="0" w:space="0" w:color="auto"/>
        <w:bottom w:val="none" w:sz="0" w:space="0" w:color="auto"/>
      </w:pBdr>
      <w:spacing w:before="0" w:after="120" w:line="240" w:lineRule="auto"/>
      <w:ind w:left="0" w:right="142" w:firstLine="0"/>
      <w:jc w:val="center"/>
    </w:pPr>
    <w:rPr>
      <w:rFonts w:ascii="Gill Sans MT" w:hAnsi="Gill Sans MT"/>
      <w:color w:val="000000" w:themeColor="text1"/>
      <w:sz w:val="26"/>
    </w:rPr>
  </w:style>
  <w:style w:type="paragraph" w:customStyle="1" w:styleId="NDASource">
    <w:name w:val="NDA Source"/>
    <w:basedOn w:val="Quote"/>
    <w:autoRedefine/>
    <w:uiPriority w:val="1"/>
    <w:qFormat/>
    <w:rsid w:val="009C5E3F"/>
    <w:pPr>
      <w:spacing w:after="240" w:line="240" w:lineRule="auto"/>
      <w:ind w:right="0"/>
      <w:jc w:val="center"/>
    </w:pPr>
    <w:rPr>
      <w:rFonts w:ascii="Gill Sans MT" w:hAnsi="Gill Sans MT"/>
      <w:i w:val="0"/>
      <w:color w:val="000000" w:themeColor="text1"/>
    </w:rPr>
  </w:style>
  <w:style w:type="table" w:customStyle="1" w:styleId="NDATableTemplate">
    <w:name w:val="NDA Table Template"/>
    <w:basedOn w:val="TableNormal"/>
    <w:uiPriority w:val="99"/>
    <w:rsid w:val="00630AE9"/>
    <w:pPr>
      <w:widowControl/>
    </w:pPr>
    <w:rPr>
      <w:rFonts w:ascii="Gill Sans MT" w:hAnsi="Gill Sans MT"/>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Demi Cond" w:hAnsi="Franklin Gothic Demi Cond"/>
        <w:b/>
        <w:sz w:val="22"/>
      </w:rPr>
    </w:tblStylePr>
    <w:tblStylePr w:type="band1Vert">
      <w:pPr>
        <w:wordWrap/>
        <w:spacing w:beforeLines="0" w:before="0" w:beforeAutospacing="0" w:afterLines="0" w:after="0" w:afterAutospacing="0" w:line="240" w:lineRule="auto"/>
        <w:jc w:val="right"/>
      </w:pPr>
      <w:rPr>
        <w:rFonts w:ascii="Franklin Gothic Demi Cond" w:hAnsi="Franklin Gothic Demi Cond"/>
        <w:sz w:val="22"/>
      </w:rPr>
    </w:tblStylePr>
    <w:tblStylePr w:type="band2Vert">
      <w:pPr>
        <w:wordWrap/>
        <w:spacing w:beforeLines="0" w:before="0" w:beforeAutospacing="0" w:afterLines="0" w:after="0" w:afterAutospacing="0" w:line="240" w:lineRule="auto"/>
        <w:jc w:val="right"/>
      </w:pPr>
      <w:rPr>
        <w:rFonts w:ascii="Franklin Gothic Demi Cond" w:hAnsi="Franklin Gothic Demi Cond"/>
        <w:sz w:val="22"/>
      </w:rPr>
    </w:tblStylePr>
  </w:style>
  <w:style w:type="paragraph" w:styleId="Revision">
    <w:name w:val="Revision"/>
    <w:hidden/>
    <w:uiPriority w:val="99"/>
    <w:semiHidden/>
    <w:rsid w:val="00277742"/>
    <w:pPr>
      <w:widowControl/>
    </w:pPr>
    <w:rPr>
      <w:rFonts w:ascii="Arial" w:eastAsia="Calibri" w:hAnsi="Arial" w:cs="Arial"/>
      <w:sz w:val="20"/>
      <w:szCs w:val="20"/>
    </w:rPr>
  </w:style>
  <w:style w:type="paragraph" w:customStyle="1" w:styleId="TableRIGHTtext">
    <w:name w:val="Table RIGHT text"/>
    <w:basedOn w:val="Normal"/>
    <w:qFormat/>
    <w:rsid w:val="00277742"/>
    <w:pPr>
      <w:widowControl/>
      <w:spacing w:before="0" w:after="0" w:line="240" w:lineRule="auto"/>
      <w:jc w:val="right"/>
    </w:pPr>
    <w:rPr>
      <w:rFonts w:ascii="Gill Sans" w:eastAsia="Times New Roman" w:hAnsi="Gill Sans" w:cs="Times New Roman"/>
      <w:sz w:val="26"/>
      <w:szCs w:val="24"/>
      <w:lang w:val="en-IE"/>
    </w:rPr>
  </w:style>
  <w:style w:type="paragraph" w:customStyle="1" w:styleId="Tablenotes">
    <w:name w:val="Table notes"/>
    <w:basedOn w:val="Normal"/>
    <w:next w:val="Normal"/>
    <w:qFormat/>
    <w:rsid w:val="00277742"/>
    <w:pPr>
      <w:widowControl/>
      <w:spacing w:before="120" w:after="240" w:line="240" w:lineRule="auto"/>
      <w:jc w:val="center"/>
    </w:pPr>
    <w:rPr>
      <w:rFonts w:ascii="Gill Sans" w:eastAsia="Times New Roman" w:hAnsi="Gill Sans" w:cs="Times New Roman"/>
      <w:lang w:val="en-IE"/>
    </w:rPr>
  </w:style>
  <w:style w:type="paragraph" w:customStyle="1" w:styleId="TableRowHeading">
    <w:name w:val="Table Row Heading"/>
    <w:basedOn w:val="Normal"/>
    <w:autoRedefine/>
    <w:qFormat/>
    <w:rsid w:val="00AB7D05"/>
    <w:pPr>
      <w:keepNext/>
      <w:widowControl/>
      <w:spacing w:before="0" w:after="0" w:line="240" w:lineRule="auto"/>
      <w:jc w:val="right"/>
    </w:pPr>
    <w:rPr>
      <w:rFonts w:ascii="Gill Sans MT" w:eastAsia="Times New Roman" w:hAnsi="Gill Sans MT" w:cs="Times New Roman"/>
      <w:b/>
      <w:color w:val="000000" w:themeColor="text1"/>
      <w:sz w:val="26"/>
      <w:szCs w:val="24"/>
      <w:u w:color="000000" w:themeColor="text1"/>
      <w:lang w:val="en-IE" w:eastAsia="en-GB"/>
    </w:rPr>
  </w:style>
  <w:style w:type="paragraph" w:customStyle="1" w:styleId="TableRIGHTheadingbold">
    <w:name w:val="Table RIGHT heading bold"/>
    <w:basedOn w:val="Normal"/>
    <w:qFormat/>
    <w:rsid w:val="00277742"/>
    <w:pPr>
      <w:widowControl/>
      <w:spacing w:before="0" w:after="0" w:line="240" w:lineRule="auto"/>
      <w:jc w:val="right"/>
    </w:pPr>
    <w:rPr>
      <w:rFonts w:ascii="Gill Sans" w:eastAsia="Times New Roman" w:hAnsi="Gill Sans" w:cs="Times New Roman"/>
      <w:b/>
      <w:sz w:val="26"/>
      <w:szCs w:val="24"/>
      <w:lang w:val="en-IE"/>
    </w:rPr>
  </w:style>
  <w:style w:type="paragraph" w:customStyle="1" w:styleId="TableCell">
    <w:name w:val="Table Cell"/>
    <w:basedOn w:val="Normal"/>
    <w:rsid w:val="00277742"/>
    <w:pPr>
      <w:widowControl/>
      <w:spacing w:before="0" w:after="0" w:line="240" w:lineRule="auto"/>
      <w:jc w:val="right"/>
    </w:pPr>
    <w:rPr>
      <w:rFonts w:ascii="Gill Sans" w:eastAsia="Times New Roman" w:hAnsi="Gill Sans" w:cs="Times New Roman"/>
      <w:sz w:val="26"/>
      <w:szCs w:val="24"/>
      <w:lang w:val="en-IE"/>
    </w:rPr>
  </w:style>
  <w:style w:type="paragraph" w:customStyle="1" w:styleId="TableRowHead">
    <w:name w:val="Table Row Head"/>
    <w:basedOn w:val="Normal"/>
    <w:rsid w:val="00277742"/>
    <w:pPr>
      <w:keepNext/>
      <w:widowControl/>
      <w:spacing w:before="0" w:after="0" w:line="240" w:lineRule="auto"/>
    </w:pPr>
    <w:rPr>
      <w:rFonts w:ascii="Arial Bold" w:eastAsia="Times New Roman" w:hAnsi="Arial Bold" w:cs="Times New Roman"/>
      <w:b/>
      <w:sz w:val="26"/>
      <w:szCs w:val="24"/>
      <w:lang w:val="en-IE"/>
    </w:rPr>
  </w:style>
  <w:style w:type="paragraph" w:customStyle="1" w:styleId="TableHeadRight">
    <w:name w:val="Table Head Right"/>
    <w:basedOn w:val="Normal"/>
    <w:rsid w:val="00277742"/>
    <w:pPr>
      <w:widowControl/>
      <w:spacing w:before="0" w:after="0" w:line="240" w:lineRule="auto"/>
      <w:jc w:val="right"/>
    </w:pPr>
    <w:rPr>
      <w:rFonts w:ascii="Gill Sans" w:eastAsia="Times New Roman" w:hAnsi="Gill Sans" w:cs="Times New Roman"/>
      <w:b/>
      <w:sz w:val="26"/>
      <w:szCs w:val="24"/>
      <w:lang w:val="en-IE"/>
    </w:rPr>
  </w:style>
  <w:style w:type="paragraph" w:customStyle="1" w:styleId="NDAfooter">
    <w:name w:val="NDA footer"/>
    <w:basedOn w:val="Footer"/>
    <w:uiPriority w:val="1"/>
    <w:rsid w:val="00630AE9"/>
    <w:pPr>
      <w:jc w:val="center"/>
    </w:pPr>
    <w:rPr>
      <w:sz w:val="20"/>
    </w:rPr>
  </w:style>
  <w:style w:type="paragraph" w:customStyle="1" w:styleId="NDATableText">
    <w:name w:val="NDA Table Text"/>
    <w:basedOn w:val="TableRowHeading"/>
    <w:uiPriority w:val="1"/>
    <w:qFormat/>
    <w:rsid w:val="00630AE9"/>
    <w:rPr>
      <w:b w:val="0"/>
    </w:rPr>
  </w:style>
  <w:style w:type="table" w:customStyle="1" w:styleId="Style4">
    <w:name w:val="Style4"/>
    <w:basedOn w:val="TableNormal"/>
    <w:uiPriority w:val="99"/>
    <w:rsid w:val="00B31DAA"/>
    <w:pPr>
      <w:widowControl/>
    </w:pPr>
    <w:rPr>
      <w:rFonts w:ascii="Gill Sans MT" w:hAnsi="Gill Sans MT"/>
    </w:rPr>
    <w:tblPr/>
  </w:style>
  <w:style w:type="paragraph" w:customStyle="1" w:styleId="NDATableRowHeading">
    <w:name w:val="NDA Table Row Heading"/>
    <w:basedOn w:val="NDATableText"/>
    <w:uiPriority w:val="1"/>
    <w:rsid w:val="00B31DAA"/>
  </w:style>
  <w:style w:type="paragraph" w:customStyle="1" w:styleId="NDATableHeadings">
    <w:name w:val="NDA Table Headings"/>
    <w:basedOn w:val="NDATableRowHeading"/>
    <w:uiPriority w:val="1"/>
    <w:rsid w:val="00B31DAA"/>
    <w:rPr>
      <w:b/>
    </w:rPr>
  </w:style>
  <w:style w:type="paragraph" w:customStyle="1" w:styleId="NDANormalbullet2">
    <w:name w:val="NDA Normal bullet 2"/>
    <w:basedOn w:val="NDANormalbullet"/>
    <w:autoRedefine/>
    <w:uiPriority w:val="1"/>
    <w:qFormat/>
    <w:rsid w:val="009C5E3F"/>
    <w:pPr>
      <w:numPr>
        <w:numId w:val="8"/>
      </w:numPr>
      <w:spacing w:before="60" w:after="60"/>
      <w:ind w:left="714" w:hanging="357"/>
    </w:pPr>
    <w:rPr>
      <w:lang w:val="en-GB" w:eastAsia="en-GB"/>
    </w:rPr>
  </w:style>
  <w:style w:type="table" w:customStyle="1" w:styleId="NDAtABLE">
    <w:name w:val="NDA tABLE"/>
    <w:basedOn w:val="TableGrid"/>
    <w:uiPriority w:val="99"/>
    <w:rsid w:val="001956CF"/>
    <w:pPr>
      <w:keepNext/>
    </w:pPr>
    <w:tblPr/>
    <w:tblStylePr w:type="firstRow">
      <w:pPr>
        <w:wordWrap/>
        <w:spacing w:beforeLines="0" w:before="0" w:beforeAutospacing="0" w:afterLines="0" w:after="120" w:afterAutospacing="0" w:line="240" w:lineRule="auto"/>
        <w:jc w:val="left"/>
      </w:pPr>
      <w:rPr>
        <w:rFonts w:ascii="Franklin Gothic Demi Cond" w:hAnsi="Franklin Gothic Demi Cond"/>
        <w:b/>
        <w:color w:val="000000" w:themeColor="text1"/>
        <w:sz w:val="22"/>
        <w:u w:color="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ListParagraphChar">
    <w:name w:val="List Paragraph Char"/>
    <w:aliases w:val="Bullet Char,Bullets Char,table bullet 2nd Char,Number Char,Table Figure Char,F5 List Paragraph Char,Dot pt Char,No Spacing1 Char,List Paragraph Char Char Char Char,Indicator Text Char,Numbered Para 1 Char,List Paragraph1 Char"/>
    <w:link w:val="ListParagraph"/>
    <w:uiPriority w:val="34"/>
    <w:locked/>
    <w:rsid w:val="00D624F2"/>
    <w:rPr>
      <w:rFonts w:ascii="Gill Sans MT" w:eastAsia="Calibri" w:hAnsi="Gill Sans MT" w:cs="Arial"/>
      <w:sz w:val="26"/>
      <w:szCs w:val="20"/>
    </w:rPr>
  </w:style>
  <w:style w:type="paragraph" w:customStyle="1" w:styleId="NDATableCellRIGHT">
    <w:name w:val="NDA Table Cell RIGHT"/>
    <w:basedOn w:val="TableRIGHTtext"/>
    <w:uiPriority w:val="1"/>
    <w:rsid w:val="00F81E58"/>
  </w:style>
  <w:style w:type="paragraph" w:customStyle="1" w:styleId="TableTextBOLD">
    <w:name w:val="Table Text BOLD"/>
    <w:basedOn w:val="NDATableText"/>
    <w:uiPriority w:val="1"/>
    <w:qFormat/>
    <w:rsid w:val="001D5C20"/>
    <w:rPr>
      <w:b/>
    </w:rPr>
  </w:style>
  <w:style w:type="paragraph" w:customStyle="1" w:styleId="NDANormalbold">
    <w:name w:val="NDA Normal bold"/>
    <w:basedOn w:val="NDANormal"/>
    <w:uiPriority w:val="1"/>
    <w:qFormat/>
    <w:rsid w:val="009C5E3F"/>
    <w:pPr>
      <w:spacing w:after="60"/>
    </w:pPr>
    <w:rPr>
      <w:b/>
    </w:rPr>
  </w:style>
  <w:style w:type="character" w:customStyle="1" w:styleId="apple-converted-space">
    <w:name w:val="apple-converted-space"/>
    <w:basedOn w:val="DefaultParagraphFont"/>
    <w:rsid w:val="00CA4D6C"/>
  </w:style>
  <w:style w:type="paragraph" w:customStyle="1" w:styleId="bullet1">
    <w:name w:val="bullet 1"/>
    <w:basedOn w:val="Normal"/>
    <w:uiPriority w:val="99"/>
    <w:qFormat/>
    <w:rsid w:val="00E7261C"/>
    <w:pPr>
      <w:widowControl/>
      <w:numPr>
        <w:numId w:val="11"/>
      </w:numPr>
      <w:spacing w:before="0" w:after="0" w:line="240" w:lineRule="exact"/>
      <w:jc w:val="both"/>
    </w:pPr>
    <w:rPr>
      <w:rFonts w:eastAsiaTheme="minorHAnsi"/>
      <w:color w:val="000000"/>
      <w:sz w:val="18"/>
      <w:szCs w:val="18"/>
      <w:lang w:val="en-GB" w:eastAsia="en-GB"/>
    </w:rPr>
  </w:style>
  <w:style w:type="paragraph" w:customStyle="1" w:styleId="NDABullet">
    <w:name w:val="NDA Bullet"/>
    <w:basedOn w:val="NDANormal"/>
    <w:link w:val="NDABulletChar"/>
    <w:autoRedefine/>
    <w:uiPriority w:val="1"/>
    <w:qFormat/>
    <w:rsid w:val="009C5E3F"/>
    <w:pPr>
      <w:numPr>
        <w:numId w:val="13"/>
      </w:numPr>
      <w:spacing w:before="120" w:after="120"/>
      <w:ind w:left="357" w:hanging="357"/>
    </w:pPr>
  </w:style>
  <w:style w:type="character" w:customStyle="1" w:styleId="NDANormalChar">
    <w:name w:val="NDA Normal Char"/>
    <w:basedOn w:val="BodyText-parastyleChar"/>
    <w:link w:val="NDANormal"/>
    <w:uiPriority w:val="1"/>
    <w:rsid w:val="00271223"/>
    <w:rPr>
      <w:rFonts w:ascii="Gill Sans MT" w:eastAsia="Times New Roman" w:hAnsi="Gill Sans MT" w:cs="Arial"/>
      <w:color w:val="000000" w:themeColor="text1"/>
      <w:sz w:val="26"/>
      <w:szCs w:val="20"/>
      <w:lang w:val="en-GB" w:eastAsia="en-GB"/>
    </w:rPr>
  </w:style>
  <w:style w:type="character" w:customStyle="1" w:styleId="NDABulletChar">
    <w:name w:val="NDA Bullet Char"/>
    <w:basedOn w:val="NDANormalChar"/>
    <w:link w:val="NDABullet"/>
    <w:uiPriority w:val="1"/>
    <w:rsid w:val="009C5E3F"/>
    <w:rPr>
      <w:rFonts w:ascii="Gill Sans MT" w:eastAsia="Times New Roman" w:hAnsi="Gill Sans MT" w:cs="Arial"/>
      <w:color w:val="000000" w:themeColor="text1"/>
      <w:sz w:val="26"/>
      <w:szCs w:val="20"/>
      <w:lang w:val="en-GB" w:eastAsia="en-GB"/>
    </w:rPr>
  </w:style>
  <w:style w:type="paragraph" w:customStyle="1" w:styleId="NDATableTextleftbold">
    <w:name w:val="NDA Table Text left bold"/>
    <w:basedOn w:val="NDATableText"/>
    <w:uiPriority w:val="1"/>
    <w:rsid w:val="000C750D"/>
    <w:pPr>
      <w:jc w:val="left"/>
    </w:pPr>
    <w:rPr>
      <w:b/>
    </w:rPr>
  </w:style>
  <w:style w:type="paragraph" w:customStyle="1" w:styleId="NDATableTextRIGHTBOLD">
    <w:name w:val="NDA Table Text RIGHT BOLD"/>
    <w:basedOn w:val="NDATableText"/>
    <w:uiPriority w:val="1"/>
    <w:rsid w:val="000C750D"/>
    <w:rPr>
      <w:b/>
    </w:rPr>
  </w:style>
  <w:style w:type="paragraph" w:customStyle="1" w:styleId="NDATableCell">
    <w:name w:val="NDA Table Cell"/>
    <w:basedOn w:val="NDATableText"/>
    <w:autoRedefine/>
    <w:uiPriority w:val="1"/>
    <w:rsid w:val="0039150F"/>
    <w:pPr>
      <w:jc w:val="left"/>
    </w:pPr>
  </w:style>
  <w:style w:type="paragraph" w:customStyle="1" w:styleId="NDAAfterlistingNormal">
    <w:name w:val="NDA After listing Normal"/>
    <w:basedOn w:val="NDANormal"/>
    <w:autoRedefine/>
    <w:uiPriority w:val="1"/>
    <w:qFormat/>
    <w:rsid w:val="005B1561"/>
    <w:pPr>
      <w:spacing w:before="120"/>
    </w:pPr>
  </w:style>
  <w:style w:type="paragraph" w:customStyle="1" w:styleId="NDABEFORELISTINGNormal">
    <w:name w:val="NDA BEFORE LISTING Normal"/>
    <w:basedOn w:val="NDANormal"/>
    <w:autoRedefine/>
    <w:uiPriority w:val="1"/>
    <w:qFormat/>
    <w:rsid w:val="009C5E3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953">
      <w:bodyDiv w:val="1"/>
      <w:marLeft w:val="0"/>
      <w:marRight w:val="0"/>
      <w:marTop w:val="0"/>
      <w:marBottom w:val="0"/>
      <w:divBdr>
        <w:top w:val="none" w:sz="0" w:space="0" w:color="auto"/>
        <w:left w:val="none" w:sz="0" w:space="0" w:color="auto"/>
        <w:bottom w:val="none" w:sz="0" w:space="0" w:color="auto"/>
        <w:right w:val="none" w:sz="0" w:space="0" w:color="auto"/>
      </w:divBdr>
    </w:div>
    <w:div w:id="217476651">
      <w:bodyDiv w:val="1"/>
      <w:marLeft w:val="0"/>
      <w:marRight w:val="0"/>
      <w:marTop w:val="0"/>
      <w:marBottom w:val="0"/>
      <w:divBdr>
        <w:top w:val="none" w:sz="0" w:space="0" w:color="auto"/>
        <w:left w:val="none" w:sz="0" w:space="0" w:color="auto"/>
        <w:bottom w:val="none" w:sz="0" w:space="0" w:color="auto"/>
        <w:right w:val="none" w:sz="0" w:space="0" w:color="auto"/>
      </w:divBdr>
    </w:div>
    <w:div w:id="371274965">
      <w:bodyDiv w:val="1"/>
      <w:marLeft w:val="0"/>
      <w:marRight w:val="0"/>
      <w:marTop w:val="0"/>
      <w:marBottom w:val="0"/>
      <w:divBdr>
        <w:top w:val="none" w:sz="0" w:space="0" w:color="auto"/>
        <w:left w:val="none" w:sz="0" w:space="0" w:color="auto"/>
        <w:bottom w:val="none" w:sz="0" w:space="0" w:color="auto"/>
        <w:right w:val="none" w:sz="0" w:space="0" w:color="auto"/>
      </w:divBdr>
    </w:div>
    <w:div w:id="393821181">
      <w:bodyDiv w:val="1"/>
      <w:marLeft w:val="0"/>
      <w:marRight w:val="0"/>
      <w:marTop w:val="0"/>
      <w:marBottom w:val="0"/>
      <w:divBdr>
        <w:top w:val="none" w:sz="0" w:space="0" w:color="auto"/>
        <w:left w:val="none" w:sz="0" w:space="0" w:color="auto"/>
        <w:bottom w:val="none" w:sz="0" w:space="0" w:color="auto"/>
        <w:right w:val="none" w:sz="0" w:space="0" w:color="auto"/>
      </w:divBdr>
    </w:div>
    <w:div w:id="442458461">
      <w:bodyDiv w:val="1"/>
      <w:marLeft w:val="0"/>
      <w:marRight w:val="0"/>
      <w:marTop w:val="0"/>
      <w:marBottom w:val="0"/>
      <w:divBdr>
        <w:top w:val="none" w:sz="0" w:space="0" w:color="auto"/>
        <w:left w:val="none" w:sz="0" w:space="0" w:color="auto"/>
        <w:bottom w:val="none" w:sz="0" w:space="0" w:color="auto"/>
        <w:right w:val="none" w:sz="0" w:space="0" w:color="auto"/>
      </w:divBdr>
    </w:div>
    <w:div w:id="449589361">
      <w:bodyDiv w:val="1"/>
      <w:marLeft w:val="0"/>
      <w:marRight w:val="0"/>
      <w:marTop w:val="0"/>
      <w:marBottom w:val="0"/>
      <w:divBdr>
        <w:top w:val="none" w:sz="0" w:space="0" w:color="auto"/>
        <w:left w:val="none" w:sz="0" w:space="0" w:color="auto"/>
        <w:bottom w:val="none" w:sz="0" w:space="0" w:color="auto"/>
        <w:right w:val="none" w:sz="0" w:space="0" w:color="auto"/>
      </w:divBdr>
    </w:div>
    <w:div w:id="458112448">
      <w:bodyDiv w:val="1"/>
      <w:marLeft w:val="0"/>
      <w:marRight w:val="0"/>
      <w:marTop w:val="0"/>
      <w:marBottom w:val="0"/>
      <w:divBdr>
        <w:top w:val="none" w:sz="0" w:space="0" w:color="auto"/>
        <w:left w:val="none" w:sz="0" w:space="0" w:color="auto"/>
        <w:bottom w:val="none" w:sz="0" w:space="0" w:color="auto"/>
        <w:right w:val="none" w:sz="0" w:space="0" w:color="auto"/>
      </w:divBdr>
    </w:div>
    <w:div w:id="707414595">
      <w:bodyDiv w:val="1"/>
      <w:marLeft w:val="0"/>
      <w:marRight w:val="0"/>
      <w:marTop w:val="0"/>
      <w:marBottom w:val="0"/>
      <w:divBdr>
        <w:top w:val="none" w:sz="0" w:space="0" w:color="auto"/>
        <w:left w:val="none" w:sz="0" w:space="0" w:color="auto"/>
        <w:bottom w:val="none" w:sz="0" w:space="0" w:color="auto"/>
        <w:right w:val="none" w:sz="0" w:space="0" w:color="auto"/>
      </w:divBdr>
    </w:div>
    <w:div w:id="928928985">
      <w:bodyDiv w:val="1"/>
      <w:marLeft w:val="0"/>
      <w:marRight w:val="0"/>
      <w:marTop w:val="0"/>
      <w:marBottom w:val="0"/>
      <w:divBdr>
        <w:top w:val="none" w:sz="0" w:space="0" w:color="auto"/>
        <w:left w:val="none" w:sz="0" w:space="0" w:color="auto"/>
        <w:bottom w:val="none" w:sz="0" w:space="0" w:color="auto"/>
        <w:right w:val="none" w:sz="0" w:space="0" w:color="auto"/>
      </w:divBdr>
    </w:div>
    <w:div w:id="1115061588">
      <w:bodyDiv w:val="1"/>
      <w:marLeft w:val="0"/>
      <w:marRight w:val="0"/>
      <w:marTop w:val="0"/>
      <w:marBottom w:val="0"/>
      <w:divBdr>
        <w:top w:val="none" w:sz="0" w:space="0" w:color="auto"/>
        <w:left w:val="none" w:sz="0" w:space="0" w:color="auto"/>
        <w:bottom w:val="none" w:sz="0" w:space="0" w:color="auto"/>
        <w:right w:val="none" w:sz="0" w:space="0" w:color="auto"/>
      </w:divBdr>
    </w:div>
    <w:div w:id="1165785426">
      <w:bodyDiv w:val="1"/>
      <w:marLeft w:val="0"/>
      <w:marRight w:val="0"/>
      <w:marTop w:val="0"/>
      <w:marBottom w:val="0"/>
      <w:divBdr>
        <w:top w:val="none" w:sz="0" w:space="0" w:color="auto"/>
        <w:left w:val="none" w:sz="0" w:space="0" w:color="auto"/>
        <w:bottom w:val="none" w:sz="0" w:space="0" w:color="auto"/>
        <w:right w:val="none" w:sz="0" w:space="0" w:color="auto"/>
      </w:divBdr>
    </w:div>
    <w:div w:id="1360932174">
      <w:bodyDiv w:val="1"/>
      <w:marLeft w:val="0"/>
      <w:marRight w:val="0"/>
      <w:marTop w:val="0"/>
      <w:marBottom w:val="0"/>
      <w:divBdr>
        <w:top w:val="none" w:sz="0" w:space="0" w:color="auto"/>
        <w:left w:val="none" w:sz="0" w:space="0" w:color="auto"/>
        <w:bottom w:val="none" w:sz="0" w:space="0" w:color="auto"/>
        <w:right w:val="none" w:sz="0" w:space="0" w:color="auto"/>
      </w:divBdr>
    </w:div>
    <w:div w:id="1414551960">
      <w:bodyDiv w:val="1"/>
      <w:marLeft w:val="0"/>
      <w:marRight w:val="0"/>
      <w:marTop w:val="0"/>
      <w:marBottom w:val="0"/>
      <w:divBdr>
        <w:top w:val="none" w:sz="0" w:space="0" w:color="auto"/>
        <w:left w:val="none" w:sz="0" w:space="0" w:color="auto"/>
        <w:bottom w:val="none" w:sz="0" w:space="0" w:color="auto"/>
        <w:right w:val="none" w:sz="0" w:space="0" w:color="auto"/>
      </w:divBdr>
    </w:div>
    <w:div w:id="1418746011">
      <w:bodyDiv w:val="1"/>
      <w:marLeft w:val="0"/>
      <w:marRight w:val="0"/>
      <w:marTop w:val="0"/>
      <w:marBottom w:val="0"/>
      <w:divBdr>
        <w:top w:val="none" w:sz="0" w:space="0" w:color="auto"/>
        <w:left w:val="none" w:sz="0" w:space="0" w:color="auto"/>
        <w:bottom w:val="none" w:sz="0" w:space="0" w:color="auto"/>
        <w:right w:val="none" w:sz="0" w:space="0" w:color="auto"/>
      </w:divBdr>
    </w:div>
    <w:div w:id="1510635894">
      <w:bodyDiv w:val="1"/>
      <w:marLeft w:val="0"/>
      <w:marRight w:val="0"/>
      <w:marTop w:val="0"/>
      <w:marBottom w:val="0"/>
      <w:divBdr>
        <w:top w:val="none" w:sz="0" w:space="0" w:color="auto"/>
        <w:left w:val="none" w:sz="0" w:space="0" w:color="auto"/>
        <w:bottom w:val="none" w:sz="0" w:space="0" w:color="auto"/>
        <w:right w:val="none" w:sz="0" w:space="0" w:color="auto"/>
      </w:divBdr>
    </w:div>
    <w:div w:id="1551069795">
      <w:bodyDiv w:val="1"/>
      <w:marLeft w:val="0"/>
      <w:marRight w:val="0"/>
      <w:marTop w:val="0"/>
      <w:marBottom w:val="0"/>
      <w:divBdr>
        <w:top w:val="none" w:sz="0" w:space="0" w:color="auto"/>
        <w:left w:val="none" w:sz="0" w:space="0" w:color="auto"/>
        <w:bottom w:val="none" w:sz="0" w:space="0" w:color="auto"/>
        <w:right w:val="none" w:sz="0" w:space="0" w:color="auto"/>
      </w:divBdr>
    </w:div>
    <w:div w:id="1679306475">
      <w:bodyDiv w:val="1"/>
      <w:marLeft w:val="0"/>
      <w:marRight w:val="0"/>
      <w:marTop w:val="0"/>
      <w:marBottom w:val="0"/>
      <w:divBdr>
        <w:top w:val="none" w:sz="0" w:space="0" w:color="auto"/>
        <w:left w:val="none" w:sz="0" w:space="0" w:color="auto"/>
        <w:bottom w:val="none" w:sz="0" w:space="0" w:color="auto"/>
        <w:right w:val="none" w:sz="0" w:space="0" w:color="auto"/>
      </w:divBdr>
    </w:div>
    <w:div w:id="1704935530">
      <w:bodyDiv w:val="1"/>
      <w:marLeft w:val="0"/>
      <w:marRight w:val="0"/>
      <w:marTop w:val="0"/>
      <w:marBottom w:val="0"/>
      <w:divBdr>
        <w:top w:val="none" w:sz="0" w:space="0" w:color="auto"/>
        <w:left w:val="none" w:sz="0" w:space="0" w:color="auto"/>
        <w:bottom w:val="none" w:sz="0" w:space="0" w:color="auto"/>
        <w:right w:val="none" w:sz="0" w:space="0" w:color="auto"/>
      </w:divBdr>
    </w:div>
    <w:div w:id="1734499031">
      <w:bodyDiv w:val="1"/>
      <w:marLeft w:val="0"/>
      <w:marRight w:val="0"/>
      <w:marTop w:val="0"/>
      <w:marBottom w:val="0"/>
      <w:divBdr>
        <w:top w:val="none" w:sz="0" w:space="0" w:color="auto"/>
        <w:left w:val="none" w:sz="0" w:space="0" w:color="auto"/>
        <w:bottom w:val="none" w:sz="0" w:space="0" w:color="auto"/>
        <w:right w:val="none" w:sz="0" w:space="0" w:color="auto"/>
      </w:divBdr>
    </w:div>
    <w:div w:id="1882787509">
      <w:bodyDiv w:val="1"/>
      <w:marLeft w:val="0"/>
      <w:marRight w:val="0"/>
      <w:marTop w:val="0"/>
      <w:marBottom w:val="0"/>
      <w:divBdr>
        <w:top w:val="none" w:sz="0" w:space="0" w:color="auto"/>
        <w:left w:val="none" w:sz="0" w:space="0" w:color="auto"/>
        <w:bottom w:val="none" w:sz="0" w:space="0" w:color="auto"/>
        <w:right w:val="none" w:sz="0" w:space="0" w:color="auto"/>
      </w:divBdr>
    </w:div>
    <w:div w:id="2056271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cca.ie/en/Curriculum_and_Assessment/Post-Primary_Education/Senior_Cycle/Senior_Cycle_Education/" TargetMode="External"/><Relationship Id="rId13" Type="http://schemas.openxmlformats.org/officeDocument/2006/relationships/hyperlink" Target="http://www.cso.ie/px/pxeirestat/Statire/SelectVarVal/saveselections.asp" TargetMode="External"/><Relationship Id="rId3" Type="http://schemas.openxmlformats.org/officeDocument/2006/relationships/hyperlink" Target="http://www.education.ie/en/Schools-Colleges/Services/DEIS-Delivering-Equality-of-Opportunity-in-Schools-/" TargetMode="External"/><Relationship Id="rId7" Type="http://schemas.openxmlformats.org/officeDocument/2006/relationships/hyperlink" Target="http://www.education.ie/en/Schools-Colleges/Services/DEIS-Delivering-Equality-of-Opportunity-in-Schools-/" TargetMode="External"/><Relationship Id="rId12" Type="http://schemas.openxmlformats.org/officeDocument/2006/relationships/hyperlink" Target="http://www.cso.ie/px/pxeirestat/Statire/SelectVarVal/saveselections.asp" TargetMode="External"/><Relationship Id="rId2" Type="http://schemas.openxmlformats.org/officeDocument/2006/relationships/hyperlink" Target="http://ncse.ie/statistics" TargetMode="External"/><Relationship Id="rId1" Type="http://schemas.openxmlformats.org/officeDocument/2006/relationships/hyperlink" Target="http://www.education.ie/en/Schools-Colleges/Services/DEIS-Delivering-Equality-of-Opportunity-in-Schools-/" TargetMode="External"/><Relationship Id="rId6" Type="http://schemas.openxmlformats.org/officeDocument/2006/relationships/hyperlink" Target="http://www.education.ie/en/Schools-Colleges/Services/DEIS-Delivering-Equality-of-Opportunity-in-Schools-/" TargetMode="External"/><Relationship Id="rId11" Type="http://schemas.openxmlformats.org/officeDocument/2006/relationships/hyperlink" Target="http://ncse.ie/wp-content/uploads/2017/02/NCSE-16_17-Resource-Allocation-Post-Primary.pdf" TargetMode="External"/><Relationship Id="rId5" Type="http://schemas.openxmlformats.org/officeDocument/2006/relationships/hyperlink" Target="http://www.education.ie/en/Schools-Colleges/Services/DEIS-Delivering-Equality-of-Opportunity-in-Schools-/" TargetMode="External"/><Relationship Id="rId10" Type="http://schemas.openxmlformats.org/officeDocument/2006/relationships/hyperlink" Target="http://www.education.ie/en/The-Education-System/" TargetMode="External"/><Relationship Id="rId4" Type="http://schemas.openxmlformats.org/officeDocument/2006/relationships/hyperlink" Target="http://www.education.ie/en/Schools-Colleges/Services/DEIS-Delivering-Equality-of-Opportunity-in-Schools-/" TargetMode="External"/><Relationship Id="rId9" Type="http://schemas.openxmlformats.org/officeDocument/2006/relationships/hyperlink" Target="https://www.education.ie/en/Publications/Statistics/Statistical-Reports/Retention-Rates-of-Pupils-in-Second-Level-Schools-2008-Coh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39FC-DA65-4232-A558-52AFE974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B9E9B413.dotm</Template>
  <TotalTime>9</TotalTime>
  <Pages>65</Pages>
  <Words>11805</Words>
  <Characters>67293</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RSM McClure Watters</Company>
  <LinksUpToDate>false</LinksUpToDate>
  <CharactersWithSpaces>78941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O’Doherty</dc:creator>
  <cp:keywords/>
  <dc:description/>
  <cp:lastModifiedBy>byrnej</cp:lastModifiedBy>
  <cp:revision>2</cp:revision>
  <cp:lastPrinted>2018-05-28T07:34:00Z</cp:lastPrinted>
  <dcterms:created xsi:type="dcterms:W3CDTF">2018-05-30T11:09:00Z</dcterms:created>
  <dcterms:modified xsi:type="dcterms:W3CDTF">2018-05-30T11:09:00Z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