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99A0A" w14:textId="77777777" w:rsidR="001C1F99" w:rsidRDefault="001C1F99" w:rsidP="00541C37">
      <w:pPr>
        <w:jc w:val="center"/>
        <w:rPr>
          <w:b/>
          <w:sz w:val="36"/>
          <w:szCs w:val="36"/>
        </w:rPr>
      </w:pPr>
      <w:bookmarkStart w:id="0" w:name="_GoBack"/>
      <w:bookmarkEnd w:id="0"/>
    </w:p>
    <w:p w14:paraId="3A44D395" w14:textId="6A9C777F" w:rsidR="00944BA2" w:rsidRDefault="005B0A1D" w:rsidP="005B0A1D">
      <w:pPr>
        <w:jc w:val="center"/>
        <w:rPr>
          <w:b/>
          <w:sz w:val="36"/>
          <w:szCs w:val="36"/>
        </w:rPr>
      </w:pPr>
      <w:r>
        <w:rPr>
          <w:b/>
          <w:noProof/>
          <w:sz w:val="36"/>
          <w:szCs w:val="36"/>
          <w:lang w:eastAsia="en-IE"/>
        </w:rPr>
        <w:drawing>
          <wp:inline distT="0" distB="0" distL="0" distR="0" wp14:anchorId="73B4505B" wp14:editId="401A5DD4">
            <wp:extent cx="2520696" cy="1801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5B5C7A4E" w14:textId="4D586B56" w:rsidR="008C7F8D" w:rsidRPr="00541C37" w:rsidRDefault="00A43B6A" w:rsidP="005B0A1D">
      <w:pPr>
        <w:spacing w:before="600" w:after="840"/>
        <w:jc w:val="center"/>
        <w:rPr>
          <w:b/>
          <w:sz w:val="36"/>
          <w:szCs w:val="36"/>
        </w:rPr>
      </w:pPr>
      <w:r>
        <w:rPr>
          <w:b/>
          <w:sz w:val="36"/>
          <w:szCs w:val="36"/>
        </w:rPr>
        <w:t xml:space="preserve">A review of </w:t>
      </w:r>
      <w:r w:rsidR="00887B4A">
        <w:rPr>
          <w:b/>
          <w:sz w:val="36"/>
          <w:szCs w:val="36"/>
        </w:rPr>
        <w:t>Disabled Person</w:t>
      </w:r>
      <w:r w:rsidR="008C7F8D" w:rsidRPr="00541C37">
        <w:rPr>
          <w:b/>
          <w:sz w:val="36"/>
          <w:szCs w:val="36"/>
        </w:rPr>
        <w:t>s Organisations</w:t>
      </w:r>
      <w:r w:rsidR="005254D0">
        <w:rPr>
          <w:b/>
          <w:sz w:val="36"/>
          <w:szCs w:val="36"/>
        </w:rPr>
        <w:t xml:space="preserve"> </w:t>
      </w:r>
      <w:r w:rsidR="00CB7DCA">
        <w:rPr>
          <w:b/>
          <w:sz w:val="36"/>
          <w:szCs w:val="36"/>
        </w:rPr>
        <w:t>(DPOs)</w:t>
      </w:r>
      <w:r w:rsidR="00930A70">
        <w:rPr>
          <w:b/>
          <w:sz w:val="36"/>
          <w:szCs w:val="36"/>
        </w:rPr>
        <w:t xml:space="preserve"> </w:t>
      </w:r>
      <w:r w:rsidR="00F37C84">
        <w:rPr>
          <w:b/>
          <w:sz w:val="36"/>
          <w:szCs w:val="36"/>
        </w:rPr>
        <w:t xml:space="preserve">and their participation in implementing and monitoring </w:t>
      </w:r>
      <w:r w:rsidR="00930A70">
        <w:rPr>
          <w:b/>
          <w:sz w:val="36"/>
          <w:szCs w:val="36"/>
        </w:rPr>
        <w:t>the UNCRPD</w:t>
      </w:r>
    </w:p>
    <w:p w14:paraId="309FC718" w14:textId="77777777" w:rsidR="00434EB4" w:rsidRDefault="008C7F8D" w:rsidP="005B0A1D">
      <w:pPr>
        <w:spacing w:before="1800" w:after="600"/>
        <w:jc w:val="center"/>
        <w:rPr>
          <w:b/>
          <w:sz w:val="36"/>
          <w:szCs w:val="36"/>
        </w:rPr>
      </w:pPr>
      <w:r w:rsidRPr="00541C37">
        <w:rPr>
          <w:b/>
          <w:sz w:val="36"/>
          <w:szCs w:val="36"/>
        </w:rPr>
        <w:t>Nati</w:t>
      </w:r>
      <w:r w:rsidR="00434EB4">
        <w:rPr>
          <w:b/>
          <w:sz w:val="36"/>
          <w:szCs w:val="36"/>
        </w:rPr>
        <w:t>onal Disability Authority (NDA)</w:t>
      </w:r>
    </w:p>
    <w:p w14:paraId="10EA1281" w14:textId="530C3359" w:rsidR="008C7F8D" w:rsidRPr="00541C37" w:rsidRDefault="002478A4" w:rsidP="005B0A1D">
      <w:pPr>
        <w:spacing w:before="720" w:after="1560"/>
        <w:jc w:val="center"/>
        <w:rPr>
          <w:b/>
          <w:sz w:val="36"/>
          <w:szCs w:val="36"/>
        </w:rPr>
      </w:pPr>
      <w:r>
        <w:rPr>
          <w:b/>
          <w:sz w:val="36"/>
          <w:szCs w:val="36"/>
        </w:rPr>
        <w:t>November</w:t>
      </w:r>
      <w:r w:rsidR="00D86758">
        <w:rPr>
          <w:b/>
          <w:sz w:val="36"/>
          <w:szCs w:val="36"/>
        </w:rPr>
        <w:t xml:space="preserve"> </w:t>
      </w:r>
      <w:r>
        <w:rPr>
          <w:b/>
          <w:sz w:val="36"/>
          <w:szCs w:val="36"/>
        </w:rPr>
        <w:t>2021</w:t>
      </w:r>
    </w:p>
    <w:p w14:paraId="2340BA65" w14:textId="1760E8C0" w:rsidR="005B0A1D" w:rsidRDefault="005B0A1D">
      <w:pPr>
        <w:spacing w:after="0"/>
      </w:pPr>
      <w:r>
        <w:br w:type="page"/>
      </w:r>
    </w:p>
    <w:bookmarkStart w:id="1" w:name="_Toc13568314" w:displacedByCustomXml="next"/>
    <w:sdt>
      <w:sdtPr>
        <w:rPr>
          <w:rFonts w:ascii="Gill Sans MT" w:eastAsia="Times New Roman" w:hAnsi="Gill Sans MT" w:cs="Times New Roman"/>
          <w:color w:val="auto"/>
          <w:sz w:val="26"/>
          <w:szCs w:val="24"/>
          <w:lang w:val="en-IE"/>
        </w:rPr>
        <w:id w:val="1246605041"/>
        <w:docPartObj>
          <w:docPartGallery w:val="Table of Contents"/>
          <w:docPartUnique/>
        </w:docPartObj>
      </w:sdtPr>
      <w:sdtEndPr>
        <w:rPr>
          <w:b/>
          <w:bCs/>
          <w:noProof/>
        </w:rPr>
      </w:sdtEndPr>
      <w:sdtContent>
        <w:p w14:paraId="053B7762" w14:textId="77777777" w:rsidR="00541C37" w:rsidRPr="005B0A1D" w:rsidRDefault="00541C37" w:rsidP="00541C37">
          <w:pPr>
            <w:pStyle w:val="TOCHeading"/>
            <w:jc w:val="center"/>
            <w:rPr>
              <w:rFonts w:ascii="Gill Sans MT" w:hAnsi="Gill Sans MT"/>
              <w:b/>
              <w:color w:val="auto"/>
              <w:sz w:val="36"/>
              <w:szCs w:val="36"/>
            </w:rPr>
          </w:pPr>
          <w:r w:rsidRPr="005B0A1D">
            <w:rPr>
              <w:rFonts w:ascii="Gill Sans MT" w:hAnsi="Gill Sans MT"/>
              <w:b/>
              <w:color w:val="auto"/>
              <w:sz w:val="36"/>
              <w:szCs w:val="36"/>
            </w:rPr>
            <w:t>Contents</w:t>
          </w:r>
        </w:p>
        <w:p w14:paraId="3F27B21F" w14:textId="3F2BAEAA" w:rsidR="009128C8" w:rsidRDefault="00541C37">
          <w:pPr>
            <w:pStyle w:val="TOC1"/>
            <w:tabs>
              <w:tab w:val="right" w:leader="dot" w:pos="8630"/>
            </w:tabs>
            <w:rPr>
              <w:rFonts w:asciiTheme="minorHAnsi" w:eastAsiaTheme="minorEastAsia" w:hAnsiTheme="minorHAnsi" w:cstheme="minorBidi"/>
              <w:b w:val="0"/>
              <w:noProof/>
              <w:sz w:val="22"/>
              <w:szCs w:val="22"/>
              <w:lang w:eastAsia="en-IE"/>
            </w:rPr>
          </w:pPr>
          <w:r>
            <w:rPr>
              <w:b w:val="0"/>
            </w:rPr>
            <w:fldChar w:fldCharType="begin"/>
          </w:r>
          <w:r>
            <w:instrText xml:space="preserve"> TOC \o "1-3" \h \z \u </w:instrText>
          </w:r>
          <w:r>
            <w:rPr>
              <w:b w:val="0"/>
            </w:rPr>
            <w:fldChar w:fldCharType="separate"/>
          </w:r>
          <w:hyperlink w:anchor="_Toc87968979" w:history="1">
            <w:r w:rsidR="009128C8" w:rsidRPr="00BB5307">
              <w:rPr>
                <w:rStyle w:val="Hyperlink"/>
                <w:noProof/>
              </w:rPr>
              <w:t>Executive Summary</w:t>
            </w:r>
            <w:r w:rsidR="009128C8">
              <w:rPr>
                <w:noProof/>
                <w:webHidden/>
              </w:rPr>
              <w:tab/>
            </w:r>
            <w:r w:rsidR="009128C8">
              <w:rPr>
                <w:noProof/>
                <w:webHidden/>
              </w:rPr>
              <w:fldChar w:fldCharType="begin"/>
            </w:r>
            <w:r w:rsidR="009128C8">
              <w:rPr>
                <w:noProof/>
                <w:webHidden/>
              </w:rPr>
              <w:instrText xml:space="preserve"> PAGEREF _Toc87968979 \h </w:instrText>
            </w:r>
            <w:r w:rsidR="009128C8">
              <w:rPr>
                <w:noProof/>
                <w:webHidden/>
              </w:rPr>
            </w:r>
            <w:r w:rsidR="009128C8">
              <w:rPr>
                <w:noProof/>
                <w:webHidden/>
              </w:rPr>
              <w:fldChar w:fldCharType="separate"/>
            </w:r>
            <w:r w:rsidR="009128C8">
              <w:rPr>
                <w:noProof/>
                <w:webHidden/>
              </w:rPr>
              <w:t>4</w:t>
            </w:r>
            <w:r w:rsidR="009128C8">
              <w:rPr>
                <w:noProof/>
                <w:webHidden/>
              </w:rPr>
              <w:fldChar w:fldCharType="end"/>
            </w:r>
          </w:hyperlink>
        </w:p>
        <w:p w14:paraId="70E92427" w14:textId="7825BA35" w:rsidR="009128C8" w:rsidRDefault="00C61B8D">
          <w:pPr>
            <w:pStyle w:val="TOC1"/>
            <w:tabs>
              <w:tab w:val="right" w:leader="dot" w:pos="8630"/>
            </w:tabs>
            <w:rPr>
              <w:rFonts w:asciiTheme="minorHAnsi" w:eastAsiaTheme="minorEastAsia" w:hAnsiTheme="minorHAnsi" w:cstheme="minorBidi"/>
              <w:b w:val="0"/>
              <w:noProof/>
              <w:sz w:val="22"/>
              <w:szCs w:val="22"/>
              <w:lang w:eastAsia="en-IE"/>
            </w:rPr>
          </w:pPr>
          <w:hyperlink w:anchor="_Toc87968980" w:history="1">
            <w:r w:rsidR="009128C8" w:rsidRPr="00BB5307">
              <w:rPr>
                <w:rStyle w:val="Hyperlink"/>
                <w:noProof/>
              </w:rPr>
              <w:t>Main Report</w:t>
            </w:r>
            <w:r w:rsidR="009128C8">
              <w:rPr>
                <w:noProof/>
                <w:webHidden/>
              </w:rPr>
              <w:tab/>
            </w:r>
            <w:r w:rsidR="009128C8">
              <w:rPr>
                <w:noProof/>
                <w:webHidden/>
              </w:rPr>
              <w:fldChar w:fldCharType="begin"/>
            </w:r>
            <w:r w:rsidR="009128C8">
              <w:rPr>
                <w:noProof/>
                <w:webHidden/>
              </w:rPr>
              <w:instrText xml:space="preserve"> PAGEREF _Toc87968980 \h </w:instrText>
            </w:r>
            <w:r w:rsidR="009128C8">
              <w:rPr>
                <w:noProof/>
                <w:webHidden/>
              </w:rPr>
            </w:r>
            <w:r w:rsidR="009128C8">
              <w:rPr>
                <w:noProof/>
                <w:webHidden/>
              </w:rPr>
              <w:fldChar w:fldCharType="separate"/>
            </w:r>
            <w:r w:rsidR="009128C8">
              <w:rPr>
                <w:noProof/>
                <w:webHidden/>
              </w:rPr>
              <w:t>7</w:t>
            </w:r>
            <w:r w:rsidR="009128C8">
              <w:rPr>
                <w:noProof/>
                <w:webHidden/>
              </w:rPr>
              <w:fldChar w:fldCharType="end"/>
            </w:r>
          </w:hyperlink>
        </w:p>
        <w:p w14:paraId="3B1CE4A7" w14:textId="50F375A7"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8981" w:history="1">
            <w:r w:rsidR="009128C8" w:rsidRPr="00BB5307">
              <w:rPr>
                <w:rStyle w:val="Hyperlink"/>
                <w:noProof/>
              </w:rPr>
              <w:t>Introduction</w:t>
            </w:r>
            <w:r w:rsidR="009128C8">
              <w:rPr>
                <w:noProof/>
                <w:webHidden/>
              </w:rPr>
              <w:tab/>
            </w:r>
            <w:r w:rsidR="009128C8">
              <w:rPr>
                <w:noProof/>
                <w:webHidden/>
              </w:rPr>
              <w:fldChar w:fldCharType="begin"/>
            </w:r>
            <w:r w:rsidR="009128C8">
              <w:rPr>
                <w:noProof/>
                <w:webHidden/>
              </w:rPr>
              <w:instrText xml:space="preserve"> PAGEREF _Toc87968981 \h </w:instrText>
            </w:r>
            <w:r w:rsidR="009128C8">
              <w:rPr>
                <w:noProof/>
                <w:webHidden/>
              </w:rPr>
            </w:r>
            <w:r w:rsidR="009128C8">
              <w:rPr>
                <w:noProof/>
                <w:webHidden/>
              </w:rPr>
              <w:fldChar w:fldCharType="separate"/>
            </w:r>
            <w:r w:rsidR="009128C8">
              <w:rPr>
                <w:noProof/>
                <w:webHidden/>
              </w:rPr>
              <w:t>7</w:t>
            </w:r>
            <w:r w:rsidR="009128C8">
              <w:rPr>
                <w:noProof/>
                <w:webHidden/>
              </w:rPr>
              <w:fldChar w:fldCharType="end"/>
            </w:r>
          </w:hyperlink>
        </w:p>
        <w:p w14:paraId="5E7CB781" w14:textId="6FFD3513" w:rsidR="009128C8" w:rsidRDefault="00C61B8D">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87968982" w:history="1">
            <w:r w:rsidR="009128C8" w:rsidRPr="00BB5307">
              <w:rPr>
                <w:rStyle w:val="Hyperlink"/>
                <w:noProof/>
                <w:lang w:val="en-US"/>
              </w:rPr>
              <w:t>1.0.</w:t>
            </w:r>
            <w:r w:rsidR="009128C8">
              <w:rPr>
                <w:rFonts w:asciiTheme="minorHAnsi" w:eastAsiaTheme="minorEastAsia" w:hAnsiTheme="minorHAnsi" w:cstheme="minorBidi"/>
                <w:noProof/>
                <w:sz w:val="22"/>
                <w:szCs w:val="22"/>
                <w:lang w:eastAsia="en-IE"/>
              </w:rPr>
              <w:tab/>
            </w:r>
            <w:r w:rsidR="009128C8" w:rsidRPr="00BB5307">
              <w:rPr>
                <w:rStyle w:val="Hyperlink"/>
                <w:noProof/>
                <w:lang w:val="en-US"/>
              </w:rPr>
              <w:t>A brief overview of the history of DPOs</w:t>
            </w:r>
            <w:r w:rsidR="009128C8">
              <w:rPr>
                <w:noProof/>
                <w:webHidden/>
              </w:rPr>
              <w:tab/>
            </w:r>
            <w:r w:rsidR="009128C8">
              <w:rPr>
                <w:noProof/>
                <w:webHidden/>
              </w:rPr>
              <w:fldChar w:fldCharType="begin"/>
            </w:r>
            <w:r w:rsidR="009128C8">
              <w:rPr>
                <w:noProof/>
                <w:webHidden/>
              </w:rPr>
              <w:instrText xml:space="preserve"> PAGEREF _Toc87968982 \h </w:instrText>
            </w:r>
            <w:r w:rsidR="009128C8">
              <w:rPr>
                <w:noProof/>
                <w:webHidden/>
              </w:rPr>
            </w:r>
            <w:r w:rsidR="009128C8">
              <w:rPr>
                <w:noProof/>
                <w:webHidden/>
              </w:rPr>
              <w:fldChar w:fldCharType="separate"/>
            </w:r>
            <w:r w:rsidR="009128C8">
              <w:rPr>
                <w:noProof/>
                <w:webHidden/>
              </w:rPr>
              <w:t>9</w:t>
            </w:r>
            <w:r w:rsidR="009128C8">
              <w:rPr>
                <w:noProof/>
                <w:webHidden/>
              </w:rPr>
              <w:fldChar w:fldCharType="end"/>
            </w:r>
          </w:hyperlink>
        </w:p>
        <w:p w14:paraId="7198ABB9" w14:textId="72AEE7F0" w:rsidR="009128C8" w:rsidRDefault="00C61B8D">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87968983" w:history="1">
            <w:r w:rsidR="009128C8" w:rsidRPr="00BB5307">
              <w:rPr>
                <w:rStyle w:val="Hyperlink"/>
                <w:noProof/>
                <w:lang w:val="en-US"/>
              </w:rPr>
              <w:t>2.0.</w:t>
            </w:r>
            <w:r w:rsidR="009128C8">
              <w:rPr>
                <w:rFonts w:asciiTheme="minorHAnsi" w:eastAsiaTheme="minorEastAsia" w:hAnsiTheme="minorHAnsi" w:cstheme="minorBidi"/>
                <w:noProof/>
                <w:sz w:val="22"/>
                <w:szCs w:val="22"/>
                <w:lang w:eastAsia="en-IE"/>
              </w:rPr>
              <w:tab/>
            </w:r>
            <w:r w:rsidR="009128C8" w:rsidRPr="00BB5307">
              <w:rPr>
                <w:rStyle w:val="Hyperlink"/>
                <w:noProof/>
                <w:lang w:val="en-US"/>
              </w:rPr>
              <w:t>CRPD and DPO participation</w:t>
            </w:r>
            <w:r w:rsidR="009128C8">
              <w:rPr>
                <w:noProof/>
                <w:webHidden/>
              </w:rPr>
              <w:tab/>
            </w:r>
            <w:r w:rsidR="009128C8">
              <w:rPr>
                <w:noProof/>
                <w:webHidden/>
              </w:rPr>
              <w:fldChar w:fldCharType="begin"/>
            </w:r>
            <w:r w:rsidR="009128C8">
              <w:rPr>
                <w:noProof/>
                <w:webHidden/>
              </w:rPr>
              <w:instrText xml:space="preserve"> PAGEREF _Toc87968983 \h </w:instrText>
            </w:r>
            <w:r w:rsidR="009128C8">
              <w:rPr>
                <w:noProof/>
                <w:webHidden/>
              </w:rPr>
            </w:r>
            <w:r w:rsidR="009128C8">
              <w:rPr>
                <w:noProof/>
                <w:webHidden/>
              </w:rPr>
              <w:fldChar w:fldCharType="separate"/>
            </w:r>
            <w:r w:rsidR="009128C8">
              <w:rPr>
                <w:noProof/>
                <w:webHidden/>
              </w:rPr>
              <w:t>13</w:t>
            </w:r>
            <w:r w:rsidR="009128C8">
              <w:rPr>
                <w:noProof/>
                <w:webHidden/>
              </w:rPr>
              <w:fldChar w:fldCharType="end"/>
            </w:r>
          </w:hyperlink>
        </w:p>
        <w:p w14:paraId="0900CC93" w14:textId="075C5015" w:rsidR="009128C8" w:rsidRDefault="00C61B8D">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87968984" w:history="1">
            <w:r w:rsidR="009128C8" w:rsidRPr="00BB5307">
              <w:rPr>
                <w:rStyle w:val="Hyperlink"/>
                <w:noProof/>
              </w:rPr>
              <w:t>3.0.</w:t>
            </w:r>
            <w:r w:rsidR="009128C8">
              <w:rPr>
                <w:rFonts w:asciiTheme="minorHAnsi" w:eastAsiaTheme="minorEastAsia" w:hAnsiTheme="minorHAnsi" w:cstheme="minorBidi"/>
                <w:noProof/>
                <w:sz w:val="22"/>
                <w:szCs w:val="22"/>
                <w:lang w:eastAsia="en-IE"/>
              </w:rPr>
              <w:tab/>
            </w:r>
            <w:r w:rsidR="009128C8" w:rsidRPr="00BB5307">
              <w:rPr>
                <w:rStyle w:val="Hyperlink"/>
                <w:noProof/>
              </w:rPr>
              <w:t>Factors promoting the effective participation of DPOs</w:t>
            </w:r>
            <w:r w:rsidR="009128C8">
              <w:rPr>
                <w:noProof/>
                <w:webHidden/>
              </w:rPr>
              <w:tab/>
            </w:r>
            <w:r w:rsidR="009128C8">
              <w:rPr>
                <w:noProof/>
                <w:webHidden/>
              </w:rPr>
              <w:fldChar w:fldCharType="begin"/>
            </w:r>
            <w:r w:rsidR="009128C8">
              <w:rPr>
                <w:noProof/>
                <w:webHidden/>
              </w:rPr>
              <w:instrText xml:space="preserve"> PAGEREF _Toc87968984 \h </w:instrText>
            </w:r>
            <w:r w:rsidR="009128C8">
              <w:rPr>
                <w:noProof/>
                <w:webHidden/>
              </w:rPr>
            </w:r>
            <w:r w:rsidR="009128C8">
              <w:rPr>
                <w:noProof/>
                <w:webHidden/>
              </w:rPr>
              <w:fldChar w:fldCharType="separate"/>
            </w:r>
            <w:r w:rsidR="009128C8">
              <w:rPr>
                <w:noProof/>
                <w:webHidden/>
              </w:rPr>
              <w:t>17</w:t>
            </w:r>
            <w:r w:rsidR="009128C8">
              <w:rPr>
                <w:noProof/>
                <w:webHidden/>
              </w:rPr>
              <w:fldChar w:fldCharType="end"/>
            </w:r>
          </w:hyperlink>
        </w:p>
        <w:p w14:paraId="7EB4DA52" w14:textId="48557F61" w:rsidR="009128C8" w:rsidRDefault="00C61B8D">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87968985" w:history="1">
            <w:r w:rsidR="009128C8" w:rsidRPr="00BB5307">
              <w:rPr>
                <w:rStyle w:val="Hyperlink"/>
                <w:noProof/>
              </w:rPr>
              <w:t>4.0.</w:t>
            </w:r>
            <w:r w:rsidR="009128C8">
              <w:rPr>
                <w:rFonts w:asciiTheme="minorHAnsi" w:eastAsiaTheme="minorEastAsia" w:hAnsiTheme="minorHAnsi" w:cstheme="minorBidi"/>
                <w:noProof/>
                <w:sz w:val="22"/>
                <w:szCs w:val="22"/>
                <w:lang w:eastAsia="en-IE"/>
              </w:rPr>
              <w:tab/>
            </w:r>
            <w:r w:rsidR="009128C8" w:rsidRPr="00BB5307">
              <w:rPr>
                <w:rStyle w:val="Hyperlink"/>
                <w:noProof/>
              </w:rPr>
              <w:t>Financial supports for DPO participation</w:t>
            </w:r>
            <w:r w:rsidR="009128C8">
              <w:rPr>
                <w:noProof/>
                <w:webHidden/>
              </w:rPr>
              <w:tab/>
            </w:r>
            <w:r w:rsidR="009128C8">
              <w:rPr>
                <w:noProof/>
                <w:webHidden/>
              </w:rPr>
              <w:fldChar w:fldCharType="begin"/>
            </w:r>
            <w:r w:rsidR="009128C8">
              <w:rPr>
                <w:noProof/>
                <w:webHidden/>
              </w:rPr>
              <w:instrText xml:space="preserve"> PAGEREF _Toc87968985 \h </w:instrText>
            </w:r>
            <w:r w:rsidR="009128C8">
              <w:rPr>
                <w:noProof/>
                <w:webHidden/>
              </w:rPr>
            </w:r>
            <w:r w:rsidR="009128C8">
              <w:rPr>
                <w:noProof/>
                <w:webHidden/>
              </w:rPr>
              <w:fldChar w:fldCharType="separate"/>
            </w:r>
            <w:r w:rsidR="009128C8">
              <w:rPr>
                <w:noProof/>
                <w:webHidden/>
              </w:rPr>
              <w:t>20</w:t>
            </w:r>
            <w:r w:rsidR="009128C8">
              <w:rPr>
                <w:noProof/>
                <w:webHidden/>
              </w:rPr>
              <w:fldChar w:fldCharType="end"/>
            </w:r>
          </w:hyperlink>
        </w:p>
        <w:p w14:paraId="7B288175" w14:textId="10B3B41E"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8986" w:history="1">
            <w:r w:rsidR="009128C8" w:rsidRPr="00BB5307">
              <w:rPr>
                <w:rStyle w:val="Hyperlink"/>
                <w:noProof/>
              </w:rPr>
              <w:t>New Zealand</w:t>
            </w:r>
            <w:r w:rsidR="009128C8">
              <w:rPr>
                <w:noProof/>
                <w:webHidden/>
              </w:rPr>
              <w:tab/>
            </w:r>
            <w:r w:rsidR="009128C8">
              <w:rPr>
                <w:noProof/>
                <w:webHidden/>
              </w:rPr>
              <w:fldChar w:fldCharType="begin"/>
            </w:r>
            <w:r w:rsidR="009128C8">
              <w:rPr>
                <w:noProof/>
                <w:webHidden/>
              </w:rPr>
              <w:instrText xml:space="preserve"> PAGEREF _Toc87968986 \h </w:instrText>
            </w:r>
            <w:r w:rsidR="009128C8">
              <w:rPr>
                <w:noProof/>
                <w:webHidden/>
              </w:rPr>
            </w:r>
            <w:r w:rsidR="009128C8">
              <w:rPr>
                <w:noProof/>
                <w:webHidden/>
              </w:rPr>
              <w:fldChar w:fldCharType="separate"/>
            </w:r>
            <w:r w:rsidR="009128C8">
              <w:rPr>
                <w:noProof/>
                <w:webHidden/>
              </w:rPr>
              <w:t>21</w:t>
            </w:r>
            <w:r w:rsidR="009128C8">
              <w:rPr>
                <w:noProof/>
                <w:webHidden/>
              </w:rPr>
              <w:fldChar w:fldCharType="end"/>
            </w:r>
          </w:hyperlink>
        </w:p>
        <w:p w14:paraId="5BFB6781" w14:textId="419F9FDE"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8987" w:history="1">
            <w:r w:rsidR="009128C8" w:rsidRPr="00BB5307">
              <w:rPr>
                <w:rStyle w:val="Hyperlink"/>
                <w:noProof/>
                <w:lang w:eastAsia="en-NZ"/>
              </w:rPr>
              <w:t>Denmark</w:t>
            </w:r>
            <w:r w:rsidR="009128C8">
              <w:rPr>
                <w:noProof/>
                <w:webHidden/>
              </w:rPr>
              <w:tab/>
            </w:r>
            <w:r w:rsidR="009128C8">
              <w:rPr>
                <w:noProof/>
                <w:webHidden/>
              </w:rPr>
              <w:fldChar w:fldCharType="begin"/>
            </w:r>
            <w:r w:rsidR="009128C8">
              <w:rPr>
                <w:noProof/>
                <w:webHidden/>
              </w:rPr>
              <w:instrText xml:space="preserve"> PAGEREF _Toc87968987 \h </w:instrText>
            </w:r>
            <w:r w:rsidR="009128C8">
              <w:rPr>
                <w:noProof/>
                <w:webHidden/>
              </w:rPr>
            </w:r>
            <w:r w:rsidR="009128C8">
              <w:rPr>
                <w:noProof/>
                <w:webHidden/>
              </w:rPr>
              <w:fldChar w:fldCharType="separate"/>
            </w:r>
            <w:r w:rsidR="009128C8">
              <w:rPr>
                <w:noProof/>
                <w:webHidden/>
              </w:rPr>
              <w:t>22</w:t>
            </w:r>
            <w:r w:rsidR="009128C8">
              <w:rPr>
                <w:noProof/>
                <w:webHidden/>
              </w:rPr>
              <w:fldChar w:fldCharType="end"/>
            </w:r>
          </w:hyperlink>
        </w:p>
        <w:p w14:paraId="56BE9F65" w14:textId="09956FF1"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8988" w:history="1">
            <w:r w:rsidR="009128C8" w:rsidRPr="00BB5307">
              <w:rPr>
                <w:rStyle w:val="Hyperlink"/>
                <w:noProof/>
              </w:rPr>
              <w:t>England</w:t>
            </w:r>
            <w:r w:rsidR="009128C8">
              <w:rPr>
                <w:noProof/>
                <w:webHidden/>
              </w:rPr>
              <w:tab/>
            </w:r>
            <w:r w:rsidR="009128C8">
              <w:rPr>
                <w:noProof/>
                <w:webHidden/>
              </w:rPr>
              <w:fldChar w:fldCharType="begin"/>
            </w:r>
            <w:r w:rsidR="009128C8">
              <w:rPr>
                <w:noProof/>
                <w:webHidden/>
              </w:rPr>
              <w:instrText xml:space="preserve"> PAGEREF _Toc87968988 \h </w:instrText>
            </w:r>
            <w:r w:rsidR="009128C8">
              <w:rPr>
                <w:noProof/>
                <w:webHidden/>
              </w:rPr>
            </w:r>
            <w:r w:rsidR="009128C8">
              <w:rPr>
                <w:noProof/>
                <w:webHidden/>
              </w:rPr>
              <w:fldChar w:fldCharType="separate"/>
            </w:r>
            <w:r w:rsidR="009128C8">
              <w:rPr>
                <w:noProof/>
                <w:webHidden/>
              </w:rPr>
              <w:t>23</w:t>
            </w:r>
            <w:r w:rsidR="009128C8">
              <w:rPr>
                <w:noProof/>
                <w:webHidden/>
              </w:rPr>
              <w:fldChar w:fldCharType="end"/>
            </w:r>
          </w:hyperlink>
        </w:p>
        <w:p w14:paraId="69F5D63B" w14:textId="76E72F6E"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8989" w:history="1">
            <w:r w:rsidR="009128C8" w:rsidRPr="00BB5307">
              <w:rPr>
                <w:rStyle w:val="Hyperlink"/>
                <w:noProof/>
              </w:rPr>
              <w:t>Serbia</w:t>
            </w:r>
            <w:r w:rsidR="009128C8">
              <w:rPr>
                <w:noProof/>
                <w:webHidden/>
              </w:rPr>
              <w:tab/>
            </w:r>
            <w:r w:rsidR="009128C8">
              <w:rPr>
                <w:noProof/>
                <w:webHidden/>
              </w:rPr>
              <w:fldChar w:fldCharType="begin"/>
            </w:r>
            <w:r w:rsidR="009128C8">
              <w:rPr>
                <w:noProof/>
                <w:webHidden/>
              </w:rPr>
              <w:instrText xml:space="preserve"> PAGEREF _Toc87968989 \h </w:instrText>
            </w:r>
            <w:r w:rsidR="009128C8">
              <w:rPr>
                <w:noProof/>
                <w:webHidden/>
              </w:rPr>
            </w:r>
            <w:r w:rsidR="009128C8">
              <w:rPr>
                <w:noProof/>
                <w:webHidden/>
              </w:rPr>
              <w:fldChar w:fldCharType="separate"/>
            </w:r>
            <w:r w:rsidR="009128C8">
              <w:rPr>
                <w:noProof/>
                <w:webHidden/>
              </w:rPr>
              <w:t>24</w:t>
            </w:r>
            <w:r w:rsidR="009128C8">
              <w:rPr>
                <w:noProof/>
                <w:webHidden/>
              </w:rPr>
              <w:fldChar w:fldCharType="end"/>
            </w:r>
          </w:hyperlink>
        </w:p>
        <w:p w14:paraId="17288EE5" w14:textId="13A36177" w:rsidR="009128C8" w:rsidRDefault="00C61B8D">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87968990" w:history="1">
            <w:r w:rsidR="009128C8" w:rsidRPr="00BB5307">
              <w:rPr>
                <w:rStyle w:val="Hyperlink"/>
                <w:noProof/>
              </w:rPr>
              <w:t>5.0.</w:t>
            </w:r>
            <w:r w:rsidR="009128C8">
              <w:rPr>
                <w:rFonts w:asciiTheme="minorHAnsi" w:eastAsiaTheme="minorEastAsia" w:hAnsiTheme="minorHAnsi" w:cstheme="minorBidi"/>
                <w:noProof/>
                <w:sz w:val="22"/>
                <w:szCs w:val="22"/>
                <w:lang w:eastAsia="en-IE"/>
              </w:rPr>
              <w:tab/>
            </w:r>
            <w:r w:rsidR="009128C8" w:rsidRPr="00BB5307">
              <w:rPr>
                <w:rStyle w:val="Hyperlink"/>
                <w:noProof/>
              </w:rPr>
              <w:t>Ireland: Disability structures and participation</w:t>
            </w:r>
            <w:r w:rsidR="009128C8">
              <w:rPr>
                <w:noProof/>
                <w:webHidden/>
              </w:rPr>
              <w:tab/>
            </w:r>
            <w:r w:rsidR="009128C8">
              <w:rPr>
                <w:noProof/>
                <w:webHidden/>
              </w:rPr>
              <w:fldChar w:fldCharType="begin"/>
            </w:r>
            <w:r w:rsidR="009128C8">
              <w:rPr>
                <w:noProof/>
                <w:webHidden/>
              </w:rPr>
              <w:instrText xml:space="preserve"> PAGEREF _Toc87968990 \h </w:instrText>
            </w:r>
            <w:r w:rsidR="009128C8">
              <w:rPr>
                <w:noProof/>
                <w:webHidden/>
              </w:rPr>
            </w:r>
            <w:r w:rsidR="009128C8">
              <w:rPr>
                <w:noProof/>
                <w:webHidden/>
              </w:rPr>
              <w:fldChar w:fldCharType="separate"/>
            </w:r>
            <w:r w:rsidR="009128C8">
              <w:rPr>
                <w:noProof/>
                <w:webHidden/>
              </w:rPr>
              <w:t>25</w:t>
            </w:r>
            <w:r w:rsidR="009128C8">
              <w:rPr>
                <w:noProof/>
                <w:webHidden/>
              </w:rPr>
              <w:fldChar w:fldCharType="end"/>
            </w:r>
          </w:hyperlink>
        </w:p>
        <w:p w14:paraId="09FEAB88" w14:textId="2361492A"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8991" w:history="1">
            <w:r w:rsidR="009128C8" w:rsidRPr="00BB5307">
              <w:rPr>
                <w:rStyle w:val="Hyperlink"/>
                <w:noProof/>
                <w:lang w:val="en-US"/>
              </w:rPr>
              <w:t>Conclusion</w:t>
            </w:r>
            <w:r w:rsidR="009128C8">
              <w:rPr>
                <w:noProof/>
                <w:webHidden/>
              </w:rPr>
              <w:tab/>
            </w:r>
            <w:r w:rsidR="009128C8">
              <w:rPr>
                <w:noProof/>
                <w:webHidden/>
              </w:rPr>
              <w:fldChar w:fldCharType="begin"/>
            </w:r>
            <w:r w:rsidR="009128C8">
              <w:rPr>
                <w:noProof/>
                <w:webHidden/>
              </w:rPr>
              <w:instrText xml:space="preserve"> PAGEREF _Toc87968991 \h </w:instrText>
            </w:r>
            <w:r w:rsidR="009128C8">
              <w:rPr>
                <w:noProof/>
                <w:webHidden/>
              </w:rPr>
            </w:r>
            <w:r w:rsidR="009128C8">
              <w:rPr>
                <w:noProof/>
                <w:webHidden/>
              </w:rPr>
              <w:fldChar w:fldCharType="separate"/>
            </w:r>
            <w:r w:rsidR="009128C8">
              <w:rPr>
                <w:noProof/>
                <w:webHidden/>
              </w:rPr>
              <w:t>31</w:t>
            </w:r>
            <w:r w:rsidR="009128C8">
              <w:rPr>
                <w:noProof/>
                <w:webHidden/>
              </w:rPr>
              <w:fldChar w:fldCharType="end"/>
            </w:r>
          </w:hyperlink>
        </w:p>
        <w:p w14:paraId="0A0726B3" w14:textId="1F463AE0" w:rsidR="009128C8" w:rsidRDefault="00C61B8D">
          <w:pPr>
            <w:pStyle w:val="TOC1"/>
            <w:tabs>
              <w:tab w:val="right" w:leader="dot" w:pos="8630"/>
            </w:tabs>
            <w:rPr>
              <w:rFonts w:asciiTheme="minorHAnsi" w:eastAsiaTheme="minorEastAsia" w:hAnsiTheme="minorHAnsi" w:cstheme="minorBidi"/>
              <w:b w:val="0"/>
              <w:noProof/>
              <w:sz w:val="22"/>
              <w:szCs w:val="22"/>
              <w:lang w:eastAsia="en-IE"/>
            </w:rPr>
          </w:pPr>
          <w:hyperlink w:anchor="_Toc87968992" w:history="1">
            <w:r w:rsidR="009128C8" w:rsidRPr="00BB5307">
              <w:rPr>
                <w:rStyle w:val="Hyperlink"/>
                <w:noProof/>
              </w:rPr>
              <w:t>Appendix 1: DPO Attributes</w:t>
            </w:r>
            <w:r w:rsidR="009128C8">
              <w:rPr>
                <w:noProof/>
                <w:webHidden/>
              </w:rPr>
              <w:tab/>
            </w:r>
            <w:r w:rsidR="009128C8">
              <w:rPr>
                <w:noProof/>
                <w:webHidden/>
              </w:rPr>
              <w:fldChar w:fldCharType="begin"/>
            </w:r>
            <w:r w:rsidR="009128C8">
              <w:rPr>
                <w:noProof/>
                <w:webHidden/>
              </w:rPr>
              <w:instrText xml:space="preserve"> PAGEREF _Toc87968992 \h </w:instrText>
            </w:r>
            <w:r w:rsidR="009128C8">
              <w:rPr>
                <w:noProof/>
                <w:webHidden/>
              </w:rPr>
            </w:r>
            <w:r w:rsidR="009128C8">
              <w:rPr>
                <w:noProof/>
                <w:webHidden/>
              </w:rPr>
              <w:fldChar w:fldCharType="separate"/>
            </w:r>
            <w:r w:rsidR="009128C8">
              <w:rPr>
                <w:noProof/>
                <w:webHidden/>
              </w:rPr>
              <w:t>34</w:t>
            </w:r>
            <w:r w:rsidR="009128C8">
              <w:rPr>
                <w:noProof/>
                <w:webHidden/>
              </w:rPr>
              <w:fldChar w:fldCharType="end"/>
            </w:r>
          </w:hyperlink>
        </w:p>
        <w:p w14:paraId="4F644D89" w14:textId="540EA121" w:rsidR="009128C8" w:rsidRDefault="00C61B8D">
          <w:pPr>
            <w:pStyle w:val="TOC1"/>
            <w:tabs>
              <w:tab w:val="left" w:pos="1760"/>
              <w:tab w:val="right" w:leader="dot" w:pos="8630"/>
            </w:tabs>
            <w:rPr>
              <w:rFonts w:asciiTheme="minorHAnsi" w:eastAsiaTheme="minorEastAsia" w:hAnsiTheme="minorHAnsi" w:cstheme="minorBidi"/>
              <w:b w:val="0"/>
              <w:noProof/>
              <w:sz w:val="22"/>
              <w:szCs w:val="22"/>
              <w:lang w:eastAsia="en-IE"/>
            </w:rPr>
          </w:pPr>
          <w:hyperlink w:anchor="_Toc87968993" w:history="1">
            <w:r w:rsidR="009128C8" w:rsidRPr="00BB5307">
              <w:rPr>
                <w:rStyle w:val="Hyperlink"/>
                <w:noProof/>
              </w:rPr>
              <w:t>Appendix 2:</w:t>
            </w:r>
            <w:r w:rsidR="009128C8">
              <w:rPr>
                <w:rFonts w:asciiTheme="minorHAnsi" w:eastAsiaTheme="minorEastAsia" w:hAnsiTheme="minorHAnsi" w:cstheme="minorBidi"/>
                <w:b w:val="0"/>
                <w:noProof/>
                <w:sz w:val="22"/>
                <w:szCs w:val="22"/>
                <w:lang w:eastAsia="en-IE"/>
              </w:rPr>
              <w:tab/>
            </w:r>
            <w:r w:rsidR="009128C8" w:rsidRPr="00BB5307">
              <w:rPr>
                <w:rStyle w:val="Hyperlink"/>
                <w:noProof/>
              </w:rPr>
              <w:t>DPO involvement in implementing the UNCRPD</w:t>
            </w:r>
            <w:r w:rsidR="009128C8">
              <w:rPr>
                <w:noProof/>
                <w:webHidden/>
              </w:rPr>
              <w:tab/>
            </w:r>
            <w:r w:rsidR="009128C8">
              <w:rPr>
                <w:noProof/>
                <w:webHidden/>
              </w:rPr>
              <w:fldChar w:fldCharType="begin"/>
            </w:r>
            <w:r w:rsidR="009128C8">
              <w:rPr>
                <w:noProof/>
                <w:webHidden/>
              </w:rPr>
              <w:instrText xml:space="preserve"> PAGEREF _Toc87968993 \h </w:instrText>
            </w:r>
            <w:r w:rsidR="009128C8">
              <w:rPr>
                <w:noProof/>
                <w:webHidden/>
              </w:rPr>
            </w:r>
            <w:r w:rsidR="009128C8">
              <w:rPr>
                <w:noProof/>
                <w:webHidden/>
              </w:rPr>
              <w:fldChar w:fldCharType="separate"/>
            </w:r>
            <w:r w:rsidR="009128C8">
              <w:rPr>
                <w:noProof/>
                <w:webHidden/>
              </w:rPr>
              <w:t>36</w:t>
            </w:r>
            <w:r w:rsidR="009128C8">
              <w:rPr>
                <w:noProof/>
                <w:webHidden/>
              </w:rPr>
              <w:fldChar w:fldCharType="end"/>
            </w:r>
          </w:hyperlink>
        </w:p>
        <w:p w14:paraId="55FF5690" w14:textId="66FF8DEF"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8994" w:history="1">
            <w:r w:rsidR="009128C8" w:rsidRPr="00BB5307">
              <w:rPr>
                <w:rStyle w:val="Hyperlink"/>
                <w:noProof/>
              </w:rPr>
              <w:t>2014 FRA analysis</w:t>
            </w:r>
            <w:r w:rsidR="009128C8">
              <w:rPr>
                <w:noProof/>
                <w:webHidden/>
              </w:rPr>
              <w:tab/>
            </w:r>
            <w:r w:rsidR="009128C8">
              <w:rPr>
                <w:noProof/>
                <w:webHidden/>
              </w:rPr>
              <w:fldChar w:fldCharType="begin"/>
            </w:r>
            <w:r w:rsidR="009128C8">
              <w:rPr>
                <w:noProof/>
                <w:webHidden/>
              </w:rPr>
              <w:instrText xml:space="preserve"> PAGEREF _Toc87968994 \h </w:instrText>
            </w:r>
            <w:r w:rsidR="009128C8">
              <w:rPr>
                <w:noProof/>
                <w:webHidden/>
              </w:rPr>
            </w:r>
            <w:r w:rsidR="009128C8">
              <w:rPr>
                <w:noProof/>
                <w:webHidden/>
              </w:rPr>
              <w:fldChar w:fldCharType="separate"/>
            </w:r>
            <w:r w:rsidR="009128C8">
              <w:rPr>
                <w:noProof/>
                <w:webHidden/>
              </w:rPr>
              <w:t>36</w:t>
            </w:r>
            <w:r w:rsidR="009128C8">
              <w:rPr>
                <w:noProof/>
                <w:webHidden/>
              </w:rPr>
              <w:fldChar w:fldCharType="end"/>
            </w:r>
          </w:hyperlink>
        </w:p>
        <w:p w14:paraId="3FA8AB54" w14:textId="5F31E12D"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8995" w:history="1">
            <w:r w:rsidR="009128C8" w:rsidRPr="00BB5307">
              <w:rPr>
                <w:rStyle w:val="Hyperlink"/>
                <w:noProof/>
              </w:rPr>
              <w:t>2016 IHREC analysis</w:t>
            </w:r>
            <w:r w:rsidR="009128C8">
              <w:rPr>
                <w:noProof/>
                <w:webHidden/>
              </w:rPr>
              <w:tab/>
            </w:r>
            <w:r w:rsidR="009128C8">
              <w:rPr>
                <w:noProof/>
                <w:webHidden/>
              </w:rPr>
              <w:fldChar w:fldCharType="begin"/>
            </w:r>
            <w:r w:rsidR="009128C8">
              <w:rPr>
                <w:noProof/>
                <w:webHidden/>
              </w:rPr>
              <w:instrText xml:space="preserve"> PAGEREF _Toc87968995 \h </w:instrText>
            </w:r>
            <w:r w:rsidR="009128C8">
              <w:rPr>
                <w:noProof/>
                <w:webHidden/>
              </w:rPr>
            </w:r>
            <w:r w:rsidR="009128C8">
              <w:rPr>
                <w:noProof/>
                <w:webHidden/>
              </w:rPr>
              <w:fldChar w:fldCharType="separate"/>
            </w:r>
            <w:r w:rsidR="009128C8">
              <w:rPr>
                <w:noProof/>
                <w:webHidden/>
              </w:rPr>
              <w:t>37</w:t>
            </w:r>
            <w:r w:rsidR="009128C8">
              <w:rPr>
                <w:noProof/>
                <w:webHidden/>
              </w:rPr>
              <w:fldChar w:fldCharType="end"/>
            </w:r>
          </w:hyperlink>
        </w:p>
        <w:p w14:paraId="44C18743" w14:textId="0D4054C1"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8996" w:history="1">
            <w:r w:rsidR="009128C8" w:rsidRPr="00BB5307">
              <w:rPr>
                <w:rStyle w:val="Hyperlink"/>
                <w:noProof/>
              </w:rPr>
              <w:t>Case studies</w:t>
            </w:r>
            <w:r w:rsidR="009128C8">
              <w:rPr>
                <w:noProof/>
                <w:webHidden/>
              </w:rPr>
              <w:tab/>
            </w:r>
            <w:r w:rsidR="009128C8">
              <w:rPr>
                <w:noProof/>
                <w:webHidden/>
              </w:rPr>
              <w:fldChar w:fldCharType="begin"/>
            </w:r>
            <w:r w:rsidR="009128C8">
              <w:rPr>
                <w:noProof/>
                <w:webHidden/>
              </w:rPr>
              <w:instrText xml:space="preserve"> PAGEREF _Toc87968996 \h </w:instrText>
            </w:r>
            <w:r w:rsidR="009128C8">
              <w:rPr>
                <w:noProof/>
                <w:webHidden/>
              </w:rPr>
            </w:r>
            <w:r w:rsidR="009128C8">
              <w:rPr>
                <w:noProof/>
                <w:webHidden/>
              </w:rPr>
              <w:fldChar w:fldCharType="separate"/>
            </w:r>
            <w:r w:rsidR="009128C8">
              <w:rPr>
                <w:noProof/>
                <w:webHidden/>
              </w:rPr>
              <w:t>39</w:t>
            </w:r>
            <w:r w:rsidR="009128C8">
              <w:rPr>
                <w:noProof/>
                <w:webHidden/>
              </w:rPr>
              <w:fldChar w:fldCharType="end"/>
            </w:r>
          </w:hyperlink>
        </w:p>
        <w:p w14:paraId="4F6EF5B2" w14:textId="4D03A448"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8997" w:history="1">
            <w:r w:rsidR="009128C8" w:rsidRPr="00BB5307">
              <w:rPr>
                <w:rStyle w:val="Hyperlink"/>
                <w:noProof/>
              </w:rPr>
              <w:t>New Zealand: Article 33(2) compliant monitoring framework</w:t>
            </w:r>
            <w:r w:rsidR="009128C8">
              <w:rPr>
                <w:noProof/>
                <w:webHidden/>
              </w:rPr>
              <w:tab/>
            </w:r>
            <w:r w:rsidR="009128C8">
              <w:rPr>
                <w:noProof/>
                <w:webHidden/>
              </w:rPr>
              <w:fldChar w:fldCharType="begin"/>
            </w:r>
            <w:r w:rsidR="009128C8">
              <w:rPr>
                <w:noProof/>
                <w:webHidden/>
              </w:rPr>
              <w:instrText xml:space="preserve"> PAGEREF _Toc87968997 \h </w:instrText>
            </w:r>
            <w:r w:rsidR="009128C8">
              <w:rPr>
                <w:noProof/>
                <w:webHidden/>
              </w:rPr>
            </w:r>
            <w:r w:rsidR="009128C8">
              <w:rPr>
                <w:noProof/>
                <w:webHidden/>
              </w:rPr>
              <w:fldChar w:fldCharType="separate"/>
            </w:r>
            <w:r w:rsidR="009128C8">
              <w:rPr>
                <w:noProof/>
                <w:webHidden/>
              </w:rPr>
              <w:t>39</w:t>
            </w:r>
            <w:r w:rsidR="009128C8">
              <w:rPr>
                <w:noProof/>
                <w:webHidden/>
              </w:rPr>
              <w:fldChar w:fldCharType="end"/>
            </w:r>
          </w:hyperlink>
        </w:p>
        <w:p w14:paraId="6ED49E21" w14:textId="032132D2"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8998" w:history="1">
            <w:r w:rsidR="009128C8" w:rsidRPr="00BB5307">
              <w:rPr>
                <w:rStyle w:val="Hyperlink"/>
                <w:noProof/>
              </w:rPr>
              <w:t>Iceland: DPOs and legislation</w:t>
            </w:r>
            <w:r w:rsidR="009128C8">
              <w:rPr>
                <w:noProof/>
                <w:webHidden/>
              </w:rPr>
              <w:tab/>
            </w:r>
            <w:r w:rsidR="009128C8">
              <w:rPr>
                <w:noProof/>
                <w:webHidden/>
              </w:rPr>
              <w:fldChar w:fldCharType="begin"/>
            </w:r>
            <w:r w:rsidR="009128C8">
              <w:rPr>
                <w:noProof/>
                <w:webHidden/>
              </w:rPr>
              <w:instrText xml:space="preserve"> PAGEREF _Toc87968998 \h </w:instrText>
            </w:r>
            <w:r w:rsidR="009128C8">
              <w:rPr>
                <w:noProof/>
                <w:webHidden/>
              </w:rPr>
            </w:r>
            <w:r w:rsidR="009128C8">
              <w:rPr>
                <w:noProof/>
                <w:webHidden/>
              </w:rPr>
              <w:fldChar w:fldCharType="separate"/>
            </w:r>
            <w:r w:rsidR="009128C8">
              <w:rPr>
                <w:noProof/>
                <w:webHidden/>
              </w:rPr>
              <w:t>46</w:t>
            </w:r>
            <w:r w:rsidR="009128C8">
              <w:rPr>
                <w:noProof/>
                <w:webHidden/>
              </w:rPr>
              <w:fldChar w:fldCharType="end"/>
            </w:r>
          </w:hyperlink>
        </w:p>
        <w:p w14:paraId="6DC34A7A" w14:textId="797B9A90"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8999" w:history="1">
            <w:r w:rsidR="009128C8" w:rsidRPr="00BB5307">
              <w:rPr>
                <w:rStyle w:val="Hyperlink"/>
                <w:noProof/>
              </w:rPr>
              <w:t>Malta: consultation and dialogue with civil society</w:t>
            </w:r>
            <w:r w:rsidR="009128C8">
              <w:rPr>
                <w:noProof/>
                <w:webHidden/>
              </w:rPr>
              <w:tab/>
            </w:r>
            <w:r w:rsidR="009128C8">
              <w:rPr>
                <w:noProof/>
                <w:webHidden/>
              </w:rPr>
              <w:fldChar w:fldCharType="begin"/>
            </w:r>
            <w:r w:rsidR="009128C8">
              <w:rPr>
                <w:noProof/>
                <w:webHidden/>
              </w:rPr>
              <w:instrText xml:space="preserve"> PAGEREF _Toc87968999 \h </w:instrText>
            </w:r>
            <w:r w:rsidR="009128C8">
              <w:rPr>
                <w:noProof/>
                <w:webHidden/>
              </w:rPr>
            </w:r>
            <w:r w:rsidR="009128C8">
              <w:rPr>
                <w:noProof/>
                <w:webHidden/>
              </w:rPr>
              <w:fldChar w:fldCharType="separate"/>
            </w:r>
            <w:r w:rsidR="009128C8">
              <w:rPr>
                <w:noProof/>
                <w:webHidden/>
              </w:rPr>
              <w:t>49</w:t>
            </w:r>
            <w:r w:rsidR="009128C8">
              <w:rPr>
                <w:noProof/>
                <w:webHidden/>
              </w:rPr>
              <w:fldChar w:fldCharType="end"/>
            </w:r>
          </w:hyperlink>
        </w:p>
        <w:p w14:paraId="780D1923" w14:textId="78E755CA"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00" w:history="1">
            <w:r w:rsidR="009128C8" w:rsidRPr="00BB5307">
              <w:rPr>
                <w:rStyle w:val="Hyperlink"/>
                <w:noProof/>
              </w:rPr>
              <w:t>Denmark</w:t>
            </w:r>
            <w:r w:rsidR="009128C8">
              <w:rPr>
                <w:noProof/>
                <w:webHidden/>
              </w:rPr>
              <w:tab/>
            </w:r>
            <w:r w:rsidR="009128C8">
              <w:rPr>
                <w:noProof/>
                <w:webHidden/>
              </w:rPr>
              <w:fldChar w:fldCharType="begin"/>
            </w:r>
            <w:r w:rsidR="009128C8">
              <w:rPr>
                <w:noProof/>
                <w:webHidden/>
              </w:rPr>
              <w:instrText xml:space="preserve"> PAGEREF _Toc87969000 \h </w:instrText>
            </w:r>
            <w:r w:rsidR="009128C8">
              <w:rPr>
                <w:noProof/>
                <w:webHidden/>
              </w:rPr>
            </w:r>
            <w:r w:rsidR="009128C8">
              <w:rPr>
                <w:noProof/>
                <w:webHidden/>
              </w:rPr>
              <w:fldChar w:fldCharType="separate"/>
            </w:r>
            <w:r w:rsidR="009128C8">
              <w:rPr>
                <w:noProof/>
                <w:webHidden/>
              </w:rPr>
              <w:t>50</w:t>
            </w:r>
            <w:r w:rsidR="009128C8">
              <w:rPr>
                <w:noProof/>
                <w:webHidden/>
              </w:rPr>
              <w:fldChar w:fldCharType="end"/>
            </w:r>
          </w:hyperlink>
        </w:p>
        <w:p w14:paraId="298A466F" w14:textId="08FA948C"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01" w:history="1">
            <w:r w:rsidR="009128C8" w:rsidRPr="00BB5307">
              <w:rPr>
                <w:rStyle w:val="Hyperlink"/>
                <w:noProof/>
              </w:rPr>
              <w:t>Serbia</w:t>
            </w:r>
            <w:r w:rsidR="009128C8">
              <w:rPr>
                <w:noProof/>
                <w:webHidden/>
              </w:rPr>
              <w:tab/>
            </w:r>
            <w:r w:rsidR="009128C8">
              <w:rPr>
                <w:noProof/>
                <w:webHidden/>
              </w:rPr>
              <w:fldChar w:fldCharType="begin"/>
            </w:r>
            <w:r w:rsidR="009128C8">
              <w:rPr>
                <w:noProof/>
                <w:webHidden/>
              </w:rPr>
              <w:instrText xml:space="preserve"> PAGEREF _Toc87969001 \h </w:instrText>
            </w:r>
            <w:r w:rsidR="009128C8">
              <w:rPr>
                <w:noProof/>
                <w:webHidden/>
              </w:rPr>
            </w:r>
            <w:r w:rsidR="009128C8">
              <w:rPr>
                <w:noProof/>
                <w:webHidden/>
              </w:rPr>
              <w:fldChar w:fldCharType="separate"/>
            </w:r>
            <w:r w:rsidR="009128C8">
              <w:rPr>
                <w:noProof/>
                <w:webHidden/>
              </w:rPr>
              <w:t>50</w:t>
            </w:r>
            <w:r w:rsidR="009128C8">
              <w:rPr>
                <w:noProof/>
                <w:webHidden/>
              </w:rPr>
              <w:fldChar w:fldCharType="end"/>
            </w:r>
          </w:hyperlink>
        </w:p>
        <w:p w14:paraId="38BCC766" w14:textId="59FBD081"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02" w:history="1">
            <w:r w:rsidR="009128C8" w:rsidRPr="00BB5307">
              <w:rPr>
                <w:rStyle w:val="Hyperlink"/>
                <w:noProof/>
              </w:rPr>
              <w:t>The United Kingdom (UK)</w:t>
            </w:r>
            <w:r w:rsidR="009128C8">
              <w:rPr>
                <w:noProof/>
                <w:webHidden/>
              </w:rPr>
              <w:tab/>
            </w:r>
            <w:r w:rsidR="009128C8">
              <w:rPr>
                <w:noProof/>
                <w:webHidden/>
              </w:rPr>
              <w:fldChar w:fldCharType="begin"/>
            </w:r>
            <w:r w:rsidR="009128C8">
              <w:rPr>
                <w:noProof/>
                <w:webHidden/>
              </w:rPr>
              <w:instrText xml:space="preserve"> PAGEREF _Toc87969002 \h </w:instrText>
            </w:r>
            <w:r w:rsidR="009128C8">
              <w:rPr>
                <w:noProof/>
                <w:webHidden/>
              </w:rPr>
            </w:r>
            <w:r w:rsidR="009128C8">
              <w:rPr>
                <w:noProof/>
                <w:webHidden/>
              </w:rPr>
              <w:fldChar w:fldCharType="separate"/>
            </w:r>
            <w:r w:rsidR="009128C8">
              <w:rPr>
                <w:noProof/>
                <w:webHidden/>
              </w:rPr>
              <w:t>51</w:t>
            </w:r>
            <w:r w:rsidR="009128C8">
              <w:rPr>
                <w:noProof/>
                <w:webHidden/>
              </w:rPr>
              <w:fldChar w:fldCharType="end"/>
            </w:r>
          </w:hyperlink>
        </w:p>
        <w:p w14:paraId="3D3A5AF0" w14:textId="49B4B986"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03" w:history="1">
            <w:r w:rsidR="009128C8" w:rsidRPr="00BB5307">
              <w:rPr>
                <w:rStyle w:val="Hyperlink"/>
                <w:noProof/>
              </w:rPr>
              <w:t>The European Union</w:t>
            </w:r>
            <w:r w:rsidR="009128C8">
              <w:rPr>
                <w:noProof/>
                <w:webHidden/>
              </w:rPr>
              <w:tab/>
            </w:r>
            <w:r w:rsidR="009128C8">
              <w:rPr>
                <w:noProof/>
                <w:webHidden/>
              </w:rPr>
              <w:fldChar w:fldCharType="begin"/>
            </w:r>
            <w:r w:rsidR="009128C8">
              <w:rPr>
                <w:noProof/>
                <w:webHidden/>
              </w:rPr>
              <w:instrText xml:space="preserve"> PAGEREF _Toc87969003 \h </w:instrText>
            </w:r>
            <w:r w:rsidR="009128C8">
              <w:rPr>
                <w:noProof/>
                <w:webHidden/>
              </w:rPr>
            </w:r>
            <w:r w:rsidR="009128C8">
              <w:rPr>
                <w:noProof/>
                <w:webHidden/>
              </w:rPr>
              <w:fldChar w:fldCharType="separate"/>
            </w:r>
            <w:r w:rsidR="009128C8">
              <w:rPr>
                <w:noProof/>
                <w:webHidden/>
              </w:rPr>
              <w:t>54</w:t>
            </w:r>
            <w:r w:rsidR="009128C8">
              <w:rPr>
                <w:noProof/>
                <w:webHidden/>
              </w:rPr>
              <w:fldChar w:fldCharType="end"/>
            </w:r>
          </w:hyperlink>
        </w:p>
        <w:p w14:paraId="02BF7C96" w14:textId="67DC775F"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04" w:history="1">
            <w:r w:rsidR="009128C8" w:rsidRPr="00BB5307">
              <w:rPr>
                <w:rStyle w:val="Hyperlink"/>
                <w:noProof/>
              </w:rPr>
              <w:t>Germany</w:t>
            </w:r>
            <w:r w:rsidR="009128C8">
              <w:rPr>
                <w:noProof/>
                <w:webHidden/>
              </w:rPr>
              <w:tab/>
            </w:r>
            <w:r w:rsidR="009128C8">
              <w:rPr>
                <w:noProof/>
                <w:webHidden/>
              </w:rPr>
              <w:fldChar w:fldCharType="begin"/>
            </w:r>
            <w:r w:rsidR="009128C8">
              <w:rPr>
                <w:noProof/>
                <w:webHidden/>
              </w:rPr>
              <w:instrText xml:space="preserve"> PAGEREF _Toc87969004 \h </w:instrText>
            </w:r>
            <w:r w:rsidR="009128C8">
              <w:rPr>
                <w:noProof/>
                <w:webHidden/>
              </w:rPr>
            </w:r>
            <w:r w:rsidR="009128C8">
              <w:rPr>
                <w:noProof/>
                <w:webHidden/>
              </w:rPr>
              <w:fldChar w:fldCharType="separate"/>
            </w:r>
            <w:r w:rsidR="009128C8">
              <w:rPr>
                <w:noProof/>
                <w:webHidden/>
              </w:rPr>
              <w:t>56</w:t>
            </w:r>
            <w:r w:rsidR="009128C8">
              <w:rPr>
                <w:noProof/>
                <w:webHidden/>
              </w:rPr>
              <w:fldChar w:fldCharType="end"/>
            </w:r>
          </w:hyperlink>
        </w:p>
        <w:p w14:paraId="071B4057" w14:textId="437BE4B0"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05" w:history="1">
            <w:r w:rsidR="009128C8" w:rsidRPr="00BB5307">
              <w:rPr>
                <w:rStyle w:val="Hyperlink"/>
                <w:noProof/>
              </w:rPr>
              <w:t>Sweden</w:t>
            </w:r>
            <w:r w:rsidR="009128C8">
              <w:rPr>
                <w:noProof/>
                <w:webHidden/>
              </w:rPr>
              <w:tab/>
            </w:r>
            <w:r w:rsidR="009128C8">
              <w:rPr>
                <w:noProof/>
                <w:webHidden/>
              </w:rPr>
              <w:fldChar w:fldCharType="begin"/>
            </w:r>
            <w:r w:rsidR="009128C8">
              <w:rPr>
                <w:noProof/>
                <w:webHidden/>
              </w:rPr>
              <w:instrText xml:space="preserve"> PAGEREF _Toc87969005 \h </w:instrText>
            </w:r>
            <w:r w:rsidR="009128C8">
              <w:rPr>
                <w:noProof/>
                <w:webHidden/>
              </w:rPr>
            </w:r>
            <w:r w:rsidR="009128C8">
              <w:rPr>
                <w:noProof/>
                <w:webHidden/>
              </w:rPr>
              <w:fldChar w:fldCharType="separate"/>
            </w:r>
            <w:r w:rsidR="009128C8">
              <w:rPr>
                <w:noProof/>
                <w:webHidden/>
              </w:rPr>
              <w:t>57</w:t>
            </w:r>
            <w:r w:rsidR="009128C8">
              <w:rPr>
                <w:noProof/>
                <w:webHidden/>
              </w:rPr>
              <w:fldChar w:fldCharType="end"/>
            </w:r>
          </w:hyperlink>
        </w:p>
        <w:p w14:paraId="3B8005C7" w14:textId="3B4C68B9"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06" w:history="1">
            <w:r w:rsidR="009128C8" w:rsidRPr="00BB5307">
              <w:rPr>
                <w:rStyle w:val="Hyperlink"/>
                <w:noProof/>
              </w:rPr>
              <w:t>Spain</w:t>
            </w:r>
            <w:r w:rsidR="009128C8">
              <w:rPr>
                <w:noProof/>
                <w:webHidden/>
              </w:rPr>
              <w:tab/>
            </w:r>
            <w:r w:rsidR="009128C8">
              <w:rPr>
                <w:noProof/>
                <w:webHidden/>
              </w:rPr>
              <w:fldChar w:fldCharType="begin"/>
            </w:r>
            <w:r w:rsidR="009128C8">
              <w:rPr>
                <w:noProof/>
                <w:webHidden/>
              </w:rPr>
              <w:instrText xml:space="preserve"> PAGEREF _Toc87969006 \h </w:instrText>
            </w:r>
            <w:r w:rsidR="009128C8">
              <w:rPr>
                <w:noProof/>
                <w:webHidden/>
              </w:rPr>
            </w:r>
            <w:r w:rsidR="009128C8">
              <w:rPr>
                <w:noProof/>
                <w:webHidden/>
              </w:rPr>
              <w:fldChar w:fldCharType="separate"/>
            </w:r>
            <w:r w:rsidR="009128C8">
              <w:rPr>
                <w:noProof/>
                <w:webHidden/>
              </w:rPr>
              <w:t>59</w:t>
            </w:r>
            <w:r w:rsidR="009128C8">
              <w:rPr>
                <w:noProof/>
                <w:webHidden/>
              </w:rPr>
              <w:fldChar w:fldCharType="end"/>
            </w:r>
          </w:hyperlink>
        </w:p>
        <w:p w14:paraId="396A684B" w14:textId="3054E118" w:rsidR="009128C8" w:rsidRDefault="00C61B8D">
          <w:pPr>
            <w:pStyle w:val="TOC1"/>
            <w:tabs>
              <w:tab w:val="right" w:leader="dot" w:pos="8630"/>
            </w:tabs>
            <w:rPr>
              <w:rFonts w:asciiTheme="minorHAnsi" w:eastAsiaTheme="minorEastAsia" w:hAnsiTheme="minorHAnsi" w:cstheme="minorBidi"/>
              <w:b w:val="0"/>
              <w:noProof/>
              <w:sz w:val="22"/>
              <w:szCs w:val="22"/>
              <w:lang w:eastAsia="en-IE"/>
            </w:rPr>
          </w:pPr>
          <w:hyperlink w:anchor="_Toc87969007" w:history="1">
            <w:r w:rsidR="009128C8" w:rsidRPr="00BB5307">
              <w:rPr>
                <w:rStyle w:val="Hyperlink"/>
                <w:noProof/>
              </w:rPr>
              <w:t>Appendix 3:  List of the Articles of the CRPD</w:t>
            </w:r>
            <w:r w:rsidR="009128C8">
              <w:rPr>
                <w:noProof/>
                <w:webHidden/>
              </w:rPr>
              <w:tab/>
            </w:r>
            <w:r w:rsidR="009128C8">
              <w:rPr>
                <w:noProof/>
                <w:webHidden/>
              </w:rPr>
              <w:fldChar w:fldCharType="begin"/>
            </w:r>
            <w:r w:rsidR="009128C8">
              <w:rPr>
                <w:noProof/>
                <w:webHidden/>
              </w:rPr>
              <w:instrText xml:space="preserve"> PAGEREF _Toc87969007 \h </w:instrText>
            </w:r>
            <w:r w:rsidR="009128C8">
              <w:rPr>
                <w:noProof/>
                <w:webHidden/>
              </w:rPr>
            </w:r>
            <w:r w:rsidR="009128C8">
              <w:rPr>
                <w:noProof/>
                <w:webHidden/>
              </w:rPr>
              <w:fldChar w:fldCharType="separate"/>
            </w:r>
            <w:r w:rsidR="009128C8">
              <w:rPr>
                <w:noProof/>
                <w:webHidden/>
              </w:rPr>
              <w:t>62</w:t>
            </w:r>
            <w:r w:rsidR="009128C8">
              <w:rPr>
                <w:noProof/>
                <w:webHidden/>
              </w:rPr>
              <w:fldChar w:fldCharType="end"/>
            </w:r>
          </w:hyperlink>
        </w:p>
        <w:p w14:paraId="422FDAF7" w14:textId="712AA2B9" w:rsidR="009128C8" w:rsidRDefault="00C61B8D">
          <w:pPr>
            <w:pStyle w:val="TOC1"/>
            <w:tabs>
              <w:tab w:val="right" w:leader="dot" w:pos="8630"/>
            </w:tabs>
            <w:rPr>
              <w:rFonts w:asciiTheme="minorHAnsi" w:eastAsiaTheme="minorEastAsia" w:hAnsiTheme="minorHAnsi" w:cstheme="minorBidi"/>
              <w:b w:val="0"/>
              <w:noProof/>
              <w:sz w:val="22"/>
              <w:szCs w:val="22"/>
              <w:lang w:eastAsia="en-IE"/>
            </w:rPr>
          </w:pPr>
          <w:hyperlink w:anchor="_Toc87969008" w:history="1">
            <w:r w:rsidR="009128C8" w:rsidRPr="00BB5307">
              <w:rPr>
                <w:rStyle w:val="Hyperlink"/>
                <w:noProof/>
              </w:rPr>
              <w:t>Appendix 4: The CRPD, DPOs and full societal participation</w:t>
            </w:r>
            <w:r w:rsidR="009128C8">
              <w:rPr>
                <w:noProof/>
                <w:webHidden/>
              </w:rPr>
              <w:tab/>
            </w:r>
            <w:r w:rsidR="009128C8">
              <w:rPr>
                <w:noProof/>
                <w:webHidden/>
              </w:rPr>
              <w:fldChar w:fldCharType="begin"/>
            </w:r>
            <w:r w:rsidR="009128C8">
              <w:rPr>
                <w:noProof/>
                <w:webHidden/>
              </w:rPr>
              <w:instrText xml:space="preserve"> PAGEREF _Toc87969008 \h </w:instrText>
            </w:r>
            <w:r w:rsidR="009128C8">
              <w:rPr>
                <w:noProof/>
                <w:webHidden/>
              </w:rPr>
            </w:r>
            <w:r w:rsidR="009128C8">
              <w:rPr>
                <w:noProof/>
                <w:webHidden/>
              </w:rPr>
              <w:fldChar w:fldCharType="separate"/>
            </w:r>
            <w:r w:rsidR="009128C8">
              <w:rPr>
                <w:noProof/>
                <w:webHidden/>
              </w:rPr>
              <w:t>64</w:t>
            </w:r>
            <w:r w:rsidR="009128C8">
              <w:rPr>
                <w:noProof/>
                <w:webHidden/>
              </w:rPr>
              <w:fldChar w:fldCharType="end"/>
            </w:r>
          </w:hyperlink>
        </w:p>
        <w:p w14:paraId="40F007C7" w14:textId="309A29EB"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9009" w:history="1">
            <w:r w:rsidR="009128C8" w:rsidRPr="00BB5307">
              <w:rPr>
                <w:rStyle w:val="Hyperlink"/>
                <w:noProof/>
                <w:lang w:val="en-US"/>
              </w:rPr>
              <w:t>DPOs and participation in the CRPD, a human rights principle</w:t>
            </w:r>
            <w:r w:rsidR="009128C8">
              <w:rPr>
                <w:noProof/>
                <w:webHidden/>
              </w:rPr>
              <w:tab/>
            </w:r>
            <w:r w:rsidR="009128C8">
              <w:rPr>
                <w:noProof/>
                <w:webHidden/>
              </w:rPr>
              <w:fldChar w:fldCharType="begin"/>
            </w:r>
            <w:r w:rsidR="009128C8">
              <w:rPr>
                <w:noProof/>
                <w:webHidden/>
              </w:rPr>
              <w:instrText xml:space="preserve"> PAGEREF _Toc87969009 \h </w:instrText>
            </w:r>
            <w:r w:rsidR="009128C8">
              <w:rPr>
                <w:noProof/>
                <w:webHidden/>
              </w:rPr>
            </w:r>
            <w:r w:rsidR="009128C8">
              <w:rPr>
                <w:noProof/>
                <w:webHidden/>
              </w:rPr>
              <w:fldChar w:fldCharType="separate"/>
            </w:r>
            <w:r w:rsidR="009128C8">
              <w:rPr>
                <w:noProof/>
                <w:webHidden/>
              </w:rPr>
              <w:t>64</w:t>
            </w:r>
            <w:r w:rsidR="009128C8">
              <w:rPr>
                <w:noProof/>
                <w:webHidden/>
              </w:rPr>
              <w:fldChar w:fldCharType="end"/>
            </w:r>
          </w:hyperlink>
        </w:p>
        <w:p w14:paraId="53673329" w14:textId="33A41DFD"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9010" w:history="1">
            <w:r w:rsidR="009128C8" w:rsidRPr="00BB5307">
              <w:rPr>
                <w:rStyle w:val="Hyperlink"/>
                <w:noProof/>
              </w:rPr>
              <w:t>The CRPD and the reporting cycle</w:t>
            </w:r>
            <w:r w:rsidR="009128C8">
              <w:rPr>
                <w:noProof/>
                <w:webHidden/>
              </w:rPr>
              <w:tab/>
            </w:r>
            <w:r w:rsidR="009128C8">
              <w:rPr>
                <w:noProof/>
                <w:webHidden/>
              </w:rPr>
              <w:fldChar w:fldCharType="begin"/>
            </w:r>
            <w:r w:rsidR="009128C8">
              <w:rPr>
                <w:noProof/>
                <w:webHidden/>
              </w:rPr>
              <w:instrText xml:space="preserve"> PAGEREF _Toc87969010 \h </w:instrText>
            </w:r>
            <w:r w:rsidR="009128C8">
              <w:rPr>
                <w:noProof/>
                <w:webHidden/>
              </w:rPr>
            </w:r>
            <w:r w:rsidR="009128C8">
              <w:rPr>
                <w:noProof/>
                <w:webHidden/>
              </w:rPr>
              <w:fldChar w:fldCharType="separate"/>
            </w:r>
            <w:r w:rsidR="009128C8">
              <w:rPr>
                <w:noProof/>
                <w:webHidden/>
              </w:rPr>
              <w:t>70</w:t>
            </w:r>
            <w:r w:rsidR="009128C8">
              <w:rPr>
                <w:noProof/>
                <w:webHidden/>
              </w:rPr>
              <w:fldChar w:fldCharType="end"/>
            </w:r>
          </w:hyperlink>
        </w:p>
        <w:p w14:paraId="39228BE1" w14:textId="7EEFC606"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9011" w:history="1">
            <w:r w:rsidR="009128C8" w:rsidRPr="00BB5307">
              <w:rPr>
                <w:rStyle w:val="Hyperlink"/>
                <w:noProof/>
              </w:rPr>
              <w:t>An overview of CRPD Articles on participation</w:t>
            </w:r>
            <w:r w:rsidR="009128C8">
              <w:rPr>
                <w:noProof/>
                <w:webHidden/>
              </w:rPr>
              <w:tab/>
            </w:r>
            <w:r w:rsidR="009128C8">
              <w:rPr>
                <w:noProof/>
                <w:webHidden/>
              </w:rPr>
              <w:fldChar w:fldCharType="begin"/>
            </w:r>
            <w:r w:rsidR="009128C8">
              <w:rPr>
                <w:noProof/>
                <w:webHidden/>
              </w:rPr>
              <w:instrText xml:space="preserve"> PAGEREF _Toc87969011 \h </w:instrText>
            </w:r>
            <w:r w:rsidR="009128C8">
              <w:rPr>
                <w:noProof/>
                <w:webHidden/>
              </w:rPr>
            </w:r>
            <w:r w:rsidR="009128C8">
              <w:rPr>
                <w:noProof/>
                <w:webHidden/>
              </w:rPr>
              <w:fldChar w:fldCharType="separate"/>
            </w:r>
            <w:r w:rsidR="009128C8">
              <w:rPr>
                <w:noProof/>
                <w:webHidden/>
              </w:rPr>
              <w:t>73</w:t>
            </w:r>
            <w:r w:rsidR="009128C8">
              <w:rPr>
                <w:noProof/>
                <w:webHidden/>
              </w:rPr>
              <w:fldChar w:fldCharType="end"/>
            </w:r>
          </w:hyperlink>
        </w:p>
        <w:p w14:paraId="7D5D045C" w14:textId="03A6CDE5"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12" w:history="1">
            <w:r w:rsidR="009128C8" w:rsidRPr="00BB5307">
              <w:rPr>
                <w:rStyle w:val="Hyperlink"/>
                <w:noProof/>
              </w:rPr>
              <w:t>Article 4.3</w:t>
            </w:r>
            <w:r w:rsidR="009128C8">
              <w:rPr>
                <w:noProof/>
                <w:webHidden/>
              </w:rPr>
              <w:tab/>
            </w:r>
            <w:r w:rsidR="009128C8">
              <w:rPr>
                <w:noProof/>
                <w:webHidden/>
              </w:rPr>
              <w:fldChar w:fldCharType="begin"/>
            </w:r>
            <w:r w:rsidR="009128C8">
              <w:rPr>
                <w:noProof/>
                <w:webHidden/>
              </w:rPr>
              <w:instrText xml:space="preserve"> PAGEREF _Toc87969012 \h </w:instrText>
            </w:r>
            <w:r w:rsidR="009128C8">
              <w:rPr>
                <w:noProof/>
                <w:webHidden/>
              </w:rPr>
            </w:r>
            <w:r w:rsidR="009128C8">
              <w:rPr>
                <w:noProof/>
                <w:webHidden/>
              </w:rPr>
              <w:fldChar w:fldCharType="separate"/>
            </w:r>
            <w:r w:rsidR="009128C8">
              <w:rPr>
                <w:noProof/>
                <w:webHidden/>
              </w:rPr>
              <w:t>74</w:t>
            </w:r>
            <w:r w:rsidR="009128C8">
              <w:rPr>
                <w:noProof/>
                <w:webHidden/>
              </w:rPr>
              <w:fldChar w:fldCharType="end"/>
            </w:r>
          </w:hyperlink>
        </w:p>
        <w:p w14:paraId="747D4484" w14:textId="61528C45"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13" w:history="1">
            <w:r w:rsidR="009128C8" w:rsidRPr="00BB5307">
              <w:rPr>
                <w:rStyle w:val="Hyperlink"/>
                <w:noProof/>
              </w:rPr>
              <w:t>Article 33</w:t>
            </w:r>
            <w:r w:rsidR="009128C8">
              <w:rPr>
                <w:noProof/>
                <w:webHidden/>
              </w:rPr>
              <w:tab/>
            </w:r>
            <w:r w:rsidR="009128C8">
              <w:rPr>
                <w:noProof/>
                <w:webHidden/>
              </w:rPr>
              <w:fldChar w:fldCharType="begin"/>
            </w:r>
            <w:r w:rsidR="009128C8">
              <w:rPr>
                <w:noProof/>
                <w:webHidden/>
              </w:rPr>
              <w:instrText xml:space="preserve"> PAGEREF _Toc87969013 \h </w:instrText>
            </w:r>
            <w:r w:rsidR="009128C8">
              <w:rPr>
                <w:noProof/>
                <w:webHidden/>
              </w:rPr>
            </w:r>
            <w:r w:rsidR="009128C8">
              <w:rPr>
                <w:noProof/>
                <w:webHidden/>
              </w:rPr>
              <w:fldChar w:fldCharType="separate"/>
            </w:r>
            <w:r w:rsidR="009128C8">
              <w:rPr>
                <w:noProof/>
                <w:webHidden/>
              </w:rPr>
              <w:t>75</w:t>
            </w:r>
            <w:r w:rsidR="009128C8">
              <w:rPr>
                <w:noProof/>
                <w:webHidden/>
              </w:rPr>
              <w:fldChar w:fldCharType="end"/>
            </w:r>
          </w:hyperlink>
        </w:p>
        <w:p w14:paraId="04BA68FA" w14:textId="478E964C" w:rsidR="009128C8" w:rsidRDefault="00C61B8D">
          <w:pPr>
            <w:pStyle w:val="TOC3"/>
            <w:tabs>
              <w:tab w:val="right" w:leader="dot" w:pos="8630"/>
            </w:tabs>
            <w:rPr>
              <w:rFonts w:asciiTheme="minorHAnsi" w:eastAsiaTheme="minorEastAsia" w:hAnsiTheme="minorHAnsi" w:cstheme="minorBidi"/>
              <w:noProof/>
              <w:sz w:val="22"/>
              <w:szCs w:val="22"/>
              <w:lang w:eastAsia="en-IE"/>
            </w:rPr>
          </w:pPr>
          <w:hyperlink w:anchor="_Toc87969014" w:history="1">
            <w:r w:rsidR="009128C8" w:rsidRPr="00BB5307">
              <w:rPr>
                <w:rStyle w:val="Hyperlink"/>
                <w:noProof/>
              </w:rPr>
              <w:t>Challenges to implementing Article 4.3 and 33</w:t>
            </w:r>
            <w:r w:rsidR="009128C8">
              <w:rPr>
                <w:noProof/>
                <w:webHidden/>
              </w:rPr>
              <w:tab/>
            </w:r>
            <w:r w:rsidR="009128C8">
              <w:rPr>
                <w:noProof/>
                <w:webHidden/>
              </w:rPr>
              <w:fldChar w:fldCharType="begin"/>
            </w:r>
            <w:r w:rsidR="009128C8">
              <w:rPr>
                <w:noProof/>
                <w:webHidden/>
              </w:rPr>
              <w:instrText xml:space="preserve"> PAGEREF _Toc87969014 \h </w:instrText>
            </w:r>
            <w:r w:rsidR="009128C8">
              <w:rPr>
                <w:noProof/>
                <w:webHidden/>
              </w:rPr>
            </w:r>
            <w:r w:rsidR="009128C8">
              <w:rPr>
                <w:noProof/>
                <w:webHidden/>
              </w:rPr>
              <w:fldChar w:fldCharType="separate"/>
            </w:r>
            <w:r w:rsidR="009128C8">
              <w:rPr>
                <w:noProof/>
                <w:webHidden/>
              </w:rPr>
              <w:t>81</w:t>
            </w:r>
            <w:r w:rsidR="009128C8">
              <w:rPr>
                <w:noProof/>
                <w:webHidden/>
              </w:rPr>
              <w:fldChar w:fldCharType="end"/>
            </w:r>
          </w:hyperlink>
        </w:p>
        <w:p w14:paraId="7E59FD62" w14:textId="394A0F84"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9015" w:history="1">
            <w:r w:rsidR="009128C8" w:rsidRPr="00BB5307">
              <w:rPr>
                <w:rStyle w:val="Hyperlink"/>
                <w:noProof/>
              </w:rPr>
              <w:t>General Comment No. 7</w:t>
            </w:r>
            <w:r w:rsidR="009128C8">
              <w:rPr>
                <w:noProof/>
                <w:webHidden/>
              </w:rPr>
              <w:tab/>
            </w:r>
            <w:r w:rsidR="009128C8">
              <w:rPr>
                <w:noProof/>
                <w:webHidden/>
              </w:rPr>
              <w:fldChar w:fldCharType="begin"/>
            </w:r>
            <w:r w:rsidR="009128C8">
              <w:rPr>
                <w:noProof/>
                <w:webHidden/>
              </w:rPr>
              <w:instrText xml:space="preserve"> PAGEREF _Toc87969015 \h </w:instrText>
            </w:r>
            <w:r w:rsidR="009128C8">
              <w:rPr>
                <w:noProof/>
                <w:webHidden/>
              </w:rPr>
            </w:r>
            <w:r w:rsidR="009128C8">
              <w:rPr>
                <w:noProof/>
                <w:webHidden/>
              </w:rPr>
              <w:fldChar w:fldCharType="separate"/>
            </w:r>
            <w:r w:rsidR="009128C8">
              <w:rPr>
                <w:noProof/>
                <w:webHidden/>
              </w:rPr>
              <w:t>83</w:t>
            </w:r>
            <w:r w:rsidR="009128C8">
              <w:rPr>
                <w:noProof/>
                <w:webHidden/>
              </w:rPr>
              <w:fldChar w:fldCharType="end"/>
            </w:r>
          </w:hyperlink>
        </w:p>
        <w:p w14:paraId="5D5A8C24" w14:textId="28D5B8DB"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9016" w:history="1">
            <w:r w:rsidR="009128C8" w:rsidRPr="00BB5307">
              <w:rPr>
                <w:rStyle w:val="Hyperlink"/>
                <w:noProof/>
              </w:rPr>
              <w:t>The scope and the development of DPOs</w:t>
            </w:r>
            <w:r w:rsidR="009128C8">
              <w:rPr>
                <w:noProof/>
                <w:webHidden/>
              </w:rPr>
              <w:tab/>
            </w:r>
            <w:r w:rsidR="009128C8">
              <w:rPr>
                <w:noProof/>
                <w:webHidden/>
              </w:rPr>
              <w:fldChar w:fldCharType="begin"/>
            </w:r>
            <w:r w:rsidR="009128C8">
              <w:rPr>
                <w:noProof/>
                <w:webHidden/>
              </w:rPr>
              <w:instrText xml:space="preserve"> PAGEREF _Toc87969016 \h </w:instrText>
            </w:r>
            <w:r w:rsidR="009128C8">
              <w:rPr>
                <w:noProof/>
                <w:webHidden/>
              </w:rPr>
            </w:r>
            <w:r w:rsidR="009128C8">
              <w:rPr>
                <w:noProof/>
                <w:webHidden/>
              </w:rPr>
              <w:fldChar w:fldCharType="separate"/>
            </w:r>
            <w:r w:rsidR="009128C8">
              <w:rPr>
                <w:noProof/>
                <w:webHidden/>
              </w:rPr>
              <w:t>86</w:t>
            </w:r>
            <w:r w:rsidR="009128C8">
              <w:rPr>
                <w:noProof/>
                <w:webHidden/>
              </w:rPr>
              <w:fldChar w:fldCharType="end"/>
            </w:r>
          </w:hyperlink>
        </w:p>
        <w:p w14:paraId="75BF1E83" w14:textId="7220B182" w:rsidR="009128C8" w:rsidRDefault="00C61B8D">
          <w:pPr>
            <w:pStyle w:val="TOC2"/>
            <w:tabs>
              <w:tab w:val="right" w:leader="dot" w:pos="8630"/>
            </w:tabs>
            <w:rPr>
              <w:rFonts w:asciiTheme="minorHAnsi" w:eastAsiaTheme="minorEastAsia" w:hAnsiTheme="minorHAnsi" w:cstheme="minorBidi"/>
              <w:noProof/>
              <w:sz w:val="22"/>
              <w:szCs w:val="22"/>
              <w:lang w:eastAsia="en-IE"/>
            </w:rPr>
          </w:pPr>
          <w:hyperlink w:anchor="_Toc87969017" w:history="1">
            <w:r w:rsidR="009128C8" w:rsidRPr="00BB5307">
              <w:rPr>
                <w:rStyle w:val="Hyperlink"/>
                <w:noProof/>
              </w:rPr>
              <w:t>International support for DPOs to engage in CRPD implementation</w:t>
            </w:r>
            <w:r w:rsidR="009128C8">
              <w:rPr>
                <w:noProof/>
                <w:webHidden/>
              </w:rPr>
              <w:tab/>
            </w:r>
            <w:r w:rsidR="009128C8">
              <w:rPr>
                <w:noProof/>
                <w:webHidden/>
              </w:rPr>
              <w:fldChar w:fldCharType="begin"/>
            </w:r>
            <w:r w:rsidR="009128C8">
              <w:rPr>
                <w:noProof/>
                <w:webHidden/>
              </w:rPr>
              <w:instrText xml:space="preserve"> PAGEREF _Toc87969017 \h </w:instrText>
            </w:r>
            <w:r w:rsidR="009128C8">
              <w:rPr>
                <w:noProof/>
                <w:webHidden/>
              </w:rPr>
            </w:r>
            <w:r w:rsidR="009128C8">
              <w:rPr>
                <w:noProof/>
                <w:webHidden/>
              </w:rPr>
              <w:fldChar w:fldCharType="separate"/>
            </w:r>
            <w:r w:rsidR="009128C8">
              <w:rPr>
                <w:noProof/>
                <w:webHidden/>
              </w:rPr>
              <w:t>89</w:t>
            </w:r>
            <w:r w:rsidR="009128C8">
              <w:rPr>
                <w:noProof/>
                <w:webHidden/>
              </w:rPr>
              <w:fldChar w:fldCharType="end"/>
            </w:r>
          </w:hyperlink>
        </w:p>
        <w:p w14:paraId="400274D6" w14:textId="0A8A8DD2" w:rsidR="009128C8" w:rsidRDefault="00C61B8D">
          <w:pPr>
            <w:pStyle w:val="TOC1"/>
            <w:tabs>
              <w:tab w:val="right" w:leader="dot" w:pos="8630"/>
            </w:tabs>
            <w:rPr>
              <w:rFonts w:asciiTheme="minorHAnsi" w:eastAsiaTheme="minorEastAsia" w:hAnsiTheme="minorHAnsi" w:cstheme="minorBidi"/>
              <w:b w:val="0"/>
              <w:noProof/>
              <w:sz w:val="22"/>
              <w:szCs w:val="22"/>
              <w:lang w:eastAsia="en-IE"/>
            </w:rPr>
          </w:pPr>
          <w:hyperlink w:anchor="_Toc87969018" w:history="1">
            <w:r w:rsidR="009128C8" w:rsidRPr="00BB5307">
              <w:rPr>
                <w:rStyle w:val="Hyperlink"/>
                <w:noProof/>
              </w:rPr>
              <w:t>Appendix 5: Recommendations to States by UN Committee on implementing Article 4.3.</w:t>
            </w:r>
            <w:r w:rsidR="009128C8">
              <w:rPr>
                <w:noProof/>
                <w:webHidden/>
              </w:rPr>
              <w:tab/>
            </w:r>
            <w:r w:rsidR="009128C8">
              <w:rPr>
                <w:noProof/>
                <w:webHidden/>
              </w:rPr>
              <w:fldChar w:fldCharType="begin"/>
            </w:r>
            <w:r w:rsidR="009128C8">
              <w:rPr>
                <w:noProof/>
                <w:webHidden/>
              </w:rPr>
              <w:instrText xml:space="preserve"> PAGEREF _Toc87969018 \h </w:instrText>
            </w:r>
            <w:r w:rsidR="009128C8">
              <w:rPr>
                <w:noProof/>
                <w:webHidden/>
              </w:rPr>
            </w:r>
            <w:r w:rsidR="009128C8">
              <w:rPr>
                <w:noProof/>
                <w:webHidden/>
              </w:rPr>
              <w:fldChar w:fldCharType="separate"/>
            </w:r>
            <w:r w:rsidR="009128C8">
              <w:rPr>
                <w:noProof/>
                <w:webHidden/>
              </w:rPr>
              <w:t>93</w:t>
            </w:r>
            <w:r w:rsidR="009128C8">
              <w:rPr>
                <w:noProof/>
                <w:webHidden/>
              </w:rPr>
              <w:fldChar w:fldCharType="end"/>
            </w:r>
          </w:hyperlink>
        </w:p>
        <w:p w14:paraId="3949094A" w14:textId="597E227F" w:rsidR="009128C8" w:rsidRDefault="00C61B8D">
          <w:pPr>
            <w:pStyle w:val="TOC1"/>
            <w:tabs>
              <w:tab w:val="left" w:pos="1760"/>
              <w:tab w:val="right" w:leader="dot" w:pos="8630"/>
            </w:tabs>
            <w:rPr>
              <w:rFonts w:asciiTheme="minorHAnsi" w:eastAsiaTheme="minorEastAsia" w:hAnsiTheme="minorHAnsi" w:cstheme="minorBidi"/>
              <w:b w:val="0"/>
              <w:noProof/>
              <w:sz w:val="22"/>
              <w:szCs w:val="22"/>
              <w:lang w:eastAsia="en-IE"/>
            </w:rPr>
          </w:pPr>
          <w:hyperlink w:anchor="_Toc87969019" w:history="1">
            <w:r w:rsidR="009128C8" w:rsidRPr="00BB5307">
              <w:rPr>
                <w:rStyle w:val="Hyperlink"/>
                <w:noProof/>
              </w:rPr>
              <w:t>Appendix 6:</w:t>
            </w:r>
            <w:r w:rsidR="009128C8">
              <w:rPr>
                <w:rFonts w:asciiTheme="minorHAnsi" w:eastAsiaTheme="minorEastAsia" w:hAnsiTheme="minorHAnsi" w:cstheme="minorBidi"/>
                <w:b w:val="0"/>
                <w:noProof/>
                <w:sz w:val="22"/>
                <w:szCs w:val="22"/>
                <w:lang w:eastAsia="en-IE"/>
              </w:rPr>
              <w:tab/>
            </w:r>
            <w:r w:rsidR="009128C8" w:rsidRPr="00BB5307">
              <w:rPr>
                <w:rStyle w:val="Hyperlink"/>
                <w:noProof/>
              </w:rPr>
              <w:t>Recommendations to States by UN Committee on implementing Article 33</w:t>
            </w:r>
            <w:r w:rsidR="009128C8">
              <w:rPr>
                <w:noProof/>
                <w:webHidden/>
              </w:rPr>
              <w:tab/>
            </w:r>
            <w:r w:rsidR="009128C8">
              <w:rPr>
                <w:noProof/>
                <w:webHidden/>
              </w:rPr>
              <w:fldChar w:fldCharType="begin"/>
            </w:r>
            <w:r w:rsidR="009128C8">
              <w:rPr>
                <w:noProof/>
                <w:webHidden/>
              </w:rPr>
              <w:instrText xml:space="preserve"> PAGEREF _Toc87969019 \h </w:instrText>
            </w:r>
            <w:r w:rsidR="009128C8">
              <w:rPr>
                <w:noProof/>
                <w:webHidden/>
              </w:rPr>
            </w:r>
            <w:r w:rsidR="009128C8">
              <w:rPr>
                <w:noProof/>
                <w:webHidden/>
              </w:rPr>
              <w:fldChar w:fldCharType="separate"/>
            </w:r>
            <w:r w:rsidR="009128C8">
              <w:rPr>
                <w:noProof/>
                <w:webHidden/>
              </w:rPr>
              <w:t>97</w:t>
            </w:r>
            <w:r w:rsidR="009128C8">
              <w:rPr>
                <w:noProof/>
                <w:webHidden/>
              </w:rPr>
              <w:fldChar w:fldCharType="end"/>
            </w:r>
          </w:hyperlink>
        </w:p>
        <w:p w14:paraId="2A8CBFFE" w14:textId="6E90AC1C" w:rsidR="00541C37" w:rsidRDefault="00541C37">
          <w:r>
            <w:rPr>
              <w:b/>
              <w:bCs/>
              <w:noProof/>
            </w:rPr>
            <w:fldChar w:fldCharType="end"/>
          </w:r>
        </w:p>
      </w:sdtContent>
    </w:sdt>
    <w:p w14:paraId="74AE4086" w14:textId="77777777" w:rsidR="0003220B" w:rsidRDefault="0003220B" w:rsidP="0003220B">
      <w:pPr>
        <w:pStyle w:val="Heading2"/>
      </w:pPr>
    </w:p>
    <w:p w14:paraId="5BEE38EF" w14:textId="6B21E180" w:rsidR="00D7351E" w:rsidRDefault="00D7351E" w:rsidP="00D7351E"/>
    <w:p w14:paraId="0DD4C950" w14:textId="1E9DFCC9" w:rsidR="00380C1E" w:rsidRDefault="00380C1E" w:rsidP="00D7351E"/>
    <w:p w14:paraId="2DF76BAF" w14:textId="4A7E220C" w:rsidR="00611310" w:rsidRDefault="00611310" w:rsidP="00D7351E"/>
    <w:p w14:paraId="63ED01D8" w14:textId="77777777" w:rsidR="00611310" w:rsidRDefault="00611310" w:rsidP="00D7351E"/>
    <w:p w14:paraId="5D0B0429" w14:textId="5EB412E4" w:rsidR="00611310" w:rsidRDefault="00611310">
      <w:pPr>
        <w:spacing w:after="0"/>
      </w:pPr>
      <w:r>
        <w:br w:type="page"/>
      </w:r>
    </w:p>
    <w:p w14:paraId="70C76C29" w14:textId="7BACBF94" w:rsidR="00802E80" w:rsidRDefault="00802E80" w:rsidP="003B480C">
      <w:pPr>
        <w:pStyle w:val="Heading1"/>
      </w:pPr>
      <w:bookmarkStart w:id="2" w:name="_Toc87968979"/>
      <w:r>
        <w:lastRenderedPageBreak/>
        <w:t>Executive Summary</w:t>
      </w:r>
      <w:bookmarkEnd w:id="2"/>
      <w:r>
        <w:t xml:space="preserve"> </w:t>
      </w:r>
    </w:p>
    <w:p w14:paraId="3A6E0D6B" w14:textId="6DEFE6FA" w:rsidR="00EB7CBE" w:rsidRDefault="00065FD3" w:rsidP="00EB7CBE">
      <w:r>
        <w:t xml:space="preserve">The purpose of the </w:t>
      </w:r>
      <w:r w:rsidRPr="00340F8A">
        <w:t xml:space="preserve">international human rights </w:t>
      </w:r>
      <w:r>
        <w:t xml:space="preserve">and development </w:t>
      </w:r>
      <w:r w:rsidRPr="00340F8A">
        <w:t>treaty</w:t>
      </w:r>
      <w:r>
        <w:t xml:space="preserve">, the UN Convention </w:t>
      </w:r>
      <w:r w:rsidRPr="00340F8A">
        <w:t>on the Rights of Persons with Disabilities (CRPD)</w:t>
      </w:r>
      <w:r>
        <w:t xml:space="preserve"> is to ensure that countries uphold</w:t>
      </w:r>
      <w:r w:rsidRPr="00340F8A">
        <w:t xml:space="preserve"> the rights o</w:t>
      </w:r>
      <w:r>
        <w:t>f persons with disabilities and facilitate their full societal participation. To achieve this, the CRPD</w:t>
      </w:r>
      <w:r w:rsidRPr="00340F8A">
        <w:t xml:space="preserve"> </w:t>
      </w:r>
      <w:r>
        <w:t xml:space="preserve">asks countries to engage persons with disabilities and their representative organisations, </w:t>
      </w:r>
      <w:r w:rsidR="0082210E">
        <w:t xml:space="preserve">Disabled Person’s Organisations (DPOs), </w:t>
      </w:r>
      <w:r>
        <w:t>in CRPD implementation</w:t>
      </w:r>
      <w:r w:rsidR="003F230E">
        <w:t xml:space="preserve"> and its monitoring</w:t>
      </w:r>
      <w:r>
        <w:t xml:space="preserve">. </w:t>
      </w:r>
      <w:r w:rsidR="00EB7CBE">
        <w:t xml:space="preserve">It believes that this participation will be central to successful CRPD implementation. </w:t>
      </w:r>
    </w:p>
    <w:p w14:paraId="4E10941A" w14:textId="34369C03" w:rsidR="00E71B24" w:rsidRPr="00E71B24" w:rsidRDefault="00BD4033" w:rsidP="00E71B24">
      <w:r w:rsidRPr="00BD4033">
        <w:t xml:space="preserve">DPOS are civil society organisations </w:t>
      </w:r>
      <w:r w:rsidRPr="00BD4033">
        <w:rPr>
          <w:b/>
        </w:rPr>
        <w:t xml:space="preserve">of </w:t>
      </w:r>
      <w:r w:rsidRPr="00BD4033">
        <w:t xml:space="preserve">persons with disabilities as distinct from other disability organisations and charities </w:t>
      </w:r>
      <w:r w:rsidRPr="00BD4033">
        <w:rPr>
          <w:b/>
        </w:rPr>
        <w:t>for</w:t>
      </w:r>
      <w:r w:rsidRPr="00BD4033">
        <w:t xml:space="preserve"> persons with disability. The CRPD emphasises that for an organisation to qualify as a DPO, it must be (largely) an organisation of persons with a disability </w:t>
      </w:r>
      <w:r w:rsidR="00A32806">
        <w:t xml:space="preserve">where </w:t>
      </w:r>
      <w:r w:rsidRPr="00BD4033">
        <w:t xml:space="preserve">a majority of persons with disabilities form the management, staff, members, </w:t>
      </w:r>
      <w:r w:rsidR="00A32806">
        <w:t xml:space="preserve">volunteers and </w:t>
      </w:r>
      <w:r w:rsidRPr="00BD4033">
        <w:t xml:space="preserve">user groups. </w:t>
      </w:r>
    </w:p>
    <w:p w14:paraId="19429DCF" w14:textId="550E160E" w:rsidR="00F237E0" w:rsidRDefault="00F237E0" w:rsidP="00065FD3">
      <w:r>
        <w:t>Th</w:t>
      </w:r>
      <w:r w:rsidR="00A32806">
        <w:t xml:space="preserve">e purpose of this review </w:t>
      </w:r>
      <w:r>
        <w:t>paper</w:t>
      </w:r>
      <w:r w:rsidR="00A32806">
        <w:t xml:space="preserve">, </w:t>
      </w:r>
      <w:r>
        <w:t xml:space="preserve">based on </w:t>
      </w:r>
      <w:r w:rsidRPr="00A43B6A">
        <w:t xml:space="preserve">a review of international literature on DPOs including a review of </w:t>
      </w:r>
      <w:r w:rsidR="00201405">
        <w:t>G</w:t>
      </w:r>
      <w:r w:rsidRPr="00A43B6A">
        <w:t xml:space="preserve">eneral </w:t>
      </w:r>
      <w:r w:rsidR="00201405">
        <w:t>C</w:t>
      </w:r>
      <w:r w:rsidRPr="00A43B6A">
        <w:t>omment number 7 and other documentation from the UNCRPD Committee</w:t>
      </w:r>
      <w:r w:rsidR="00A32806">
        <w:t>, is to</w:t>
      </w:r>
      <w:r w:rsidR="00201405">
        <w:t>:</w:t>
      </w:r>
      <w:r w:rsidRPr="00A43B6A">
        <w:t xml:space="preserve"> </w:t>
      </w:r>
    </w:p>
    <w:p w14:paraId="380B7E84" w14:textId="38298C10" w:rsidR="0073581C" w:rsidRDefault="0073581C" w:rsidP="0073581C">
      <w:pPr>
        <w:numPr>
          <w:ilvl w:val="0"/>
          <w:numId w:val="2"/>
        </w:numPr>
      </w:pPr>
      <w:r>
        <w:t>E</w:t>
      </w:r>
      <w:r w:rsidRPr="0073581C">
        <w:t xml:space="preserve">xplore </w:t>
      </w:r>
      <w:r w:rsidR="00380E32">
        <w:t xml:space="preserve">the nature of </w:t>
      </w:r>
      <w:r w:rsidR="002827F0" w:rsidRPr="0073581C">
        <w:t>Disabled Person’</w:t>
      </w:r>
      <w:r w:rsidR="002827F0">
        <w:t xml:space="preserve">s Organisations </w:t>
      </w:r>
      <w:r w:rsidR="00D434B7">
        <w:t xml:space="preserve">(DPOs) </w:t>
      </w:r>
      <w:r w:rsidRPr="0073581C">
        <w:t xml:space="preserve">and their participation in CRPD implementation </w:t>
      </w:r>
      <w:r w:rsidR="002827F0">
        <w:t xml:space="preserve">and </w:t>
      </w:r>
      <w:r>
        <w:t>monitoring</w:t>
      </w:r>
      <w:r w:rsidR="00065FD3">
        <w:t xml:space="preserve"> globally</w:t>
      </w:r>
    </w:p>
    <w:p w14:paraId="2C016DF0" w14:textId="17CE8963" w:rsidR="00055F18" w:rsidRDefault="0073581C" w:rsidP="0073581C">
      <w:pPr>
        <w:numPr>
          <w:ilvl w:val="0"/>
          <w:numId w:val="2"/>
        </w:numPr>
      </w:pPr>
      <w:r>
        <w:t>H</w:t>
      </w:r>
      <w:r w:rsidR="002827F0">
        <w:t>ighlight</w:t>
      </w:r>
      <w:r w:rsidR="006908C8">
        <w:t xml:space="preserve"> </w:t>
      </w:r>
      <w:r w:rsidR="00E95DE9">
        <w:t xml:space="preserve">issues </w:t>
      </w:r>
      <w:r w:rsidR="00055F18" w:rsidRPr="00802E80">
        <w:t xml:space="preserve">around </w:t>
      </w:r>
      <w:r w:rsidR="00D434B7">
        <w:t xml:space="preserve">the </w:t>
      </w:r>
      <w:r w:rsidR="00055F18">
        <w:t xml:space="preserve">participation </w:t>
      </w:r>
      <w:r w:rsidR="00D434B7">
        <w:t xml:space="preserve">of DPOs </w:t>
      </w:r>
      <w:r>
        <w:t>i</w:t>
      </w:r>
      <w:r w:rsidR="00055F18" w:rsidRPr="00802E80">
        <w:t xml:space="preserve">n </w:t>
      </w:r>
      <w:r>
        <w:t xml:space="preserve">the </w:t>
      </w:r>
      <w:r w:rsidR="00055F18" w:rsidRPr="00802E80">
        <w:t xml:space="preserve">legislative and policy processes </w:t>
      </w:r>
      <w:r w:rsidR="00380E32">
        <w:t>required to implement the</w:t>
      </w:r>
      <w:r w:rsidR="00E95DE9">
        <w:t xml:space="preserve"> </w:t>
      </w:r>
      <w:r w:rsidR="00380E32">
        <w:t>CRPD</w:t>
      </w:r>
    </w:p>
    <w:p w14:paraId="6916CADF" w14:textId="1CE070C5" w:rsidR="003F230E" w:rsidRPr="00802E80" w:rsidRDefault="003F230E" w:rsidP="0073581C">
      <w:pPr>
        <w:numPr>
          <w:ilvl w:val="0"/>
          <w:numId w:val="2"/>
        </w:numPr>
      </w:pPr>
      <w:r w:rsidRPr="003F230E">
        <w:t>Examine factors that can foster effective participation of DPOs and persons with disabilities in implementing and monitoring implementation of the CRPD</w:t>
      </w:r>
    </w:p>
    <w:p w14:paraId="4DE35DD0" w14:textId="670F9968" w:rsidR="00802E80" w:rsidRPr="00802E80" w:rsidRDefault="006908C8" w:rsidP="00802E80">
      <w:pPr>
        <w:numPr>
          <w:ilvl w:val="0"/>
          <w:numId w:val="2"/>
        </w:numPr>
      </w:pPr>
      <w:r>
        <w:t xml:space="preserve">Provide information on how </w:t>
      </w:r>
      <w:r w:rsidR="00802E80" w:rsidRPr="00802E80">
        <w:t xml:space="preserve">DPOs </w:t>
      </w:r>
      <w:r w:rsidR="003F230E">
        <w:t xml:space="preserve">are supported </w:t>
      </w:r>
      <w:r w:rsidR="00802E80" w:rsidRPr="00802E80">
        <w:t>to participate in CRPD implementation</w:t>
      </w:r>
    </w:p>
    <w:p w14:paraId="2692D54C" w14:textId="3199ACC8" w:rsidR="00802E80" w:rsidRPr="00802E80" w:rsidRDefault="000A137B" w:rsidP="00802E80">
      <w:pPr>
        <w:numPr>
          <w:ilvl w:val="0"/>
          <w:numId w:val="2"/>
        </w:numPr>
      </w:pPr>
      <w:r>
        <w:t>Give</w:t>
      </w:r>
      <w:r w:rsidR="00D32ED7">
        <w:t xml:space="preserve"> some e</w:t>
      </w:r>
      <w:r w:rsidR="006908C8">
        <w:t xml:space="preserve">xamples of how DPO </w:t>
      </w:r>
      <w:r w:rsidR="00802E80" w:rsidRPr="00802E80">
        <w:t xml:space="preserve">participation </w:t>
      </w:r>
      <w:r w:rsidR="00D32ED7">
        <w:t xml:space="preserve">can </w:t>
      </w:r>
      <w:r w:rsidR="00802E80" w:rsidRPr="00802E80">
        <w:t>bring added value and meaningful change in terms of attaining rights and full societal participation</w:t>
      </w:r>
      <w:r w:rsidR="00D434B7">
        <w:t xml:space="preserve"> for persons with disabilities</w:t>
      </w:r>
    </w:p>
    <w:p w14:paraId="3670A2DF" w14:textId="77777777" w:rsidR="005A4A40" w:rsidRDefault="005A4A40" w:rsidP="00DC4C1E">
      <w:r w:rsidRPr="00A55C5B">
        <w:t>A draft of this research report was developed in 2020 and was used to develop a working paper on Engagement with DPOs published in October 2020.</w:t>
      </w:r>
      <w:r w:rsidRPr="00A55C5B">
        <w:rPr>
          <w:rStyle w:val="FootnoteReference"/>
        </w:rPr>
        <w:footnoteReference w:id="1"/>
      </w:r>
      <w:r w:rsidRPr="00A55C5B">
        <w:t xml:space="preserve">  This research report has been updated to some extent with the main developments relating to DPOs and legislation relating to the UNCRPD in Ireland in 2020 and </w:t>
      </w:r>
      <w:r w:rsidRPr="00A55C5B">
        <w:lastRenderedPageBreak/>
        <w:t>2021 but a review of the international literature for these years has not been conducted.</w:t>
      </w:r>
      <w:r>
        <w:t xml:space="preserve"> </w:t>
      </w:r>
    </w:p>
    <w:p w14:paraId="4F2449BF" w14:textId="7E77010F" w:rsidR="00900EE9" w:rsidRDefault="00663C25" w:rsidP="00DC4C1E">
      <w:pPr>
        <w:rPr>
          <w:bCs/>
        </w:rPr>
      </w:pPr>
      <w:r>
        <w:rPr>
          <w:lang w:val="en-US"/>
        </w:rPr>
        <w:t>The CRPD vision</w:t>
      </w:r>
      <w:r w:rsidR="00F237E0">
        <w:rPr>
          <w:lang w:val="en-US"/>
        </w:rPr>
        <w:t xml:space="preserve"> </w:t>
      </w:r>
      <w:r w:rsidR="00F237E0" w:rsidRPr="00F237E0">
        <w:rPr>
          <w:lang w:val="en-US"/>
        </w:rPr>
        <w:t>is that of participatory democracies where representative DPOs embrace their role as rights advocates</w:t>
      </w:r>
      <w:r w:rsidR="00EB7CBE">
        <w:rPr>
          <w:lang w:val="en-US"/>
        </w:rPr>
        <w:t xml:space="preserve"> and actively engage in implementing and monitoring CRPD implementation</w:t>
      </w:r>
      <w:r w:rsidR="00F237E0" w:rsidRPr="00F237E0">
        <w:rPr>
          <w:lang w:val="en-US"/>
        </w:rPr>
        <w:t>.</w:t>
      </w:r>
      <w:r w:rsidR="0036211B" w:rsidRPr="0036211B">
        <w:rPr>
          <w:lang w:val="en-US"/>
        </w:rPr>
        <w:t xml:space="preserve"> However, </w:t>
      </w:r>
      <w:r w:rsidR="0036211B">
        <w:rPr>
          <w:lang w:val="en-US"/>
        </w:rPr>
        <w:t xml:space="preserve">in many cases </w:t>
      </w:r>
      <w:r w:rsidR="00EB7CBE">
        <w:rPr>
          <w:lang w:val="en-US"/>
        </w:rPr>
        <w:t xml:space="preserve">this </w:t>
      </w:r>
      <w:r w:rsidR="0036211B" w:rsidRPr="0036211B">
        <w:rPr>
          <w:lang w:val="en-US"/>
        </w:rPr>
        <w:t>reality must be worked towards step by step.</w:t>
      </w:r>
      <w:r w:rsidR="0036211B" w:rsidRPr="0036211B">
        <w:t xml:space="preserve"> </w:t>
      </w:r>
      <w:r w:rsidR="002E6638" w:rsidRPr="002E6638">
        <w:rPr>
          <w:bCs/>
        </w:rPr>
        <w:t xml:space="preserve">Each country has its’ own constellation of issues that facilitate or slow down implementation of </w:t>
      </w:r>
      <w:r w:rsidR="00900EE9">
        <w:rPr>
          <w:bCs/>
        </w:rPr>
        <w:t xml:space="preserve">the </w:t>
      </w:r>
      <w:r w:rsidR="002E6638" w:rsidRPr="002E6638">
        <w:rPr>
          <w:bCs/>
        </w:rPr>
        <w:t xml:space="preserve">CPRD principles and articles. These issues must be identified </w:t>
      </w:r>
      <w:r w:rsidR="00900EE9">
        <w:rPr>
          <w:bCs/>
        </w:rPr>
        <w:t xml:space="preserve">and </w:t>
      </w:r>
      <w:r w:rsidR="002E6638" w:rsidRPr="002E6638">
        <w:rPr>
          <w:bCs/>
        </w:rPr>
        <w:t>tackled.</w:t>
      </w:r>
      <w:r w:rsidR="00EA2902">
        <w:rPr>
          <w:bCs/>
        </w:rPr>
        <w:t xml:space="preserve"> </w:t>
      </w:r>
    </w:p>
    <w:p w14:paraId="4AE67C0C" w14:textId="5C17CDB9" w:rsidR="00371558" w:rsidRPr="00371558" w:rsidRDefault="00BA2771" w:rsidP="00371558">
      <w:pPr>
        <w:spacing w:after="120"/>
        <w:rPr>
          <w:bCs/>
        </w:rPr>
      </w:pPr>
      <w:r>
        <w:t xml:space="preserve">In 2016, the </w:t>
      </w:r>
      <w:r w:rsidRPr="008F66FF">
        <w:t>Special Rapporteur</w:t>
      </w:r>
      <w:r w:rsidR="00A03861">
        <w:t xml:space="preserve"> on the rights of persons with disabilities</w:t>
      </w:r>
      <w:r w:rsidR="00BC0E00">
        <w:t>, established in 2014 by the Human Rights Council</w:t>
      </w:r>
      <w:r w:rsidR="00BC0E00" w:rsidRPr="00BC0E00">
        <w:rPr>
          <w:bCs/>
        </w:rPr>
        <w:t xml:space="preserve"> to </w:t>
      </w:r>
      <w:r w:rsidR="00BC0E00">
        <w:rPr>
          <w:bCs/>
        </w:rPr>
        <w:t xml:space="preserve">help countries </w:t>
      </w:r>
      <w:r w:rsidR="00BC0E00" w:rsidRPr="00BC0E00">
        <w:rPr>
          <w:bCs/>
        </w:rPr>
        <w:t>create an enabling framework for DPOs</w:t>
      </w:r>
      <w:r w:rsidR="00BC0E00">
        <w:t>,</w:t>
      </w:r>
      <w:r w:rsidRPr="008F66FF">
        <w:t xml:space="preserve"> </w:t>
      </w:r>
      <w:r w:rsidR="00BC0E00">
        <w:t>suggest</w:t>
      </w:r>
      <w:r w:rsidR="00900EE9">
        <w:t>ed</w:t>
      </w:r>
      <w:r w:rsidR="00BC0E00">
        <w:t xml:space="preserve"> that </w:t>
      </w:r>
      <w:r w:rsidR="0009089E">
        <w:t>a strategic response by governments might include d</w:t>
      </w:r>
      <w:r w:rsidR="00371558" w:rsidRPr="00371558">
        <w:t>raw</w:t>
      </w:r>
      <w:r w:rsidR="0009089E">
        <w:t>ing</w:t>
      </w:r>
      <w:r w:rsidR="00371558" w:rsidRPr="00371558">
        <w:t xml:space="preserve"> up a policy framework </w:t>
      </w:r>
      <w:r w:rsidR="00BC0E00">
        <w:t xml:space="preserve">for DPOs </w:t>
      </w:r>
      <w:r w:rsidR="0009089E">
        <w:t xml:space="preserve">by undertaking the following: </w:t>
      </w:r>
    </w:p>
    <w:p w14:paraId="0731A278" w14:textId="3B5D99DD" w:rsidR="00371558" w:rsidRPr="00371558" w:rsidRDefault="00371558" w:rsidP="00371558">
      <w:pPr>
        <w:numPr>
          <w:ilvl w:val="0"/>
          <w:numId w:val="2"/>
        </w:numPr>
        <w:spacing w:after="120"/>
      </w:pPr>
      <w:r w:rsidRPr="00371558">
        <w:t>Review existing legislation</w:t>
      </w:r>
    </w:p>
    <w:p w14:paraId="16327B5C" w14:textId="22EB9371" w:rsidR="00371558" w:rsidRPr="00371558" w:rsidRDefault="00371558" w:rsidP="00371558">
      <w:pPr>
        <w:numPr>
          <w:ilvl w:val="0"/>
          <w:numId w:val="2"/>
        </w:numPr>
        <w:spacing w:after="120"/>
      </w:pPr>
      <w:r w:rsidRPr="00371558">
        <w:t>Provid</w:t>
      </w:r>
      <w:r w:rsidR="0009089E">
        <w:t>e</w:t>
      </w:r>
      <w:r w:rsidRPr="00371558">
        <w:t xml:space="preserve"> financial and other support</w:t>
      </w:r>
      <w:r w:rsidR="0009089E">
        <w:t xml:space="preserve"> for DPOs</w:t>
      </w:r>
    </w:p>
    <w:p w14:paraId="29B340E1" w14:textId="66072B10" w:rsidR="00371558" w:rsidRPr="00371558" w:rsidRDefault="00371558" w:rsidP="00371558">
      <w:pPr>
        <w:numPr>
          <w:ilvl w:val="0"/>
          <w:numId w:val="2"/>
        </w:numPr>
        <w:spacing w:after="120"/>
      </w:pPr>
      <w:r w:rsidRPr="00371558">
        <w:t xml:space="preserve">Establish a formal mechanism, recognized by law, which allows DPOs to register as legal entities </w:t>
      </w:r>
    </w:p>
    <w:p w14:paraId="5B31A485" w14:textId="63AA5FB9" w:rsidR="00995F34" w:rsidRDefault="006878BA" w:rsidP="00536821">
      <w:r w:rsidRPr="006878BA">
        <w:t xml:space="preserve">Findings from </w:t>
      </w:r>
      <w:r w:rsidR="00031ED6">
        <w:t xml:space="preserve">the </w:t>
      </w:r>
      <w:r w:rsidRPr="006878BA">
        <w:t xml:space="preserve">literature examined as part of this review included studies that interviewed people </w:t>
      </w:r>
      <w:r w:rsidR="00A01167">
        <w:t>in different countries and parts of the world. There was</w:t>
      </w:r>
      <w:r w:rsidRPr="006878BA">
        <w:t xml:space="preserve"> </w:t>
      </w:r>
      <w:r w:rsidR="00995F34">
        <w:t>agree</w:t>
      </w:r>
      <w:r w:rsidR="00A01167">
        <w:t>ment</w:t>
      </w:r>
      <w:r w:rsidR="00995F34">
        <w:t xml:space="preserve"> on </w:t>
      </w:r>
      <w:r w:rsidR="00995F34" w:rsidRPr="00224566">
        <w:t>factors th</w:t>
      </w:r>
      <w:r w:rsidR="00995F34">
        <w:t xml:space="preserve">at promote </w:t>
      </w:r>
      <w:r w:rsidR="00620A4F">
        <w:t xml:space="preserve">the </w:t>
      </w:r>
      <w:r w:rsidR="00995F34">
        <w:t xml:space="preserve">effective participation </w:t>
      </w:r>
      <w:r w:rsidR="00620A4F">
        <w:t>of persons with disabilities and DPOs</w:t>
      </w:r>
      <w:r w:rsidR="00900EE9">
        <w:t>, which include the following</w:t>
      </w:r>
      <w:r w:rsidR="00201405">
        <w:t>:</w:t>
      </w:r>
    </w:p>
    <w:p w14:paraId="3BCFE5C5" w14:textId="3FCA4CC8" w:rsidR="00995F34" w:rsidRPr="00FD7A3A" w:rsidRDefault="00995F34" w:rsidP="009A7369">
      <w:pPr>
        <w:pStyle w:val="ListBullet"/>
      </w:pPr>
      <w:r>
        <w:t>Finding and supporting efforts to give</w:t>
      </w:r>
      <w:r w:rsidRPr="005471F6">
        <w:t xml:space="preserve"> a voice to persons with disabilities including those who are not members of umbrella </w:t>
      </w:r>
      <w:r>
        <w:t xml:space="preserve">DPOs </w:t>
      </w:r>
    </w:p>
    <w:p w14:paraId="0BED2586" w14:textId="5F0F7D71" w:rsidR="00BF027D" w:rsidRPr="00BF027D" w:rsidRDefault="00BF027D" w:rsidP="009A7369">
      <w:pPr>
        <w:pStyle w:val="ListBullet"/>
      </w:pPr>
      <w:r>
        <w:t>Provision of e</w:t>
      </w:r>
      <w:r w:rsidR="002530A8" w:rsidRPr="00907552">
        <w:t>ducation/capacity-building for DPOs in human rights, public policy and law</w:t>
      </w:r>
      <w:r w:rsidR="00D7406C">
        <w:t>,</w:t>
      </w:r>
      <w:r>
        <w:t xml:space="preserve"> and evaluating </w:t>
      </w:r>
      <w:r w:rsidR="009A7369">
        <w:t>the</w:t>
      </w:r>
      <w:r>
        <w:t xml:space="preserve"> effectiveness</w:t>
      </w:r>
      <w:r w:rsidR="009A7369">
        <w:t xml:space="preserve"> of training</w:t>
      </w:r>
      <w:r w:rsidR="002530A8">
        <w:t xml:space="preserve">. </w:t>
      </w:r>
      <w:r w:rsidR="002530A8" w:rsidRPr="00BF027D">
        <w:rPr>
          <w:lang w:val="en-US"/>
        </w:rPr>
        <w:t xml:space="preserve">DPOs need to acquire knowledge about CRPD implications, understand how to use regional and international monitoring processes and acquire </w:t>
      </w:r>
      <w:r w:rsidRPr="00BF027D">
        <w:rPr>
          <w:lang w:val="en-US"/>
        </w:rPr>
        <w:t xml:space="preserve">the </w:t>
      </w:r>
      <w:r w:rsidR="002530A8" w:rsidRPr="00BF027D">
        <w:rPr>
          <w:lang w:val="en-US"/>
        </w:rPr>
        <w:t xml:space="preserve">skills to participate in CRPD monitoring and implementation </w:t>
      </w:r>
    </w:p>
    <w:p w14:paraId="31AE9700" w14:textId="10E71AFC" w:rsidR="00995F34" w:rsidRDefault="00995F34" w:rsidP="009A7369">
      <w:pPr>
        <w:pStyle w:val="ListBullet"/>
      </w:pPr>
      <w:r>
        <w:t>Awareness building and education for</w:t>
      </w:r>
      <w:r w:rsidRPr="00907552">
        <w:t xml:space="preserve"> </w:t>
      </w:r>
      <w:r>
        <w:t>government departments and public bodies</w:t>
      </w:r>
      <w:r w:rsidRPr="00907552">
        <w:t xml:space="preserve"> on </w:t>
      </w:r>
      <w:r w:rsidR="004252AA">
        <w:t>a</w:t>
      </w:r>
      <w:r>
        <w:t>ccessible meeting techniques and</w:t>
      </w:r>
      <w:r w:rsidRPr="00907552">
        <w:t xml:space="preserve"> transparent and accessible</w:t>
      </w:r>
      <w:r>
        <w:t xml:space="preserve"> information and communication</w:t>
      </w:r>
    </w:p>
    <w:p w14:paraId="4D1E2C91" w14:textId="20DA40E2" w:rsidR="004252AA" w:rsidRDefault="00C80B2C" w:rsidP="009A7369">
      <w:pPr>
        <w:pStyle w:val="ListBullet"/>
      </w:pPr>
      <w:r>
        <w:t>F</w:t>
      </w:r>
      <w:r w:rsidRPr="002044EF">
        <w:t xml:space="preserve">inancial support for DPOs </w:t>
      </w:r>
      <w:r>
        <w:t>to participate</w:t>
      </w:r>
      <w:r w:rsidRPr="002044EF">
        <w:t xml:space="preserve"> in public processes </w:t>
      </w:r>
      <w:r>
        <w:t xml:space="preserve">on disability issues </w:t>
      </w:r>
    </w:p>
    <w:p w14:paraId="0796C1ED" w14:textId="03DE9AAE" w:rsidR="00C80B2C" w:rsidRPr="002044EF" w:rsidRDefault="004252AA" w:rsidP="009A7369">
      <w:pPr>
        <w:pStyle w:val="ListBullet"/>
      </w:pPr>
      <w:r>
        <w:t>I</w:t>
      </w:r>
      <w:r w:rsidR="00C80B2C">
        <w:t xml:space="preserve">ndependent funding for </w:t>
      </w:r>
      <w:r w:rsidR="009B3CB1">
        <w:t>DPO</w:t>
      </w:r>
      <w:r w:rsidR="00C80B2C">
        <w:t xml:space="preserve"> involvement in </w:t>
      </w:r>
      <w:r w:rsidR="00C80B2C" w:rsidRPr="002044EF">
        <w:t>CRPD monitoring</w:t>
      </w:r>
      <w:r w:rsidR="00C80B2C">
        <w:t>, which may include collecting disability data for parallel reporting</w:t>
      </w:r>
    </w:p>
    <w:p w14:paraId="664D1CE8" w14:textId="4952B065" w:rsidR="00995F34" w:rsidRDefault="00995F34" w:rsidP="009A7369">
      <w:pPr>
        <w:pStyle w:val="ListBullet"/>
      </w:pPr>
      <w:r>
        <w:t>DPOs establish</w:t>
      </w:r>
      <w:r w:rsidR="00147F17">
        <w:t>ing</w:t>
      </w:r>
      <w:r>
        <w:t xml:space="preserve"> </w:t>
      </w:r>
      <w:r w:rsidR="004252AA">
        <w:t xml:space="preserve">good </w:t>
      </w:r>
      <w:r w:rsidRPr="00907552">
        <w:t>working rel</w:t>
      </w:r>
      <w:r>
        <w:t>ationships and n</w:t>
      </w:r>
      <w:r w:rsidRPr="005471F6">
        <w:t>etworks with pol</w:t>
      </w:r>
      <w:r>
        <w:t xml:space="preserve">iticians and other stakeholders </w:t>
      </w:r>
    </w:p>
    <w:p w14:paraId="5083A6CD" w14:textId="558C27D9" w:rsidR="0087100E" w:rsidRDefault="00BF027D" w:rsidP="009A7369">
      <w:pPr>
        <w:pStyle w:val="ListBullet"/>
      </w:pPr>
      <w:r>
        <w:lastRenderedPageBreak/>
        <w:t>DPOs collaborating and cooperating among themselves including u</w:t>
      </w:r>
      <w:r w:rsidRPr="0062118A">
        <w:t>mbrella DPOs</w:t>
      </w:r>
      <w:r w:rsidR="00147F17">
        <w:t xml:space="preserve"> and building </w:t>
      </w:r>
      <w:r w:rsidR="00995F34" w:rsidRPr="00852506">
        <w:t>a</w:t>
      </w:r>
      <w:r w:rsidR="00995F34">
        <w:t xml:space="preserve">lliances with </w:t>
      </w:r>
      <w:r w:rsidR="00147F17">
        <w:t xml:space="preserve">other </w:t>
      </w:r>
      <w:r w:rsidR="00995F34">
        <w:t xml:space="preserve">human rights NGOs </w:t>
      </w:r>
    </w:p>
    <w:p w14:paraId="343C1414" w14:textId="63346448" w:rsidR="00995F34" w:rsidRDefault="00995F34" w:rsidP="009A7369">
      <w:pPr>
        <w:pStyle w:val="ListBullet"/>
      </w:pPr>
      <w:r>
        <w:t xml:space="preserve">In addition to </w:t>
      </w:r>
      <w:r w:rsidRPr="00852506">
        <w:t>disability specific initiatives</w:t>
      </w:r>
      <w:r>
        <w:t>, DPOs can m</w:t>
      </w:r>
      <w:r w:rsidRPr="00852506">
        <w:t xml:space="preserve">onitor and proactively request participation in relevant mainstream initiatives and </w:t>
      </w:r>
      <w:r>
        <w:t>developments</w:t>
      </w:r>
    </w:p>
    <w:p w14:paraId="5E2FE34D" w14:textId="42C9D984" w:rsidR="0087100E" w:rsidRDefault="00995F34" w:rsidP="00AD4E87">
      <w:pPr>
        <w:pStyle w:val="ListBullet"/>
      </w:pPr>
      <w:r>
        <w:t>DPOs pr</w:t>
      </w:r>
      <w:r w:rsidRPr="00FA07D4">
        <w:t>ovid</w:t>
      </w:r>
      <w:r w:rsidR="00147F17">
        <w:t>ing</w:t>
      </w:r>
      <w:r w:rsidRPr="00FA07D4">
        <w:t xml:space="preserve"> decision-makers with evidence-based information to influence </w:t>
      </w:r>
      <w:r>
        <w:t xml:space="preserve">decisions and </w:t>
      </w:r>
      <w:r w:rsidRPr="00FA07D4">
        <w:t>outcomes</w:t>
      </w:r>
    </w:p>
    <w:p w14:paraId="1BC35638" w14:textId="027F2162" w:rsidR="006D0C05" w:rsidRPr="00EB6590" w:rsidRDefault="006D0C05" w:rsidP="0087100E">
      <w:pPr>
        <w:spacing w:before="360"/>
        <w:rPr>
          <w:b/>
          <w:sz w:val="28"/>
          <w:szCs w:val="28"/>
        </w:rPr>
      </w:pPr>
      <w:r w:rsidRPr="00EB6590">
        <w:rPr>
          <w:b/>
          <w:sz w:val="28"/>
          <w:szCs w:val="28"/>
        </w:rPr>
        <w:t>Conclusion</w:t>
      </w:r>
    </w:p>
    <w:p w14:paraId="5931A1F4" w14:textId="1629B0DD" w:rsidR="00800AEC" w:rsidRDefault="00BC442C" w:rsidP="00800AEC">
      <w:r>
        <w:t xml:space="preserve">While there is considerable latitude in how States implement the CPRD, the beginning of the path toward </w:t>
      </w:r>
      <w:r w:rsidR="00800AEC">
        <w:t xml:space="preserve">effective implementation </w:t>
      </w:r>
      <w:r>
        <w:t xml:space="preserve">is to engage the interest and commitment of the whole of government, public services and civil society in implementing the CRPD through </w:t>
      </w:r>
      <w:r w:rsidR="00BD4EED">
        <w:t xml:space="preserve">a range of </w:t>
      </w:r>
      <w:r>
        <w:t xml:space="preserve">mechanisms. </w:t>
      </w:r>
      <w:r w:rsidR="00800AEC">
        <w:t xml:space="preserve">Some reports have highlighted that while their countries have made </w:t>
      </w:r>
      <w:r w:rsidR="00800AEC" w:rsidRPr="00344DAF">
        <w:t>formal positive changes to laws and policies</w:t>
      </w:r>
      <w:r w:rsidR="00800AEC">
        <w:t>, they have not put them into practice. In this regard, t</w:t>
      </w:r>
      <w:r w:rsidR="000F40D4" w:rsidRPr="000F40D4">
        <w:t>he Office of the United Nations High Commissioner for Human Rights (UN-OHCHR)</w:t>
      </w:r>
      <w:r w:rsidR="000F40D4" w:rsidRPr="000F40D4">
        <w:rPr>
          <w:bCs/>
        </w:rPr>
        <w:t xml:space="preserve"> has </w:t>
      </w:r>
      <w:r w:rsidR="000F40D4" w:rsidRPr="000F40D4">
        <w:t>stressed the importance of implement</w:t>
      </w:r>
      <w:r w:rsidR="00800AEC">
        <w:t>ing</w:t>
      </w:r>
      <w:r w:rsidR="000F40D4" w:rsidRPr="000F40D4">
        <w:t xml:space="preserve"> the spirit of the CRPD</w:t>
      </w:r>
      <w:r w:rsidR="00800AEC">
        <w:t xml:space="preserve"> by </w:t>
      </w:r>
      <w:r w:rsidR="00800AEC" w:rsidRPr="00800AEC">
        <w:t>translating its Principles and Articles</w:t>
      </w:r>
      <w:r w:rsidR="00800AEC">
        <w:t xml:space="preserve"> into practice and allowing the goal of </w:t>
      </w:r>
      <w:r w:rsidR="00800AEC" w:rsidRPr="00187173">
        <w:t xml:space="preserve">societal </w:t>
      </w:r>
      <w:r w:rsidR="00800AEC" w:rsidRPr="008F7E34">
        <w:t xml:space="preserve">participation </w:t>
      </w:r>
      <w:r w:rsidR="00800AEC">
        <w:t xml:space="preserve">to </w:t>
      </w:r>
      <w:r w:rsidR="00800AEC" w:rsidRPr="008F7E34">
        <w:t>guid</w:t>
      </w:r>
      <w:r w:rsidR="00800AEC">
        <w:t>e</w:t>
      </w:r>
      <w:r w:rsidR="00800AEC" w:rsidRPr="008F7E34">
        <w:t xml:space="preserve"> </w:t>
      </w:r>
      <w:r w:rsidR="00F81A38">
        <w:t xml:space="preserve">all </w:t>
      </w:r>
      <w:r w:rsidR="00800AEC">
        <w:t>decisions regarding CRPD implementation.</w:t>
      </w:r>
    </w:p>
    <w:p w14:paraId="13BEE81A" w14:textId="78D9252D" w:rsidR="00BD4EED" w:rsidRPr="00BD4EED" w:rsidRDefault="00BD4EED" w:rsidP="00BD4EED">
      <w:r w:rsidRPr="00BD4EED">
        <w:t xml:space="preserve">Ireland has </w:t>
      </w:r>
      <w:r>
        <w:t xml:space="preserve">less developed </w:t>
      </w:r>
      <w:r w:rsidR="00C52B27">
        <w:t xml:space="preserve">DPO </w:t>
      </w:r>
      <w:r>
        <w:t>infrastructure tha</w:t>
      </w:r>
      <w:r w:rsidR="005E7BBE">
        <w:t>n</w:t>
      </w:r>
      <w:r>
        <w:t xml:space="preserve"> some</w:t>
      </w:r>
      <w:r w:rsidRPr="00BD4EED">
        <w:t xml:space="preserve"> </w:t>
      </w:r>
      <w:r>
        <w:t>countries and</w:t>
      </w:r>
      <w:r w:rsidRPr="00BD4EED">
        <w:t xml:space="preserve"> needs to </w:t>
      </w:r>
      <w:r w:rsidR="007F27AF">
        <w:t xml:space="preserve">build </w:t>
      </w:r>
      <w:r w:rsidR="00CC167F">
        <w:t xml:space="preserve">same, which may include </w:t>
      </w:r>
      <w:r w:rsidRPr="00BD4EED">
        <w:t xml:space="preserve">long term sustainable funding </w:t>
      </w:r>
      <w:r>
        <w:t xml:space="preserve">for </w:t>
      </w:r>
      <w:r w:rsidRPr="00BD4EED">
        <w:t xml:space="preserve">DPOs. As part of this </w:t>
      </w:r>
      <w:r w:rsidR="00F81A38">
        <w:t xml:space="preserve">programme </w:t>
      </w:r>
      <w:r>
        <w:t>it may be helpfu</w:t>
      </w:r>
      <w:r w:rsidR="00F81A38">
        <w:t xml:space="preserve">l if criteria </w:t>
      </w:r>
      <w:r w:rsidR="005E7BBE">
        <w:t xml:space="preserve">are </w:t>
      </w:r>
      <w:r w:rsidR="00F81A38">
        <w:t>developed on how to classify</w:t>
      </w:r>
      <w:r w:rsidRPr="00BD4EED">
        <w:t xml:space="preserve"> </w:t>
      </w:r>
      <w:r w:rsidR="00F81A38">
        <w:t xml:space="preserve">an </w:t>
      </w:r>
      <w:r w:rsidRPr="00BD4EED">
        <w:t>organisation</w:t>
      </w:r>
      <w:r>
        <w:t xml:space="preserve"> as a DPO</w:t>
      </w:r>
      <w:r w:rsidR="00C52B27">
        <w:t>, based on General Comment 7</w:t>
      </w:r>
      <w:r w:rsidR="0087100E">
        <w:t>.</w:t>
      </w:r>
      <w:r w:rsidR="00834C53">
        <w:rPr>
          <w:rStyle w:val="FootnoteReference"/>
        </w:rPr>
        <w:footnoteReference w:id="2"/>
      </w:r>
      <w:r>
        <w:t xml:space="preserve"> The </w:t>
      </w:r>
      <w:r w:rsidR="00AA30DB">
        <w:t xml:space="preserve">proposed development of </w:t>
      </w:r>
      <w:r w:rsidRPr="00BD4EED">
        <w:t>CRPD strategy</w:t>
      </w:r>
      <w:r w:rsidR="00AA30DB">
        <w:t>,</w:t>
      </w:r>
      <w:r w:rsidRPr="00BD4EED">
        <w:t xml:space="preserve"> and </w:t>
      </w:r>
      <w:r>
        <w:t xml:space="preserve">the </w:t>
      </w:r>
      <w:r w:rsidRPr="00BD4EED">
        <w:t>plan to replace the NDIS</w:t>
      </w:r>
      <w:r w:rsidR="00AA30DB">
        <w:t>,</w:t>
      </w:r>
      <w:r w:rsidRPr="00BD4EED">
        <w:t xml:space="preserve"> provides an opportunity to review and improve the approach t</w:t>
      </w:r>
      <w:r w:rsidR="00CF7200">
        <w:t>o supporting and including DPOs and persons with disabilities.</w:t>
      </w:r>
    </w:p>
    <w:p w14:paraId="2CB9DF5A" w14:textId="7229508A" w:rsidR="007F27AF" w:rsidRPr="007F27AF" w:rsidRDefault="00CC167F" w:rsidP="007F27AF">
      <w:r>
        <w:t xml:space="preserve">Research has shown that </w:t>
      </w:r>
      <w:r w:rsidR="007F27AF" w:rsidRPr="007F27AF">
        <w:t xml:space="preserve">DPOs are most effective when they collaborate and cooperate with each other and speak with one voice on issues of mutual interest. Working with other civil society organisations, </w:t>
      </w:r>
      <w:r w:rsidR="00CF7200">
        <w:t xml:space="preserve">they </w:t>
      </w:r>
      <w:r w:rsidR="007F27AF" w:rsidRPr="007F27AF">
        <w:t>can promote implementation of CRPD Articles and Principles. There are countries whose laws and regulations deny the legal capacity of persons with intellectual disabilities and do not give legal status to self-advocacy DPOs. Umbrella DPOs, in the spirit of the CRPD, can accept all DPOs as members to ensure that they are representative of all persons with a disability. Including self-advocates</w:t>
      </w:r>
      <w:r w:rsidR="00CD595C">
        <w:t xml:space="preserve"> with intellectual disabilities as </w:t>
      </w:r>
      <w:r w:rsidR="00CD595C">
        <w:lastRenderedPageBreak/>
        <w:t>full members of DPOs</w:t>
      </w:r>
      <w:r w:rsidR="007F27AF" w:rsidRPr="007F27AF">
        <w:t xml:space="preserve"> requires adapting formats and processes to meet their needs and providing the training that is necessary for them </w:t>
      </w:r>
      <w:r w:rsidR="00160D37">
        <w:t xml:space="preserve">so that they can </w:t>
      </w:r>
      <w:r w:rsidR="007F27AF" w:rsidRPr="007F27AF">
        <w:t xml:space="preserve">participate effectively.  Capacity building within DPOs </w:t>
      </w:r>
      <w:r w:rsidR="007F27AF">
        <w:t>can help</w:t>
      </w:r>
      <w:r w:rsidR="007F27AF" w:rsidRPr="007F27AF">
        <w:t xml:space="preserve"> them to work </w:t>
      </w:r>
      <w:r w:rsidR="00160D37">
        <w:t xml:space="preserve">more </w:t>
      </w:r>
      <w:r w:rsidR="007F27AF" w:rsidRPr="007F27AF">
        <w:t xml:space="preserve">strategically to support CRPD implementation. In many countries, DPOs promote </w:t>
      </w:r>
      <w:r w:rsidR="00160D37">
        <w:t xml:space="preserve">knowledge of </w:t>
      </w:r>
      <w:r w:rsidR="007F27AF" w:rsidRPr="007F27AF">
        <w:t>the CRPD among their members by organising conferences, ho</w:t>
      </w:r>
      <w:r w:rsidR="00160D37">
        <w:t>lding round tables on CRPD issues</w:t>
      </w:r>
      <w:r w:rsidR="007F27AF" w:rsidRPr="007F27AF">
        <w:t>, distributing brochures and articles, and through their contact with trade unions and professional organisations interested in CRPD implementation.</w:t>
      </w:r>
    </w:p>
    <w:p w14:paraId="16944E6B" w14:textId="00F76444" w:rsidR="00561332" w:rsidRDefault="008C46A9" w:rsidP="00AC37AF">
      <w:pPr>
        <w:pStyle w:val="Heading1"/>
      </w:pPr>
      <w:bookmarkStart w:id="3" w:name="_Toc87968980"/>
      <w:r>
        <w:t>Main Report</w:t>
      </w:r>
      <w:bookmarkEnd w:id="3"/>
    </w:p>
    <w:p w14:paraId="61553716" w14:textId="561F54FB" w:rsidR="00AC37AF" w:rsidRDefault="00AC37AF" w:rsidP="008C46A9">
      <w:pPr>
        <w:pStyle w:val="Heading2"/>
      </w:pPr>
      <w:bookmarkStart w:id="4" w:name="_Toc87968981"/>
      <w:r>
        <w:t>Introduction</w:t>
      </w:r>
      <w:bookmarkEnd w:id="4"/>
    </w:p>
    <w:p w14:paraId="483ECD8E" w14:textId="1AC9C989" w:rsidR="004A5811" w:rsidRPr="0048154C" w:rsidRDefault="004A5811" w:rsidP="004A5811">
      <w:r>
        <w:t xml:space="preserve">The UN </w:t>
      </w:r>
      <w:r w:rsidRPr="00F73E88">
        <w:t>Convention</w:t>
      </w:r>
      <w:r>
        <w:rPr>
          <w:rStyle w:val="FootnoteReference"/>
        </w:rPr>
        <w:footnoteReference w:id="3"/>
      </w:r>
      <w:r w:rsidRPr="00F73E88">
        <w:t xml:space="preserve"> on the Rights of </w:t>
      </w:r>
      <w:r>
        <w:t>Persons with Disabilities (UNCRPD and abbreviated to CRPD and the Convention)</w:t>
      </w:r>
      <w:r w:rsidRPr="0085582D">
        <w:t xml:space="preserve"> </w:t>
      </w:r>
      <w:r w:rsidRPr="00BB7FB6">
        <w:t>is a</w:t>
      </w:r>
      <w:r>
        <w:t>n international</w:t>
      </w:r>
      <w:r w:rsidRPr="00BB7FB6">
        <w:t xml:space="preserve"> human rights trea</w:t>
      </w:r>
      <w:r>
        <w:t>ty adopted by the UN</w:t>
      </w:r>
      <w:r w:rsidRPr="00BB7FB6">
        <w:t xml:space="preserve"> in 2006. </w:t>
      </w:r>
      <w:r>
        <w:t xml:space="preserve">It </w:t>
      </w:r>
      <w:r w:rsidRPr="00BB7FB6">
        <w:t xml:space="preserve">recognises, reaffirms and guarantees </w:t>
      </w:r>
      <w:r>
        <w:t xml:space="preserve">the </w:t>
      </w:r>
      <w:r w:rsidRPr="00BB7FB6">
        <w:t>rights set out in the Univer</w:t>
      </w:r>
      <w:r>
        <w:t>sal Declaration of Human Rights. It confirms</w:t>
      </w:r>
      <w:r w:rsidRPr="00BB7FB6">
        <w:t xml:space="preserve"> that </w:t>
      </w:r>
      <w:r w:rsidRPr="0085582D">
        <w:t>persons with disabilities</w:t>
      </w:r>
      <w:r w:rsidRPr="00BB7FB6">
        <w:t xml:space="preserve"> are </w:t>
      </w:r>
      <w:r>
        <w:t xml:space="preserve">equal to other persons as </w:t>
      </w:r>
      <w:r w:rsidRPr="00BB7FB6">
        <w:t xml:space="preserve">their rights are the same </w:t>
      </w:r>
      <w:r w:rsidR="00160D37">
        <w:t xml:space="preserve">under the CRPD as </w:t>
      </w:r>
      <w:r w:rsidRPr="00BB7FB6">
        <w:t>under other</w:t>
      </w:r>
      <w:r>
        <w:t xml:space="preserve"> human rights instruments. It </w:t>
      </w:r>
      <w:r w:rsidRPr="00BB7FB6">
        <w:t>protect</w:t>
      </w:r>
      <w:r>
        <w:t>s</w:t>
      </w:r>
      <w:r w:rsidRPr="00BB7FB6">
        <w:t xml:space="preserve"> the rights and digni</w:t>
      </w:r>
      <w:r>
        <w:t>ty of persons with disabilities</w:t>
      </w:r>
      <w:r w:rsidR="00160D37">
        <w:t xml:space="preserve">. It </w:t>
      </w:r>
      <w:r>
        <w:t>aims to ensure that s</w:t>
      </w:r>
      <w:r w:rsidRPr="00BB7FB6">
        <w:t>ta</w:t>
      </w:r>
      <w:r>
        <w:t xml:space="preserve">tes put in place the mechanisms that will </w:t>
      </w:r>
      <w:r w:rsidRPr="00BB7FB6">
        <w:t xml:space="preserve">uphold their rights. </w:t>
      </w:r>
      <w:r>
        <w:t>It seeks</w:t>
      </w:r>
      <w:r w:rsidRPr="0085582D">
        <w:t xml:space="preserve"> to </w:t>
      </w:r>
      <w:r>
        <w:t xml:space="preserve">empower persons with disabilities, individually and through Disabled Person’s Organisations (DPOs), </w:t>
      </w:r>
      <w:r w:rsidRPr="0085582D">
        <w:t xml:space="preserve">to </w:t>
      </w:r>
      <w:r>
        <w:t>participate in attaining societal participation through implementing the CRPD.</w:t>
      </w:r>
      <w:r w:rsidRPr="00BB7FB6">
        <w:t xml:space="preserve"> </w:t>
      </w:r>
      <w:r w:rsidRPr="0048154C">
        <w:t xml:space="preserve">The CRPD specifies that, </w:t>
      </w:r>
      <w:r>
        <w:t xml:space="preserve">in addition to </w:t>
      </w:r>
      <w:r w:rsidRPr="0048154C">
        <w:t>DPOs, umbrella DPO</w:t>
      </w:r>
      <w:r w:rsidR="00CC167F">
        <w:t>s</w:t>
      </w:r>
      <w:r w:rsidRPr="0048154C">
        <w:t xml:space="preserve"> or other bodies set up by a state, persons with disabilities should be able to participate in the monitoring process if they wish.</w:t>
      </w:r>
    </w:p>
    <w:p w14:paraId="2DF186FD" w14:textId="3193091E" w:rsidR="00EB379C" w:rsidRDefault="00561332" w:rsidP="007D29CD">
      <w:r w:rsidRPr="00492E0A">
        <w:t>DPO</w:t>
      </w:r>
      <w:r w:rsidR="00CC167F">
        <w:t>s</w:t>
      </w:r>
      <w:r w:rsidRPr="00492E0A">
        <w:t xml:space="preserve"> are civil society (third sector) organisations </w:t>
      </w:r>
      <w:r w:rsidRPr="00492E0A">
        <w:rPr>
          <w:b/>
        </w:rPr>
        <w:t xml:space="preserve">of </w:t>
      </w:r>
      <w:r w:rsidRPr="00492E0A">
        <w:t xml:space="preserve">persons with disabilities as distinct from disability charities and other disability organisations </w:t>
      </w:r>
      <w:r w:rsidRPr="00492E0A">
        <w:rPr>
          <w:b/>
        </w:rPr>
        <w:t xml:space="preserve">for </w:t>
      </w:r>
      <w:r w:rsidRPr="00492E0A">
        <w:t xml:space="preserve">persons with disability. </w:t>
      </w:r>
      <w:r w:rsidR="007D29CD" w:rsidRPr="007D29CD">
        <w:t>General Comment No. 7 from the UN Committee on the Rights of persons with disabilities (CRPD Committee) distinguishes DPOs, which are organisations “of” persons with disabilities, from organizations “for” persons with disabilities that provide services or advocate for persons with disabilities. In a DPO, persons with disabilities govern, lead and operate the DPO and form a majority of persons in the DPO. (The UNCRPD Committee is a body of independent experts set up to monitor CRPD implementation</w:t>
      </w:r>
      <w:r w:rsidR="00EB379C">
        <w:t>.</w:t>
      </w:r>
      <w:r w:rsidR="007D29CD" w:rsidRPr="007D29CD">
        <w:t>)</w:t>
      </w:r>
      <w:r w:rsidR="00EB379C" w:rsidRPr="00EB379C">
        <w:t xml:space="preserve"> </w:t>
      </w:r>
    </w:p>
    <w:p w14:paraId="15E2082F" w14:textId="368AF87E" w:rsidR="00122FF8" w:rsidRDefault="00122FF8" w:rsidP="00122FF8">
      <w:r>
        <w:lastRenderedPageBreak/>
        <w:t xml:space="preserve">The purpose of this review paper, based on </w:t>
      </w:r>
      <w:r w:rsidRPr="00A43B6A">
        <w:t xml:space="preserve">a review of international literature on DPOs including a review of </w:t>
      </w:r>
      <w:r w:rsidR="00911963">
        <w:t>G</w:t>
      </w:r>
      <w:r w:rsidRPr="00A43B6A">
        <w:t xml:space="preserve">eneral </w:t>
      </w:r>
      <w:r w:rsidR="00911963">
        <w:t>C</w:t>
      </w:r>
      <w:r w:rsidRPr="00A43B6A">
        <w:t>omment number 7 and other documentation from the UNCRPD Committee</w:t>
      </w:r>
      <w:r>
        <w:t>, is to</w:t>
      </w:r>
      <w:r w:rsidRPr="00A43B6A">
        <w:t xml:space="preserve"> </w:t>
      </w:r>
    </w:p>
    <w:p w14:paraId="1B60B132" w14:textId="627006F6" w:rsidR="00122FF8" w:rsidRDefault="00122FF8" w:rsidP="00122FF8">
      <w:pPr>
        <w:numPr>
          <w:ilvl w:val="0"/>
          <w:numId w:val="2"/>
        </w:numPr>
      </w:pPr>
      <w:r>
        <w:t>E</w:t>
      </w:r>
      <w:r w:rsidRPr="0073581C">
        <w:t xml:space="preserve">xplore </w:t>
      </w:r>
      <w:r>
        <w:t xml:space="preserve">the nature of </w:t>
      </w:r>
      <w:r w:rsidRPr="0073581C">
        <w:t>Disabled Person’</w:t>
      </w:r>
      <w:r>
        <w:t xml:space="preserve">s Organisations (DPOs) </w:t>
      </w:r>
      <w:r w:rsidRPr="0073581C">
        <w:t xml:space="preserve">and their participation in CRPD implementation </w:t>
      </w:r>
      <w:r w:rsidR="002478A4">
        <w:t>and monitoring globally</w:t>
      </w:r>
    </w:p>
    <w:p w14:paraId="677A7A08" w14:textId="212786C8" w:rsidR="00122FF8" w:rsidRDefault="00122FF8" w:rsidP="00122FF8">
      <w:pPr>
        <w:numPr>
          <w:ilvl w:val="0"/>
          <w:numId w:val="2"/>
        </w:numPr>
      </w:pPr>
      <w:r>
        <w:t xml:space="preserve">Highlight issues </w:t>
      </w:r>
      <w:r w:rsidRPr="00802E80">
        <w:t xml:space="preserve">around </w:t>
      </w:r>
      <w:r>
        <w:t>the participation of DPOs i</w:t>
      </w:r>
      <w:r w:rsidRPr="00802E80">
        <w:t xml:space="preserve">n </w:t>
      </w:r>
      <w:r>
        <w:t xml:space="preserve">the </w:t>
      </w:r>
      <w:r w:rsidRPr="00802E80">
        <w:t xml:space="preserve">legislative and policy processes </w:t>
      </w:r>
      <w:r>
        <w:t>required to implement the CRPD</w:t>
      </w:r>
    </w:p>
    <w:p w14:paraId="60A86334" w14:textId="77777777" w:rsidR="00122FF8" w:rsidRPr="00802E80" w:rsidRDefault="00122FF8" w:rsidP="00122FF8">
      <w:pPr>
        <w:numPr>
          <w:ilvl w:val="0"/>
          <w:numId w:val="2"/>
        </w:numPr>
      </w:pPr>
      <w:r w:rsidRPr="003F230E">
        <w:t>Examine factors that can foster effective participation of DPOs and persons with disabilities in implementing and monitoring implementation of the CRPD</w:t>
      </w:r>
    </w:p>
    <w:p w14:paraId="36F29F67" w14:textId="300C665F" w:rsidR="00122FF8" w:rsidRPr="00802E80" w:rsidRDefault="00122FF8" w:rsidP="00122FF8">
      <w:pPr>
        <w:numPr>
          <w:ilvl w:val="0"/>
          <w:numId w:val="2"/>
        </w:numPr>
      </w:pPr>
      <w:r>
        <w:t xml:space="preserve">Provide information on how </w:t>
      </w:r>
      <w:r w:rsidRPr="00802E80">
        <w:t xml:space="preserve">DPOs </w:t>
      </w:r>
      <w:r>
        <w:t xml:space="preserve">are supported </w:t>
      </w:r>
      <w:r w:rsidRPr="00802E80">
        <w:t>to par</w:t>
      </w:r>
      <w:r w:rsidR="002478A4">
        <w:t>ticipate in CRPD implementation</w:t>
      </w:r>
    </w:p>
    <w:p w14:paraId="14DA0045" w14:textId="552A8D7B" w:rsidR="00122FF8" w:rsidRPr="00802E80" w:rsidRDefault="00122FF8" w:rsidP="00122FF8">
      <w:pPr>
        <w:numPr>
          <w:ilvl w:val="0"/>
          <w:numId w:val="2"/>
        </w:numPr>
      </w:pPr>
      <w:r>
        <w:t xml:space="preserve">Give some examples of how DPO </w:t>
      </w:r>
      <w:r w:rsidRPr="00802E80">
        <w:t xml:space="preserve">participation </w:t>
      </w:r>
      <w:r>
        <w:t xml:space="preserve">can </w:t>
      </w:r>
      <w:r w:rsidRPr="00802E80">
        <w:t>bring added value and meaningful change in terms of attaining rights and full societal participation</w:t>
      </w:r>
      <w:r>
        <w:t xml:space="preserve"> for persons with disabilities</w:t>
      </w:r>
    </w:p>
    <w:p w14:paraId="34FE8220" w14:textId="12255B61" w:rsidR="00B531D6" w:rsidRDefault="00B531D6" w:rsidP="00AC37AF">
      <w:pPr>
        <w:spacing w:after="120"/>
      </w:pPr>
      <w:r>
        <w:t xml:space="preserve">Note: </w:t>
      </w:r>
      <w:r w:rsidRPr="00B531D6">
        <w:t>A draft of this research report was developed in 2020 and used to develop a working paper on Engagement with DP</w:t>
      </w:r>
      <w:r>
        <w:t xml:space="preserve">Os published in October 2020. </w:t>
      </w:r>
      <w:r w:rsidRPr="00B531D6">
        <w:t xml:space="preserve">This research report has been updated to some extent with the main developments relating to DPOs and legislation relating to the UNCRPD in Ireland in 2020 and 2021 but a review of the international literature for these years has not been conducted. </w:t>
      </w:r>
    </w:p>
    <w:p w14:paraId="0875B7F9" w14:textId="32D0A13E" w:rsidR="00561332" w:rsidRDefault="00561332" w:rsidP="00AC37AF">
      <w:pPr>
        <w:spacing w:after="120"/>
      </w:pPr>
      <w:r>
        <w:t xml:space="preserve">After adopting the </w:t>
      </w:r>
      <w:r w:rsidRPr="00794891">
        <w:t>CRPD in 2006</w:t>
      </w:r>
      <w:r>
        <w:t xml:space="preserve">, the UN </w:t>
      </w:r>
      <w:r w:rsidRPr="00794891">
        <w:t xml:space="preserve">opened </w:t>
      </w:r>
      <w:r>
        <w:t xml:space="preserve">it </w:t>
      </w:r>
      <w:r w:rsidRPr="00794891">
        <w:t>for signature and ratification in 2007</w:t>
      </w:r>
      <w:r>
        <w:t>.</w:t>
      </w:r>
      <w:r w:rsidRPr="00794891">
        <w:t xml:space="preserve"> </w:t>
      </w:r>
      <w:r>
        <w:t xml:space="preserve">In 2008, </w:t>
      </w:r>
      <w:r w:rsidRPr="00794891">
        <w:t xml:space="preserve">after 20 countries </w:t>
      </w:r>
      <w:r>
        <w:t xml:space="preserve">had </w:t>
      </w:r>
      <w:r w:rsidRPr="00794891">
        <w:t>ratified</w:t>
      </w:r>
      <w:r>
        <w:t xml:space="preserve"> it,</w:t>
      </w:r>
      <w:r w:rsidRPr="0072211A">
        <w:t xml:space="preserve"> </w:t>
      </w:r>
      <w:r>
        <w:t xml:space="preserve">it </w:t>
      </w:r>
      <w:r w:rsidRPr="00794891">
        <w:t>entered into force</w:t>
      </w:r>
      <w:r>
        <w:t>. By ratifying the CRPD</w:t>
      </w:r>
      <w:r w:rsidRPr="00B54227">
        <w:t xml:space="preserve">, </w:t>
      </w:r>
      <w:r>
        <w:t xml:space="preserve">countries make </w:t>
      </w:r>
      <w:r w:rsidRPr="00B54227">
        <w:t xml:space="preserve">a commitment in international law to translate its principles into policy and practice. </w:t>
      </w:r>
      <w:r w:rsidRPr="0007504A">
        <w:t xml:space="preserve">The Irish Government </w:t>
      </w:r>
      <w:r>
        <w:t>ratified the CRPD in 2018.</w:t>
      </w:r>
      <w:r>
        <w:rPr>
          <w:rStyle w:val="FootnoteReference"/>
        </w:rPr>
        <w:footnoteReference w:id="4"/>
      </w:r>
      <w:r>
        <w:t xml:space="preserve"> Before ratifying the CRPD, the Irish government worked at bringing some legi</w:t>
      </w:r>
      <w:r w:rsidR="00160D37">
        <w:t xml:space="preserve">slation into line with the CRPD, which </w:t>
      </w:r>
      <w:r>
        <w:t xml:space="preserve">delayed </w:t>
      </w:r>
      <w:r w:rsidR="00160D37">
        <w:t>its ratification</w:t>
      </w:r>
      <w:r>
        <w:t>. In effect, Ireland identifi</w:t>
      </w:r>
      <w:r w:rsidR="00B531D6">
        <w:t>ed ratification as the end of a</w:t>
      </w:r>
      <w:r>
        <w:t xml:space="preserve"> </w:t>
      </w:r>
      <w:r w:rsidR="00834C53">
        <w:t>review</w:t>
      </w:r>
      <w:r w:rsidRPr="00673447">
        <w:t xml:space="preserve"> process </w:t>
      </w:r>
      <w:r>
        <w:t>rather than its</w:t>
      </w:r>
      <w:r w:rsidRPr="00673447">
        <w:t xml:space="preserve"> beginni</w:t>
      </w:r>
      <w:r>
        <w:t>ng.</w:t>
      </w:r>
      <w:r>
        <w:rPr>
          <w:rStyle w:val="FootnoteReference"/>
        </w:rPr>
        <w:footnoteReference w:id="5"/>
      </w:r>
      <w:r w:rsidRPr="00A452E5">
        <w:t xml:space="preserve"> </w:t>
      </w:r>
      <w:r>
        <w:t xml:space="preserve">The </w:t>
      </w:r>
      <w:r w:rsidRPr="00A452E5">
        <w:t xml:space="preserve">‘Roadmap to Ratification’ </w:t>
      </w:r>
      <w:r w:rsidR="00645CBE">
        <w:t>published by</w:t>
      </w:r>
      <w:r w:rsidR="00B82C9E">
        <w:t xml:space="preserve"> </w:t>
      </w:r>
      <w:r>
        <w:t xml:space="preserve">the Department of </w:t>
      </w:r>
      <w:r>
        <w:lastRenderedPageBreak/>
        <w:t xml:space="preserve">Justice and Equality in Ireland </w:t>
      </w:r>
      <w:r w:rsidRPr="00A452E5">
        <w:t xml:space="preserve">identified many provisions of various legislation </w:t>
      </w:r>
      <w:r>
        <w:t>that needed</w:t>
      </w:r>
      <w:r w:rsidRPr="00A452E5">
        <w:t xml:space="preserve"> amendment before ratification could happen</w:t>
      </w:r>
      <w:r>
        <w:t>.</w:t>
      </w:r>
      <w:r w:rsidR="00B65EA7">
        <w:rPr>
          <w:rStyle w:val="FootnoteReference"/>
        </w:rPr>
        <w:footnoteReference w:id="6"/>
      </w:r>
      <w:r>
        <w:t xml:space="preserve"> </w:t>
      </w:r>
    </w:p>
    <w:p w14:paraId="69C228D8" w14:textId="7B746298" w:rsidR="007D29CD" w:rsidRDefault="007D29CD" w:rsidP="007D29CD">
      <w:r w:rsidRPr="00E401A9">
        <w:t>The Irish government introduced capacity legislation in line with the CRPD: The Assisted Decisio</w:t>
      </w:r>
      <w:r>
        <w:t>n</w:t>
      </w:r>
      <w:r w:rsidRPr="00E401A9">
        <w:t xml:space="preserve"> Making (</w:t>
      </w:r>
      <w:r w:rsidRPr="00E401A9">
        <w:rPr>
          <w:bCs/>
        </w:rPr>
        <w:t>Capacity</w:t>
      </w:r>
      <w:r w:rsidRPr="00E401A9">
        <w:t>) </w:t>
      </w:r>
      <w:r w:rsidRPr="00E401A9">
        <w:rPr>
          <w:bCs/>
        </w:rPr>
        <w:t>Act</w:t>
      </w:r>
      <w:r>
        <w:t xml:space="preserve"> 2015 (ADMA), </w:t>
      </w:r>
      <w:r w:rsidRPr="00E401A9">
        <w:t>signed into law on the 30</w:t>
      </w:r>
      <w:r w:rsidRPr="00E401A9">
        <w:rPr>
          <w:vertAlign w:val="superscript"/>
        </w:rPr>
        <w:t xml:space="preserve"> </w:t>
      </w:r>
      <w:r w:rsidRPr="00E401A9">
        <w:t>De</w:t>
      </w:r>
      <w:r>
        <w:t xml:space="preserve">cember 2015, </w:t>
      </w:r>
      <w:r w:rsidRPr="00E401A9">
        <w:t xml:space="preserve">applies to everyone and is relevant to health and social care services. The act is about </w:t>
      </w:r>
      <w:r w:rsidRPr="009061D7">
        <w:t>maximising a person's </w:t>
      </w:r>
      <w:r w:rsidRPr="009061D7">
        <w:rPr>
          <w:bCs/>
        </w:rPr>
        <w:t>capacity</w:t>
      </w:r>
      <w:r w:rsidRPr="009061D7">
        <w:t xml:space="preserve"> to make decisions </w:t>
      </w:r>
      <w:r>
        <w:t>by supporting decision-making</w:t>
      </w:r>
      <w:r w:rsidRPr="00E401A9">
        <w:t>. The government</w:t>
      </w:r>
      <w:r>
        <w:t xml:space="preserve"> has not yet fully commenced the act and amending legislation is currently being developed</w:t>
      </w:r>
      <w:r w:rsidR="00CC5749">
        <w:t>. I</w:t>
      </w:r>
      <w:r>
        <w:t xml:space="preserve">t is expected </w:t>
      </w:r>
      <w:r w:rsidR="00CC5749">
        <w:t xml:space="preserve">that </w:t>
      </w:r>
      <w:r>
        <w:t>the amended Act will commence in June 2022.</w:t>
      </w:r>
      <w:r w:rsidRPr="001503C1">
        <w:t xml:space="preserve"> </w:t>
      </w:r>
      <w:r>
        <w:t>A</w:t>
      </w:r>
      <w:r w:rsidRPr="00E401A9">
        <w:t xml:space="preserve"> Disability (Miscellaneous P</w:t>
      </w:r>
      <w:r>
        <w:t>rovisions) Bill 2016</w:t>
      </w:r>
      <w:r w:rsidRPr="00E401A9">
        <w:t xml:space="preserve"> include</w:t>
      </w:r>
      <w:r w:rsidR="00645CBE">
        <w:t>d</w:t>
      </w:r>
      <w:r w:rsidRPr="00E401A9">
        <w:t xml:space="preserve"> a series of provisions to ensure that Ireland fully implements the CRPD. This Bill </w:t>
      </w:r>
      <w:r>
        <w:t>fell with the dissolution of the Dail in mid-2020. Many of its provision</w:t>
      </w:r>
      <w:r w:rsidR="00911963">
        <w:t>s</w:t>
      </w:r>
      <w:r>
        <w:t xml:space="preserve"> have been incorporated into the revised ADMA Act. </w:t>
      </w:r>
      <w:r w:rsidRPr="00E401A9">
        <w:t xml:space="preserve"> </w:t>
      </w:r>
    </w:p>
    <w:p w14:paraId="1D114076" w14:textId="0D290E17" w:rsidR="003F5292" w:rsidRPr="00AC37AF" w:rsidRDefault="003F5292" w:rsidP="007D29CD">
      <w:r>
        <w:t>Th</w:t>
      </w:r>
      <w:r w:rsidR="004407DB">
        <w:t>e</w:t>
      </w:r>
      <w:r>
        <w:t xml:space="preserve"> report provides a brief history of DPOs in section 1. It then looks at DPO participation in CRPD monitoring and implementation in section 2. In section 3 it ex</w:t>
      </w:r>
      <w:r w:rsidR="00A81D48">
        <w:t xml:space="preserve">amines </w:t>
      </w:r>
      <w:r w:rsidR="001714EB">
        <w:t>how DPOs are financed in other</w:t>
      </w:r>
      <w:r w:rsidR="00B82C9E">
        <w:t xml:space="preserve"> jurisdictions</w:t>
      </w:r>
      <w:r w:rsidR="001714EB">
        <w:t xml:space="preserve">. </w:t>
      </w:r>
      <w:r w:rsidR="00B82C9E">
        <w:t xml:space="preserve">Section 4 examines factors promoting </w:t>
      </w:r>
      <w:r w:rsidR="00EB379C">
        <w:t xml:space="preserve">effective </w:t>
      </w:r>
      <w:r w:rsidR="00B82C9E">
        <w:t xml:space="preserve">DPOs. </w:t>
      </w:r>
      <w:r w:rsidR="001714EB">
        <w:t xml:space="preserve">Section 5 looks at disability structures and participation in Ireland. The report finishes with a conclusion section. In addition there are detailed appendices giving more details on various issues relating to DPOs and proving a number of case studies related to DPO involvement in UNCRPD implementation. </w:t>
      </w:r>
    </w:p>
    <w:p w14:paraId="4E765419" w14:textId="5F905017" w:rsidR="00BE6E50" w:rsidRDefault="008D3C51" w:rsidP="008877A4">
      <w:pPr>
        <w:pStyle w:val="Heading2"/>
        <w:numPr>
          <w:ilvl w:val="0"/>
          <w:numId w:val="9"/>
        </w:numPr>
        <w:spacing w:before="240"/>
        <w:rPr>
          <w:lang w:val="en-US"/>
        </w:rPr>
      </w:pPr>
      <w:bookmarkStart w:id="5" w:name="_Toc87968982"/>
      <w:r>
        <w:rPr>
          <w:lang w:val="en-US"/>
        </w:rPr>
        <w:t xml:space="preserve">A </w:t>
      </w:r>
      <w:r w:rsidR="009313C7">
        <w:rPr>
          <w:lang w:val="en-US"/>
        </w:rPr>
        <w:t xml:space="preserve">brief </w:t>
      </w:r>
      <w:r w:rsidR="00F825A1">
        <w:rPr>
          <w:lang w:val="en-US"/>
        </w:rPr>
        <w:t>overview</w:t>
      </w:r>
      <w:r w:rsidR="00BE6E50">
        <w:rPr>
          <w:lang w:val="en-US"/>
        </w:rPr>
        <w:t xml:space="preserve"> of </w:t>
      </w:r>
      <w:r w:rsidR="00F825A1">
        <w:rPr>
          <w:lang w:val="en-US"/>
        </w:rPr>
        <w:t xml:space="preserve">the history of </w:t>
      </w:r>
      <w:r w:rsidR="00BE6E50">
        <w:rPr>
          <w:lang w:val="en-US"/>
        </w:rPr>
        <w:t>DPOs</w:t>
      </w:r>
      <w:bookmarkEnd w:id="5"/>
    </w:p>
    <w:p w14:paraId="0C14A359" w14:textId="1953D068" w:rsidR="0051632F" w:rsidRDefault="0051632F" w:rsidP="00522A54">
      <w:pPr>
        <w:rPr>
          <w:lang w:val="en-US"/>
        </w:rPr>
      </w:pPr>
      <w:r>
        <w:t xml:space="preserve">Disability advocates </w:t>
      </w:r>
      <w:r w:rsidR="00A42060">
        <w:t xml:space="preserve">throughout the world, </w:t>
      </w:r>
      <w:r>
        <w:t xml:space="preserve">like other minority groups, learned from </w:t>
      </w:r>
      <w:r w:rsidRPr="0051632F">
        <w:t xml:space="preserve">the </w:t>
      </w:r>
      <w:r>
        <w:t xml:space="preserve">1960s </w:t>
      </w:r>
      <w:r w:rsidRPr="0051632F">
        <w:t xml:space="preserve">civil rights movement </w:t>
      </w:r>
      <w:r w:rsidR="004C142D">
        <w:t xml:space="preserve">in the USA </w:t>
      </w:r>
      <w:r>
        <w:t xml:space="preserve">and </w:t>
      </w:r>
      <w:r w:rsidRPr="0051632F">
        <w:t>demand</w:t>
      </w:r>
      <w:r>
        <w:t xml:space="preserve">ed equal treatment, </w:t>
      </w:r>
      <w:r w:rsidRPr="0051632F">
        <w:t xml:space="preserve">access </w:t>
      </w:r>
      <w:r>
        <w:t xml:space="preserve">and opportunity. However, </w:t>
      </w:r>
      <w:r w:rsidRPr="0051632F">
        <w:rPr>
          <w:lang w:val="en-US"/>
        </w:rPr>
        <w:t xml:space="preserve">prior to the 1970s, the views of persons with disability were </w:t>
      </w:r>
      <w:r w:rsidR="00736D1D">
        <w:rPr>
          <w:lang w:val="en-US"/>
        </w:rPr>
        <w:t xml:space="preserve">still </w:t>
      </w:r>
      <w:r w:rsidRPr="0051632F">
        <w:rPr>
          <w:lang w:val="en-US"/>
        </w:rPr>
        <w:t xml:space="preserve">filtered through the voices of disability service providers and family members. </w:t>
      </w:r>
      <w:r w:rsidRPr="0051632F">
        <w:t xml:space="preserve">In the 1970s, disability rights activists </w:t>
      </w:r>
      <w:r w:rsidR="00736D1D">
        <w:t xml:space="preserve">in the USA </w:t>
      </w:r>
      <w:r w:rsidRPr="0051632F">
        <w:t xml:space="preserve">lobbied Congress to include civil rights language </w:t>
      </w:r>
      <w:r w:rsidR="00736D1D">
        <w:t xml:space="preserve">in </w:t>
      </w:r>
      <w:r w:rsidRPr="0051632F">
        <w:t xml:space="preserve">the </w:t>
      </w:r>
      <w:r w:rsidR="00736D1D">
        <w:t>1973 Rehabilitation Act, which,</w:t>
      </w:r>
      <w:r w:rsidRPr="0051632F">
        <w:t xml:space="preserve"> for the first time in history, </w:t>
      </w:r>
      <w:r w:rsidR="00736D1D">
        <w:t xml:space="preserve">saw the law protecting the </w:t>
      </w:r>
      <w:r w:rsidRPr="0051632F">
        <w:t xml:space="preserve">civil rights of </w:t>
      </w:r>
      <w:r w:rsidR="00707423">
        <w:t>persons</w:t>
      </w:r>
      <w:r w:rsidR="00707423" w:rsidRPr="0051632F">
        <w:t xml:space="preserve"> </w:t>
      </w:r>
      <w:r w:rsidRPr="0051632F">
        <w:t>with disabilities.</w:t>
      </w:r>
      <w:r w:rsidR="00736D1D" w:rsidRPr="00736D1D">
        <w:t xml:space="preserve"> </w:t>
      </w:r>
      <w:r w:rsidR="00736D1D" w:rsidRPr="00BA7494">
        <w:t xml:space="preserve">The </w:t>
      </w:r>
      <w:r w:rsidR="00736D1D">
        <w:t>non-</w:t>
      </w:r>
      <w:r w:rsidR="00736D1D" w:rsidRPr="00BA7494">
        <w:t xml:space="preserve">legally binding </w:t>
      </w:r>
      <w:r w:rsidR="00736D1D">
        <w:t xml:space="preserve">1975 </w:t>
      </w:r>
      <w:r w:rsidR="00736D1D" w:rsidRPr="00BA7494">
        <w:t>UN Declaration o</w:t>
      </w:r>
      <w:r w:rsidR="00736D1D">
        <w:t xml:space="preserve">f the Rights of Disabled People, provided a </w:t>
      </w:r>
      <w:r w:rsidR="00736D1D" w:rsidRPr="00BA7494">
        <w:t xml:space="preserve">framework </w:t>
      </w:r>
      <w:r w:rsidR="00736D1D">
        <w:t xml:space="preserve">globally </w:t>
      </w:r>
      <w:r w:rsidR="00736D1D" w:rsidRPr="00BA7494">
        <w:t xml:space="preserve">for the equal treatment of </w:t>
      </w:r>
      <w:r w:rsidR="00736D1D">
        <w:t xml:space="preserve">persons with disabilities. De-institutionalisation began and </w:t>
      </w:r>
      <w:r w:rsidR="00736D1D">
        <w:rPr>
          <w:lang w:val="en-US"/>
        </w:rPr>
        <w:t>the disability movement</w:t>
      </w:r>
      <w:r w:rsidR="00736D1D">
        <w:rPr>
          <w:rStyle w:val="FootnoteReference"/>
          <w:lang w:val="en-US"/>
        </w:rPr>
        <w:footnoteReference w:id="7"/>
      </w:r>
      <w:r w:rsidR="00736D1D">
        <w:rPr>
          <w:lang w:val="en-US"/>
        </w:rPr>
        <w:t xml:space="preserve"> promoted the formation of </w:t>
      </w:r>
      <w:r w:rsidR="00522A54">
        <w:rPr>
          <w:lang w:val="en-US"/>
        </w:rPr>
        <w:t xml:space="preserve">grassroots DPOs. </w:t>
      </w:r>
      <w:r w:rsidR="00736D1D">
        <w:rPr>
          <w:lang w:val="en-US"/>
        </w:rPr>
        <w:t xml:space="preserve"> </w:t>
      </w:r>
    </w:p>
    <w:p w14:paraId="547DF56F" w14:textId="77777777" w:rsidR="001C612F" w:rsidRDefault="00C5256D" w:rsidP="001C612F">
      <w:pPr>
        <w:rPr>
          <w:rFonts w:ascii="Verdana" w:hAnsi="Verdana"/>
          <w:color w:val="000033"/>
          <w:sz w:val="27"/>
          <w:szCs w:val="27"/>
          <w:shd w:val="clear" w:color="auto" w:fill="FFFFFF"/>
        </w:rPr>
      </w:pPr>
      <w:r>
        <w:rPr>
          <w:lang w:val="en-US"/>
        </w:rPr>
        <w:lastRenderedPageBreak/>
        <w:t>The first international DPO was established in 1980. Rehabilitation International, t</w:t>
      </w:r>
      <w:r w:rsidR="00CC781E" w:rsidRPr="00CC781E">
        <w:rPr>
          <w:lang w:val="en-US"/>
        </w:rPr>
        <w:t xml:space="preserve">he </w:t>
      </w:r>
      <w:r w:rsidR="00466E85">
        <w:rPr>
          <w:lang w:val="en-US"/>
        </w:rPr>
        <w:t>global organization on disability and rehabilitation issues</w:t>
      </w:r>
      <w:r w:rsidR="00CC781E" w:rsidRPr="00CC781E">
        <w:rPr>
          <w:lang w:val="en-US"/>
        </w:rPr>
        <w:t>, had a policy that persons with disability could attend their conferences as observers but could not speak. At the</w:t>
      </w:r>
      <w:r w:rsidR="00466E85">
        <w:rPr>
          <w:lang w:val="en-US"/>
        </w:rPr>
        <w:t>ir</w:t>
      </w:r>
      <w:r>
        <w:rPr>
          <w:lang w:val="en-US"/>
        </w:rPr>
        <w:t xml:space="preserve"> </w:t>
      </w:r>
      <w:r w:rsidR="00CC781E" w:rsidRPr="00CC781E">
        <w:rPr>
          <w:lang w:val="en-US"/>
        </w:rPr>
        <w:t xml:space="preserve">1980 international conference in </w:t>
      </w:r>
      <w:r>
        <w:rPr>
          <w:lang w:val="en-US"/>
        </w:rPr>
        <w:t>Winnipeg, persons with</w:t>
      </w:r>
      <w:r w:rsidR="00A24962">
        <w:rPr>
          <w:lang w:val="en-US"/>
        </w:rPr>
        <w:t xml:space="preserve"> </w:t>
      </w:r>
      <w:r>
        <w:rPr>
          <w:lang w:val="en-US"/>
        </w:rPr>
        <w:t>disabilities</w:t>
      </w:r>
      <w:r w:rsidR="00CC781E" w:rsidRPr="00CC781E">
        <w:rPr>
          <w:lang w:val="en-US"/>
        </w:rPr>
        <w:t xml:space="preserve"> protested against the policy</w:t>
      </w:r>
      <w:r w:rsidR="00A24962">
        <w:rPr>
          <w:lang w:val="en-US"/>
        </w:rPr>
        <w:t xml:space="preserve">. </w:t>
      </w:r>
      <w:r>
        <w:rPr>
          <w:lang w:val="en-US"/>
        </w:rPr>
        <w:t>It was t</w:t>
      </w:r>
      <w:r w:rsidR="00466E85">
        <w:rPr>
          <w:lang w:val="en-US"/>
        </w:rPr>
        <w:t xml:space="preserve">here that </w:t>
      </w:r>
      <w:r w:rsidR="00F00C3D" w:rsidRPr="00F00C3D">
        <w:t xml:space="preserve">the concept of an international </w:t>
      </w:r>
      <w:r w:rsidR="00466E85">
        <w:t xml:space="preserve">DPO </w:t>
      </w:r>
      <w:r w:rsidR="00F00C3D" w:rsidRPr="00F00C3D">
        <w:t xml:space="preserve">emerged and </w:t>
      </w:r>
      <w:r w:rsidR="00466E85" w:rsidRPr="00CC781E">
        <w:rPr>
          <w:lang w:val="en-US"/>
        </w:rPr>
        <w:t xml:space="preserve">Disabled People International </w:t>
      </w:r>
      <w:r w:rsidR="00466E85">
        <w:rPr>
          <w:lang w:val="en-US"/>
        </w:rPr>
        <w:t>(</w:t>
      </w:r>
      <w:r w:rsidR="00F00C3D" w:rsidRPr="00F00C3D">
        <w:t>DPI</w:t>
      </w:r>
      <w:r w:rsidR="00466E85">
        <w:t>)</w:t>
      </w:r>
      <w:r w:rsidR="00F00C3D" w:rsidRPr="00F00C3D">
        <w:t xml:space="preserve"> was formed</w:t>
      </w:r>
      <w:r w:rsidR="00466E85">
        <w:t>.</w:t>
      </w:r>
      <w:r w:rsidR="00F00C3D" w:rsidRPr="00F00C3D">
        <w:t xml:space="preserve"> </w:t>
      </w:r>
      <w:r w:rsidR="00A24962">
        <w:t>T</w:t>
      </w:r>
      <w:r w:rsidR="00466E85">
        <w:t xml:space="preserve">he following year, </w:t>
      </w:r>
      <w:r w:rsidR="00466E85" w:rsidRPr="00F00C3D">
        <w:t>1981</w:t>
      </w:r>
      <w:r w:rsidR="00F825A1">
        <w:t>,</w:t>
      </w:r>
      <w:r w:rsidR="00A24962">
        <w:t xml:space="preserve"> </w:t>
      </w:r>
      <w:r w:rsidR="00466E85" w:rsidRPr="00F00C3D">
        <w:t>the International Year of Disabled People</w:t>
      </w:r>
      <w:r w:rsidR="00A24962">
        <w:t xml:space="preserve"> led to the adoption of a UN </w:t>
      </w:r>
      <w:r w:rsidR="00A24962" w:rsidRPr="00A24962">
        <w:t>World Programme of Action concerning Disabled Persons</w:t>
      </w:r>
      <w:r w:rsidR="00331946">
        <w:t>, which emphasised</w:t>
      </w:r>
      <w:r w:rsidR="00331946" w:rsidRPr="00A24962">
        <w:t xml:space="preserve"> approach</w:t>
      </w:r>
      <w:r>
        <w:t>ing</w:t>
      </w:r>
      <w:r w:rsidR="00331946" w:rsidRPr="00A24962">
        <w:t xml:space="preserve"> disability </w:t>
      </w:r>
      <w:r>
        <w:t xml:space="preserve">issues </w:t>
      </w:r>
      <w:r w:rsidR="00331946" w:rsidRPr="00A24962">
        <w:t>from a human rights perspective</w:t>
      </w:r>
      <w:r w:rsidR="00A24962">
        <w:t xml:space="preserve">. </w:t>
      </w:r>
      <w:r w:rsidR="00466E85">
        <w:t>DPI</w:t>
      </w:r>
      <w:r w:rsidR="00A24962">
        <w:t xml:space="preserve"> held its first </w:t>
      </w:r>
      <w:r w:rsidR="00466E85" w:rsidRPr="00F00C3D">
        <w:t>World Congress in Singapore</w:t>
      </w:r>
      <w:r>
        <w:t xml:space="preserve"> in 1981 and the following year, </w:t>
      </w:r>
      <w:r w:rsidR="00234782">
        <w:t xml:space="preserve">the United Nations announced the UN </w:t>
      </w:r>
      <w:r w:rsidR="00234782" w:rsidRPr="00234782">
        <w:t>Decade o</w:t>
      </w:r>
      <w:r w:rsidR="00D64D38">
        <w:t>f Disabled Persons (1983-</w:t>
      </w:r>
      <w:r w:rsidR="00234782">
        <w:t>1992).</w:t>
      </w:r>
      <w:r w:rsidR="00466E85">
        <w:rPr>
          <w:rStyle w:val="FootnoteReference"/>
        </w:rPr>
        <w:footnoteReference w:id="8"/>
      </w:r>
      <w:r w:rsidR="00234782" w:rsidRPr="00234782">
        <w:rPr>
          <w:rFonts w:ascii="Verdana" w:hAnsi="Verdana"/>
          <w:color w:val="000033"/>
          <w:sz w:val="27"/>
          <w:szCs w:val="27"/>
          <w:shd w:val="clear" w:color="auto" w:fill="FFFFFF"/>
        </w:rPr>
        <w:t xml:space="preserve"> </w:t>
      </w:r>
    </w:p>
    <w:p w14:paraId="2D961F64" w14:textId="7D6FAE07" w:rsidR="009369CB" w:rsidRDefault="001C612F" w:rsidP="001C612F">
      <w:pPr>
        <w:rPr>
          <w:shd w:val="clear" w:color="auto" w:fill="FFFFFF"/>
        </w:rPr>
      </w:pPr>
      <w:r w:rsidRPr="001C612F">
        <w:rPr>
          <w:shd w:val="clear" w:color="auto" w:fill="FFFFFF"/>
        </w:rPr>
        <w:t xml:space="preserve">In the UK, DPOs experienced significant growth and diversification through </w:t>
      </w:r>
      <w:r>
        <w:rPr>
          <w:shd w:val="clear" w:color="auto" w:fill="FFFFFF"/>
        </w:rPr>
        <w:t xml:space="preserve">several </w:t>
      </w:r>
      <w:r w:rsidRPr="001C612F">
        <w:rPr>
          <w:shd w:val="clear" w:color="auto" w:fill="FFFFFF"/>
        </w:rPr>
        <w:t xml:space="preserve">decades. </w:t>
      </w:r>
      <w:r w:rsidR="004373F5" w:rsidRPr="001C612F">
        <w:rPr>
          <w:shd w:val="clear" w:color="auto" w:fill="FFFFFF"/>
        </w:rPr>
        <w:t>They have had a major impact on redefining independent living, inclusion and social care and in diverting local authority funding from residential care to DPOs for community support options.</w:t>
      </w:r>
      <w:r w:rsidR="004373F5">
        <w:rPr>
          <w:shd w:val="clear" w:color="auto" w:fill="FFFFFF"/>
        </w:rPr>
        <w:t xml:space="preserve"> The National Centre for Independent Living focused on lobbying government on direct payments, which was put on the statute books through the Community Care (Direct Payments) Act in 1996. The growth</w:t>
      </w:r>
      <w:r w:rsidRPr="001C612F">
        <w:rPr>
          <w:shd w:val="clear" w:color="auto" w:fill="FFFFFF"/>
        </w:rPr>
        <w:t xml:space="preserve"> of the indepen</w:t>
      </w:r>
      <w:r w:rsidR="004373F5">
        <w:rPr>
          <w:shd w:val="clear" w:color="auto" w:fill="FFFFFF"/>
        </w:rPr>
        <w:t xml:space="preserve">dent living movement in the UK </w:t>
      </w:r>
      <w:r w:rsidRPr="001C612F">
        <w:rPr>
          <w:shd w:val="clear" w:color="auto" w:fill="FFFFFF"/>
        </w:rPr>
        <w:t xml:space="preserve">eventually led to the introduction of the personalisation agenda and social care reform.  The UK Personalisation Agenda encouraged DPOs to become service delivery structures and awarded contracts to DPOs to deliver direct payment support services. This led to growth and sustainability for DPOs and to their professionalization. Some DPOs became major budget holders. Across the UK there are large differences in how DPOs are used by local government. Some local government areas deliver many services through DPOs while others have no such activity. </w:t>
      </w:r>
    </w:p>
    <w:p w14:paraId="51CB89D3" w14:textId="0CFE60EF" w:rsidR="00247EF2" w:rsidRPr="00247EF2" w:rsidRDefault="00A42060" w:rsidP="00247EF2">
      <w:pPr>
        <w:rPr>
          <w:szCs w:val="26"/>
          <w:lang w:val="en-GB"/>
        </w:rPr>
      </w:pPr>
      <w:r>
        <w:rPr>
          <w:szCs w:val="26"/>
        </w:rPr>
        <w:t xml:space="preserve">The European Network on </w:t>
      </w:r>
      <w:r w:rsidRPr="001C612F">
        <w:rPr>
          <w:szCs w:val="26"/>
        </w:rPr>
        <w:t>Independent</w:t>
      </w:r>
      <w:r>
        <w:rPr>
          <w:szCs w:val="26"/>
        </w:rPr>
        <w:t xml:space="preserve"> Living </w:t>
      </w:r>
      <w:r w:rsidR="00247EF2">
        <w:rPr>
          <w:szCs w:val="26"/>
        </w:rPr>
        <w:t xml:space="preserve">(ENIL) </w:t>
      </w:r>
      <w:r>
        <w:rPr>
          <w:szCs w:val="26"/>
        </w:rPr>
        <w:t>was formed in 1989.</w:t>
      </w:r>
      <w:r w:rsidRPr="00A42060">
        <w:rPr>
          <w:rFonts w:ascii="Arial" w:hAnsi="Arial" w:cs="Arial"/>
          <w:color w:val="202124"/>
          <w:shd w:val="clear" w:color="auto" w:fill="FFFFFF"/>
        </w:rPr>
        <w:t xml:space="preserve"> </w:t>
      </w:r>
      <w:r w:rsidRPr="00A42060">
        <w:rPr>
          <w:szCs w:val="26"/>
        </w:rPr>
        <w:t>In </w:t>
      </w:r>
      <w:r>
        <w:rPr>
          <w:szCs w:val="26"/>
        </w:rPr>
        <w:t xml:space="preserve">April 1989 at </w:t>
      </w:r>
      <w:r w:rsidRPr="00A42060">
        <w:rPr>
          <w:szCs w:val="26"/>
        </w:rPr>
        <w:t xml:space="preserve">the European Parliament in Strasbourg </w:t>
      </w:r>
      <w:r>
        <w:rPr>
          <w:szCs w:val="26"/>
        </w:rPr>
        <w:t xml:space="preserve">more than </w:t>
      </w:r>
      <w:r w:rsidRPr="00A42060">
        <w:rPr>
          <w:szCs w:val="26"/>
        </w:rPr>
        <w:t xml:space="preserve">80 persons with extensive </w:t>
      </w:r>
      <w:r>
        <w:rPr>
          <w:szCs w:val="26"/>
        </w:rPr>
        <w:t xml:space="preserve">disabilities from </w:t>
      </w:r>
      <w:r w:rsidR="00247EF2">
        <w:rPr>
          <w:szCs w:val="26"/>
        </w:rPr>
        <w:t xml:space="preserve">two dozen </w:t>
      </w:r>
      <w:r w:rsidRPr="00A42060">
        <w:rPr>
          <w:szCs w:val="26"/>
        </w:rPr>
        <w:t>countries participated in a 3 day conferenc</w:t>
      </w:r>
      <w:r>
        <w:rPr>
          <w:szCs w:val="26"/>
        </w:rPr>
        <w:t>e on personal assistance. During</w:t>
      </w:r>
      <w:r w:rsidRPr="00A42060">
        <w:rPr>
          <w:szCs w:val="26"/>
        </w:rPr>
        <w:t xml:space="preserve"> this event </w:t>
      </w:r>
      <w:r w:rsidR="00247EF2">
        <w:rPr>
          <w:szCs w:val="26"/>
        </w:rPr>
        <w:t>ENIL</w:t>
      </w:r>
      <w:r w:rsidRPr="00A42060">
        <w:rPr>
          <w:szCs w:val="26"/>
        </w:rPr>
        <w:t xml:space="preserve"> was founded.</w:t>
      </w:r>
      <w:r w:rsidR="00247EF2" w:rsidRPr="00247EF2">
        <w:rPr>
          <w:rFonts w:ascii="Arial" w:eastAsia="Calibri" w:hAnsi="Arial" w:cs="Arial"/>
          <w:color w:val="000000" w:themeColor="text1"/>
          <w:sz w:val="24"/>
          <w:lang w:val="en-GB"/>
        </w:rPr>
        <w:t xml:space="preserve"> </w:t>
      </w:r>
      <w:r w:rsidR="00247EF2">
        <w:rPr>
          <w:szCs w:val="26"/>
          <w:lang w:val="en-GB"/>
        </w:rPr>
        <w:t xml:space="preserve">The themes that form </w:t>
      </w:r>
      <w:r w:rsidR="00247EF2" w:rsidRPr="00247EF2">
        <w:rPr>
          <w:szCs w:val="26"/>
          <w:lang w:val="en-GB"/>
        </w:rPr>
        <w:t xml:space="preserve">the </w:t>
      </w:r>
      <w:r w:rsidR="00247EF2">
        <w:rPr>
          <w:szCs w:val="26"/>
          <w:lang w:val="en-GB"/>
        </w:rPr>
        <w:t xml:space="preserve">activity areas and </w:t>
      </w:r>
      <w:r w:rsidR="00247EF2" w:rsidRPr="00247EF2">
        <w:rPr>
          <w:szCs w:val="26"/>
          <w:lang w:val="en-GB"/>
        </w:rPr>
        <w:t>demands</w:t>
      </w:r>
      <w:r w:rsidR="00247EF2">
        <w:rPr>
          <w:szCs w:val="26"/>
          <w:lang w:val="en-GB"/>
        </w:rPr>
        <w:t xml:space="preserve"> of ENIL to the present were </w:t>
      </w:r>
      <w:r w:rsidR="004A1ED1">
        <w:rPr>
          <w:szCs w:val="26"/>
          <w:lang w:val="en-GB"/>
        </w:rPr>
        <w:lastRenderedPageBreak/>
        <w:t xml:space="preserve">formulated </w:t>
      </w:r>
      <w:r w:rsidR="00247EF2">
        <w:rPr>
          <w:szCs w:val="26"/>
          <w:lang w:val="en-GB"/>
        </w:rPr>
        <w:t>then:</w:t>
      </w:r>
      <w:r w:rsidR="00247EF2" w:rsidRPr="00247EF2">
        <w:rPr>
          <w:szCs w:val="26"/>
          <w:lang w:val="en-GB"/>
        </w:rPr>
        <w:t xml:space="preserve"> anti-discrimination, de-medicalisation, de-institutionalisation, de-</w:t>
      </w:r>
      <w:r w:rsidR="004A1ED1" w:rsidRPr="00247EF2">
        <w:rPr>
          <w:szCs w:val="26"/>
          <w:lang w:val="en-GB"/>
        </w:rPr>
        <w:t>professionalization</w:t>
      </w:r>
      <w:r w:rsidR="00247EF2" w:rsidRPr="00247EF2">
        <w:rPr>
          <w:szCs w:val="26"/>
          <w:lang w:val="en-GB"/>
        </w:rPr>
        <w:t xml:space="preserve">, taking control </w:t>
      </w:r>
      <w:r w:rsidR="004A1ED1">
        <w:rPr>
          <w:szCs w:val="26"/>
          <w:lang w:val="en-GB"/>
        </w:rPr>
        <w:t xml:space="preserve">of </w:t>
      </w:r>
      <w:r w:rsidR="00247EF2" w:rsidRPr="00247EF2">
        <w:rPr>
          <w:szCs w:val="26"/>
          <w:lang w:val="en-GB"/>
        </w:rPr>
        <w:t>disabled people’s organisations, self-management of services, peer counselling, personal assistance and empowerment.</w:t>
      </w:r>
      <w:r w:rsidR="004A1ED1" w:rsidRPr="004A1ED1">
        <w:rPr>
          <w:rFonts w:ascii="Arial" w:hAnsi="Arial" w:cs="Arial"/>
          <w:color w:val="000000" w:themeColor="text1"/>
          <w:sz w:val="24"/>
        </w:rPr>
        <w:t xml:space="preserve"> </w:t>
      </w:r>
      <w:r w:rsidR="004A1ED1">
        <w:rPr>
          <w:szCs w:val="26"/>
        </w:rPr>
        <w:t>T</w:t>
      </w:r>
      <w:r w:rsidR="004A1ED1" w:rsidRPr="004A1ED1">
        <w:rPr>
          <w:szCs w:val="26"/>
        </w:rPr>
        <w:t>h</w:t>
      </w:r>
      <w:r w:rsidR="004A1ED1">
        <w:rPr>
          <w:szCs w:val="26"/>
        </w:rPr>
        <w:t>e ENIL Independent Living Principles</w:t>
      </w:r>
      <w:r w:rsidR="004A1ED1" w:rsidRPr="004A1ED1">
        <w:rPr>
          <w:szCs w:val="26"/>
        </w:rPr>
        <w:t xml:space="preserve"> </w:t>
      </w:r>
      <w:r w:rsidR="004A1ED1">
        <w:rPr>
          <w:szCs w:val="26"/>
        </w:rPr>
        <w:t xml:space="preserve">were </w:t>
      </w:r>
      <w:r w:rsidR="004A1ED1" w:rsidRPr="004A1ED1">
        <w:rPr>
          <w:szCs w:val="26"/>
        </w:rPr>
        <w:t xml:space="preserve">adopted </w:t>
      </w:r>
      <w:r w:rsidR="008435EF">
        <w:rPr>
          <w:szCs w:val="26"/>
        </w:rPr>
        <w:t xml:space="preserve">in </w:t>
      </w:r>
      <w:r w:rsidR="004A1ED1">
        <w:rPr>
          <w:szCs w:val="26"/>
        </w:rPr>
        <w:t>1990</w:t>
      </w:r>
      <w:r w:rsidR="004A1ED1" w:rsidRPr="004A1ED1">
        <w:rPr>
          <w:szCs w:val="26"/>
        </w:rPr>
        <w:t>.</w:t>
      </w:r>
      <w:r w:rsidR="008435EF" w:rsidRPr="008435EF">
        <w:rPr>
          <w:rFonts w:ascii="Arial" w:hAnsi="Arial" w:cs="Arial"/>
          <w:color w:val="000000" w:themeColor="text1"/>
          <w:sz w:val="24"/>
          <w:lang w:eastAsia="en-GB"/>
        </w:rPr>
        <w:t xml:space="preserve"> </w:t>
      </w:r>
      <w:r w:rsidR="008435EF">
        <w:rPr>
          <w:szCs w:val="26"/>
        </w:rPr>
        <w:t>T</w:t>
      </w:r>
      <w:r w:rsidR="008435EF" w:rsidRPr="008435EF">
        <w:rPr>
          <w:szCs w:val="26"/>
        </w:rPr>
        <w:t xml:space="preserve">he </w:t>
      </w:r>
      <w:r w:rsidR="008435EF">
        <w:rPr>
          <w:szCs w:val="26"/>
        </w:rPr>
        <w:t xml:space="preserve">global </w:t>
      </w:r>
      <w:r w:rsidR="008435EF" w:rsidRPr="008435EF">
        <w:rPr>
          <w:szCs w:val="26"/>
        </w:rPr>
        <w:t>Independent Living network, called for in Strasbourg in 1989 came to life in 2017, when the World Network of Centers of Independent Living (WIN) was established in Washington DC.</w:t>
      </w:r>
      <w:r w:rsidR="008435EF">
        <w:rPr>
          <w:rStyle w:val="FootnoteReference"/>
          <w:szCs w:val="26"/>
        </w:rPr>
        <w:footnoteReference w:id="9"/>
      </w:r>
    </w:p>
    <w:p w14:paraId="4463613A" w14:textId="15621BA1" w:rsidR="001C612F" w:rsidRDefault="001C612F" w:rsidP="001C612F">
      <w:pPr>
        <w:rPr>
          <w:shd w:val="clear" w:color="auto" w:fill="FFFFFF"/>
        </w:rPr>
      </w:pPr>
      <w:r w:rsidRPr="001C612F">
        <w:rPr>
          <w:shd w:val="clear" w:color="auto" w:fill="FFFFFF"/>
        </w:rPr>
        <w:t xml:space="preserve">Blackmore and Hodgkins (2012) point out, however, how DPOs can be gradually </w:t>
      </w:r>
      <w:r w:rsidR="008435EF">
        <w:rPr>
          <w:shd w:val="clear" w:color="auto" w:fill="FFFFFF"/>
        </w:rPr>
        <w:t xml:space="preserve">absorbed </w:t>
      </w:r>
      <w:r w:rsidRPr="001C612F">
        <w:rPr>
          <w:shd w:val="clear" w:color="auto" w:fill="FFFFFF"/>
        </w:rPr>
        <w:t xml:space="preserve">into service delivery structures </w:t>
      </w:r>
      <w:r w:rsidR="008435EF">
        <w:rPr>
          <w:shd w:val="clear" w:color="auto" w:fill="FFFFFF"/>
        </w:rPr>
        <w:t xml:space="preserve"> and </w:t>
      </w:r>
      <w:r w:rsidRPr="001C612F">
        <w:rPr>
          <w:shd w:val="clear" w:color="auto" w:fill="FFFFFF"/>
        </w:rPr>
        <w:t xml:space="preserve">can lose their independent voice and position as human rights organisations </w:t>
      </w:r>
      <w:r w:rsidR="00E56AD5">
        <w:rPr>
          <w:shd w:val="clear" w:color="auto" w:fill="FFFFFF"/>
        </w:rPr>
        <w:t>or part of a disability</w:t>
      </w:r>
      <w:r w:rsidR="00E56AD5" w:rsidRPr="001C612F">
        <w:rPr>
          <w:shd w:val="clear" w:color="auto" w:fill="FFFFFF"/>
        </w:rPr>
        <w:t xml:space="preserve"> </w:t>
      </w:r>
      <w:r w:rsidRPr="001C612F">
        <w:rPr>
          <w:shd w:val="clear" w:color="auto" w:fill="FFFFFF"/>
        </w:rPr>
        <w:t>movement.</w:t>
      </w:r>
      <w:r w:rsidRPr="001C612F">
        <w:rPr>
          <w:shd w:val="clear" w:color="auto" w:fill="FFFFFF"/>
          <w:vertAlign w:val="superscript"/>
        </w:rPr>
        <w:footnoteReference w:id="10"/>
      </w:r>
      <w:r w:rsidRPr="001C612F">
        <w:rPr>
          <w:shd w:val="clear" w:color="auto" w:fill="FFFFFF"/>
        </w:rPr>
        <w:t xml:space="preserve"> In addition, rapid changes in funding and differences between central and local government policy, can make it difficult for DPOs to survive. Professional, large DPOs, often companies limited by guarantee, can access various funding streams and employ paid staff and are, therefore, often able to adapt to constant change and survive better than small DPOs. </w:t>
      </w:r>
    </w:p>
    <w:p w14:paraId="4EF549AF" w14:textId="3B24FFB4" w:rsidR="00BC16B2" w:rsidRPr="00BC16B2" w:rsidRDefault="00BC16B2" w:rsidP="00CC781E">
      <w:r w:rsidRPr="00BC16B2">
        <w:t xml:space="preserve">The </w:t>
      </w:r>
      <w:r w:rsidR="00A24B8E">
        <w:t xml:space="preserve">2006 </w:t>
      </w:r>
      <w:r>
        <w:t xml:space="preserve">UNCRPD </w:t>
      </w:r>
      <w:r w:rsidR="009369CB">
        <w:t>was</w:t>
      </w:r>
      <w:r>
        <w:t xml:space="preserve"> the culmination of </w:t>
      </w:r>
      <w:r w:rsidRPr="00BC16B2">
        <w:t xml:space="preserve">decades of work by the </w:t>
      </w:r>
      <w:r>
        <w:t xml:space="preserve">UN. It is </w:t>
      </w:r>
      <w:r w:rsidRPr="00BC16B2">
        <w:t>a human rights instrument with an explici</w:t>
      </w:r>
      <w:r>
        <w:t>t, social development dimension. R</w:t>
      </w:r>
      <w:r w:rsidR="00C5256D">
        <w:t xml:space="preserve">atification of the CRPD is </w:t>
      </w:r>
      <w:r w:rsidR="00234782" w:rsidRPr="00234782">
        <w:t xml:space="preserve">a binding instrument on governments to ensure the </w:t>
      </w:r>
      <w:r w:rsidR="00234782">
        <w:t xml:space="preserve">protection of </w:t>
      </w:r>
      <w:r w:rsidR="00D64D38">
        <w:t xml:space="preserve">human rights for </w:t>
      </w:r>
      <w:r w:rsidR="00C5256D">
        <w:t xml:space="preserve">all their </w:t>
      </w:r>
      <w:r w:rsidR="00D64D38">
        <w:t xml:space="preserve">citizens with disabilities. </w:t>
      </w:r>
      <w:r w:rsidRPr="00BC16B2">
        <w:t xml:space="preserve">The CRPD presents multiple opportunities for </w:t>
      </w:r>
      <w:r>
        <w:t xml:space="preserve">DPOs to </w:t>
      </w:r>
      <w:r w:rsidRPr="00BC16B2">
        <w:t xml:space="preserve">engage in advocacy at all levels, including national implementation </w:t>
      </w:r>
      <w:r>
        <w:t xml:space="preserve">of the CRPD </w:t>
      </w:r>
      <w:r w:rsidRPr="00BC16B2">
        <w:t>and engaging with the human rights and sustainable development process</w:t>
      </w:r>
      <w:r>
        <w:t xml:space="preserve">es. </w:t>
      </w:r>
    </w:p>
    <w:p w14:paraId="5252EDCB" w14:textId="7FEC4577" w:rsidR="00D64D38" w:rsidRPr="00331946" w:rsidRDefault="004A5811" w:rsidP="004A5811">
      <w:pPr>
        <w:rPr>
          <w:lang w:val="en-US"/>
        </w:rPr>
      </w:pPr>
      <w:r w:rsidRPr="004A5811">
        <w:rPr>
          <w:lang w:val="en-US"/>
        </w:rPr>
        <w:t xml:space="preserve">DPOs vary from small community groups to international </w:t>
      </w:r>
      <w:r w:rsidR="007D29CD">
        <w:rPr>
          <w:lang w:val="en-US"/>
        </w:rPr>
        <w:t xml:space="preserve">NGOs </w:t>
      </w:r>
      <w:r w:rsidRPr="004A5811">
        <w:rPr>
          <w:lang w:val="en-US"/>
        </w:rPr>
        <w:t xml:space="preserve">with bases in many countries. </w:t>
      </w:r>
      <w:r w:rsidR="00331946">
        <w:t xml:space="preserve">Some DPOs </w:t>
      </w:r>
      <w:r w:rsidR="00331946" w:rsidRPr="009A3DD6">
        <w:t xml:space="preserve">represent a particular </w:t>
      </w:r>
      <w:r w:rsidR="00331946">
        <w:t>group, e.g.</w:t>
      </w:r>
      <w:r w:rsidR="00331946" w:rsidRPr="009A3DD6">
        <w:t xml:space="preserve"> people living with cerebral palsy</w:t>
      </w:r>
      <w:r w:rsidR="00331946">
        <w:t xml:space="preserve"> or persons with intellectual disability. Other DPOs represent</w:t>
      </w:r>
      <w:r w:rsidR="00331946" w:rsidRPr="009A3DD6">
        <w:t xml:space="preserve"> population group</w:t>
      </w:r>
      <w:r w:rsidR="00331946">
        <w:t>s</w:t>
      </w:r>
      <w:r w:rsidR="00331946" w:rsidRPr="009A3DD6">
        <w:t xml:space="preserve"> and their expe</w:t>
      </w:r>
      <w:r w:rsidR="00331946">
        <w:t>rience of disability, e.g. women with disability. Cross-disability DPOs</w:t>
      </w:r>
      <w:r w:rsidR="00331946" w:rsidRPr="009A3DD6">
        <w:t xml:space="preserve"> </w:t>
      </w:r>
      <w:r w:rsidR="00331946">
        <w:t xml:space="preserve">attempt to </w:t>
      </w:r>
      <w:r w:rsidR="00331946" w:rsidRPr="009A3DD6">
        <w:t xml:space="preserve">represent the interests of </w:t>
      </w:r>
      <w:r w:rsidR="00331946">
        <w:t xml:space="preserve">all persons with disability. </w:t>
      </w:r>
      <w:r w:rsidR="00331946" w:rsidRPr="004A5811">
        <w:rPr>
          <w:lang w:val="en-US"/>
        </w:rPr>
        <w:t>DPOs may offer advocacy, servi</w:t>
      </w:r>
      <w:r w:rsidR="00331946">
        <w:rPr>
          <w:lang w:val="en-US"/>
        </w:rPr>
        <w:t>ce provision and social support</w:t>
      </w:r>
      <w:r w:rsidR="00331946" w:rsidRPr="004A5811">
        <w:rPr>
          <w:lang w:val="en-US"/>
        </w:rPr>
        <w:t xml:space="preserve">. </w:t>
      </w:r>
    </w:p>
    <w:p w14:paraId="6BDA5FF6" w14:textId="00933E8F" w:rsidR="00D64D38" w:rsidRPr="00FF3D6C" w:rsidRDefault="00982C8A" w:rsidP="00D64D38">
      <w:r>
        <w:t>R</w:t>
      </w:r>
      <w:r w:rsidRPr="008024EA">
        <w:t>esearch illustrates that</w:t>
      </w:r>
      <w:r w:rsidR="00A63045">
        <w:t>, globally,</w:t>
      </w:r>
      <w:r w:rsidRPr="008024EA">
        <w:t xml:space="preserve"> DPOs have helped people with disabilities attain wider societal participation, supported capacity building and leadership, and worked with public authorities to </w:t>
      </w:r>
      <w:r>
        <w:t xml:space="preserve">improve </w:t>
      </w:r>
      <w:r w:rsidR="00A63045">
        <w:t>inclusion in practice</w:t>
      </w:r>
      <w:r>
        <w:t xml:space="preserve">. </w:t>
      </w:r>
      <w:r w:rsidR="00330374">
        <w:t xml:space="preserve">For example, </w:t>
      </w:r>
      <w:r w:rsidR="00D64D38" w:rsidRPr="00FF3D6C">
        <w:t xml:space="preserve">DPOs in Egypt played an active role in shaping Egypt’s new constitution in 2014. As a result </w:t>
      </w:r>
      <w:r w:rsidR="00EB379C">
        <w:t xml:space="preserve">the Constitution </w:t>
      </w:r>
      <w:r w:rsidR="00D64D38" w:rsidRPr="00FF3D6C">
        <w:t>includes a</w:t>
      </w:r>
      <w:r w:rsidR="00C160DC">
        <w:t>n</w:t>
      </w:r>
      <w:r w:rsidR="00D64D38" w:rsidRPr="00FF3D6C">
        <w:t xml:space="preserve"> article on the rights of persons with </w:t>
      </w:r>
      <w:r w:rsidR="00D64D38" w:rsidRPr="00FF3D6C">
        <w:lastRenderedPageBreak/>
        <w:t>disabilities, while separate articles outline the rights of children with disabilities and establish the National Council of Disability Affairs.</w:t>
      </w:r>
      <w:r w:rsidR="00B46A99">
        <w:rPr>
          <w:rStyle w:val="FootnoteReference"/>
        </w:rPr>
        <w:footnoteReference w:id="11"/>
      </w:r>
      <w:r w:rsidR="00D64D38" w:rsidRPr="00FF3D6C">
        <w:t xml:space="preserve"> Similarly, DPOs </w:t>
      </w:r>
      <w:r w:rsidR="00C160DC">
        <w:t xml:space="preserve">engaged </w:t>
      </w:r>
      <w:r w:rsidR="00D64D38" w:rsidRPr="00FF3D6C">
        <w:t xml:space="preserve">in constitutional reform processes in Uganda and South Africa both of which adopted strong protection for disability rights. </w:t>
      </w:r>
      <w:r w:rsidR="00A24B8E">
        <w:t>E</w:t>
      </w:r>
      <w:r w:rsidR="00D64D38">
        <w:t xml:space="preserve">ven without constitutional protection, DPOs and person with disabilities press for their rights through litigation and advocacy. In countries that have ratified the CRPD, </w:t>
      </w:r>
      <w:r w:rsidR="00D64D38" w:rsidRPr="00FF3D6C">
        <w:t>DPOs and other civil society groups have use</w:t>
      </w:r>
      <w:r w:rsidR="00D64D38">
        <w:t>d the CRPD</w:t>
      </w:r>
      <w:r w:rsidR="00D64D38" w:rsidRPr="00FF3D6C">
        <w:t xml:space="preserve"> to </w:t>
      </w:r>
      <w:r w:rsidR="00330374">
        <w:t xml:space="preserve">help drive </w:t>
      </w:r>
      <w:r w:rsidR="00D64D38">
        <w:t xml:space="preserve">improvements in </w:t>
      </w:r>
      <w:r w:rsidR="00D64D38" w:rsidRPr="00FF3D6C">
        <w:t xml:space="preserve">accessibility in </w:t>
      </w:r>
      <w:r w:rsidR="00536E40">
        <w:t xml:space="preserve">areas such as </w:t>
      </w:r>
      <w:r w:rsidR="00D64D38" w:rsidRPr="00FF3D6C">
        <w:t>education, workplaces, public</w:t>
      </w:r>
      <w:r w:rsidR="00D64D38">
        <w:t xml:space="preserve"> spaces, legislature, etc</w:t>
      </w:r>
      <w:r w:rsidR="00D64D38" w:rsidRPr="00925E14">
        <w:t>.</w:t>
      </w:r>
      <w:r w:rsidR="00D64D38">
        <w:rPr>
          <w:rStyle w:val="FootnoteReference"/>
        </w:rPr>
        <w:footnoteReference w:id="12"/>
      </w:r>
      <w:r w:rsidR="00D64D38" w:rsidRPr="00FF3D6C">
        <w:t xml:space="preserve"> </w:t>
      </w:r>
    </w:p>
    <w:p w14:paraId="3AE1817E" w14:textId="22497C34" w:rsidR="00A24B8E" w:rsidRDefault="009313C7" w:rsidP="008024EA">
      <w:pPr>
        <w:spacing w:before="240"/>
      </w:pPr>
      <w:r>
        <w:t>In Iceland, the</w:t>
      </w:r>
      <w:r w:rsidR="00330374">
        <w:t xml:space="preserve"> collaborative</w:t>
      </w:r>
      <w:r>
        <w:t xml:space="preserve"> involvement of DPOs led to significant changes to </w:t>
      </w:r>
      <w:r w:rsidRPr="00D2152D">
        <w:t xml:space="preserve">draft legislation </w:t>
      </w:r>
      <w:r>
        <w:t>on Personal Assistants</w:t>
      </w:r>
      <w:r w:rsidRPr="00561D3D">
        <w:t xml:space="preserve"> and other legislative changes</w:t>
      </w:r>
      <w:r>
        <w:t xml:space="preserve"> on DPO</w:t>
      </w:r>
      <w:r w:rsidRPr="00561D3D">
        <w:t xml:space="preserve"> pa</w:t>
      </w:r>
      <w:r>
        <w:t>rticipation.</w:t>
      </w:r>
      <w:r>
        <w:rPr>
          <w:rStyle w:val="FootnoteReference"/>
        </w:rPr>
        <w:footnoteReference w:id="13"/>
      </w:r>
      <w:r>
        <w:t xml:space="preserve"> However, DPOs have also had to fight to prevent the rolling back of gains made. In other countries, where collaborative practices are difficult, DPOs and persons with disabilities have pressed for change through litigation and advocac</w:t>
      </w:r>
      <w:r w:rsidR="00B46A99">
        <w:t>y.</w:t>
      </w:r>
      <w:r w:rsidR="00DA7411">
        <w:rPr>
          <w:rStyle w:val="FootnoteReference"/>
        </w:rPr>
        <w:footnoteReference w:id="14"/>
      </w:r>
      <w:r w:rsidR="00B46A99">
        <w:t xml:space="preserve"> </w:t>
      </w:r>
    </w:p>
    <w:p w14:paraId="1A993A4E" w14:textId="03F7957A" w:rsidR="00A24B8E" w:rsidRPr="00A24B8E" w:rsidRDefault="009313C7" w:rsidP="00A24B8E">
      <w:pPr>
        <w:spacing w:before="240"/>
      </w:pPr>
      <w:r w:rsidRPr="00244E79">
        <w:t xml:space="preserve">In Belgium, </w:t>
      </w:r>
      <w:r w:rsidR="00200B34">
        <w:t xml:space="preserve">a DPO, </w:t>
      </w:r>
      <w:r w:rsidRPr="00244E79">
        <w:t xml:space="preserve">Onafhankelijk Leven (OL) </w:t>
      </w:r>
      <w:r w:rsidR="00220DED" w:rsidRPr="0063330D">
        <w:rPr>
          <w:bCs/>
        </w:rPr>
        <w:t xml:space="preserve">is </w:t>
      </w:r>
      <w:r w:rsidR="00220DED">
        <w:rPr>
          <w:bCs/>
        </w:rPr>
        <w:t>the ‘</w:t>
      </w:r>
      <w:r w:rsidR="00E77C33">
        <w:rPr>
          <w:bCs/>
        </w:rPr>
        <w:t>Ind</w:t>
      </w:r>
      <w:r w:rsidR="0027776D">
        <w:rPr>
          <w:bCs/>
        </w:rPr>
        <w:t>e</w:t>
      </w:r>
      <w:r w:rsidR="00E77C33">
        <w:rPr>
          <w:bCs/>
        </w:rPr>
        <w:t xml:space="preserve">pendent Living </w:t>
      </w:r>
      <w:r w:rsidR="00220DED">
        <w:rPr>
          <w:bCs/>
        </w:rPr>
        <w:t xml:space="preserve">movement in Flanders’. It has </w:t>
      </w:r>
      <w:r w:rsidR="00D96A94">
        <w:rPr>
          <w:bCs/>
        </w:rPr>
        <w:t xml:space="preserve">taken </w:t>
      </w:r>
      <w:r w:rsidR="00220DED">
        <w:rPr>
          <w:bCs/>
        </w:rPr>
        <w:t xml:space="preserve">an </w:t>
      </w:r>
      <w:r w:rsidR="004A132D">
        <w:rPr>
          <w:bCs/>
        </w:rPr>
        <w:t xml:space="preserve">active part in </w:t>
      </w:r>
      <w:r w:rsidR="00D96A94">
        <w:rPr>
          <w:bCs/>
        </w:rPr>
        <w:t xml:space="preserve">co-producing </w:t>
      </w:r>
      <w:r w:rsidR="00220DED" w:rsidRPr="00220DED">
        <w:rPr>
          <w:bCs/>
        </w:rPr>
        <w:t xml:space="preserve">the Personal Assistance scheme for Flanders. </w:t>
      </w:r>
      <w:r w:rsidR="00E1504C">
        <w:rPr>
          <w:bCs/>
        </w:rPr>
        <w:t xml:space="preserve">It also provides services. </w:t>
      </w:r>
      <w:r w:rsidR="00220DED" w:rsidRPr="00220DED">
        <w:rPr>
          <w:bCs/>
        </w:rPr>
        <w:t xml:space="preserve">As a member of the Advisory Committee organised by the Flemish Agency </w:t>
      </w:r>
      <w:r w:rsidR="00D96A94">
        <w:rPr>
          <w:bCs/>
        </w:rPr>
        <w:t>for People with Disabilities, it</w:t>
      </w:r>
      <w:r w:rsidR="00DA7411">
        <w:rPr>
          <w:bCs/>
        </w:rPr>
        <w:t xml:space="preserve"> has provided </w:t>
      </w:r>
      <w:r w:rsidR="00220DED" w:rsidRPr="00220DED">
        <w:rPr>
          <w:bCs/>
        </w:rPr>
        <w:t>input on Personal Assistance, reimbursement of assistive technology, house and car adaptations and other issues.</w:t>
      </w:r>
      <w:r w:rsidR="00D96A94">
        <w:rPr>
          <w:rStyle w:val="FootnoteReference"/>
          <w:bCs/>
        </w:rPr>
        <w:footnoteReference w:id="15"/>
      </w:r>
      <w:r w:rsidR="00EE6133">
        <w:rPr>
          <w:bCs/>
        </w:rPr>
        <w:t xml:space="preserve"> </w:t>
      </w:r>
      <w:r>
        <w:t xml:space="preserve">In </w:t>
      </w:r>
      <w:r w:rsidRPr="00BD43B4">
        <w:rPr>
          <w:rFonts w:hint="eastAsia"/>
        </w:rPr>
        <w:t>South India</w:t>
      </w:r>
      <w:r>
        <w:t>,</w:t>
      </w:r>
      <w:r w:rsidRPr="00BD43B4">
        <w:rPr>
          <w:rFonts w:hint="eastAsia"/>
        </w:rPr>
        <w:t xml:space="preserve"> the joint effort of </w:t>
      </w:r>
      <w:r>
        <w:t xml:space="preserve">DPOs </w:t>
      </w:r>
      <w:r w:rsidRPr="00BD43B4">
        <w:rPr>
          <w:rFonts w:hint="eastAsia"/>
        </w:rPr>
        <w:t>helped to successfully fight corruption at pension pay-out points.</w:t>
      </w:r>
      <w:r w:rsidR="00EE6133">
        <w:rPr>
          <w:rStyle w:val="FootnoteReference"/>
        </w:rPr>
        <w:footnoteReference w:id="16"/>
      </w:r>
      <w:r w:rsidR="008024EA">
        <w:rPr>
          <w:bCs/>
        </w:rPr>
        <w:t xml:space="preserve"> </w:t>
      </w:r>
      <w:r>
        <w:t xml:space="preserve">In the UK, DPOs have </w:t>
      </w:r>
      <w:r w:rsidRPr="00244E79">
        <w:t xml:space="preserve">championed </w:t>
      </w:r>
      <w:r>
        <w:t xml:space="preserve">the implementation of personalised supports and their work influenced the design of the 2007 </w:t>
      </w:r>
      <w:r w:rsidRPr="00244E79">
        <w:t xml:space="preserve">Putting </w:t>
      </w:r>
      <w:r w:rsidRPr="00244E79">
        <w:lastRenderedPageBreak/>
        <w:t>People First programme</w:t>
      </w:r>
      <w:r>
        <w:t xml:space="preserve">, which included </w:t>
      </w:r>
      <w:r w:rsidRPr="00C30E77">
        <w:t>Direct Payments and Personal Budgets</w:t>
      </w:r>
      <w:r>
        <w:t>, and which</w:t>
      </w:r>
      <w:r w:rsidRPr="00C30E77">
        <w:t xml:space="preserve"> </w:t>
      </w:r>
      <w:r>
        <w:t xml:space="preserve">the </w:t>
      </w:r>
      <w:r w:rsidRPr="00244E79">
        <w:t>Directors of Adult Social Services in Local Authorities</w:t>
      </w:r>
      <w:r>
        <w:t xml:space="preserve"> and the Department of Health deliver in some areas through DPOs</w:t>
      </w:r>
      <w:r w:rsidRPr="00244E79">
        <w:t>.</w:t>
      </w:r>
      <w:r w:rsidRPr="00C30E77">
        <w:rPr>
          <w:rFonts w:ascii="Lato" w:hAnsi="Lato"/>
          <w:color w:val="333333"/>
          <w:sz w:val="21"/>
          <w:szCs w:val="21"/>
          <w:shd w:val="clear" w:color="auto" w:fill="FFFFFF"/>
        </w:rPr>
        <w:t xml:space="preserve"> </w:t>
      </w:r>
      <w:r w:rsidRPr="00C30E77">
        <w:t> </w:t>
      </w:r>
      <w:r>
        <w:t>R</w:t>
      </w:r>
      <w:r w:rsidRPr="002C42C4">
        <w:t xml:space="preserve">epresentatives from the majority of the DPOs in the New Zealand </w:t>
      </w:r>
      <w:r>
        <w:t xml:space="preserve">DPO </w:t>
      </w:r>
      <w:r w:rsidRPr="002C42C4">
        <w:t>Coalition were involved in negotiati</w:t>
      </w:r>
      <w:r>
        <w:t>ons on the drafting of the CRPD as were DPOs from other countries.</w:t>
      </w:r>
      <w:r w:rsidR="00A24B8E">
        <w:t xml:space="preserve"> In low and middle income countries, research found some positive outcomes </w:t>
      </w:r>
      <w:r w:rsidR="0027776D">
        <w:t xml:space="preserve">associated with the work of DPOs </w:t>
      </w:r>
      <w:r w:rsidR="00A24B8E" w:rsidRPr="00A24B8E">
        <w:t>in terms of employment rates; access to microfinance and bank loans; housing accessibility; acquisition of orthopaedic devices; involvement in civil society; development of friendships and networks; and participation in training programmes.</w:t>
      </w:r>
      <w:r w:rsidR="008561E9">
        <w:rPr>
          <w:rStyle w:val="FootnoteReference"/>
        </w:rPr>
        <w:footnoteReference w:id="17"/>
      </w:r>
    </w:p>
    <w:p w14:paraId="2A05F1A8" w14:textId="46B5A04E" w:rsidR="008024EA" w:rsidRPr="00331946" w:rsidRDefault="008024EA" w:rsidP="008024EA">
      <w:pPr>
        <w:rPr>
          <w:lang w:val="en-US"/>
        </w:rPr>
      </w:pPr>
      <w:r>
        <w:t>F</w:t>
      </w:r>
      <w:r w:rsidRPr="00CC781E">
        <w:t>rom lived experience</w:t>
      </w:r>
      <w:r>
        <w:t>,</w:t>
      </w:r>
      <w:r w:rsidRPr="00CC781E">
        <w:t xml:space="preserve"> </w:t>
      </w:r>
      <w:r>
        <w:t xml:space="preserve">DPOs are familiar with </w:t>
      </w:r>
      <w:r w:rsidRPr="00CC781E">
        <w:t>the needs, aspirations and abilities of persons with disabilities</w:t>
      </w:r>
      <w:r>
        <w:t xml:space="preserve">. They can </w:t>
      </w:r>
      <w:r w:rsidRPr="00CC781E">
        <w:t>create public awareness about them</w:t>
      </w:r>
      <w:r>
        <w:t xml:space="preserve"> in multiple ways:</w:t>
      </w:r>
      <w:r w:rsidRPr="00CC781E">
        <w:t xml:space="preserve"> lobbying governments, monitoring disability services and supports, using national, local and social media opportunities, attending conferences, publishing material on disability issues and implementing and monitoring the CRPD. DPOs </w:t>
      </w:r>
      <w:r>
        <w:t xml:space="preserve">can </w:t>
      </w:r>
      <w:r w:rsidRPr="00CC781E">
        <w:t>provide persons with disabilities with voices of their own, identify the</w:t>
      </w:r>
      <w:r>
        <w:t>ir</w:t>
      </w:r>
      <w:r w:rsidRPr="00CC781E">
        <w:t xml:space="preserve"> needs, express their views on priorities, evaluate services, advocate for change and raise public awareness.</w:t>
      </w:r>
      <w:r>
        <w:rPr>
          <w:lang w:val="en-US"/>
        </w:rPr>
        <w:t xml:space="preserve"> </w:t>
      </w:r>
      <w:r>
        <w:t xml:space="preserve">With the advent of the CRPD, DPOs are increasingly engaging </w:t>
      </w:r>
      <w:r w:rsidRPr="008D3C51">
        <w:t>at local, natio</w:t>
      </w:r>
      <w:r>
        <w:t>nal and international levels.</w:t>
      </w:r>
    </w:p>
    <w:p w14:paraId="35778F0E" w14:textId="2569D0C7" w:rsidR="006352B8" w:rsidRDefault="00EE6133" w:rsidP="004A5811">
      <w:pPr>
        <w:rPr>
          <w:lang w:val="en-US"/>
        </w:rPr>
      </w:pPr>
      <w:r>
        <w:rPr>
          <w:lang w:val="en-US"/>
        </w:rPr>
        <w:t xml:space="preserve">Appendix </w:t>
      </w:r>
      <w:r w:rsidR="00D64036">
        <w:rPr>
          <w:lang w:val="en-US"/>
        </w:rPr>
        <w:t>2</w:t>
      </w:r>
      <w:r>
        <w:rPr>
          <w:lang w:val="en-US"/>
        </w:rPr>
        <w:t xml:space="preserve"> examines </w:t>
      </w:r>
      <w:r w:rsidR="004421B2">
        <w:rPr>
          <w:lang w:val="en-US"/>
        </w:rPr>
        <w:t xml:space="preserve">persons with disabilities and </w:t>
      </w:r>
      <w:r>
        <w:rPr>
          <w:lang w:val="en-US"/>
        </w:rPr>
        <w:t xml:space="preserve">DPO involvement in CRPD implementation </w:t>
      </w:r>
      <w:r w:rsidR="008561E9">
        <w:rPr>
          <w:lang w:val="en-US"/>
        </w:rPr>
        <w:t xml:space="preserve">and </w:t>
      </w:r>
      <w:r w:rsidR="003F5292">
        <w:rPr>
          <w:lang w:val="en-US"/>
        </w:rPr>
        <w:t xml:space="preserve">has a number of </w:t>
      </w:r>
      <w:r>
        <w:rPr>
          <w:lang w:val="en-US"/>
        </w:rPr>
        <w:t>case studies</w:t>
      </w:r>
      <w:r w:rsidR="003F5292">
        <w:rPr>
          <w:lang w:val="en-US"/>
        </w:rPr>
        <w:t xml:space="preserve"> including</w:t>
      </w:r>
      <w:r w:rsidR="00531AB2">
        <w:rPr>
          <w:lang w:val="en-US"/>
        </w:rPr>
        <w:t xml:space="preserve"> New Zealand, </w:t>
      </w:r>
      <w:r>
        <w:rPr>
          <w:lang w:val="en-US"/>
        </w:rPr>
        <w:t xml:space="preserve">Iceland and Malta. </w:t>
      </w:r>
      <w:r w:rsidR="00E1504C">
        <w:rPr>
          <w:lang w:val="en-US"/>
        </w:rPr>
        <w:t xml:space="preserve"> </w:t>
      </w:r>
    </w:p>
    <w:p w14:paraId="5C111D32" w14:textId="39BE8E2F" w:rsidR="0012223E" w:rsidRDefault="00EE6133" w:rsidP="008877A4">
      <w:pPr>
        <w:pStyle w:val="Heading2"/>
        <w:numPr>
          <w:ilvl w:val="0"/>
          <w:numId w:val="9"/>
        </w:numPr>
        <w:spacing w:before="240"/>
        <w:rPr>
          <w:lang w:val="en-US"/>
        </w:rPr>
      </w:pPr>
      <w:bookmarkStart w:id="6" w:name="_Toc87968983"/>
      <w:r>
        <w:rPr>
          <w:lang w:val="en-US"/>
        </w:rPr>
        <w:t>CRPD</w:t>
      </w:r>
      <w:r w:rsidR="00403428">
        <w:rPr>
          <w:lang w:val="en-US"/>
        </w:rPr>
        <w:t xml:space="preserve"> and </w:t>
      </w:r>
      <w:r w:rsidR="00117788">
        <w:rPr>
          <w:lang w:val="en-US"/>
        </w:rPr>
        <w:t xml:space="preserve">DPO </w:t>
      </w:r>
      <w:r w:rsidR="00403428">
        <w:rPr>
          <w:lang w:val="en-US"/>
        </w:rPr>
        <w:t>p</w:t>
      </w:r>
      <w:r w:rsidR="002C36A9" w:rsidRPr="0012223E">
        <w:rPr>
          <w:lang w:val="en-US"/>
        </w:rPr>
        <w:t>articipation</w:t>
      </w:r>
      <w:bookmarkEnd w:id="6"/>
    </w:p>
    <w:p w14:paraId="40C28F49" w14:textId="73A101D9" w:rsidR="0073248A" w:rsidRDefault="00EE6133" w:rsidP="0012223E">
      <w:pPr>
        <w:rPr>
          <w:lang w:val="en-US"/>
        </w:rPr>
      </w:pPr>
      <w:r w:rsidRPr="00403428">
        <w:rPr>
          <w:lang w:val="en-US"/>
        </w:rPr>
        <w:t xml:space="preserve">The CRPD places the participation of persons with disabilities </w:t>
      </w:r>
      <w:r>
        <w:rPr>
          <w:lang w:val="en-US"/>
        </w:rPr>
        <w:t>and their representative organiz</w:t>
      </w:r>
      <w:r w:rsidRPr="00403428">
        <w:rPr>
          <w:lang w:val="en-US"/>
        </w:rPr>
        <w:t>ations, DPOs, at the heart of CPRD implementation.</w:t>
      </w:r>
      <w:r w:rsidR="00F2419F" w:rsidRPr="00403428">
        <w:rPr>
          <w:lang w:val="en-US"/>
        </w:rPr>
        <w:t>.</w:t>
      </w:r>
      <w:r w:rsidR="00F2419F">
        <w:rPr>
          <w:lang w:val="en-US"/>
        </w:rPr>
        <w:t xml:space="preserve"> </w:t>
      </w:r>
      <w:r w:rsidR="00F2419F" w:rsidRPr="00403428">
        <w:rPr>
          <w:lang w:val="en-US"/>
        </w:rPr>
        <w:t>It is the first UN treaty to include representatives of the potential beneficiaries of the treaty as equal partners with governments in negotiating the implementation of</w:t>
      </w:r>
      <w:r w:rsidR="00F2419F">
        <w:rPr>
          <w:lang w:val="en-US"/>
        </w:rPr>
        <w:t xml:space="preserve"> its principles and articles.</w:t>
      </w:r>
      <w:r w:rsidR="00F2419F">
        <w:rPr>
          <w:rStyle w:val="FootnoteReference"/>
          <w:lang w:val="en-US"/>
        </w:rPr>
        <w:footnoteReference w:id="18"/>
      </w:r>
      <w:r w:rsidR="00F2419F">
        <w:rPr>
          <w:lang w:val="en-US"/>
        </w:rPr>
        <w:t xml:space="preserve"> </w:t>
      </w:r>
      <w:r w:rsidR="00F4724B">
        <w:rPr>
          <w:lang w:val="en-US"/>
        </w:rPr>
        <w:t>It has been suggested that with</w:t>
      </w:r>
      <w:r w:rsidR="00F4724B" w:rsidRPr="00403428">
        <w:rPr>
          <w:lang w:val="en-US"/>
        </w:rPr>
        <w:t xml:space="preserve"> </w:t>
      </w:r>
      <w:r w:rsidR="00F2419F" w:rsidRPr="00403428">
        <w:rPr>
          <w:lang w:val="en-US"/>
        </w:rPr>
        <w:t>more than one billion persons with disabilities worldwide, i</w:t>
      </w:r>
      <w:r w:rsidR="002E1605">
        <w:rPr>
          <w:lang w:val="en-US"/>
        </w:rPr>
        <w:t xml:space="preserve">f States remove all barriers to </w:t>
      </w:r>
      <w:r w:rsidR="00F2419F" w:rsidRPr="00403428">
        <w:rPr>
          <w:lang w:val="en-US"/>
        </w:rPr>
        <w:t xml:space="preserve">participation, the positive impact of persons with disabilities and their contribution to society </w:t>
      </w:r>
      <w:r w:rsidR="00F4724B">
        <w:rPr>
          <w:lang w:val="en-US"/>
        </w:rPr>
        <w:t>is potentially</w:t>
      </w:r>
      <w:r w:rsidR="00F2419F" w:rsidRPr="00403428">
        <w:rPr>
          <w:lang w:val="en-US"/>
        </w:rPr>
        <w:t xml:space="preserve"> significant.</w:t>
      </w:r>
      <w:r w:rsidR="00F2419F">
        <w:rPr>
          <w:rStyle w:val="FootnoteReference"/>
          <w:lang w:val="en-US"/>
        </w:rPr>
        <w:footnoteReference w:id="19"/>
      </w:r>
      <w:r w:rsidR="002E1605">
        <w:rPr>
          <w:lang w:val="en-US"/>
        </w:rPr>
        <w:t xml:space="preserve"> </w:t>
      </w:r>
      <w:r w:rsidR="00F2419F">
        <w:rPr>
          <w:lang w:val="en-US"/>
        </w:rPr>
        <w:t xml:space="preserve">CRPD implementation is </w:t>
      </w:r>
      <w:r w:rsidR="00403428" w:rsidRPr="00403428">
        <w:rPr>
          <w:lang w:val="en-US"/>
        </w:rPr>
        <w:t xml:space="preserve">a unique opportunity to improve the quality of life of persons with disabilities. </w:t>
      </w:r>
      <w:r>
        <w:rPr>
          <w:lang w:val="en-US"/>
        </w:rPr>
        <w:t>I</w:t>
      </w:r>
      <w:r w:rsidRPr="00403428">
        <w:rPr>
          <w:lang w:val="en-US"/>
        </w:rPr>
        <w:t xml:space="preserve">n parallel with the development of </w:t>
      </w:r>
      <w:r w:rsidRPr="00403428">
        <w:rPr>
          <w:lang w:val="en-US"/>
        </w:rPr>
        <w:lastRenderedPageBreak/>
        <w:t>the UN Sustainable Development</w:t>
      </w:r>
      <w:r>
        <w:rPr>
          <w:lang w:val="en-US"/>
        </w:rPr>
        <w:t xml:space="preserve"> Goals (SDGs),</w:t>
      </w:r>
      <w:r w:rsidR="00F2419F">
        <w:rPr>
          <w:rStyle w:val="FootnoteReference"/>
          <w:lang w:val="en-US"/>
        </w:rPr>
        <w:footnoteReference w:id="20"/>
      </w:r>
      <w:r>
        <w:rPr>
          <w:lang w:val="en-US"/>
        </w:rPr>
        <w:t xml:space="preserve"> the CRPD </w:t>
      </w:r>
      <w:r w:rsidR="006C1E73">
        <w:rPr>
          <w:lang w:val="en-US"/>
        </w:rPr>
        <w:t xml:space="preserve">asks </w:t>
      </w:r>
      <w:r w:rsidR="00403428" w:rsidRPr="00403428">
        <w:rPr>
          <w:lang w:val="en-US"/>
        </w:rPr>
        <w:t>for a reappraisal of policy and practice by governments, service planners and providers, professional and voluntary organizations, the research community, and society as a whole</w:t>
      </w:r>
      <w:r w:rsidR="00F2419F">
        <w:rPr>
          <w:lang w:val="en-US"/>
        </w:rPr>
        <w:t>.</w:t>
      </w:r>
      <w:r w:rsidR="00403428" w:rsidRPr="00403428">
        <w:rPr>
          <w:lang w:val="en-US"/>
        </w:rPr>
        <w:t xml:space="preserve"> </w:t>
      </w:r>
    </w:p>
    <w:p w14:paraId="53AD26FA" w14:textId="7FAEAAB6" w:rsidR="00834100" w:rsidRPr="0012223E" w:rsidRDefault="0012223E" w:rsidP="0012223E">
      <w:pPr>
        <w:rPr>
          <w:lang w:val="en-US"/>
        </w:rPr>
      </w:pPr>
      <w:r w:rsidRPr="0012223E">
        <w:rPr>
          <w:lang w:val="en-US"/>
        </w:rPr>
        <w:t xml:space="preserve">The CRPD addresses participation as a crosscutting issue in its preamble and </w:t>
      </w:r>
      <w:r w:rsidR="008435EF">
        <w:rPr>
          <w:lang w:val="en-US"/>
        </w:rPr>
        <w:t xml:space="preserve">in </w:t>
      </w:r>
      <w:r w:rsidRPr="0012223E">
        <w:rPr>
          <w:lang w:val="en-US"/>
        </w:rPr>
        <w:t>its purpose (Art. 1). Full and effective participation and inclusion in society is one of the general principles underpinning the CRPD (Art. 3).  Participation in political and public life is</w:t>
      </w:r>
      <w:r w:rsidR="00F4724B">
        <w:rPr>
          <w:lang w:val="en-US"/>
        </w:rPr>
        <w:t xml:space="preserve"> articulated as</w:t>
      </w:r>
      <w:r w:rsidRPr="0012223E">
        <w:rPr>
          <w:lang w:val="en-US"/>
        </w:rPr>
        <w:t xml:space="preserve"> a right (Art. 29). As a political right, according to Article 29, countries must promote the establishment of DPOs to represent persons with disabilities at international, national, regional and local levels. Participation is also central to the Articles on implementation and monitoring mechanisms (Arts. 4, 33, 34 and 35) and international cooperation (Art. 32). Participation is</w:t>
      </w:r>
      <w:r>
        <w:rPr>
          <w:lang w:val="en-US"/>
        </w:rPr>
        <w:t xml:space="preserve"> there in relation to the right</w:t>
      </w:r>
      <w:r w:rsidRPr="0012223E">
        <w:rPr>
          <w:lang w:val="en-US"/>
        </w:rPr>
        <w:t xml:space="preserve"> to independent living and being included in the community (Art. 19), inclusive education (Art. 24), rehabilitation, etc. (Art. 26) and cultural life, recreation, leisure and sport (Art 30).  The concept is present in the article on children with disabilities (Art. 7), and in articles that prescribe prerequisites for enabling participation such as accessibility (Art. 9), freedom of expression and opinion, and access to information (Art. 21).  </w:t>
      </w:r>
      <w:r w:rsidR="00D64036">
        <w:rPr>
          <w:lang w:val="en-US"/>
        </w:rPr>
        <w:t>Appendix 3</w:t>
      </w:r>
      <w:r w:rsidR="00834100">
        <w:rPr>
          <w:lang w:val="en-US"/>
        </w:rPr>
        <w:t xml:space="preserve"> contains a list of all the articles of the CRPD. </w:t>
      </w:r>
    </w:p>
    <w:p w14:paraId="44979308" w14:textId="7BB16BF4" w:rsidR="002208B8" w:rsidRPr="002208B8" w:rsidRDefault="009D73BB" w:rsidP="002208B8">
      <w:pPr>
        <w:rPr>
          <w:bCs/>
          <w:lang w:val="en-US"/>
        </w:rPr>
      </w:pPr>
      <w:r>
        <w:rPr>
          <w:lang w:val="en-US"/>
        </w:rPr>
        <w:t xml:space="preserve">Article 4.3 specifies that States Parties involve persons with </w:t>
      </w:r>
      <w:r w:rsidR="00CA317E">
        <w:rPr>
          <w:lang w:val="en-US"/>
        </w:rPr>
        <w:t>disabilities through their DPO</w:t>
      </w:r>
      <w:r w:rsidR="00507FA1">
        <w:rPr>
          <w:lang w:val="en-US"/>
        </w:rPr>
        <w:t>s</w:t>
      </w:r>
      <w:r w:rsidR="00CA317E">
        <w:rPr>
          <w:lang w:val="en-US"/>
        </w:rPr>
        <w:t xml:space="preserve"> while</w:t>
      </w:r>
      <w:r>
        <w:rPr>
          <w:lang w:val="en-US"/>
        </w:rPr>
        <w:t xml:space="preserve"> Article 33 </w:t>
      </w:r>
      <w:r w:rsidR="00507FA1">
        <w:rPr>
          <w:lang w:val="en-US"/>
        </w:rPr>
        <w:t>outlines how</w:t>
      </w:r>
      <w:r w:rsidR="00507FA1" w:rsidRPr="00590B4D">
        <w:rPr>
          <w:lang w:val="en-US"/>
        </w:rPr>
        <w:t xml:space="preserve"> </w:t>
      </w:r>
      <w:r w:rsidRPr="00590B4D">
        <w:rPr>
          <w:lang w:val="en-US"/>
        </w:rPr>
        <w:t xml:space="preserve">the oversight and independent monitoring of </w:t>
      </w:r>
      <w:r w:rsidR="00130693">
        <w:rPr>
          <w:lang w:val="en-US"/>
        </w:rPr>
        <w:t>CRPD</w:t>
      </w:r>
      <w:r>
        <w:rPr>
          <w:lang w:val="en-US"/>
        </w:rPr>
        <w:t xml:space="preserve"> implementation </w:t>
      </w:r>
      <w:r w:rsidR="00130693">
        <w:rPr>
          <w:lang w:val="en-US"/>
        </w:rPr>
        <w:t xml:space="preserve">should </w:t>
      </w:r>
      <w:r w:rsidRPr="00590B4D">
        <w:rPr>
          <w:lang w:val="en-US"/>
        </w:rPr>
        <w:t xml:space="preserve">involve the direct participation of </w:t>
      </w:r>
      <w:r>
        <w:rPr>
          <w:lang w:val="en-US"/>
        </w:rPr>
        <w:t>DPOs and</w:t>
      </w:r>
      <w:r w:rsidR="00130693">
        <w:rPr>
          <w:lang w:val="en-US"/>
        </w:rPr>
        <w:t>/or</w:t>
      </w:r>
      <w:r>
        <w:rPr>
          <w:lang w:val="en-US"/>
        </w:rPr>
        <w:t xml:space="preserve"> persons with disabilities</w:t>
      </w:r>
      <w:r w:rsidRPr="00590B4D">
        <w:rPr>
          <w:lang w:val="en-US"/>
        </w:rPr>
        <w:t>.</w:t>
      </w:r>
      <w:r>
        <w:rPr>
          <w:rStyle w:val="FootnoteReference"/>
          <w:lang w:val="en-US"/>
        </w:rPr>
        <w:footnoteReference w:id="21"/>
      </w:r>
      <w:r w:rsidRPr="00E127A9">
        <w:t xml:space="preserve"> </w:t>
      </w:r>
      <w:r w:rsidRPr="00E64F5A">
        <w:t xml:space="preserve">The primary obligation for a State Party under </w:t>
      </w:r>
      <w:r>
        <w:t>Article 33 i</w:t>
      </w:r>
      <w:r w:rsidRPr="00E64F5A">
        <w:t xml:space="preserve">s to put in place a structural framework </w:t>
      </w:r>
      <w:r w:rsidR="00A47FD0">
        <w:t xml:space="preserve">including an independent mechanism </w:t>
      </w:r>
      <w:r>
        <w:t xml:space="preserve">that </w:t>
      </w:r>
      <w:r w:rsidRPr="00E64F5A">
        <w:t>promote</w:t>
      </w:r>
      <w:r>
        <w:t>s</w:t>
      </w:r>
      <w:r w:rsidRPr="00E64F5A">
        <w:t>, protect</w:t>
      </w:r>
      <w:r>
        <w:t>s</w:t>
      </w:r>
      <w:r w:rsidRPr="00E64F5A">
        <w:t xml:space="preserve"> and monitor</w:t>
      </w:r>
      <w:r>
        <w:t>s</w:t>
      </w:r>
      <w:r w:rsidRPr="00E64F5A">
        <w:t xml:space="preserve"> CRPD implementation at the national level.</w:t>
      </w:r>
      <w:r w:rsidR="00130693">
        <w:t xml:space="preserve"> This framework is at the heart of </w:t>
      </w:r>
      <w:r w:rsidR="00130693" w:rsidRPr="00130693">
        <w:t xml:space="preserve">driving a positive dynamic of reform </w:t>
      </w:r>
      <w:r w:rsidR="00130693">
        <w:t xml:space="preserve">so that </w:t>
      </w:r>
      <w:r w:rsidR="00CA317E">
        <w:t xml:space="preserve">countries </w:t>
      </w:r>
      <w:r w:rsidR="00130693">
        <w:t xml:space="preserve">can </w:t>
      </w:r>
      <w:r w:rsidR="00130693" w:rsidRPr="00130693">
        <w:t xml:space="preserve">meet their obligations under the </w:t>
      </w:r>
      <w:r w:rsidR="00CA317E">
        <w:t>CRPD</w:t>
      </w:r>
      <w:r w:rsidR="00130693">
        <w:t>.</w:t>
      </w:r>
      <w:r w:rsidR="002C36A9">
        <w:t xml:space="preserve"> </w:t>
      </w:r>
      <w:r w:rsidR="001A13C7">
        <w:rPr>
          <w:bCs/>
          <w:lang w:val="en-US"/>
        </w:rPr>
        <w:t xml:space="preserve">The CRPD </w:t>
      </w:r>
      <w:r w:rsidR="00CA317E">
        <w:rPr>
          <w:bCs/>
          <w:lang w:val="en-US"/>
        </w:rPr>
        <w:t xml:space="preserve">committee </w:t>
      </w:r>
      <w:r w:rsidR="001A13C7">
        <w:rPr>
          <w:bCs/>
          <w:lang w:val="en-US"/>
        </w:rPr>
        <w:t xml:space="preserve">expects </w:t>
      </w:r>
      <w:r w:rsidR="002C36A9">
        <w:rPr>
          <w:bCs/>
          <w:lang w:val="en-US"/>
        </w:rPr>
        <w:t xml:space="preserve">that </w:t>
      </w:r>
      <w:r w:rsidR="001A13C7">
        <w:rPr>
          <w:bCs/>
          <w:lang w:val="en-US"/>
        </w:rPr>
        <w:t>g</w:t>
      </w:r>
      <w:r w:rsidR="001A13C7" w:rsidRPr="007A5D2E">
        <w:rPr>
          <w:bCs/>
          <w:lang w:val="en-US"/>
        </w:rPr>
        <w:t xml:space="preserve">overnments, agencies and institutions </w:t>
      </w:r>
      <w:r w:rsidR="002C36A9">
        <w:rPr>
          <w:bCs/>
          <w:lang w:val="en-US"/>
        </w:rPr>
        <w:t xml:space="preserve">will pro-actively seek out the help of DPOs and find </w:t>
      </w:r>
      <w:r w:rsidR="00CA317E">
        <w:rPr>
          <w:bCs/>
          <w:lang w:val="en-US"/>
        </w:rPr>
        <w:t xml:space="preserve">the best </w:t>
      </w:r>
      <w:r w:rsidR="002C36A9">
        <w:rPr>
          <w:bCs/>
          <w:lang w:val="en-US"/>
        </w:rPr>
        <w:t xml:space="preserve">ways to </w:t>
      </w:r>
      <w:r w:rsidR="001A13C7">
        <w:rPr>
          <w:bCs/>
          <w:lang w:val="en-US"/>
        </w:rPr>
        <w:t>support the</w:t>
      </w:r>
      <w:r w:rsidR="002C36A9">
        <w:rPr>
          <w:bCs/>
          <w:lang w:val="en-US"/>
        </w:rPr>
        <w:t>ir</w:t>
      </w:r>
      <w:r w:rsidR="001A13C7" w:rsidRPr="007A5D2E">
        <w:rPr>
          <w:bCs/>
          <w:lang w:val="en-US"/>
        </w:rPr>
        <w:t xml:space="preserve"> participation </w:t>
      </w:r>
      <w:r w:rsidR="002C36A9">
        <w:rPr>
          <w:bCs/>
          <w:lang w:val="en-US"/>
        </w:rPr>
        <w:t>in the</w:t>
      </w:r>
      <w:r w:rsidR="00CA317E">
        <w:rPr>
          <w:bCs/>
          <w:lang w:val="en-US"/>
        </w:rPr>
        <w:t xml:space="preserve"> Article 33</w:t>
      </w:r>
      <w:r w:rsidR="002C36A9">
        <w:rPr>
          <w:bCs/>
          <w:lang w:val="en-US"/>
        </w:rPr>
        <w:t xml:space="preserve"> structure. </w:t>
      </w:r>
      <w:r w:rsidR="002208B8">
        <w:rPr>
          <w:bCs/>
        </w:rPr>
        <w:t>T</w:t>
      </w:r>
      <w:r w:rsidR="002208B8" w:rsidRPr="002208B8">
        <w:rPr>
          <w:bCs/>
        </w:rPr>
        <w:t xml:space="preserve">he involvement and expertise of </w:t>
      </w:r>
      <w:r w:rsidR="002208B8">
        <w:rPr>
          <w:bCs/>
        </w:rPr>
        <w:t>DPOs</w:t>
      </w:r>
      <w:r w:rsidR="002208B8" w:rsidRPr="002208B8">
        <w:rPr>
          <w:bCs/>
        </w:rPr>
        <w:t xml:space="preserve"> are key to the work of </w:t>
      </w:r>
      <w:r w:rsidR="00A4261D">
        <w:rPr>
          <w:bCs/>
        </w:rPr>
        <w:t xml:space="preserve">the </w:t>
      </w:r>
      <w:r w:rsidR="002208B8" w:rsidRPr="002208B8">
        <w:rPr>
          <w:bCs/>
        </w:rPr>
        <w:t>independent mechanisms</w:t>
      </w:r>
      <w:r w:rsidR="002208B8">
        <w:rPr>
          <w:bCs/>
        </w:rPr>
        <w:t xml:space="preserve"> (IHREC </w:t>
      </w:r>
      <w:r w:rsidR="002208B8">
        <w:rPr>
          <w:bCs/>
        </w:rPr>
        <w:lastRenderedPageBreak/>
        <w:t>in Ireland)</w:t>
      </w:r>
      <w:r w:rsidR="003C54FA">
        <w:rPr>
          <w:bCs/>
        </w:rPr>
        <w:t xml:space="preserve"> as the voice of persons with disabilities are essential.</w:t>
      </w:r>
      <w:r w:rsidR="00DE6C2B">
        <w:rPr>
          <w:bCs/>
        </w:rPr>
        <w:t xml:space="preserve"> </w:t>
      </w:r>
      <w:r w:rsidR="00A4261D">
        <w:rPr>
          <w:bCs/>
        </w:rPr>
        <w:t>Apart</w:t>
      </w:r>
      <w:r w:rsidR="002E1919">
        <w:rPr>
          <w:bCs/>
        </w:rPr>
        <w:t xml:space="preserve"> from the independent mechanism</w:t>
      </w:r>
      <w:r w:rsidR="00A4261D">
        <w:rPr>
          <w:bCs/>
        </w:rPr>
        <w:t>, Article 33</w:t>
      </w:r>
      <w:r w:rsidR="002208B8" w:rsidRPr="002208B8">
        <w:rPr>
          <w:bCs/>
        </w:rPr>
        <w:t xml:space="preserve"> </w:t>
      </w:r>
      <w:r w:rsidR="002E1919">
        <w:rPr>
          <w:bCs/>
        </w:rPr>
        <w:t xml:space="preserve">outlines the need for the </w:t>
      </w:r>
      <w:r w:rsidR="00A4261D">
        <w:rPr>
          <w:bCs/>
        </w:rPr>
        <w:t>f</w:t>
      </w:r>
      <w:r w:rsidR="002208B8" w:rsidRPr="002208B8">
        <w:rPr>
          <w:bCs/>
        </w:rPr>
        <w:t xml:space="preserve">ull participation </w:t>
      </w:r>
      <w:r w:rsidR="002E1919">
        <w:rPr>
          <w:bCs/>
        </w:rPr>
        <w:t xml:space="preserve">of DPOs </w:t>
      </w:r>
      <w:r w:rsidR="002208B8" w:rsidRPr="002208B8">
        <w:rPr>
          <w:bCs/>
        </w:rPr>
        <w:t>in the monitoring process.</w:t>
      </w:r>
      <w:r w:rsidR="00A47FD0">
        <w:rPr>
          <w:rStyle w:val="FootnoteReference"/>
          <w:bCs/>
        </w:rPr>
        <w:footnoteReference w:id="22"/>
      </w:r>
      <w:r w:rsidR="00B0682A">
        <w:rPr>
          <w:bCs/>
        </w:rPr>
        <w:t xml:space="preserve"> Appendix 4 contains further information on Articles 4.3 and Article 33.</w:t>
      </w:r>
    </w:p>
    <w:p w14:paraId="1380DF14" w14:textId="28B1AF20" w:rsidR="0073248A" w:rsidRDefault="00795A7C" w:rsidP="00DE6C2B">
      <w:pPr>
        <w:rPr>
          <w:bCs/>
          <w:color w:val="1D2028"/>
          <w:szCs w:val="26"/>
          <w:lang w:eastAsia="en-IE"/>
        </w:rPr>
      </w:pPr>
      <w:r>
        <w:rPr>
          <w:bCs/>
          <w:szCs w:val="26"/>
        </w:rPr>
        <w:t>O</w:t>
      </w:r>
      <w:r w:rsidR="00340F8A" w:rsidRPr="00B6659E">
        <w:rPr>
          <w:bCs/>
          <w:szCs w:val="26"/>
        </w:rPr>
        <w:t>ne cannot assume that the voice of a DPO or DPOs n</w:t>
      </w:r>
      <w:r w:rsidR="00DE6C2B" w:rsidRPr="00B6659E">
        <w:rPr>
          <w:bCs/>
          <w:szCs w:val="26"/>
        </w:rPr>
        <w:t xml:space="preserve">ecessarily </w:t>
      </w:r>
      <w:r w:rsidR="009E4CBC" w:rsidRPr="00B6659E">
        <w:rPr>
          <w:bCs/>
          <w:szCs w:val="26"/>
        </w:rPr>
        <w:t>represent</w:t>
      </w:r>
      <w:r w:rsidR="00340F8A" w:rsidRPr="00B6659E">
        <w:rPr>
          <w:bCs/>
          <w:szCs w:val="26"/>
        </w:rPr>
        <w:t>s</w:t>
      </w:r>
      <w:r w:rsidR="009E4CBC" w:rsidRPr="00B6659E">
        <w:rPr>
          <w:bCs/>
          <w:szCs w:val="26"/>
        </w:rPr>
        <w:t xml:space="preserve"> </w:t>
      </w:r>
      <w:r w:rsidR="00DE6C2B" w:rsidRPr="00B6659E">
        <w:rPr>
          <w:bCs/>
          <w:szCs w:val="26"/>
        </w:rPr>
        <w:t xml:space="preserve">the views of </w:t>
      </w:r>
      <w:r w:rsidR="00FE0285" w:rsidRPr="00B6659E">
        <w:rPr>
          <w:bCs/>
          <w:szCs w:val="26"/>
        </w:rPr>
        <w:t>persons with disabilities</w:t>
      </w:r>
      <w:r w:rsidR="00340F8A" w:rsidRPr="00B6659E">
        <w:rPr>
          <w:bCs/>
          <w:szCs w:val="26"/>
        </w:rPr>
        <w:t xml:space="preserve"> in all cases</w:t>
      </w:r>
      <w:r w:rsidR="00DE6C2B" w:rsidRPr="00B6659E">
        <w:rPr>
          <w:bCs/>
          <w:szCs w:val="26"/>
        </w:rPr>
        <w:t xml:space="preserve">. </w:t>
      </w:r>
      <w:r w:rsidR="00340F8A" w:rsidRPr="00B6659E">
        <w:rPr>
          <w:bCs/>
          <w:szCs w:val="26"/>
        </w:rPr>
        <w:t>F</w:t>
      </w:r>
      <w:r w:rsidR="00DE6C2B" w:rsidRPr="00B6659E">
        <w:rPr>
          <w:bCs/>
          <w:szCs w:val="26"/>
        </w:rPr>
        <w:t>or example, where DPOs act as</w:t>
      </w:r>
      <w:r w:rsidR="00340F8A" w:rsidRPr="00B6659E">
        <w:rPr>
          <w:bCs/>
          <w:szCs w:val="26"/>
        </w:rPr>
        <w:t xml:space="preserve"> care and service providers, they </w:t>
      </w:r>
      <w:r w:rsidR="00DE6C2B" w:rsidRPr="00B6659E">
        <w:rPr>
          <w:bCs/>
          <w:szCs w:val="26"/>
        </w:rPr>
        <w:t xml:space="preserve">may represent professional interests as well as the interests of persons with disabilities. </w:t>
      </w:r>
      <w:r w:rsidR="00551C4B">
        <w:rPr>
          <w:bCs/>
          <w:szCs w:val="26"/>
        </w:rPr>
        <w:t xml:space="preserve">They may be compromised or feel that way in order to ensure continued funding for the services they provide. Some </w:t>
      </w:r>
      <w:r w:rsidR="00DE6C2B" w:rsidRPr="00B6659E">
        <w:rPr>
          <w:bCs/>
          <w:szCs w:val="26"/>
        </w:rPr>
        <w:t xml:space="preserve">DPOs may represent the views of families, whose viewpoints and priorities may not </w:t>
      </w:r>
      <w:r w:rsidR="00340F8A" w:rsidRPr="00B6659E">
        <w:rPr>
          <w:bCs/>
          <w:szCs w:val="26"/>
        </w:rPr>
        <w:t xml:space="preserve">always </w:t>
      </w:r>
      <w:r w:rsidR="00DE6C2B" w:rsidRPr="00B6659E">
        <w:rPr>
          <w:bCs/>
          <w:szCs w:val="26"/>
        </w:rPr>
        <w:t xml:space="preserve">coincide with those of </w:t>
      </w:r>
      <w:r w:rsidR="0073248A">
        <w:rPr>
          <w:bCs/>
          <w:szCs w:val="26"/>
        </w:rPr>
        <w:t xml:space="preserve">individual </w:t>
      </w:r>
      <w:r w:rsidR="00340F8A" w:rsidRPr="00B6659E">
        <w:rPr>
          <w:bCs/>
          <w:szCs w:val="26"/>
        </w:rPr>
        <w:t>persons with disabilities</w:t>
      </w:r>
      <w:r w:rsidR="00DE6C2B" w:rsidRPr="00B6659E">
        <w:rPr>
          <w:bCs/>
          <w:szCs w:val="26"/>
        </w:rPr>
        <w:t>.</w:t>
      </w:r>
      <w:r w:rsidR="00FE0285" w:rsidRPr="00B6659E">
        <w:rPr>
          <w:bCs/>
          <w:color w:val="1D2028"/>
          <w:szCs w:val="26"/>
          <w:lang w:eastAsia="en-IE"/>
        </w:rPr>
        <w:t xml:space="preserve"> </w:t>
      </w:r>
    </w:p>
    <w:p w14:paraId="05F071CD" w14:textId="613E00CF" w:rsidR="0040225F" w:rsidRDefault="00FE0285" w:rsidP="00DE6C2B">
      <w:pPr>
        <w:rPr>
          <w:bCs/>
        </w:rPr>
      </w:pPr>
      <w:r w:rsidRPr="00B6659E">
        <w:rPr>
          <w:bCs/>
          <w:color w:val="1D2028"/>
          <w:szCs w:val="26"/>
          <w:lang w:eastAsia="en-IE"/>
        </w:rPr>
        <w:t xml:space="preserve">In </w:t>
      </w:r>
      <w:r w:rsidR="00340F8A" w:rsidRPr="00B6659E">
        <w:rPr>
          <w:bCs/>
          <w:color w:val="1D2028"/>
          <w:szCs w:val="26"/>
          <w:lang w:eastAsia="en-IE"/>
        </w:rPr>
        <w:t>some countries</w:t>
      </w:r>
      <w:r w:rsidRPr="00B6659E">
        <w:rPr>
          <w:bCs/>
          <w:color w:val="1D2028"/>
          <w:szCs w:val="26"/>
          <w:lang w:eastAsia="en-IE"/>
        </w:rPr>
        <w:t xml:space="preserve">, </w:t>
      </w:r>
      <w:r w:rsidRPr="00B6659E">
        <w:rPr>
          <w:bCs/>
          <w:szCs w:val="26"/>
        </w:rPr>
        <w:t>there has been historical confusion between organizations of disabled people advocating for their rights and organizations providing services</w:t>
      </w:r>
      <w:r w:rsidR="009E4CBC" w:rsidRPr="00B6659E">
        <w:rPr>
          <w:bCs/>
          <w:szCs w:val="26"/>
        </w:rPr>
        <w:t xml:space="preserve"> for persons with disabilities who simultaneously advocate for their rights or claim </w:t>
      </w:r>
      <w:r w:rsidR="009E4CBC" w:rsidRPr="002E1605">
        <w:rPr>
          <w:bCs/>
          <w:szCs w:val="26"/>
        </w:rPr>
        <w:t>to do so.</w:t>
      </w:r>
      <w:r w:rsidR="009E4CBC" w:rsidRPr="002E1605">
        <w:rPr>
          <w:bCs/>
          <w:szCs w:val="26"/>
          <w:lang w:eastAsia="en-IE"/>
        </w:rPr>
        <w:t xml:space="preserve"> </w:t>
      </w:r>
      <w:r w:rsidR="003C54FA" w:rsidRPr="002E1605">
        <w:rPr>
          <w:bCs/>
          <w:szCs w:val="26"/>
          <w:lang w:eastAsia="en-IE"/>
        </w:rPr>
        <w:t>In France, t</w:t>
      </w:r>
      <w:r w:rsidR="0040225F" w:rsidRPr="002E1605">
        <w:rPr>
          <w:bCs/>
          <w:szCs w:val="26"/>
          <w:lang w:eastAsia="en-IE"/>
        </w:rPr>
        <w:t>o address this issue, s</w:t>
      </w:r>
      <w:r w:rsidR="009E4CBC" w:rsidRPr="002E1605">
        <w:rPr>
          <w:bCs/>
          <w:szCs w:val="26"/>
          <w:lang w:eastAsia="en-IE"/>
        </w:rPr>
        <w:t xml:space="preserve">ome </w:t>
      </w:r>
      <w:r w:rsidR="009E4CBC" w:rsidRPr="002E1605">
        <w:rPr>
          <w:bCs/>
          <w:szCs w:val="26"/>
        </w:rPr>
        <w:t xml:space="preserve">organizations split </w:t>
      </w:r>
      <w:r w:rsidR="0040225F" w:rsidRPr="002E1605">
        <w:rPr>
          <w:bCs/>
          <w:szCs w:val="26"/>
        </w:rPr>
        <w:t xml:space="preserve">into two </w:t>
      </w:r>
      <w:r w:rsidR="009E4CBC" w:rsidRPr="002E1605">
        <w:rPr>
          <w:bCs/>
          <w:szCs w:val="26"/>
        </w:rPr>
        <w:t>with</w:t>
      </w:r>
      <w:r w:rsidR="0040225F" w:rsidRPr="002E1605">
        <w:rPr>
          <w:bCs/>
          <w:szCs w:val="26"/>
        </w:rPr>
        <w:t xml:space="preserve"> a service</w:t>
      </w:r>
      <w:r w:rsidR="009E4CBC" w:rsidRPr="002E1605">
        <w:rPr>
          <w:bCs/>
          <w:szCs w:val="26"/>
        </w:rPr>
        <w:t xml:space="preserve"> provider and advocacy </w:t>
      </w:r>
      <w:r w:rsidR="003C54FA" w:rsidRPr="002E1605">
        <w:rPr>
          <w:bCs/>
          <w:szCs w:val="26"/>
        </w:rPr>
        <w:t>arm and</w:t>
      </w:r>
      <w:r w:rsidR="009E4CBC" w:rsidRPr="002E1605">
        <w:rPr>
          <w:bCs/>
          <w:szCs w:val="26"/>
        </w:rPr>
        <w:t xml:space="preserve"> separate governance structures under the same umbrella organization. </w:t>
      </w:r>
      <w:r w:rsidR="0040225F" w:rsidRPr="002E1605">
        <w:rPr>
          <w:bCs/>
          <w:szCs w:val="26"/>
        </w:rPr>
        <w:t xml:space="preserve">However, while the need to have equal representation between service provider organisations and advocacy and rights organisations has been raised and debated in France, the law states that </w:t>
      </w:r>
      <w:r w:rsidR="00834DC3" w:rsidRPr="002E1605">
        <w:rPr>
          <w:bCs/>
          <w:szCs w:val="26"/>
        </w:rPr>
        <w:t>DPOs</w:t>
      </w:r>
      <w:r w:rsidR="00834DC3" w:rsidRPr="002E1605">
        <w:rPr>
          <w:bCs/>
        </w:rPr>
        <w:t xml:space="preserve"> </w:t>
      </w:r>
      <w:r w:rsidR="0040225F" w:rsidRPr="002E1605">
        <w:rPr>
          <w:bCs/>
        </w:rPr>
        <w:t>should be represented alongside</w:t>
      </w:r>
      <w:r w:rsidR="00834DC3" w:rsidRPr="002E1605">
        <w:rPr>
          <w:bCs/>
        </w:rPr>
        <w:t xml:space="preserve"> associatio</w:t>
      </w:r>
      <w:r w:rsidR="003C54FA" w:rsidRPr="002E1605">
        <w:rPr>
          <w:bCs/>
        </w:rPr>
        <w:t xml:space="preserve">ns </w:t>
      </w:r>
      <w:r w:rsidR="00834DC3" w:rsidRPr="002E1605">
        <w:rPr>
          <w:bCs/>
        </w:rPr>
        <w:t xml:space="preserve">representing service </w:t>
      </w:r>
      <w:r w:rsidR="00834DC3">
        <w:rPr>
          <w:bCs/>
        </w:rPr>
        <w:t>providers</w:t>
      </w:r>
      <w:r w:rsidR="0040225F">
        <w:rPr>
          <w:bCs/>
        </w:rPr>
        <w:t xml:space="preserve">. As a result, non-service </w:t>
      </w:r>
      <w:r w:rsidR="00BF3E8A">
        <w:rPr>
          <w:bCs/>
        </w:rPr>
        <w:t xml:space="preserve">provider </w:t>
      </w:r>
      <w:r w:rsidR="0040225F">
        <w:rPr>
          <w:bCs/>
        </w:rPr>
        <w:t xml:space="preserve">DPOs are still a minority in consultative bodies. In France, the </w:t>
      </w:r>
      <w:r w:rsidR="0040225F" w:rsidRPr="0040225F">
        <w:rPr>
          <w:bCs/>
        </w:rPr>
        <w:t>National Consulta</w:t>
      </w:r>
      <w:r w:rsidR="0040225F">
        <w:rPr>
          <w:bCs/>
        </w:rPr>
        <w:t xml:space="preserve">tive Council of Disabled People and </w:t>
      </w:r>
      <w:r w:rsidR="0040225F" w:rsidRPr="0040225F">
        <w:rPr>
          <w:bCs/>
        </w:rPr>
        <w:t xml:space="preserve">Local Consultative Councils of Disabled People </w:t>
      </w:r>
      <w:r w:rsidR="0040225F">
        <w:rPr>
          <w:bCs/>
        </w:rPr>
        <w:t xml:space="preserve">have existed since 2002. </w:t>
      </w:r>
      <w:r w:rsidR="00834DC3" w:rsidRPr="00834DC3">
        <w:rPr>
          <w:bCs/>
        </w:rPr>
        <w:t xml:space="preserve">DPOs account for one third of </w:t>
      </w:r>
      <w:r w:rsidR="00834DC3">
        <w:rPr>
          <w:bCs/>
        </w:rPr>
        <w:t xml:space="preserve">these councils </w:t>
      </w:r>
      <w:r w:rsidR="008B038B">
        <w:rPr>
          <w:bCs/>
        </w:rPr>
        <w:t>alongside a</w:t>
      </w:r>
      <w:r w:rsidR="00834DC3" w:rsidRPr="00834DC3">
        <w:rPr>
          <w:bCs/>
        </w:rPr>
        <w:t xml:space="preserve"> third </w:t>
      </w:r>
      <w:r w:rsidR="008B038B">
        <w:rPr>
          <w:bCs/>
        </w:rPr>
        <w:t xml:space="preserve">comprising </w:t>
      </w:r>
      <w:r w:rsidR="00834DC3" w:rsidRPr="00834DC3">
        <w:rPr>
          <w:bCs/>
        </w:rPr>
        <w:t xml:space="preserve">services and local government and another third </w:t>
      </w:r>
      <w:r w:rsidR="00834DC3">
        <w:rPr>
          <w:bCs/>
        </w:rPr>
        <w:t>composed</w:t>
      </w:r>
      <w:r w:rsidR="00834DC3" w:rsidRPr="00834DC3">
        <w:rPr>
          <w:bCs/>
        </w:rPr>
        <w:t xml:space="preserve"> of experts nominated by </w:t>
      </w:r>
      <w:r w:rsidR="00834DC3">
        <w:rPr>
          <w:bCs/>
        </w:rPr>
        <w:t>the prefects at the local level</w:t>
      </w:r>
      <w:r w:rsidR="00834DC3" w:rsidRPr="00834DC3">
        <w:rPr>
          <w:bCs/>
        </w:rPr>
        <w:t>.</w:t>
      </w:r>
      <w:r w:rsidR="00834DC3">
        <w:rPr>
          <w:rStyle w:val="FootnoteReference"/>
          <w:bCs/>
        </w:rPr>
        <w:footnoteReference w:id="23"/>
      </w:r>
      <w:r w:rsidR="00834DC3" w:rsidRPr="00834DC3">
        <w:rPr>
          <w:bCs/>
        </w:rPr>
        <w:t> </w:t>
      </w:r>
    </w:p>
    <w:p w14:paraId="744A7B6B" w14:textId="14F58D77" w:rsidR="004355BF" w:rsidRPr="00522B6E" w:rsidRDefault="00522B6E" w:rsidP="00CE4184">
      <w:pPr>
        <w:rPr>
          <w:lang w:val="en-US"/>
        </w:rPr>
      </w:pPr>
      <w:r>
        <w:t xml:space="preserve">The </w:t>
      </w:r>
      <w:r w:rsidRPr="008F66FF">
        <w:t>Special Rapporteur on the rights of persons with disabilities</w:t>
      </w:r>
      <w:r w:rsidRPr="00B64E52">
        <w:t xml:space="preserve"> </w:t>
      </w:r>
      <w:r>
        <w:t xml:space="preserve">published a report in </w:t>
      </w:r>
      <w:r w:rsidRPr="008F66FF">
        <w:t>Jan</w:t>
      </w:r>
      <w:r>
        <w:t>uary 2016 on promoting and protecting</w:t>
      </w:r>
      <w:r w:rsidRPr="008F66FF">
        <w:t xml:space="preserve"> </w:t>
      </w:r>
      <w:r>
        <w:t>human rights.</w:t>
      </w:r>
      <w:r>
        <w:rPr>
          <w:rStyle w:val="FootnoteReference"/>
        </w:rPr>
        <w:footnoteReference w:id="24"/>
      </w:r>
      <w:r>
        <w:t xml:space="preserve"> This report notes that</w:t>
      </w:r>
      <w:r w:rsidRPr="00C87F12">
        <w:t xml:space="preserve"> </w:t>
      </w:r>
      <w:r>
        <w:t xml:space="preserve">establishing stable and enabling environments </w:t>
      </w:r>
      <w:r w:rsidRPr="00C87F12">
        <w:t xml:space="preserve">for </w:t>
      </w:r>
      <w:r>
        <w:t xml:space="preserve">DPOs remains a </w:t>
      </w:r>
      <w:r>
        <w:lastRenderedPageBreak/>
        <w:t>challenge for most</w:t>
      </w:r>
      <w:r w:rsidRPr="00C87F12">
        <w:t xml:space="preserve"> countries.</w:t>
      </w:r>
      <w:r>
        <w:rPr>
          <w:lang w:val="en-US"/>
        </w:rPr>
        <w:t xml:space="preserve"> It </w:t>
      </w:r>
      <w:r w:rsidR="005D11A0">
        <w:rPr>
          <w:bCs/>
        </w:rPr>
        <w:t>states that the</w:t>
      </w:r>
      <w:r w:rsidR="0039296C" w:rsidRPr="0039296C">
        <w:rPr>
          <w:bCs/>
        </w:rPr>
        <w:t xml:space="preserve"> advocacy role </w:t>
      </w:r>
      <w:r w:rsidR="005D11A0">
        <w:rPr>
          <w:bCs/>
        </w:rPr>
        <w:t>o</w:t>
      </w:r>
      <w:r w:rsidR="003C54FA">
        <w:rPr>
          <w:bCs/>
        </w:rPr>
        <w:t xml:space="preserve">f disability service providers </w:t>
      </w:r>
      <w:r w:rsidR="0039296C" w:rsidRPr="0039296C">
        <w:rPr>
          <w:bCs/>
        </w:rPr>
        <w:t xml:space="preserve">needs to be carefully assessed, as it can easily happen that advocates seek to ensure the continuity of services, regardless of whether or not they are human rights-based or the preferred options of persons with disabilities. </w:t>
      </w:r>
      <w:r w:rsidR="00B817A7">
        <w:rPr>
          <w:bCs/>
        </w:rPr>
        <w:t>“</w:t>
      </w:r>
      <w:r w:rsidR="0039296C" w:rsidRPr="0039296C">
        <w:rPr>
          <w:bCs/>
        </w:rPr>
        <w:t>The failure of States to acknowledge the distinction between organizations “of” and “for” persons with disabilities lies at the heart of historical tensions between the two types of organization, such as those around legitimacy, choice and control, and the allocation of resources. In their pursuit of genuine participation by persons with disabilities in decision-making processes, States need to ensure that the will and preferences of persons with disabilities themselves are given priority</w:t>
      </w:r>
      <w:r w:rsidR="005D11A0">
        <w:rPr>
          <w:bCs/>
        </w:rPr>
        <w:t>”</w:t>
      </w:r>
      <w:r w:rsidR="0039296C" w:rsidRPr="0039296C">
        <w:rPr>
          <w:bCs/>
        </w:rPr>
        <w:t>.</w:t>
      </w:r>
      <w:r w:rsidR="005D11A0">
        <w:rPr>
          <w:rStyle w:val="FootnoteReference"/>
          <w:bCs/>
        </w:rPr>
        <w:footnoteReference w:id="25"/>
      </w:r>
    </w:p>
    <w:p w14:paraId="686DAFAE" w14:textId="77777777" w:rsidR="00030A2A" w:rsidRPr="00101925" w:rsidRDefault="00EE46DD" w:rsidP="00CE4184">
      <w:pPr>
        <w:rPr>
          <w:bCs/>
        </w:rPr>
      </w:pPr>
      <w:r>
        <w:rPr>
          <w:bCs/>
        </w:rPr>
        <w:t xml:space="preserve">The </w:t>
      </w:r>
      <w:r w:rsidR="00EB6C9A">
        <w:rPr>
          <w:bCs/>
        </w:rPr>
        <w:t xml:space="preserve">requirement to involve persons with disabilities </w:t>
      </w:r>
      <w:r w:rsidR="00FF2BCC">
        <w:rPr>
          <w:bCs/>
        </w:rPr>
        <w:t xml:space="preserve">and DPOs </w:t>
      </w:r>
      <w:r w:rsidR="00EB6C9A">
        <w:rPr>
          <w:bCs/>
        </w:rPr>
        <w:t xml:space="preserve">in implementing and </w:t>
      </w:r>
      <w:r w:rsidR="00EB6C9A" w:rsidRPr="002916C0">
        <w:rPr>
          <w:bCs/>
        </w:rPr>
        <w:t xml:space="preserve">monitoring </w:t>
      </w:r>
      <w:r w:rsidR="00EB6C9A">
        <w:rPr>
          <w:bCs/>
        </w:rPr>
        <w:t>t</w:t>
      </w:r>
      <w:r w:rsidR="00EB6C9A" w:rsidRPr="002916C0">
        <w:rPr>
          <w:bCs/>
        </w:rPr>
        <w:t xml:space="preserve">he </w:t>
      </w:r>
      <w:r w:rsidR="00EB6C9A">
        <w:rPr>
          <w:bCs/>
        </w:rPr>
        <w:t xml:space="preserve">CRPD </w:t>
      </w:r>
      <w:r w:rsidR="003366C3">
        <w:rPr>
          <w:bCs/>
        </w:rPr>
        <w:t xml:space="preserve">can be </w:t>
      </w:r>
      <w:r w:rsidR="00EB6C9A">
        <w:rPr>
          <w:bCs/>
        </w:rPr>
        <w:t xml:space="preserve">challenging for </w:t>
      </w:r>
      <w:r w:rsidR="004A569B">
        <w:rPr>
          <w:bCs/>
        </w:rPr>
        <w:t>states</w:t>
      </w:r>
      <w:r w:rsidR="00FF2BCC">
        <w:rPr>
          <w:bCs/>
          <w:lang w:val="en-US"/>
        </w:rPr>
        <w:t xml:space="preserve"> for a number of reasons.</w:t>
      </w:r>
      <w:r>
        <w:rPr>
          <w:bCs/>
          <w:lang w:val="en-US"/>
        </w:rPr>
        <w:t xml:space="preserve"> </w:t>
      </w:r>
      <w:r w:rsidR="00E92903">
        <w:rPr>
          <w:bCs/>
          <w:lang w:val="en-US"/>
        </w:rPr>
        <w:t>I</w:t>
      </w:r>
      <w:r w:rsidR="003366C3">
        <w:rPr>
          <w:bCs/>
          <w:lang w:val="en-US"/>
        </w:rPr>
        <w:t>n many cases e</w:t>
      </w:r>
      <w:r w:rsidR="007C268A">
        <w:rPr>
          <w:bCs/>
          <w:lang w:val="en-US"/>
        </w:rPr>
        <w:t xml:space="preserve">stablishing a well-functioning </w:t>
      </w:r>
      <w:r w:rsidR="00FF2BCC">
        <w:rPr>
          <w:bCs/>
          <w:lang w:val="en-US"/>
        </w:rPr>
        <w:t xml:space="preserve">participatory </w:t>
      </w:r>
      <w:r w:rsidR="007C268A">
        <w:rPr>
          <w:bCs/>
          <w:lang w:val="en-US"/>
        </w:rPr>
        <w:t xml:space="preserve">structure </w:t>
      </w:r>
      <w:r w:rsidR="007C268A">
        <w:t xml:space="preserve">requires </w:t>
      </w:r>
      <w:r w:rsidR="007C268A" w:rsidRPr="007E0A7F">
        <w:t xml:space="preserve">a shift </w:t>
      </w:r>
      <w:r w:rsidR="007C268A">
        <w:t>in thinking</w:t>
      </w:r>
      <w:r w:rsidR="007C268A" w:rsidRPr="007E0A7F">
        <w:t xml:space="preserve"> </w:t>
      </w:r>
      <w:r w:rsidR="007C268A">
        <w:t xml:space="preserve">and </w:t>
      </w:r>
      <w:r w:rsidR="00E14732">
        <w:t xml:space="preserve">in </w:t>
      </w:r>
      <w:r w:rsidR="007C268A">
        <w:t xml:space="preserve">organisation to facilitate </w:t>
      </w:r>
      <w:r w:rsidR="00FF2BCC">
        <w:t xml:space="preserve">the </w:t>
      </w:r>
      <w:r w:rsidR="007C268A" w:rsidRPr="007E0A7F">
        <w:t xml:space="preserve">full and equal </w:t>
      </w:r>
      <w:r w:rsidR="007C268A">
        <w:t xml:space="preserve">participation of </w:t>
      </w:r>
      <w:r w:rsidR="007C268A" w:rsidRPr="007E0A7F">
        <w:t xml:space="preserve">persons with disabilities as stakeholders and change agents, </w:t>
      </w:r>
      <w:r w:rsidR="007C268A">
        <w:t xml:space="preserve">alongside </w:t>
      </w:r>
      <w:r w:rsidR="007C268A" w:rsidRPr="007E0A7F">
        <w:t>government rep</w:t>
      </w:r>
      <w:r w:rsidR="007C268A">
        <w:t xml:space="preserve">resentatives and other institutions and agencies. </w:t>
      </w:r>
      <w:r w:rsidR="00CE4184">
        <w:rPr>
          <w:bCs/>
          <w:lang w:val="en-US"/>
        </w:rPr>
        <w:t xml:space="preserve">Implementing the economic, social and cultural provisions of the CRPD, such as accessibility, reasonable accommodation and </w:t>
      </w:r>
      <w:r w:rsidR="00EE71FD">
        <w:rPr>
          <w:bCs/>
          <w:lang w:val="en-US"/>
        </w:rPr>
        <w:t xml:space="preserve">the </w:t>
      </w:r>
      <w:r w:rsidR="00CE4184">
        <w:rPr>
          <w:bCs/>
          <w:lang w:val="en-US"/>
        </w:rPr>
        <w:t xml:space="preserve">right to cultural life, requires considerable financial investment. In contrast, while </w:t>
      </w:r>
      <w:r w:rsidR="00E14732">
        <w:rPr>
          <w:bCs/>
          <w:lang w:val="en-US"/>
        </w:rPr>
        <w:t xml:space="preserve">ensuring the participation of </w:t>
      </w:r>
      <w:r w:rsidR="00CE4184">
        <w:rPr>
          <w:bCs/>
          <w:lang w:val="en-US"/>
        </w:rPr>
        <w:t xml:space="preserve">DPOs and individual persons with disabilities in decision-making </w:t>
      </w:r>
      <w:r w:rsidR="00E14732">
        <w:rPr>
          <w:bCs/>
          <w:lang w:val="en-US"/>
        </w:rPr>
        <w:t>may require</w:t>
      </w:r>
      <w:r w:rsidR="00CE4184">
        <w:rPr>
          <w:bCs/>
          <w:lang w:val="en-US"/>
        </w:rPr>
        <w:t xml:space="preserve"> some financial support, it </w:t>
      </w:r>
      <w:r w:rsidR="00E92903">
        <w:rPr>
          <w:bCs/>
          <w:lang w:val="en-US"/>
        </w:rPr>
        <w:t xml:space="preserve">first </w:t>
      </w:r>
      <w:r w:rsidR="00133A2F">
        <w:rPr>
          <w:bCs/>
          <w:lang w:val="en-US"/>
        </w:rPr>
        <w:t>requires</w:t>
      </w:r>
      <w:r w:rsidR="00CE4184">
        <w:rPr>
          <w:bCs/>
          <w:lang w:val="en-US"/>
        </w:rPr>
        <w:t xml:space="preserve"> </w:t>
      </w:r>
      <w:r w:rsidR="00E14732">
        <w:rPr>
          <w:bCs/>
          <w:lang w:val="en-US"/>
        </w:rPr>
        <w:t>a change in</w:t>
      </w:r>
      <w:r w:rsidR="00EB6C9A">
        <w:rPr>
          <w:bCs/>
          <w:lang w:val="en-US"/>
        </w:rPr>
        <w:t xml:space="preserve"> </w:t>
      </w:r>
      <w:r w:rsidR="00B05ED9">
        <w:rPr>
          <w:bCs/>
          <w:lang w:val="en-US"/>
        </w:rPr>
        <w:t>attitude</w:t>
      </w:r>
      <w:r w:rsidR="00EB6C9A">
        <w:rPr>
          <w:bCs/>
          <w:lang w:val="en-US"/>
        </w:rPr>
        <w:t xml:space="preserve"> </w:t>
      </w:r>
      <w:r w:rsidR="001E1BA5">
        <w:rPr>
          <w:bCs/>
          <w:lang w:val="en-US"/>
        </w:rPr>
        <w:t>and</w:t>
      </w:r>
      <w:r w:rsidR="00B05ED9">
        <w:rPr>
          <w:bCs/>
          <w:lang w:val="en-US"/>
        </w:rPr>
        <w:t xml:space="preserve"> </w:t>
      </w:r>
      <w:r w:rsidR="00EB6C9A">
        <w:rPr>
          <w:bCs/>
          <w:lang w:val="en-US"/>
        </w:rPr>
        <w:t xml:space="preserve">clear </w:t>
      </w:r>
      <w:r w:rsidR="00133A2F">
        <w:rPr>
          <w:bCs/>
          <w:lang w:val="en-US"/>
        </w:rPr>
        <w:t>decision</w:t>
      </w:r>
      <w:r w:rsidR="00EB6C9A">
        <w:rPr>
          <w:bCs/>
          <w:lang w:val="en-US"/>
        </w:rPr>
        <w:t>s</w:t>
      </w:r>
      <w:r w:rsidR="00CE4184">
        <w:rPr>
          <w:bCs/>
          <w:lang w:val="en-US"/>
        </w:rPr>
        <w:t xml:space="preserve"> to </w:t>
      </w:r>
      <w:r w:rsidR="00FF2BCC">
        <w:rPr>
          <w:bCs/>
          <w:lang w:val="en-US"/>
        </w:rPr>
        <w:t xml:space="preserve">work at </w:t>
      </w:r>
      <w:r w:rsidR="00B05ED9">
        <w:rPr>
          <w:bCs/>
          <w:lang w:val="en-US"/>
        </w:rPr>
        <w:t>set</w:t>
      </w:r>
      <w:r w:rsidR="00FF2BCC">
        <w:rPr>
          <w:bCs/>
          <w:lang w:val="en-US"/>
        </w:rPr>
        <w:t>ting</w:t>
      </w:r>
      <w:r w:rsidR="00B05ED9">
        <w:rPr>
          <w:bCs/>
          <w:lang w:val="en-US"/>
        </w:rPr>
        <w:t xml:space="preserve"> up </w:t>
      </w:r>
      <w:r w:rsidR="00187045">
        <w:rPr>
          <w:bCs/>
          <w:lang w:val="en-US"/>
        </w:rPr>
        <w:t xml:space="preserve">practical </w:t>
      </w:r>
      <w:r w:rsidR="00B05ED9">
        <w:rPr>
          <w:bCs/>
          <w:lang w:val="en-US"/>
        </w:rPr>
        <w:t>mechanisms that</w:t>
      </w:r>
      <w:r w:rsidR="00CE4184">
        <w:rPr>
          <w:bCs/>
          <w:lang w:val="en-US"/>
        </w:rPr>
        <w:t xml:space="preserve"> include </w:t>
      </w:r>
      <w:r w:rsidR="00B05ED9">
        <w:rPr>
          <w:bCs/>
          <w:lang w:val="en-US"/>
        </w:rPr>
        <w:t xml:space="preserve">DPOs and </w:t>
      </w:r>
      <w:r w:rsidR="00CE4184">
        <w:rPr>
          <w:bCs/>
          <w:lang w:val="en-US"/>
        </w:rPr>
        <w:t xml:space="preserve">persons with disabilities as </w:t>
      </w:r>
      <w:r w:rsidR="00FF2BCC">
        <w:rPr>
          <w:bCs/>
          <w:lang w:val="en-US"/>
        </w:rPr>
        <w:t xml:space="preserve">essential and valued partners </w:t>
      </w:r>
      <w:r w:rsidR="00E92903">
        <w:rPr>
          <w:bCs/>
          <w:lang w:val="en-US"/>
        </w:rPr>
        <w:t xml:space="preserve">in policy and legislative processes </w:t>
      </w:r>
      <w:r w:rsidR="00FF2BCC">
        <w:rPr>
          <w:bCs/>
          <w:lang w:val="en-US"/>
        </w:rPr>
        <w:t xml:space="preserve">as </w:t>
      </w:r>
      <w:r w:rsidR="00CE4184">
        <w:rPr>
          <w:bCs/>
          <w:lang w:val="en-US"/>
        </w:rPr>
        <w:t>outlined in the CRPD.</w:t>
      </w:r>
      <w:r w:rsidR="00CE4184">
        <w:rPr>
          <w:rStyle w:val="FootnoteReference"/>
          <w:bCs/>
          <w:lang w:val="en-US"/>
        </w:rPr>
        <w:footnoteReference w:id="26"/>
      </w:r>
      <w:r w:rsidR="00CE4184">
        <w:rPr>
          <w:bCs/>
          <w:lang w:val="en-US"/>
        </w:rPr>
        <w:t xml:space="preserve"> </w:t>
      </w:r>
      <w:r w:rsidR="00813B5F">
        <w:rPr>
          <w:bCs/>
        </w:rPr>
        <w:t>C</w:t>
      </w:r>
      <w:r w:rsidR="00E14732">
        <w:rPr>
          <w:bCs/>
        </w:rPr>
        <w:t>ommitment, creativity, collaboration</w:t>
      </w:r>
      <w:r w:rsidR="00E14732">
        <w:rPr>
          <w:rStyle w:val="FootnoteReference"/>
          <w:bCs/>
        </w:rPr>
        <w:footnoteReference w:id="27"/>
      </w:r>
      <w:r w:rsidR="00E14732">
        <w:rPr>
          <w:bCs/>
          <w:lang w:val="en-US"/>
        </w:rPr>
        <w:t xml:space="preserve"> and raising awareness </w:t>
      </w:r>
      <w:r w:rsidR="00E14732">
        <w:rPr>
          <w:bCs/>
        </w:rPr>
        <w:t>of discrimination</w:t>
      </w:r>
      <w:r w:rsidR="00E14732" w:rsidRPr="004B2C37">
        <w:rPr>
          <w:bCs/>
          <w:vertAlign w:val="superscript"/>
        </w:rPr>
        <w:footnoteReference w:id="28"/>
      </w:r>
      <w:r w:rsidR="00E14732">
        <w:rPr>
          <w:bCs/>
        </w:rPr>
        <w:t xml:space="preserve"> is required to ensure that </w:t>
      </w:r>
      <w:r w:rsidR="00444F0A">
        <w:rPr>
          <w:bCs/>
        </w:rPr>
        <w:t xml:space="preserve">all </w:t>
      </w:r>
      <w:r w:rsidR="00E92903">
        <w:rPr>
          <w:bCs/>
        </w:rPr>
        <w:t xml:space="preserve">parties </w:t>
      </w:r>
      <w:r w:rsidR="00FF2BCC">
        <w:rPr>
          <w:bCs/>
        </w:rPr>
        <w:t>engage in</w:t>
      </w:r>
      <w:r w:rsidR="00444F0A">
        <w:rPr>
          <w:bCs/>
        </w:rPr>
        <w:t xml:space="preserve"> attain</w:t>
      </w:r>
      <w:r w:rsidR="00FF2BCC">
        <w:rPr>
          <w:bCs/>
        </w:rPr>
        <w:t>ing</w:t>
      </w:r>
      <w:r w:rsidR="00444F0A">
        <w:rPr>
          <w:bCs/>
        </w:rPr>
        <w:t xml:space="preserve"> </w:t>
      </w:r>
      <w:r w:rsidR="00545286">
        <w:rPr>
          <w:bCs/>
        </w:rPr>
        <w:t xml:space="preserve">equal rights </w:t>
      </w:r>
      <w:r w:rsidR="00FF2BCC">
        <w:rPr>
          <w:bCs/>
        </w:rPr>
        <w:t xml:space="preserve">for persons with disabilities </w:t>
      </w:r>
      <w:r w:rsidR="00545286">
        <w:rPr>
          <w:bCs/>
        </w:rPr>
        <w:t>as manifested in full societal participation</w:t>
      </w:r>
      <w:r w:rsidR="00BC2848">
        <w:rPr>
          <w:bCs/>
        </w:rPr>
        <w:t xml:space="preserve"> on an equal basis with their peers</w:t>
      </w:r>
      <w:r w:rsidR="00545286">
        <w:rPr>
          <w:bCs/>
        </w:rPr>
        <w:t xml:space="preserve">. </w:t>
      </w:r>
      <w:r w:rsidR="005C5CF4">
        <w:rPr>
          <w:bCs/>
        </w:rPr>
        <w:t xml:space="preserve"> </w:t>
      </w:r>
    </w:p>
    <w:p w14:paraId="4B41A6E8" w14:textId="104AFD19" w:rsidR="00FF03D0" w:rsidRPr="00136EC5" w:rsidRDefault="00DF0283" w:rsidP="008C42EC">
      <w:r>
        <w:lastRenderedPageBreak/>
        <w:t>While many</w:t>
      </w:r>
      <w:r w:rsidR="00FF03D0" w:rsidRPr="0062118A">
        <w:t xml:space="preserve"> </w:t>
      </w:r>
      <w:r w:rsidR="00FF03D0">
        <w:t>States</w:t>
      </w:r>
      <w:r w:rsidR="00FF03D0" w:rsidRPr="0062118A">
        <w:t xml:space="preserve"> have been ratifying the CRPD </w:t>
      </w:r>
      <w:r w:rsidR="00545286">
        <w:t xml:space="preserve">for </w:t>
      </w:r>
      <w:r w:rsidR="00FF03D0">
        <w:t xml:space="preserve">over a decade, </w:t>
      </w:r>
      <w:r>
        <w:t>they</w:t>
      </w:r>
      <w:r w:rsidRPr="0062118A">
        <w:t xml:space="preserve"> </w:t>
      </w:r>
      <w:r w:rsidR="00FF03D0" w:rsidRPr="0062118A">
        <w:t xml:space="preserve">are at </w:t>
      </w:r>
      <w:r w:rsidR="00FF03D0">
        <w:t>d</w:t>
      </w:r>
      <w:r w:rsidR="00FF03D0" w:rsidRPr="0062118A">
        <w:t xml:space="preserve">ifferent stages of implementation. Analyses of DPO involvement </w:t>
      </w:r>
      <w:r w:rsidR="00FF03D0">
        <w:t xml:space="preserve">in </w:t>
      </w:r>
      <w:r w:rsidR="00545286">
        <w:t xml:space="preserve">CRPD implementation </w:t>
      </w:r>
      <w:r w:rsidR="00FF03D0">
        <w:t xml:space="preserve">show wide </w:t>
      </w:r>
      <w:r w:rsidR="00FF03D0" w:rsidRPr="0062118A">
        <w:t xml:space="preserve">variation </w:t>
      </w:r>
      <w:r w:rsidR="00FF03D0">
        <w:t xml:space="preserve">in how countries are implementing </w:t>
      </w:r>
      <w:r w:rsidR="00545286">
        <w:t xml:space="preserve">the involvement of </w:t>
      </w:r>
      <w:r w:rsidR="00FF03D0">
        <w:t>DPO</w:t>
      </w:r>
      <w:r w:rsidR="00545286">
        <w:t xml:space="preserve">s and persons with disabilities, </w:t>
      </w:r>
      <w:r w:rsidR="00FF03D0">
        <w:t xml:space="preserve">the speed of implementation and </w:t>
      </w:r>
      <w:r w:rsidR="00FF03D0" w:rsidRPr="00136EC5">
        <w:t>how countries</w:t>
      </w:r>
      <w:r w:rsidR="00545286" w:rsidRPr="00136EC5">
        <w:t xml:space="preserve"> are </w:t>
      </w:r>
      <w:r w:rsidR="00FF03D0" w:rsidRPr="00136EC5">
        <w:t>respond</w:t>
      </w:r>
      <w:r w:rsidR="00545286" w:rsidRPr="00136EC5">
        <w:t>ing</w:t>
      </w:r>
      <w:r w:rsidR="00FF03D0" w:rsidRPr="00136EC5">
        <w:t xml:space="preserve"> to </w:t>
      </w:r>
      <w:r w:rsidR="00545286" w:rsidRPr="00136EC5">
        <w:t xml:space="preserve">the </w:t>
      </w:r>
      <w:r w:rsidR="00FF03D0" w:rsidRPr="00136EC5">
        <w:t xml:space="preserve">feedback received from the </w:t>
      </w:r>
      <w:r w:rsidR="00545286" w:rsidRPr="00136EC5">
        <w:t xml:space="preserve">CRPD </w:t>
      </w:r>
      <w:r w:rsidR="00FF03D0" w:rsidRPr="00136EC5">
        <w:t>committee</w:t>
      </w:r>
      <w:r w:rsidR="00545286" w:rsidRPr="00136EC5">
        <w:t xml:space="preserve"> on the involvement of persons with disabilities and DPOs</w:t>
      </w:r>
      <w:r w:rsidR="00FF03D0" w:rsidRPr="00136EC5">
        <w:t xml:space="preserve">. </w:t>
      </w:r>
    </w:p>
    <w:p w14:paraId="2708AB05" w14:textId="09F46FC2" w:rsidR="00F66F61" w:rsidRPr="00136EC5" w:rsidRDefault="00493892" w:rsidP="00F66F61">
      <w:r>
        <w:t xml:space="preserve">Appendix </w:t>
      </w:r>
      <w:r w:rsidR="004407DB">
        <w:t>2</w:t>
      </w:r>
      <w:r w:rsidR="008C73E0">
        <w:t xml:space="preserve"> contains case studies and lays out</w:t>
      </w:r>
      <w:r w:rsidR="00795A7C" w:rsidRPr="00136EC5">
        <w:t xml:space="preserve"> findings </w:t>
      </w:r>
      <w:r w:rsidR="005970A1">
        <w:t xml:space="preserve">from the literature </w:t>
      </w:r>
      <w:r w:rsidR="00795A7C" w:rsidRPr="00136EC5">
        <w:t xml:space="preserve">on DPO involvement </w:t>
      </w:r>
      <w:r w:rsidR="008C73E0">
        <w:t>and the impact that</w:t>
      </w:r>
      <w:r w:rsidR="00136EC5">
        <w:t xml:space="preserve"> DPO</w:t>
      </w:r>
      <w:r w:rsidR="008C73E0">
        <w:t>s can have</w:t>
      </w:r>
      <w:r w:rsidR="005970A1">
        <w:t xml:space="preserve">. The </w:t>
      </w:r>
      <w:r w:rsidR="008C73E0">
        <w:t xml:space="preserve">literature </w:t>
      </w:r>
      <w:r w:rsidR="005970A1">
        <w:t xml:space="preserve">reviewed </w:t>
      </w:r>
      <w:r w:rsidR="008C73E0">
        <w:t>includes the following</w:t>
      </w:r>
      <w:r w:rsidR="00F66F61" w:rsidRPr="00136EC5">
        <w:t>:</w:t>
      </w:r>
    </w:p>
    <w:p w14:paraId="20B65D4F" w14:textId="77777777" w:rsidR="00F66F61" w:rsidRPr="00136EC5" w:rsidRDefault="00F66F61" w:rsidP="00F66F61">
      <w:pPr>
        <w:pStyle w:val="ListBullet"/>
      </w:pPr>
      <w:r w:rsidRPr="00136EC5">
        <w:t>A</w:t>
      </w:r>
      <w:r w:rsidR="00795A7C" w:rsidRPr="00136EC5">
        <w:t xml:space="preserve"> 2014 analysis by the European Union Agency for Fundamental Rights (FRA)</w:t>
      </w:r>
      <w:r w:rsidR="00F418C6" w:rsidRPr="00136EC5">
        <w:rPr>
          <w:szCs w:val="26"/>
          <w:vertAlign w:val="superscript"/>
        </w:rPr>
        <w:t xml:space="preserve"> </w:t>
      </w:r>
      <w:r w:rsidR="00F418C6" w:rsidRPr="00136EC5">
        <w:rPr>
          <w:vertAlign w:val="superscript"/>
        </w:rPr>
        <w:footnoteReference w:id="29"/>
      </w:r>
      <w:r w:rsidR="00795A7C" w:rsidRPr="00136EC5">
        <w:t xml:space="preserve"> </w:t>
      </w:r>
      <w:r w:rsidRPr="00136EC5">
        <w:t xml:space="preserve">PhD </w:t>
      </w:r>
      <w:r w:rsidR="00795A7C" w:rsidRPr="00136EC5">
        <w:t>research by Birtha (2016)</w:t>
      </w:r>
      <w:r w:rsidR="00795A7C" w:rsidRPr="00136EC5">
        <w:rPr>
          <w:rFonts w:ascii="Gill Sans" w:hAnsi="Gill Sans"/>
          <w:sz w:val="22"/>
          <w:vertAlign w:val="superscript"/>
        </w:rPr>
        <w:footnoteReference w:id="30"/>
      </w:r>
      <w:r w:rsidR="00F418C6" w:rsidRPr="00136EC5">
        <w:t xml:space="preserve"> </w:t>
      </w:r>
    </w:p>
    <w:p w14:paraId="30D778E9" w14:textId="6825A939" w:rsidR="00DA7411" w:rsidRPr="00136EC5" w:rsidRDefault="00F66F61" w:rsidP="00F66F61">
      <w:pPr>
        <w:pStyle w:val="ListBullet"/>
      </w:pPr>
      <w:r w:rsidRPr="00136EC5">
        <w:t>A</w:t>
      </w:r>
      <w:r w:rsidR="00F418C6" w:rsidRPr="00136EC5">
        <w:t xml:space="preserve"> 2016 analysis by IHREC (2016) of Article 33 frameworks in six states</w:t>
      </w:r>
      <w:r w:rsidR="00F418C6" w:rsidRPr="00136EC5">
        <w:rPr>
          <w:vertAlign w:val="superscript"/>
        </w:rPr>
        <w:t xml:space="preserve"> </w:t>
      </w:r>
      <w:r w:rsidR="00F418C6" w:rsidRPr="00136EC5">
        <w:rPr>
          <w:vertAlign w:val="superscript"/>
        </w:rPr>
        <w:footnoteReference w:id="31"/>
      </w:r>
    </w:p>
    <w:p w14:paraId="35154841" w14:textId="41941793" w:rsidR="00F66F61" w:rsidRPr="00136EC5" w:rsidRDefault="00F66F61" w:rsidP="00F66F61">
      <w:pPr>
        <w:pStyle w:val="ListBullet"/>
      </w:pPr>
      <w:r w:rsidRPr="00136EC5">
        <w:t>Research (2017) by the German Institute for Human Rights for the Global Alliance of National Human Rights Institutions (G</w:t>
      </w:r>
      <w:r w:rsidR="002478A4">
        <w:t>ANHRI) on Article 33 frameworks</w:t>
      </w:r>
      <w:r w:rsidRPr="00136EC5">
        <w:rPr>
          <w:vertAlign w:val="superscript"/>
        </w:rPr>
        <w:t xml:space="preserve"> </w:t>
      </w:r>
      <w:r w:rsidRPr="00136EC5">
        <w:rPr>
          <w:vertAlign w:val="superscript"/>
        </w:rPr>
        <w:footnoteReference w:id="32"/>
      </w:r>
    </w:p>
    <w:p w14:paraId="3F03409C" w14:textId="6963F884" w:rsidR="005970A1" w:rsidRPr="005970A1" w:rsidRDefault="00136EC5" w:rsidP="005970A1">
      <w:pPr>
        <w:pStyle w:val="ListBullet"/>
      </w:pPr>
      <w:r>
        <w:t xml:space="preserve">A </w:t>
      </w:r>
      <w:r w:rsidR="00F66F61" w:rsidRPr="00136EC5">
        <w:t>2018 “gap analysis” by the CRPD Committee between the goal and spirit of articles 4 (3)</w:t>
      </w:r>
      <w:r w:rsidR="00F66F61" w:rsidRPr="00136EC5">
        <w:rPr>
          <w:vertAlign w:val="superscript"/>
        </w:rPr>
        <w:t xml:space="preserve"> </w:t>
      </w:r>
      <w:r w:rsidR="00F66F61" w:rsidRPr="00136EC5">
        <w:t>and 33 (3)</w:t>
      </w:r>
      <w:r w:rsidR="00F66F61" w:rsidRPr="00136EC5">
        <w:rPr>
          <w:vertAlign w:val="superscript"/>
        </w:rPr>
        <w:t xml:space="preserve"> </w:t>
      </w:r>
      <w:r w:rsidR="00F66F61" w:rsidRPr="00136EC5">
        <w:t>and the degree to which</w:t>
      </w:r>
      <w:r w:rsidR="002478A4">
        <w:t xml:space="preserve"> State parties implemented them</w:t>
      </w:r>
      <w:r w:rsidR="00F66F61" w:rsidRPr="00136EC5">
        <w:rPr>
          <w:vertAlign w:val="superscript"/>
        </w:rPr>
        <w:footnoteReference w:id="33"/>
      </w:r>
      <w:r w:rsidRPr="00136EC5">
        <w:rPr>
          <w:vertAlign w:val="superscript"/>
        </w:rPr>
        <w:t xml:space="preserve"> </w:t>
      </w:r>
    </w:p>
    <w:p w14:paraId="765AD934" w14:textId="32264EB6" w:rsidR="005970A1" w:rsidRPr="002E1605" w:rsidRDefault="00493892" w:rsidP="00493892">
      <w:r>
        <w:t>Appendix 4</w:t>
      </w:r>
      <w:r w:rsidR="005970A1">
        <w:t xml:space="preserve"> contains more </w:t>
      </w:r>
      <w:r>
        <w:t xml:space="preserve">detailed </w:t>
      </w:r>
      <w:r w:rsidR="005970A1">
        <w:t>infor</w:t>
      </w:r>
      <w:r>
        <w:t>mation on th</w:t>
      </w:r>
      <w:r w:rsidR="00481DA7">
        <w:t xml:space="preserve">e CRPD, participation and DPOs including Articles 4 (3) and Article 33. Appendix 5 and 6 consists of the </w:t>
      </w:r>
      <w:r w:rsidR="00E009B8">
        <w:t>some of the UN Committees recommendations to States on the implementation of Articles 4.3 and 33</w:t>
      </w:r>
      <w:r w:rsidR="00E960E8">
        <w:t xml:space="preserve"> including the text of these articles</w:t>
      </w:r>
      <w:r w:rsidR="00E009B8">
        <w:t>.</w:t>
      </w:r>
    </w:p>
    <w:p w14:paraId="40ECD523" w14:textId="77777777" w:rsidR="0080731A" w:rsidRDefault="0080731A" w:rsidP="008877A4">
      <w:pPr>
        <w:pStyle w:val="Heading2"/>
        <w:numPr>
          <w:ilvl w:val="0"/>
          <w:numId w:val="9"/>
        </w:numPr>
        <w:spacing w:before="240"/>
      </w:pPr>
      <w:bookmarkStart w:id="7" w:name="_Toc87968984"/>
      <w:r>
        <w:lastRenderedPageBreak/>
        <w:t xml:space="preserve">Factors </w:t>
      </w:r>
      <w:r w:rsidR="00EB710A">
        <w:t>promoting</w:t>
      </w:r>
      <w:r>
        <w:t xml:space="preserve"> the effective participation of DPOs</w:t>
      </w:r>
      <w:bookmarkEnd w:id="7"/>
      <w:r>
        <w:t xml:space="preserve"> </w:t>
      </w:r>
    </w:p>
    <w:p w14:paraId="58B96A58" w14:textId="1E54DC17" w:rsidR="00444F0A" w:rsidRDefault="006B3B90" w:rsidP="0080731A">
      <w:r>
        <w:t>Below is a summary from</w:t>
      </w:r>
      <w:r w:rsidR="00045305">
        <w:t xml:space="preserve"> this review of</w:t>
      </w:r>
      <w:r>
        <w:t xml:space="preserve"> research</w:t>
      </w:r>
      <w:r w:rsidR="00045305">
        <w:t xml:space="preserve"> papers</w:t>
      </w:r>
      <w:r>
        <w:t xml:space="preserve"> on the factors that facilitate effective</w:t>
      </w:r>
      <w:r w:rsidRPr="003F29D2">
        <w:t xml:space="preserve"> </w:t>
      </w:r>
      <w:r>
        <w:t>participation</w:t>
      </w:r>
      <w:r w:rsidR="00EF4541">
        <w:t xml:space="preserve"> and examples of what countries are doing with regards these factors. </w:t>
      </w:r>
      <w:r w:rsidR="00444F0A">
        <w:t>One can divide f</w:t>
      </w:r>
      <w:r w:rsidRPr="006B3B90">
        <w:t xml:space="preserve">actors into </w:t>
      </w:r>
      <w:r w:rsidR="003468AD">
        <w:t xml:space="preserve">those relevant </w:t>
      </w:r>
      <w:r w:rsidRPr="006B3B90">
        <w:t xml:space="preserve">for governments and </w:t>
      </w:r>
      <w:r w:rsidR="003468AD">
        <w:t xml:space="preserve">those that are more relevant </w:t>
      </w:r>
      <w:r>
        <w:t xml:space="preserve">for </w:t>
      </w:r>
      <w:r w:rsidRPr="006B3B90">
        <w:t xml:space="preserve">other decision makers </w:t>
      </w:r>
      <w:r w:rsidR="003468AD">
        <w:t>or</w:t>
      </w:r>
      <w:r>
        <w:t xml:space="preserve"> for </w:t>
      </w:r>
      <w:r w:rsidRPr="006B3B90">
        <w:t xml:space="preserve">DPOs and persons with disabilities. </w:t>
      </w:r>
      <w:r>
        <w:rPr>
          <w:rStyle w:val="FootnoteReference"/>
        </w:rPr>
        <w:footnoteReference w:id="34"/>
      </w:r>
      <w:r>
        <w:t xml:space="preserve"> </w:t>
      </w:r>
      <w:r>
        <w:rPr>
          <w:rStyle w:val="FootnoteReference"/>
        </w:rPr>
        <w:footnoteReference w:id="35"/>
      </w:r>
      <w:r>
        <w:t xml:space="preserve"> </w:t>
      </w:r>
      <w:r w:rsidRPr="00111865">
        <w:rPr>
          <w:sz w:val="22"/>
          <w:szCs w:val="22"/>
          <w:vertAlign w:val="superscript"/>
        </w:rPr>
        <w:footnoteReference w:id="36"/>
      </w:r>
      <w:r>
        <w:t xml:space="preserve"> </w:t>
      </w:r>
      <w:r>
        <w:rPr>
          <w:rStyle w:val="FootnoteReference"/>
        </w:rPr>
        <w:footnoteReference w:id="37"/>
      </w:r>
      <w:r>
        <w:t xml:space="preserve"> </w:t>
      </w:r>
      <w:r w:rsidRPr="0058189A">
        <w:rPr>
          <w:sz w:val="22"/>
          <w:szCs w:val="22"/>
          <w:vertAlign w:val="superscript"/>
        </w:rPr>
        <w:footnoteReference w:id="38"/>
      </w:r>
      <w:r>
        <w:t xml:space="preserve"> </w:t>
      </w:r>
    </w:p>
    <w:p w14:paraId="5C318882" w14:textId="6E8B0DE1" w:rsidR="006B3B90" w:rsidRDefault="0080731A" w:rsidP="0080731A">
      <w:r w:rsidRPr="00DC7D31">
        <w:t xml:space="preserve">Even </w:t>
      </w:r>
      <w:r w:rsidR="00741FD9">
        <w:t>when</w:t>
      </w:r>
      <w:r>
        <w:t xml:space="preserve"> DPOs </w:t>
      </w:r>
      <w:r w:rsidRPr="00DC7D31">
        <w:t xml:space="preserve">are involved in policy </w:t>
      </w:r>
      <w:r w:rsidR="001B4425">
        <w:t xml:space="preserve">and legislative </w:t>
      </w:r>
      <w:r w:rsidRPr="00DC7D31">
        <w:t>processes</w:t>
      </w:r>
      <w:r w:rsidR="001B4425">
        <w:t xml:space="preserve"> and monitoring CRPD implementation</w:t>
      </w:r>
      <w:r w:rsidRPr="00DC7D31">
        <w:t xml:space="preserve">, they may </w:t>
      </w:r>
      <w:r>
        <w:t xml:space="preserve">not </w:t>
      </w:r>
      <w:r w:rsidRPr="00DC7D31">
        <w:t xml:space="preserve">influence outcomes </w:t>
      </w:r>
      <w:r>
        <w:t xml:space="preserve">if </w:t>
      </w:r>
      <w:r w:rsidR="00C30F49">
        <w:t xml:space="preserve">their voice is not </w:t>
      </w:r>
      <w:r w:rsidR="003E4A22">
        <w:t xml:space="preserve">heard and </w:t>
      </w:r>
      <w:r w:rsidR="00C30F49">
        <w:t xml:space="preserve">attended to. </w:t>
      </w:r>
      <w:r w:rsidR="007700A8">
        <w:t xml:space="preserve">Research on </w:t>
      </w:r>
      <w:r w:rsidR="00EF4541">
        <w:t>effective participation involving</w:t>
      </w:r>
      <w:r w:rsidR="007700A8">
        <w:t xml:space="preserve"> r</w:t>
      </w:r>
      <w:r w:rsidR="007700A8" w:rsidRPr="005471F6">
        <w:t>esponde</w:t>
      </w:r>
      <w:r w:rsidR="00C30F49">
        <w:t>nts from many countries</w:t>
      </w:r>
      <w:r w:rsidR="00EF4541">
        <w:t xml:space="preserve">, </w:t>
      </w:r>
      <w:r w:rsidR="007700A8">
        <w:t>highlighted factors that respondents considered were prerequisites for</w:t>
      </w:r>
      <w:r w:rsidR="007700A8" w:rsidRPr="005471F6">
        <w:t xml:space="preserve"> effective involvement</w:t>
      </w:r>
      <w:r w:rsidR="00EF4541">
        <w:t xml:space="preserve"> and r</w:t>
      </w:r>
      <w:r w:rsidR="007700A8">
        <w:t xml:space="preserve">egardless of their </w:t>
      </w:r>
      <w:r w:rsidR="007700A8" w:rsidRPr="005471F6">
        <w:t>country of origin</w:t>
      </w:r>
      <w:r w:rsidR="007700A8">
        <w:t xml:space="preserve">, </w:t>
      </w:r>
      <w:r w:rsidR="00EF4541">
        <w:t xml:space="preserve">the </w:t>
      </w:r>
      <w:r w:rsidR="007700A8">
        <w:t>re</w:t>
      </w:r>
      <w:r w:rsidR="003E4A22">
        <w:t xml:space="preserve">spondents agreed on many </w:t>
      </w:r>
      <w:r w:rsidR="007700A8">
        <w:t>factors that promote effective involvement.</w:t>
      </w:r>
      <w:r w:rsidR="00F93B27" w:rsidRPr="00F93B27">
        <w:rPr>
          <w:rStyle w:val="FootnoteReference"/>
        </w:rPr>
        <w:t xml:space="preserve"> </w:t>
      </w:r>
      <w:r w:rsidR="00F93B27">
        <w:rPr>
          <w:rStyle w:val="FootnoteReference"/>
        </w:rPr>
        <w:footnoteReference w:id="39"/>
      </w:r>
      <w:r w:rsidR="007700A8">
        <w:t xml:space="preserve"> </w:t>
      </w:r>
    </w:p>
    <w:p w14:paraId="734EDB8F" w14:textId="77777777" w:rsidR="0080731A" w:rsidRPr="006C249E" w:rsidRDefault="0080731A" w:rsidP="0080731A">
      <w:pPr>
        <w:pStyle w:val="Heading4"/>
      </w:pPr>
      <w:r>
        <w:rPr>
          <w:lang w:val="en-US"/>
        </w:rPr>
        <w:t>Factors</w:t>
      </w:r>
      <w:r w:rsidRPr="009731C8">
        <w:rPr>
          <w:b w:val="0"/>
          <w:bCs w:val="0"/>
          <w:color w:val="auto"/>
        </w:rPr>
        <w:t xml:space="preserve"> </w:t>
      </w:r>
      <w:r>
        <w:rPr>
          <w:lang w:val="en-US"/>
        </w:rPr>
        <w:t>for g</w:t>
      </w:r>
      <w:r w:rsidRPr="006C249E">
        <w:rPr>
          <w:lang w:val="en-US"/>
        </w:rPr>
        <w:t>overnments and other decision makers</w:t>
      </w:r>
      <w:r>
        <w:rPr>
          <w:lang w:val="en-US"/>
        </w:rPr>
        <w:t xml:space="preserve"> to promote </w:t>
      </w:r>
      <w:r w:rsidR="006B3B90">
        <w:rPr>
          <w:lang w:val="en-US"/>
        </w:rPr>
        <w:t xml:space="preserve">effective </w:t>
      </w:r>
      <w:r>
        <w:rPr>
          <w:lang w:val="en-US"/>
        </w:rPr>
        <w:t>DPO participation</w:t>
      </w:r>
    </w:p>
    <w:p w14:paraId="3349F237" w14:textId="57E2138F" w:rsidR="0080731A" w:rsidRPr="002044EF" w:rsidRDefault="00134C18" w:rsidP="0080731A">
      <w:pPr>
        <w:pStyle w:val="ListBullet"/>
      </w:pPr>
      <w:r>
        <w:t xml:space="preserve">Consideration of the </w:t>
      </w:r>
      <w:r w:rsidR="0080731A">
        <w:t>f</w:t>
      </w:r>
      <w:r w:rsidR="0080731A" w:rsidRPr="002044EF">
        <w:t>inancial support</w:t>
      </w:r>
      <w:r>
        <w:t>s necessary</w:t>
      </w:r>
      <w:r w:rsidR="0080731A" w:rsidRPr="002044EF">
        <w:t xml:space="preserve"> for DPOs </w:t>
      </w:r>
      <w:r w:rsidR="00EF4541">
        <w:t>to participate</w:t>
      </w:r>
      <w:r w:rsidR="0080731A" w:rsidRPr="002044EF">
        <w:t xml:space="preserve"> in public processes </w:t>
      </w:r>
      <w:r w:rsidR="00EF4541">
        <w:t>on disability issues</w:t>
      </w:r>
      <w:r>
        <w:t xml:space="preserve">, </w:t>
      </w:r>
      <w:r w:rsidR="00A02B5D">
        <w:t>including independent</w:t>
      </w:r>
      <w:r w:rsidR="0080731A">
        <w:t xml:space="preserve"> funding for </w:t>
      </w:r>
      <w:r w:rsidR="00EF4541">
        <w:t xml:space="preserve">their involvement in </w:t>
      </w:r>
      <w:r w:rsidR="0080731A" w:rsidRPr="002044EF">
        <w:t>CRPD monitoring</w:t>
      </w:r>
      <w:r w:rsidR="0080731A">
        <w:t xml:space="preserve">, which may </w:t>
      </w:r>
      <w:r w:rsidR="003468AD">
        <w:t xml:space="preserve">include </w:t>
      </w:r>
      <w:r w:rsidR="0080731A">
        <w:t>collecting disabil</w:t>
      </w:r>
      <w:r w:rsidR="0023004F">
        <w:t>ity data for parallel reporting</w:t>
      </w:r>
    </w:p>
    <w:p w14:paraId="23F003BD" w14:textId="1E2842DA" w:rsidR="00A02B5D" w:rsidRDefault="00A02B5D" w:rsidP="005D35E9">
      <w:pPr>
        <w:pStyle w:val="ListBullet"/>
      </w:pPr>
      <w:r>
        <w:lastRenderedPageBreak/>
        <w:t>Consider e</w:t>
      </w:r>
      <w:r w:rsidR="005D35E9" w:rsidRPr="005D35E9">
        <w:t>stablish</w:t>
      </w:r>
      <w:r>
        <w:t>ing</w:t>
      </w:r>
      <w:r w:rsidR="005D35E9" w:rsidRPr="005D35E9">
        <w:t xml:space="preserve"> active working relationships with DPOs and persons with disabilities and set up formal str</w:t>
      </w:r>
      <w:r w:rsidR="0023004F">
        <w:t>uctures for their participation</w:t>
      </w:r>
      <w:r w:rsidR="005D35E9" w:rsidRPr="005D35E9">
        <w:t xml:space="preserve"> </w:t>
      </w:r>
    </w:p>
    <w:p w14:paraId="2BDCEDA5" w14:textId="5C00A7F6" w:rsidR="0023004F" w:rsidRDefault="00A02B5D" w:rsidP="005D35E9">
      <w:pPr>
        <w:pStyle w:val="ListBullet"/>
      </w:pPr>
      <w:r>
        <w:t>Consider e</w:t>
      </w:r>
      <w:r w:rsidR="005D35E9" w:rsidRPr="005D35E9">
        <w:t>ngag</w:t>
      </w:r>
      <w:r>
        <w:t>ing</w:t>
      </w:r>
      <w:r w:rsidR="005D35E9" w:rsidRPr="005D35E9">
        <w:t xml:space="preserve"> persons with disabilities, for example, as experts on advisory boar</w:t>
      </w:r>
      <w:r w:rsidR="002478A4">
        <w:t>ds, for impact assessments, etc</w:t>
      </w:r>
      <w:r w:rsidR="005D35E9" w:rsidRPr="005D35E9">
        <w:t xml:space="preserve"> </w:t>
      </w:r>
    </w:p>
    <w:p w14:paraId="36DDE5CC" w14:textId="3F7F2E3B" w:rsidR="005D35E9" w:rsidRPr="005D35E9" w:rsidRDefault="00A02B5D" w:rsidP="005D35E9">
      <w:pPr>
        <w:pStyle w:val="ListBullet"/>
      </w:pPr>
      <w:r>
        <w:t>Consider s</w:t>
      </w:r>
      <w:r w:rsidR="005D35E9" w:rsidRPr="005D35E9">
        <w:t>upport</w:t>
      </w:r>
      <w:r>
        <w:t>ing</w:t>
      </w:r>
      <w:r w:rsidR="005D35E9" w:rsidRPr="005D35E9">
        <w:t xml:space="preserve"> effective involvement and participation of civil society, particularly DPOs by committing to, for example</w:t>
      </w:r>
      <w:r w:rsidR="00BB2591">
        <w:t>:</w:t>
      </w:r>
      <w:r w:rsidR="005D35E9" w:rsidRPr="005D35E9">
        <w:t xml:space="preserve">  </w:t>
      </w:r>
    </w:p>
    <w:p w14:paraId="79C59753" w14:textId="0D1D5B10" w:rsidR="005D0252" w:rsidRDefault="005D0252" w:rsidP="005D0252">
      <w:pPr>
        <w:pStyle w:val="ListBullet2"/>
      </w:pPr>
      <w:r>
        <w:t>Involv</w:t>
      </w:r>
      <w:r w:rsidR="00BB2591">
        <w:t>ing</w:t>
      </w:r>
      <w:r w:rsidRPr="00BC5768">
        <w:t xml:space="preserve"> DPOs and/or </w:t>
      </w:r>
      <w:r>
        <w:t>persons with disabilities from the early-stage of legislative</w:t>
      </w:r>
      <w:r w:rsidRPr="00BC5768">
        <w:t xml:space="preserve"> and </w:t>
      </w:r>
      <w:r>
        <w:t xml:space="preserve">policy </w:t>
      </w:r>
      <w:r w:rsidRPr="00BC5768">
        <w:t xml:space="preserve">processes </w:t>
      </w:r>
      <w:r>
        <w:t xml:space="preserve">- </w:t>
      </w:r>
      <w:r w:rsidRPr="00BC5768">
        <w:t>before the governm</w:t>
      </w:r>
      <w:r>
        <w:t xml:space="preserve">ent makes decisions - this is the </w:t>
      </w:r>
      <w:r w:rsidRPr="00BC5768">
        <w:t xml:space="preserve">key element of civil society participation </w:t>
      </w:r>
    </w:p>
    <w:p w14:paraId="2C4B51A6" w14:textId="15F5A0E1" w:rsidR="005D0252" w:rsidRDefault="0023004F" w:rsidP="005D0252">
      <w:pPr>
        <w:pStyle w:val="ListBullet2"/>
      </w:pPr>
      <w:r>
        <w:t>Providing or funding e</w:t>
      </w:r>
      <w:r w:rsidR="005D0252" w:rsidRPr="00907552">
        <w:t>ducation/capacity-building for DPOs in human rights, public policy</w:t>
      </w:r>
      <w:r w:rsidR="005D0252">
        <w:t>,</w:t>
      </w:r>
      <w:r w:rsidR="005D0252" w:rsidRPr="00907552">
        <w:t xml:space="preserve"> and law</w:t>
      </w:r>
      <w:r w:rsidR="005D0252">
        <w:t xml:space="preserve"> and ongoing evaluation of capacity building. </w:t>
      </w:r>
      <w:r w:rsidR="005D0252" w:rsidRPr="005223C1">
        <w:t xml:space="preserve">Capacity building should </w:t>
      </w:r>
      <w:r w:rsidR="005D0252">
        <w:t xml:space="preserve">include </w:t>
      </w:r>
      <w:r w:rsidR="005D0252" w:rsidRPr="005223C1">
        <w:t xml:space="preserve">marginalized segments of the disability movement in policy </w:t>
      </w:r>
      <w:r w:rsidR="005D0252">
        <w:t>and decision- making processes</w:t>
      </w:r>
      <w:r w:rsidR="005D0252" w:rsidRPr="005223C1">
        <w:t xml:space="preserve"> to avoid a fragmented disability movement</w:t>
      </w:r>
    </w:p>
    <w:p w14:paraId="608828F1" w14:textId="0B5E0820" w:rsidR="005D0252" w:rsidRPr="00FD7A3A" w:rsidRDefault="00D769CF" w:rsidP="005D0252">
      <w:pPr>
        <w:pStyle w:val="ListBullet2"/>
      </w:pPr>
      <w:r>
        <w:t>Su</w:t>
      </w:r>
      <w:r w:rsidR="005D0252">
        <w:t>pporting efforts to give</w:t>
      </w:r>
      <w:r w:rsidR="005D0252" w:rsidRPr="005471F6">
        <w:t xml:space="preserve"> a voice to all persons with disabilities including those who are not members of umbrella </w:t>
      </w:r>
      <w:r w:rsidR="005D0252">
        <w:t xml:space="preserve">DPOs </w:t>
      </w:r>
    </w:p>
    <w:p w14:paraId="62978502" w14:textId="0B8DE4A9" w:rsidR="005D0252" w:rsidRDefault="00A02B5D" w:rsidP="005D0252">
      <w:pPr>
        <w:pStyle w:val="ListBullet"/>
      </w:pPr>
      <w:r>
        <w:t>Consider the t</w:t>
      </w:r>
      <w:r w:rsidR="005D0252">
        <w:t>rain</w:t>
      </w:r>
      <w:r>
        <w:t>ing of</w:t>
      </w:r>
      <w:r w:rsidR="005D0252" w:rsidRPr="00907552">
        <w:t xml:space="preserve"> </w:t>
      </w:r>
      <w:r w:rsidR="005D0252">
        <w:t>d</w:t>
      </w:r>
      <w:r w:rsidR="005D0252" w:rsidRPr="00907552">
        <w:t>ecision-makers such as government departments, public bodies, etc., on meeting techniques, accessibility, transparent and accessible</w:t>
      </w:r>
      <w:r w:rsidR="005D0252">
        <w:t xml:space="preserve"> information and communication</w:t>
      </w:r>
    </w:p>
    <w:p w14:paraId="69D6874C" w14:textId="0D39A7B4" w:rsidR="009D265C" w:rsidRPr="009D265C" w:rsidRDefault="00A02B5D" w:rsidP="009D265C">
      <w:pPr>
        <w:pStyle w:val="ListBullet"/>
      </w:pPr>
      <w:r>
        <w:t>Consider c</w:t>
      </w:r>
      <w:r w:rsidR="009D265C" w:rsidRPr="009D265C">
        <w:t xml:space="preserve">ontinuous evaluation of the quality </w:t>
      </w:r>
      <w:r w:rsidR="003468AD">
        <w:t xml:space="preserve">and impact </w:t>
      </w:r>
      <w:r w:rsidR="009D265C" w:rsidRPr="009D265C">
        <w:t>of participation of DPO</w:t>
      </w:r>
      <w:r w:rsidR="009D265C">
        <w:t>s and persons with disabilities in the relevant policy, legislative and CRPD monitoring processes</w:t>
      </w:r>
    </w:p>
    <w:p w14:paraId="66116C30" w14:textId="65689AFE" w:rsidR="0080731A" w:rsidRDefault="0080731A" w:rsidP="0080731A">
      <w:pPr>
        <w:pStyle w:val="Heading4"/>
        <w:spacing w:before="240"/>
      </w:pPr>
      <w:r>
        <w:t>Factors that facilitate the effective participation</w:t>
      </w:r>
      <w:r w:rsidR="00A02B5D">
        <w:t xml:space="preserve"> of DPOs</w:t>
      </w:r>
    </w:p>
    <w:p w14:paraId="4123D0F3" w14:textId="636974D6" w:rsidR="00A02B5D" w:rsidRDefault="005D35E9" w:rsidP="003366C3">
      <w:pPr>
        <w:numPr>
          <w:ilvl w:val="0"/>
          <w:numId w:val="1"/>
        </w:numPr>
        <w:spacing w:before="120" w:after="120"/>
      </w:pPr>
      <w:r>
        <w:t>U</w:t>
      </w:r>
      <w:r w:rsidR="0080731A" w:rsidRPr="0062118A">
        <w:t>mbrella DPOs work</w:t>
      </w:r>
      <w:r>
        <w:t>ing</w:t>
      </w:r>
      <w:r w:rsidR="0080731A" w:rsidRPr="0062118A">
        <w:t xml:space="preserve"> together and speak</w:t>
      </w:r>
      <w:r>
        <w:t>ing</w:t>
      </w:r>
      <w:r w:rsidR="0080731A" w:rsidRPr="0062118A">
        <w:t xml:space="preserve"> with one voice on issues of mutual interest to them, enhances the</w:t>
      </w:r>
      <w:r w:rsidR="0080731A">
        <w:t>ir</w:t>
      </w:r>
      <w:r w:rsidR="0080731A" w:rsidRPr="0062118A">
        <w:t xml:space="preserve"> impact on disability issues and on </w:t>
      </w:r>
      <w:r w:rsidR="0080731A">
        <w:t xml:space="preserve">the </w:t>
      </w:r>
      <w:r w:rsidR="0080731A" w:rsidRPr="0062118A">
        <w:t xml:space="preserve">outcomes </w:t>
      </w:r>
      <w:r w:rsidR="0080731A">
        <w:t xml:space="preserve">attained </w:t>
      </w:r>
      <w:r w:rsidR="0080731A" w:rsidRPr="0062118A">
        <w:t xml:space="preserve">for </w:t>
      </w:r>
      <w:r w:rsidR="006D3B7E">
        <w:t>persons with disabilities</w:t>
      </w:r>
      <w:r w:rsidR="0080731A">
        <w:t xml:space="preserve"> </w:t>
      </w:r>
    </w:p>
    <w:p w14:paraId="457057C3" w14:textId="751F1D05" w:rsidR="0080731A" w:rsidRPr="0045635F" w:rsidRDefault="00EB710A" w:rsidP="003366C3">
      <w:pPr>
        <w:numPr>
          <w:ilvl w:val="0"/>
          <w:numId w:val="1"/>
        </w:numPr>
        <w:spacing w:before="120" w:after="120"/>
      </w:pPr>
      <w:r>
        <w:t>C</w:t>
      </w:r>
      <w:r w:rsidR="0080731A">
        <w:t>ol</w:t>
      </w:r>
      <w:r w:rsidR="005D35E9">
        <w:t xml:space="preserve">laboration and strengthening </w:t>
      </w:r>
      <w:r w:rsidR="0080731A">
        <w:t xml:space="preserve">cooperation among DPOs </w:t>
      </w:r>
      <w:r w:rsidR="0080731A" w:rsidRPr="00EB710A">
        <w:rPr>
          <w:lang w:val="en-US"/>
        </w:rPr>
        <w:t>maximize</w:t>
      </w:r>
      <w:r w:rsidR="005D35E9" w:rsidRPr="00EB710A">
        <w:rPr>
          <w:lang w:val="en-US"/>
        </w:rPr>
        <w:t>s</w:t>
      </w:r>
      <w:r w:rsidR="0080731A" w:rsidRPr="00EB710A">
        <w:rPr>
          <w:lang w:val="en-US"/>
        </w:rPr>
        <w:t xml:space="preserve"> the impact of their contributions.</w:t>
      </w:r>
      <w:r w:rsidR="0080731A" w:rsidRPr="0045635F">
        <w:t xml:space="preserve"> </w:t>
      </w:r>
      <w:r w:rsidR="0080731A">
        <w:t xml:space="preserve">A </w:t>
      </w:r>
      <w:r w:rsidR="0080731A" w:rsidRPr="0045635F">
        <w:t>range of disability constituencies</w:t>
      </w:r>
      <w:r w:rsidR="0080731A">
        <w:t xml:space="preserve"> can lead the national DPO coalition for monitoring the CPRD. However, as the CRPD is a </w:t>
      </w:r>
      <w:r w:rsidR="0080731A" w:rsidRPr="0045635F">
        <w:t>broad instrument</w:t>
      </w:r>
      <w:r w:rsidR="0080731A">
        <w:t>,</w:t>
      </w:r>
      <w:r w:rsidR="0080731A" w:rsidRPr="0045635F">
        <w:t xml:space="preserve"> to ensure that all areas are covered</w:t>
      </w:r>
      <w:r w:rsidR="0080731A">
        <w:t xml:space="preserve">, </w:t>
      </w:r>
      <w:r w:rsidR="0080731A" w:rsidRPr="0045635F">
        <w:t xml:space="preserve">the national CRPD coalition </w:t>
      </w:r>
      <w:r w:rsidR="0080731A">
        <w:t xml:space="preserve">can </w:t>
      </w:r>
      <w:r w:rsidR="0080731A" w:rsidRPr="0045635F">
        <w:t xml:space="preserve">reach out </w:t>
      </w:r>
      <w:r w:rsidR="0080731A">
        <w:t xml:space="preserve">to and </w:t>
      </w:r>
      <w:r w:rsidR="0080731A" w:rsidRPr="0045635F">
        <w:t>include other civil society organizations</w:t>
      </w:r>
      <w:r w:rsidR="0080731A">
        <w:t xml:space="preserve"> that are</w:t>
      </w:r>
      <w:r w:rsidR="0080731A" w:rsidRPr="0045635F">
        <w:t xml:space="preserve"> workin</w:t>
      </w:r>
      <w:r w:rsidR="002478A4">
        <w:t>g on issues covered by the CRPD</w:t>
      </w:r>
    </w:p>
    <w:p w14:paraId="01E3A404" w14:textId="704E7829" w:rsidR="00EB710A" w:rsidRDefault="0080731A" w:rsidP="003366C3">
      <w:pPr>
        <w:pStyle w:val="ListBullet"/>
      </w:pPr>
      <w:r>
        <w:t>Establish</w:t>
      </w:r>
      <w:r w:rsidR="00C00D38">
        <w:t>ing</w:t>
      </w:r>
      <w:r>
        <w:t xml:space="preserve"> a</w:t>
      </w:r>
      <w:r w:rsidRPr="00907552">
        <w:t>ctive working rel</w:t>
      </w:r>
      <w:r>
        <w:t>ationships and build</w:t>
      </w:r>
      <w:r w:rsidRPr="005471F6">
        <w:t xml:space="preserve"> networks with pol</w:t>
      </w:r>
      <w:r>
        <w:t>i</w:t>
      </w:r>
      <w:r w:rsidR="006D3B7E">
        <w:t>ticians and other stakeholders</w:t>
      </w:r>
    </w:p>
    <w:p w14:paraId="1517EE92" w14:textId="50993044" w:rsidR="0080731A" w:rsidRPr="00852506" w:rsidRDefault="005D35E9" w:rsidP="003366C3">
      <w:pPr>
        <w:pStyle w:val="ListBullet"/>
      </w:pPr>
      <w:r>
        <w:t>Building</w:t>
      </w:r>
      <w:r w:rsidR="0080731A" w:rsidRPr="00852506">
        <w:t xml:space="preserve"> a</w:t>
      </w:r>
      <w:r w:rsidR="0080731A">
        <w:t xml:space="preserve">lliances with human rights NGOs </w:t>
      </w:r>
      <w:r w:rsidR="0080731A" w:rsidRPr="00852506">
        <w:t>allow</w:t>
      </w:r>
      <w:r w:rsidR="0080731A">
        <w:t xml:space="preserve">s DPOs </w:t>
      </w:r>
      <w:r w:rsidR="0080731A" w:rsidRPr="00852506">
        <w:t xml:space="preserve">to learn from </w:t>
      </w:r>
      <w:r>
        <w:t xml:space="preserve">them </w:t>
      </w:r>
      <w:r w:rsidR="0080731A" w:rsidRPr="00852506">
        <w:t>and contribute</w:t>
      </w:r>
      <w:r>
        <w:t>s</w:t>
      </w:r>
      <w:r w:rsidR="0080731A" w:rsidRPr="00852506">
        <w:t xml:space="preserve"> to an increased attention to th</w:t>
      </w:r>
      <w:r w:rsidR="0080731A">
        <w:t>e rights of persons with disabilities by</w:t>
      </w:r>
      <w:r w:rsidR="006D3B7E">
        <w:t xml:space="preserve"> other organizations</w:t>
      </w:r>
    </w:p>
    <w:p w14:paraId="52280499" w14:textId="2A9914BE" w:rsidR="0080731A" w:rsidRDefault="0080731A" w:rsidP="0080731A">
      <w:pPr>
        <w:pStyle w:val="ListBullet"/>
      </w:pPr>
      <w:r>
        <w:lastRenderedPageBreak/>
        <w:t xml:space="preserve">In addition to </w:t>
      </w:r>
      <w:r w:rsidRPr="00852506">
        <w:t>disability specific initiatives</w:t>
      </w:r>
      <w:r>
        <w:t>, DPOs can m</w:t>
      </w:r>
      <w:r w:rsidRPr="00852506">
        <w:t xml:space="preserve">onitor and proactively request participation in relevant mainstream initiatives and </w:t>
      </w:r>
      <w:r w:rsidR="006D3B7E">
        <w:t>developments</w:t>
      </w:r>
    </w:p>
    <w:p w14:paraId="64453CD8" w14:textId="0766A873" w:rsidR="0080731A" w:rsidRDefault="0080731A" w:rsidP="0080731A">
      <w:pPr>
        <w:pStyle w:val="ListBullet"/>
      </w:pPr>
      <w:r>
        <w:t>DPOs can pr</w:t>
      </w:r>
      <w:r w:rsidRPr="00FA07D4">
        <w:t xml:space="preserve">ovide decision-makers with evidence-based information to influence </w:t>
      </w:r>
      <w:r>
        <w:t xml:space="preserve">decisions and </w:t>
      </w:r>
      <w:r w:rsidR="006D3B7E">
        <w:t>outcomes</w:t>
      </w:r>
    </w:p>
    <w:p w14:paraId="4F3C0D73" w14:textId="3EFAED27" w:rsidR="0080731A" w:rsidRPr="002044EF" w:rsidRDefault="0080731A" w:rsidP="0080731A">
      <w:pPr>
        <w:pStyle w:val="ListBullet"/>
      </w:pPr>
      <w:r w:rsidRPr="00EB0639">
        <w:rPr>
          <w:lang w:val="en-US"/>
        </w:rPr>
        <w:t xml:space="preserve">DPOs can acquire more knowledge about the implications of the CRPD, to understand how to use regional and international monitoring processes to support their own advocacy work and to acquire skills needed to participate in implementation and monitoring of the CRPD. </w:t>
      </w:r>
      <w:r>
        <w:rPr>
          <w:lang w:val="en-US"/>
        </w:rPr>
        <w:t xml:space="preserve">They can acquire </w:t>
      </w:r>
      <w:r>
        <w:t>knowledge</w:t>
      </w:r>
      <w:r w:rsidRPr="00EB0639">
        <w:t xml:space="preserve"> on</w:t>
      </w:r>
      <w:r>
        <w:t>, for example,</w:t>
      </w:r>
      <w:r w:rsidRPr="00EB0639">
        <w:t xml:space="preserve"> complaint procedures, advisory services and consideration of disability</w:t>
      </w:r>
      <w:r w:rsidR="002478A4">
        <w:t xml:space="preserve"> as a crosscutting issue</w:t>
      </w:r>
    </w:p>
    <w:p w14:paraId="4DDCCC98" w14:textId="6001E534" w:rsidR="0080731A" w:rsidRDefault="0080731A" w:rsidP="0080731A">
      <w:pPr>
        <w:pStyle w:val="ListBullet"/>
      </w:pPr>
      <w:r>
        <w:t>Participate from the beginning and throughout the relevant processes e.g., transparent policy</w:t>
      </w:r>
      <w:r w:rsidR="006D3B7E">
        <w:t>-making processes by government</w:t>
      </w:r>
    </w:p>
    <w:p w14:paraId="2AA1B890" w14:textId="79406FC4" w:rsidR="0080731A" w:rsidRDefault="0080731A" w:rsidP="0080731A">
      <w:pPr>
        <w:pStyle w:val="ListBullet"/>
      </w:pPr>
      <w:r>
        <w:t>Evaluate their participation, e.g., by developing indicators</w:t>
      </w:r>
    </w:p>
    <w:p w14:paraId="339F83AB" w14:textId="00873025" w:rsidR="002E1605" w:rsidRDefault="002C01F0" w:rsidP="002E1605">
      <w:pPr>
        <w:pStyle w:val="Heading2"/>
        <w:numPr>
          <w:ilvl w:val="0"/>
          <w:numId w:val="9"/>
        </w:numPr>
        <w:spacing w:before="240"/>
      </w:pPr>
      <w:bookmarkStart w:id="8" w:name="_Toc87968985"/>
      <w:r>
        <w:t xml:space="preserve">Financial supports for </w:t>
      </w:r>
      <w:r w:rsidR="002E1605">
        <w:t>DPO participation</w:t>
      </w:r>
      <w:bookmarkEnd w:id="8"/>
    </w:p>
    <w:p w14:paraId="098B129D" w14:textId="77777777" w:rsidR="002E1605" w:rsidRDefault="002E1605" w:rsidP="002E1605">
      <w:pPr>
        <w:spacing w:after="120"/>
      </w:pPr>
      <w:r>
        <w:t xml:space="preserve">Lack of funding, fluctuations in funding or withdrawal of funding is an issue that DPOs face in many countries. Changes in funding and differences between central and local government policy, can make it difficult for civil society organisations such as DPOs to survive. In times of change, a DPO needs to be able to take advantage of new opportunities. Large, professional DPOs, often companies limited by guarantee, that employ paid staff, are usually better placed than small DPOs to access new and various funding streams and adapt to change. In 2013, Canada moved from its on-going financial support of DPOs to an open competitive process in a Social Development Partnerships Program. In this new approach, organisations tendered for projects to improve the participation and integration of persons with disabilities. However, despite the partnerships and leveraging requirements of the programme, it did not result in increased viability for many DPOs. Organizations that successfully leveraged large financial contributions had better capacity to sustain their projects than most DPOs.   </w:t>
      </w:r>
    </w:p>
    <w:p w14:paraId="3755BC32" w14:textId="77777777" w:rsidR="002E1605" w:rsidRDefault="002E1605" w:rsidP="002E1605">
      <w:pPr>
        <w:spacing w:after="120"/>
      </w:pPr>
      <w:r>
        <w:t xml:space="preserve">At times of economic austerity, governments often reduce funding to the voluntary and community sector. Another issue of concern raised in the literature is that it may be difficult for DPOs to retain their independent voice as human rights organisations when they become involved in service delivery structures and in political and economic projects of social inclusion.  </w:t>
      </w:r>
    </w:p>
    <w:p w14:paraId="6F21959D" w14:textId="77777777" w:rsidR="002E1605" w:rsidRDefault="002E1605" w:rsidP="002E1605">
      <w:pPr>
        <w:spacing w:after="120"/>
      </w:pPr>
      <w:r w:rsidRPr="00064195">
        <w:t xml:space="preserve">In addition to funding from governments, DPOs – and perhaps governments or local authorities - could look for funding from international funders and operators who support disability-related issues or who address disability within other thematic areas which are at the core of their particular mission and programme. Disability is a cross-cutting issue that can be addressed from within </w:t>
      </w:r>
      <w:r w:rsidRPr="00064195">
        <w:lastRenderedPageBreak/>
        <w:t>any foundation programme supporting, for example, inclusion, education, employment, arts and culture, healthcare, etc.</w:t>
      </w:r>
      <w:r w:rsidRPr="00064195">
        <w:rPr>
          <w:vertAlign w:val="superscript"/>
        </w:rPr>
        <w:footnoteReference w:id="40"/>
      </w:r>
    </w:p>
    <w:p w14:paraId="7675A4DD" w14:textId="77777777" w:rsidR="002E1605" w:rsidRDefault="002E1605" w:rsidP="002E1605">
      <w:pPr>
        <w:spacing w:after="120"/>
      </w:pPr>
      <w:r>
        <w:t xml:space="preserve">It is difficult to get detailed information on financial support given for the participation of DPOs and persons with disabilities in CRPD implementation and monitoring. In some countries, governments report on all their financing of disability organisations without distinguishing between DPOs and other charities and organisations </w:t>
      </w:r>
      <w:r w:rsidRPr="00824373">
        <w:rPr>
          <w:b/>
        </w:rPr>
        <w:t xml:space="preserve">for </w:t>
      </w:r>
      <w:r>
        <w:t xml:space="preserve">persons with disability. </w:t>
      </w:r>
    </w:p>
    <w:p w14:paraId="1A42A3CE" w14:textId="6F1E3D29" w:rsidR="002E1605" w:rsidRDefault="002E1605" w:rsidP="002E1605">
      <w:pPr>
        <w:spacing w:after="120"/>
      </w:pPr>
      <w:r>
        <w:t xml:space="preserve">Below are some details of DPO financing currently or in the past in New Zealand, Denmark, </w:t>
      </w:r>
      <w:r w:rsidR="008409A9">
        <w:t>England</w:t>
      </w:r>
      <w:r>
        <w:t xml:space="preserve">, </w:t>
      </w:r>
      <w:r w:rsidR="002C01F0">
        <w:t xml:space="preserve">and </w:t>
      </w:r>
      <w:r w:rsidR="00CE46C6">
        <w:t>Serbia</w:t>
      </w:r>
      <w:r>
        <w:t xml:space="preserve">.  </w:t>
      </w:r>
    </w:p>
    <w:p w14:paraId="0992D082" w14:textId="22FFB634" w:rsidR="002E1605" w:rsidRDefault="002E1605" w:rsidP="002E1605">
      <w:pPr>
        <w:pStyle w:val="Heading3"/>
      </w:pPr>
      <w:bookmarkStart w:id="9" w:name="_Toc87968986"/>
      <w:r>
        <w:t>New Zealand</w:t>
      </w:r>
      <w:bookmarkEnd w:id="9"/>
    </w:p>
    <w:p w14:paraId="6055C751" w14:textId="77777777" w:rsidR="002E1605" w:rsidRDefault="002E1605" w:rsidP="002E1605">
      <w:pPr>
        <w:rPr>
          <w:lang w:val="en-NZ"/>
        </w:rPr>
      </w:pPr>
      <w:r>
        <w:rPr>
          <w:lang w:val="en-NZ"/>
        </w:rPr>
        <w:t>New Zealand (NZ) has well established DPOs that actively participated in the formulation of the CRPD. DPOs have been involved in implementing disability strategies for some time before the formulation of the UNCRPD. T</w:t>
      </w:r>
      <w:r w:rsidRPr="002A68BE">
        <w:rPr>
          <w:lang w:val="en-NZ"/>
        </w:rPr>
        <w:t xml:space="preserve">he 2014 concluding observations of the UNCRPD Committee commended </w:t>
      </w:r>
      <w:r>
        <w:rPr>
          <w:lang w:val="en-NZ"/>
        </w:rPr>
        <w:t>NZ</w:t>
      </w:r>
      <w:r w:rsidRPr="002A68BE">
        <w:rPr>
          <w:lang w:val="en-NZ"/>
        </w:rPr>
        <w:t xml:space="preserve"> fo</w:t>
      </w:r>
      <w:r>
        <w:rPr>
          <w:lang w:val="en-NZ"/>
        </w:rPr>
        <w:t>r its implementation of an Independent Monitoring Mechanism (IMM) that was truly independent</w:t>
      </w:r>
      <w:r w:rsidRPr="002A68BE">
        <w:rPr>
          <w:lang w:val="en-NZ"/>
        </w:rPr>
        <w:t xml:space="preserve">. </w:t>
      </w:r>
    </w:p>
    <w:p w14:paraId="55CC6230" w14:textId="60AAB1AF" w:rsidR="002E1605" w:rsidRDefault="002E1605" w:rsidP="002E1605">
      <w:r>
        <w:t>T</w:t>
      </w:r>
      <w:r w:rsidRPr="005049CD">
        <w:t xml:space="preserve">he </w:t>
      </w:r>
      <w:r w:rsidR="002C01F0">
        <w:t xml:space="preserve">NZ </w:t>
      </w:r>
      <w:r w:rsidRPr="005049CD">
        <w:t xml:space="preserve">government funds the Human Rights Commission and the Office of the Ombudsman to execute their CRPD responsibilities. </w:t>
      </w:r>
      <w:r>
        <w:rPr>
          <w:lang w:val="en-NZ"/>
        </w:rPr>
        <w:t>T</w:t>
      </w:r>
      <w:r>
        <w:t xml:space="preserve">he </w:t>
      </w:r>
      <w:r w:rsidRPr="009731C8">
        <w:t>Office for Disability Issues (ODI)</w:t>
      </w:r>
      <w:r>
        <w:t xml:space="preserve"> has been the </w:t>
      </w:r>
      <w:r w:rsidRPr="00073E48">
        <w:t xml:space="preserve">government focal point on disability since its establishment in 2002 under the </w:t>
      </w:r>
      <w:r>
        <w:t>NZ Disability Strategy</w:t>
      </w:r>
      <w:r w:rsidRPr="00073E48">
        <w:t>.</w:t>
      </w:r>
      <w:r>
        <w:t xml:space="preserve"> </w:t>
      </w:r>
      <w:r w:rsidRPr="005049CD">
        <w:t xml:space="preserve">The </w:t>
      </w:r>
      <w:r>
        <w:t>ODI</w:t>
      </w:r>
      <w:r w:rsidRPr="005049CD">
        <w:t xml:space="preserve"> funds DPOs from two funding streams. </w:t>
      </w:r>
    </w:p>
    <w:p w14:paraId="1CDFBDA1" w14:textId="5D50D5D5" w:rsidR="002E1605" w:rsidRPr="00497171" w:rsidRDefault="002E1605" w:rsidP="002E1605">
      <w:pPr>
        <w:rPr>
          <w:vertAlign w:val="superscript"/>
        </w:rPr>
      </w:pPr>
      <w:r w:rsidRPr="005049CD">
        <w:t xml:space="preserve">One funding stream is </w:t>
      </w:r>
      <w:r>
        <w:t xml:space="preserve">for a DPO coalition </w:t>
      </w:r>
      <w:r w:rsidRPr="005049CD">
        <w:t xml:space="preserve">to enable DPOs to work as a coalition, provide collective advice to the government and engage in the governance of the Disability Action plan alongside government officials. </w:t>
      </w:r>
      <w:r>
        <w:t>Funding for the coalition, established in 2012, has enabled seven DPOs to work together to provide</w:t>
      </w:r>
      <w:r w:rsidRPr="0032310D">
        <w:t xml:space="preserve"> advice to the government</w:t>
      </w:r>
      <w:r>
        <w:t xml:space="preserve">. It partnerships </w:t>
      </w:r>
      <w:r w:rsidRPr="00DF4224">
        <w:t xml:space="preserve">with </w:t>
      </w:r>
      <w:r>
        <w:t xml:space="preserve">the </w:t>
      </w:r>
      <w:r w:rsidRPr="00DF4224">
        <w:t>government to develop t</w:t>
      </w:r>
      <w:r>
        <w:t xml:space="preserve">he Disability Action Plan (DAP) </w:t>
      </w:r>
      <w:r w:rsidRPr="009731C8">
        <w:t xml:space="preserve">and </w:t>
      </w:r>
      <w:r>
        <w:t xml:space="preserve">it governs </w:t>
      </w:r>
      <w:r w:rsidRPr="009731C8">
        <w:t xml:space="preserve">the </w:t>
      </w:r>
      <w:r>
        <w:t xml:space="preserve">DAP together </w:t>
      </w:r>
      <w:r w:rsidRPr="009731C8">
        <w:t xml:space="preserve">with government officials. </w:t>
      </w:r>
      <w:r>
        <w:t xml:space="preserve">Funding received covers </w:t>
      </w:r>
      <w:r w:rsidRPr="00FA4228">
        <w:t>meetings, meeting fees and costs such as secretariat support</w:t>
      </w:r>
      <w:r>
        <w:t xml:space="preserve"> and Sign Language interpreters,</w:t>
      </w:r>
      <w:r w:rsidRPr="00FA4228">
        <w:t xml:space="preserve"> </w:t>
      </w:r>
      <w:r>
        <w:t>travel</w:t>
      </w:r>
      <w:r w:rsidRPr="00FA4228">
        <w:t xml:space="preserve"> </w:t>
      </w:r>
      <w:r>
        <w:t>and accommodation.</w:t>
      </w:r>
      <w:r w:rsidRPr="00FA4228">
        <w:t xml:space="preserve"> Actual annual spend varies depending on </w:t>
      </w:r>
      <w:r>
        <w:t xml:space="preserve">the </w:t>
      </w:r>
      <w:r w:rsidRPr="00FA4228">
        <w:t xml:space="preserve">number of meetings etc. </w:t>
      </w:r>
      <w:r w:rsidRPr="00497171">
        <w:t>Since 2015/2016, ~$100,000 (€57,500) to $120,000 (€69,000) has been budgeted annually</w:t>
      </w:r>
      <w:r w:rsidR="008409A9">
        <w:t>.</w:t>
      </w:r>
      <w:r w:rsidRPr="00497171">
        <w:t xml:space="preserve"> </w:t>
      </w:r>
      <w:r w:rsidRPr="00497171">
        <w:rPr>
          <w:vertAlign w:val="superscript"/>
        </w:rPr>
        <w:t xml:space="preserve"> </w:t>
      </w:r>
    </w:p>
    <w:p w14:paraId="4E7A9C6F" w14:textId="77777777" w:rsidR="002E1605" w:rsidRDefault="002E1605" w:rsidP="002E1605">
      <w:r w:rsidRPr="005049CD">
        <w:t>A second funding stream from the ODI</w:t>
      </w:r>
      <w:r w:rsidRPr="00F74741">
        <w:t xml:space="preserve"> </w:t>
      </w:r>
      <w:r>
        <w:t xml:space="preserve">is for a </w:t>
      </w:r>
      <w:r w:rsidRPr="00167372">
        <w:t>Convention Coal</w:t>
      </w:r>
      <w:r>
        <w:t xml:space="preserve">ition Monitoring Group (CCMG) that draws its members from the DPO coalition. An </w:t>
      </w:r>
      <w:r w:rsidRPr="004A61D9">
        <w:t xml:space="preserve">umbrella </w:t>
      </w:r>
      <w:r w:rsidRPr="004A61D9">
        <w:lastRenderedPageBreak/>
        <w:t>group of representatives from national DPOs</w:t>
      </w:r>
      <w:r>
        <w:t>, the CCMG was set up in 2010 to g</w:t>
      </w:r>
      <w:r w:rsidRPr="00DF4224">
        <w:t>overn</w:t>
      </w:r>
      <w:r>
        <w:t xml:space="preserve"> the disabled-people-</w:t>
      </w:r>
      <w:r w:rsidRPr="00DF4224">
        <w:t xml:space="preserve">led monitoring component of the UNCRPD </w:t>
      </w:r>
      <w:r>
        <w:t>Independent Monitoring Mechanism (</w:t>
      </w:r>
      <w:r w:rsidRPr="00DF4224">
        <w:t>IMM</w:t>
      </w:r>
      <w:r>
        <w:t>)</w:t>
      </w:r>
      <w:r w:rsidRPr="00DF4224">
        <w:t>.</w:t>
      </w:r>
      <w:r w:rsidRPr="000D14F9">
        <w:t xml:space="preserve"> </w:t>
      </w:r>
      <w:r>
        <w:t xml:space="preserve">It forms part of the </w:t>
      </w:r>
      <w:r w:rsidRPr="00192533">
        <w:t>tripartite monitoring framework</w:t>
      </w:r>
      <w:r>
        <w:t>, which</w:t>
      </w:r>
      <w:r w:rsidRPr="00167372">
        <w:t xml:space="preserve"> </w:t>
      </w:r>
      <w:r w:rsidRPr="00192533">
        <w:t xml:space="preserve">consists of </w:t>
      </w:r>
      <w:r>
        <w:t xml:space="preserve">the </w:t>
      </w:r>
      <w:r w:rsidRPr="00192533">
        <w:t>Office of the Ombudsman</w:t>
      </w:r>
      <w:r>
        <w:t>,</w:t>
      </w:r>
      <w:r w:rsidRPr="00192533">
        <w:t xml:space="preserve"> </w:t>
      </w:r>
      <w:r>
        <w:t xml:space="preserve">an </w:t>
      </w:r>
      <w:r w:rsidRPr="00192533">
        <w:t>NHRI (</w:t>
      </w:r>
      <w:r>
        <w:t xml:space="preserve">the </w:t>
      </w:r>
      <w:r w:rsidRPr="00192533">
        <w:t>Human Rig</w:t>
      </w:r>
      <w:r>
        <w:t xml:space="preserve">hts Commission) and the CCMG. </w:t>
      </w:r>
      <w:r>
        <w:rPr>
          <w:lang w:val="en-NZ"/>
        </w:rPr>
        <w:t xml:space="preserve">ODI </w:t>
      </w:r>
      <w:r w:rsidRPr="0048787C">
        <w:t xml:space="preserve">funds a contract </w:t>
      </w:r>
      <w:r>
        <w:t>with the CCMG to monitor</w:t>
      </w:r>
      <w:r w:rsidRPr="0048787C">
        <w:t xml:space="preserve"> </w:t>
      </w:r>
      <w:r>
        <w:t>implementation of the CRPD</w:t>
      </w:r>
      <w:r w:rsidRPr="0048787C">
        <w:t xml:space="preserve">. </w:t>
      </w:r>
      <w:r>
        <w:t xml:space="preserve">The CCMG </w:t>
      </w:r>
      <w:r w:rsidRPr="00D210B1">
        <w:rPr>
          <w:lang w:val="en-NZ"/>
        </w:rPr>
        <w:t>coordinate</w:t>
      </w:r>
      <w:r>
        <w:rPr>
          <w:lang w:val="en-NZ"/>
        </w:rPr>
        <w:t>s a mechanism for the</w:t>
      </w:r>
      <w:r w:rsidRPr="00D210B1">
        <w:rPr>
          <w:lang w:val="en-NZ"/>
        </w:rPr>
        <w:t xml:space="preserve"> input </w:t>
      </w:r>
      <w:r>
        <w:rPr>
          <w:lang w:val="en-NZ"/>
        </w:rPr>
        <w:t>of persons with a disability in</w:t>
      </w:r>
      <w:r w:rsidRPr="00D210B1">
        <w:rPr>
          <w:lang w:val="en-NZ"/>
        </w:rPr>
        <w:t xml:space="preserve">to monitoring disability rights. </w:t>
      </w:r>
      <w:r>
        <w:rPr>
          <w:lang w:val="en-NZ"/>
        </w:rPr>
        <w:t>The CCMG</w:t>
      </w:r>
      <w:r w:rsidRPr="00D210B1">
        <w:rPr>
          <w:lang w:val="en-NZ"/>
        </w:rPr>
        <w:t xml:space="preserve"> </w:t>
      </w:r>
      <w:r w:rsidRPr="00B712DB">
        <w:t xml:space="preserve">conducts a qualitative research and monitoring programme </w:t>
      </w:r>
      <w:r>
        <w:t>including</w:t>
      </w:r>
      <w:r w:rsidRPr="00B712DB">
        <w:t xml:space="preserve"> </w:t>
      </w:r>
      <w:r>
        <w:t>collecting</w:t>
      </w:r>
      <w:r w:rsidRPr="00B712DB">
        <w:t xml:space="preserve"> evidence from </w:t>
      </w:r>
      <w:r>
        <w:t xml:space="preserve">persons with a disability. The CCMG </w:t>
      </w:r>
      <w:r w:rsidRPr="00B712DB">
        <w:t>informs the IMM through formal monitoring reports and through participation in quarterly IMM meetings and IMM working group meetings</w:t>
      </w:r>
      <w:r>
        <w:t xml:space="preserve">. </w:t>
      </w:r>
    </w:p>
    <w:p w14:paraId="5DBEB849" w14:textId="67A06806" w:rsidR="008409A9" w:rsidRDefault="002E1605" w:rsidP="008409A9">
      <w:r>
        <w:rPr>
          <w:lang w:val="en-NZ"/>
        </w:rPr>
        <w:t>The 2017/2018 spend of the CCMG was €94,000. Some further f</w:t>
      </w:r>
      <w:r w:rsidRPr="004E2E2B">
        <w:rPr>
          <w:lang w:val="en-NZ"/>
        </w:rPr>
        <w:t xml:space="preserve">unding figures </w:t>
      </w:r>
      <w:r>
        <w:rPr>
          <w:lang w:val="en-NZ"/>
        </w:rPr>
        <w:t>for DPOs in NZ are available</w:t>
      </w:r>
      <w:r w:rsidR="00CE46C6">
        <w:rPr>
          <w:lang w:val="en-NZ"/>
        </w:rPr>
        <w:t xml:space="preserve"> in appendix </w:t>
      </w:r>
      <w:r w:rsidR="00B115C4">
        <w:rPr>
          <w:lang w:val="en-NZ"/>
        </w:rPr>
        <w:t>2</w:t>
      </w:r>
      <w:r>
        <w:rPr>
          <w:lang w:val="en-NZ"/>
        </w:rPr>
        <w:t>.</w:t>
      </w:r>
      <w:r w:rsidRPr="00497171">
        <w:rPr>
          <w:vertAlign w:val="superscript"/>
        </w:rPr>
        <w:t xml:space="preserve"> </w:t>
      </w:r>
      <w:r w:rsidRPr="005049CD">
        <w:rPr>
          <w:vertAlign w:val="superscript"/>
        </w:rPr>
        <w:footnoteReference w:id="41"/>
      </w:r>
      <w:r w:rsidRPr="005049CD">
        <w:t xml:space="preserve"> </w:t>
      </w:r>
    </w:p>
    <w:p w14:paraId="27257EE8" w14:textId="4C2D317B" w:rsidR="002E1605" w:rsidRPr="001E1B76" w:rsidRDefault="002E1605" w:rsidP="008409A9">
      <w:pPr>
        <w:pStyle w:val="Heading3"/>
        <w:rPr>
          <w:lang w:eastAsia="en-NZ"/>
        </w:rPr>
      </w:pPr>
      <w:bookmarkStart w:id="10" w:name="_Toc87968987"/>
      <w:r>
        <w:rPr>
          <w:lang w:eastAsia="en-NZ"/>
        </w:rPr>
        <w:t>Denmark</w:t>
      </w:r>
      <w:bookmarkEnd w:id="10"/>
    </w:p>
    <w:p w14:paraId="64825E6C" w14:textId="77777777" w:rsidR="002E1605" w:rsidRDefault="002E1605" w:rsidP="002E1605">
      <w:r>
        <w:t xml:space="preserve">The </w:t>
      </w:r>
      <w:r w:rsidRPr="009731C8">
        <w:t>national umbrella Disab</w:t>
      </w:r>
      <w:r>
        <w:t>led Peoples Organisation (DPOD) in Denmark has 33 member organisations. Members of parliament can consult DPOD</w:t>
      </w:r>
      <w:r w:rsidRPr="009731C8">
        <w:t xml:space="preserve"> </w:t>
      </w:r>
      <w:r>
        <w:t>for advice on disability matters</w:t>
      </w:r>
      <w:r w:rsidRPr="009731C8">
        <w:t xml:space="preserve">. </w:t>
      </w:r>
      <w:r w:rsidRPr="005F0D66">
        <w:t xml:space="preserve">DPOD </w:t>
      </w:r>
      <w:r>
        <w:t>has been</w:t>
      </w:r>
      <w:r w:rsidRPr="005F0D66">
        <w:t xml:space="preserve"> involved in </w:t>
      </w:r>
      <w:r>
        <w:t>l</w:t>
      </w:r>
      <w:r w:rsidRPr="005F0D66">
        <w:t>egislative process</w:t>
      </w:r>
      <w:r>
        <w:t>es</w:t>
      </w:r>
      <w:r w:rsidRPr="005F0D66">
        <w:t xml:space="preserve"> to</w:t>
      </w:r>
      <w:r>
        <w:t xml:space="preserve"> implement the CRPD through </w:t>
      </w:r>
      <w:r w:rsidRPr="005F0D66">
        <w:t xml:space="preserve">informal </w:t>
      </w:r>
      <w:r>
        <w:t>and formal contacts</w:t>
      </w:r>
      <w:r w:rsidRPr="005F0D66">
        <w:t xml:space="preserve"> </w:t>
      </w:r>
      <w:r>
        <w:t xml:space="preserve">and through </w:t>
      </w:r>
      <w:r w:rsidRPr="005F0D66">
        <w:t>meetings with civil servants, ministers, members of Parliament, writing bilateral letters, and using mass media.</w:t>
      </w:r>
      <w:r w:rsidRPr="00800413">
        <w:t xml:space="preserve"> </w:t>
      </w:r>
      <w:r>
        <w:t>CRPD feedback in 2014 on Denmark’s initial report noted</w:t>
      </w:r>
      <w:r w:rsidRPr="00290537">
        <w:t xml:space="preserve"> the operation of the State party’s Inter</w:t>
      </w:r>
      <w:r>
        <w:t>-</w:t>
      </w:r>
      <w:r w:rsidRPr="00290537">
        <w:t>mini</w:t>
      </w:r>
      <w:r>
        <w:t>sterial Committee but expressed concern</w:t>
      </w:r>
      <w:r w:rsidRPr="00290537">
        <w:t xml:space="preserve"> that </w:t>
      </w:r>
      <w:r>
        <w:t>government</w:t>
      </w:r>
      <w:r w:rsidRPr="00290537">
        <w:t xml:space="preserve"> seeks inputs from </w:t>
      </w:r>
      <w:r>
        <w:t xml:space="preserve">DPOs </w:t>
      </w:r>
      <w:r w:rsidRPr="00290537">
        <w:t>in Denmark only occasionally</w:t>
      </w:r>
      <w:r>
        <w:t xml:space="preserve">. </w:t>
      </w:r>
    </w:p>
    <w:p w14:paraId="786D54C2" w14:textId="77777777" w:rsidR="002E1605" w:rsidRDefault="002E1605" w:rsidP="002E1605">
      <w:r>
        <w:t>In terms of CRPD monitoring in Denmark,</w:t>
      </w:r>
      <w:r w:rsidRPr="00DC018E">
        <w:t xml:space="preserve"> </w:t>
      </w:r>
      <w:r w:rsidRPr="009731C8">
        <w:t xml:space="preserve">DPOD received </w:t>
      </w:r>
      <w:r>
        <w:t>~</w:t>
      </w:r>
      <w:r w:rsidRPr="009731C8">
        <w:t xml:space="preserve">€120,000 from the government </w:t>
      </w:r>
      <w:r>
        <w:t xml:space="preserve">in 2012 </w:t>
      </w:r>
      <w:r w:rsidRPr="009731C8">
        <w:t xml:space="preserve">to cover the cost of coordinating and drafting the alternative </w:t>
      </w:r>
      <w:r>
        <w:t xml:space="preserve">civil society </w:t>
      </w:r>
      <w:r w:rsidRPr="009731C8">
        <w:t>report on the</w:t>
      </w:r>
      <w:r>
        <w:t xml:space="preserve"> </w:t>
      </w:r>
      <w:r w:rsidRPr="009731C8">
        <w:t xml:space="preserve">implementation </w:t>
      </w:r>
      <w:r>
        <w:t>of the CRPD for Denmark’s</w:t>
      </w:r>
      <w:r w:rsidRPr="009731C8">
        <w:t xml:space="preserve"> initial </w:t>
      </w:r>
      <w:r>
        <w:t>CRPD review</w:t>
      </w:r>
      <w:r w:rsidRPr="009731C8">
        <w:t>.</w:t>
      </w:r>
      <w:r w:rsidRPr="00C31671">
        <w:rPr>
          <w:vertAlign w:val="superscript"/>
        </w:rPr>
        <w:t xml:space="preserve"> </w:t>
      </w:r>
      <w:r w:rsidRPr="0073248A">
        <w:rPr>
          <w:vertAlign w:val="superscript"/>
        </w:rPr>
        <w:footnoteReference w:id="42"/>
      </w:r>
      <w:r>
        <w:t xml:space="preserve"> </w:t>
      </w:r>
    </w:p>
    <w:p w14:paraId="15599C87" w14:textId="799333EA" w:rsidR="002E1605" w:rsidRDefault="002E1605" w:rsidP="002E1605">
      <w:r>
        <w:lastRenderedPageBreak/>
        <w:t xml:space="preserve">DPOD works with the </w:t>
      </w:r>
      <w:r w:rsidRPr="004C18E4">
        <w:t>Ministr</w:t>
      </w:r>
      <w:r>
        <w:t>y of Foreign Affairs of Denmark</w:t>
      </w:r>
      <w:r w:rsidRPr="002117E2">
        <w:t xml:space="preserve"> </w:t>
      </w:r>
      <w:r>
        <w:t>to support</w:t>
      </w:r>
      <w:r w:rsidRPr="008F48A2">
        <w:t xml:space="preserve"> disability movements </w:t>
      </w:r>
      <w:r>
        <w:t>in developing countries capable of advancing</w:t>
      </w:r>
      <w:r w:rsidRPr="008F48A2">
        <w:t xml:space="preserve"> </w:t>
      </w:r>
      <w:r>
        <w:t xml:space="preserve">CRPD </w:t>
      </w:r>
      <w:r w:rsidRPr="008F48A2">
        <w:t>implementation</w:t>
      </w:r>
      <w:r>
        <w:t>.</w:t>
      </w:r>
      <w:r w:rsidRPr="00251135">
        <w:t xml:space="preserve"> </w:t>
      </w:r>
      <w:r>
        <w:t>T</w:t>
      </w:r>
      <w:r w:rsidRPr="004C18E4">
        <w:t xml:space="preserve">he </w:t>
      </w:r>
      <w:r>
        <w:t xml:space="preserve">2018 </w:t>
      </w:r>
      <w:r w:rsidRPr="004C18E4">
        <w:t xml:space="preserve">Danish Finance Act </w:t>
      </w:r>
      <w:r>
        <w:t xml:space="preserve">states that </w:t>
      </w:r>
      <w:r w:rsidRPr="004C18E4">
        <w:t xml:space="preserve">projects implemented </w:t>
      </w:r>
      <w:r w:rsidRPr="00190CFD">
        <w:rPr>
          <w:b/>
        </w:rPr>
        <w:t>directly</w:t>
      </w:r>
      <w:r w:rsidRPr="004C18E4">
        <w:t xml:space="preserve"> by DPOD should support </w:t>
      </w:r>
      <w:r>
        <w:t>a</w:t>
      </w:r>
      <w:r w:rsidRPr="004C18E4">
        <w:t>ctivities in the global South.</w:t>
      </w:r>
      <w:r>
        <w:rPr>
          <w:rStyle w:val="FootnoteReference"/>
        </w:rPr>
        <w:footnoteReference w:id="43"/>
      </w:r>
      <w:r>
        <w:t> This is in line with CRPD Article 32 on international cooperation, which s</w:t>
      </w:r>
      <w:r w:rsidRPr="00C7194C">
        <w:t xml:space="preserve">tates that States Parties to the CRPD have a duty to evaluate their development aid programmes from the perspective of the CRPD. </w:t>
      </w:r>
      <w:r>
        <w:t>Ideally, countries would proactively mainstream disability into their development programmes and consider programmes that target persons</w:t>
      </w:r>
      <w:r w:rsidRPr="004B002A">
        <w:t xml:space="preserve"> with disabili</w:t>
      </w:r>
      <w:r>
        <w:t>ties as the primary beneficiary. In its 2014 feedback on Denmark’s initial CRPD report, t</w:t>
      </w:r>
      <w:r w:rsidRPr="00290537">
        <w:t xml:space="preserve">he </w:t>
      </w:r>
      <w:r>
        <w:t xml:space="preserve">CRPD </w:t>
      </w:r>
      <w:r w:rsidRPr="00290537">
        <w:t xml:space="preserve">Committee </w:t>
      </w:r>
      <w:r>
        <w:t xml:space="preserve">commended it </w:t>
      </w:r>
      <w:r w:rsidRPr="00290537">
        <w:t>on its exemplary role in international development assistance and on the integration of a disabi</w:t>
      </w:r>
      <w:r>
        <w:t xml:space="preserve">lity policy perspective therein,  </w:t>
      </w:r>
    </w:p>
    <w:p w14:paraId="29D698DF" w14:textId="77777777" w:rsidR="002E1605" w:rsidRDefault="002E1605" w:rsidP="002E1605">
      <w:r>
        <w:t xml:space="preserve">Until 2017, the Danish </w:t>
      </w:r>
      <w:r w:rsidRPr="004C18E4">
        <w:t>Ministr</w:t>
      </w:r>
      <w:r>
        <w:t xml:space="preserve">y of Foreign Affairs supported DPOD </w:t>
      </w:r>
      <w:r w:rsidRPr="004C18E4">
        <w:t>through a Framework Agreement (</w:t>
      </w:r>
      <w:r>
        <w:t xml:space="preserve">€975,000 </w:t>
      </w:r>
      <w:r w:rsidRPr="004C18E4">
        <w:t xml:space="preserve">in 2017) and a Disability Fund managed by DPOD </w:t>
      </w:r>
      <w:r>
        <w:t>(€</w:t>
      </w:r>
      <w:r w:rsidRPr="00781B9D">
        <w:rPr>
          <w:bCs/>
        </w:rPr>
        <w:t xml:space="preserve">4.3 million </w:t>
      </w:r>
      <w:r w:rsidRPr="004C18E4">
        <w:t xml:space="preserve">in 2017) from which </w:t>
      </w:r>
      <w:r>
        <w:t xml:space="preserve">DPODs Danish member organisations </w:t>
      </w:r>
      <w:r w:rsidRPr="004C18E4">
        <w:t>obtain funding for development interventions</w:t>
      </w:r>
      <w:r>
        <w:t xml:space="preserve"> in the developing world</w:t>
      </w:r>
      <w:r w:rsidRPr="004C18E4">
        <w:t xml:space="preserve">. </w:t>
      </w:r>
      <w:r>
        <w:t>Starting from J</w:t>
      </w:r>
      <w:r w:rsidRPr="004C18E4">
        <w:t xml:space="preserve">anuary 2018 the Danish </w:t>
      </w:r>
      <w:r>
        <w:t>Ministry provided DPOD support</w:t>
      </w:r>
      <w:r w:rsidRPr="004C18E4">
        <w:t xml:space="preserve"> under </w:t>
      </w:r>
      <w:r>
        <w:t xml:space="preserve">one consolidated grant (€5.7 million), </w:t>
      </w:r>
      <w:r w:rsidRPr="004C18E4">
        <w:t xml:space="preserve">which DPOD </w:t>
      </w:r>
      <w:r>
        <w:t>o</w:t>
      </w:r>
      <w:r w:rsidRPr="004C18E4">
        <w:t>perate</w:t>
      </w:r>
      <w:r>
        <w:t>d</w:t>
      </w:r>
      <w:r w:rsidRPr="004C18E4">
        <w:t xml:space="preserve"> as fund administrator and implementer of its own projects and programmes. </w:t>
      </w:r>
    </w:p>
    <w:p w14:paraId="094A8CA7" w14:textId="77777777" w:rsidR="006B72B0" w:rsidRDefault="0059312C" w:rsidP="006B72B0">
      <w:pPr>
        <w:pStyle w:val="Heading3"/>
      </w:pPr>
      <w:bookmarkStart w:id="11" w:name="_Toc87968988"/>
      <w:r>
        <w:t>England</w:t>
      </w:r>
      <w:bookmarkEnd w:id="11"/>
      <w:r>
        <w:t xml:space="preserve"> </w:t>
      </w:r>
    </w:p>
    <w:p w14:paraId="0795F6B5" w14:textId="76CF49AE" w:rsidR="002E1605" w:rsidRDefault="002E1605" w:rsidP="006B72B0">
      <w:r w:rsidRPr="006B72B0">
        <w:t>In England, in 2006, the Office for Disability Issues in the Department for Work and Pensions sponsored a non-statutory Advisory Non-Departmental Public Body (NDPB) called Equality 2025. This body comprised nine publically elected persons with disabilities responsible to the Minister for Disabled People. Their role was to provide strategic confidential advice to government on the issues that affect persons with disabilities. Group members received pay for their work and the financial allocation for the group was up to £400,000 per annum. The 2010-2015 UK Government reviewed Equality 2025 and, because of the review, disbanded the NDPB in 2012.</w:t>
      </w:r>
      <w:r w:rsidRPr="006B72B0">
        <w:rPr>
          <w:vertAlign w:val="superscript"/>
        </w:rPr>
        <w:t xml:space="preserve"> </w:t>
      </w:r>
      <w:r w:rsidRPr="006B72B0">
        <w:rPr>
          <w:vertAlign w:val="superscript"/>
        </w:rPr>
        <w:footnoteReference w:id="44"/>
      </w:r>
      <w:r w:rsidRPr="006B72B0">
        <w:t xml:space="preserve"> The review considered that it could not provide strategic expert advice to government in all subject areas. It recommended an expertise model to deliver strategic advice and either strategic partnerships with disability organisations or an expert ad hoc advisory group to engage with </w:t>
      </w:r>
      <w:r w:rsidRPr="006B72B0">
        <w:lastRenderedPageBreak/>
        <w:t>persons with disabilities. The review considered that either of these options would demonstrate commitment to engaging with persons with disabilities</w:t>
      </w:r>
      <w:r w:rsidRPr="00317D6B">
        <w:t xml:space="preserve">. </w:t>
      </w:r>
    </w:p>
    <w:p w14:paraId="1F2643BD" w14:textId="73A98DCF" w:rsidR="002E1605" w:rsidRPr="001B41E1" w:rsidRDefault="002E1605" w:rsidP="006B72B0">
      <w:pPr>
        <w:rPr>
          <w:szCs w:val="26"/>
        </w:rPr>
      </w:pPr>
      <w:r w:rsidRPr="00F21C8B">
        <w:rPr>
          <w:szCs w:val="26"/>
        </w:rPr>
        <w:t>Successive governments supported DPOs</w:t>
      </w:r>
      <w:r>
        <w:rPr>
          <w:szCs w:val="26"/>
        </w:rPr>
        <w:t xml:space="preserve"> until 2015 but since then</w:t>
      </w:r>
      <w:r w:rsidRPr="00F21C8B">
        <w:rPr>
          <w:szCs w:val="26"/>
        </w:rPr>
        <w:t xml:space="preserve"> there has been no </w:t>
      </w:r>
      <w:r>
        <w:rPr>
          <w:szCs w:val="26"/>
        </w:rPr>
        <w:t xml:space="preserve">central government </w:t>
      </w:r>
      <w:r w:rsidRPr="00F21C8B">
        <w:rPr>
          <w:szCs w:val="26"/>
        </w:rPr>
        <w:t xml:space="preserve">funding </w:t>
      </w:r>
      <w:r>
        <w:rPr>
          <w:szCs w:val="26"/>
        </w:rPr>
        <w:t xml:space="preserve">to develop DPOs. </w:t>
      </w:r>
      <w:r w:rsidRPr="007D4D3D">
        <w:rPr>
          <w:szCs w:val="26"/>
          <w:shd w:val="clear" w:color="auto" w:fill="FFFFFF"/>
        </w:rPr>
        <w:t xml:space="preserve">DPOs </w:t>
      </w:r>
      <w:r>
        <w:rPr>
          <w:szCs w:val="26"/>
          <w:shd w:val="clear" w:color="auto" w:fill="FFFFFF"/>
        </w:rPr>
        <w:t xml:space="preserve">were thus </w:t>
      </w:r>
      <w:r w:rsidRPr="007D4D3D">
        <w:rPr>
          <w:szCs w:val="26"/>
          <w:shd w:val="clear" w:color="auto" w:fill="FFFFFF"/>
        </w:rPr>
        <w:t xml:space="preserve">dependent on </w:t>
      </w:r>
      <w:r w:rsidRPr="00F21C8B">
        <w:rPr>
          <w:szCs w:val="26"/>
        </w:rPr>
        <w:t xml:space="preserve">local funding bodies, who have no statutory requirement to engage with or fund DPOs or other </w:t>
      </w:r>
      <w:r>
        <w:rPr>
          <w:szCs w:val="26"/>
        </w:rPr>
        <w:t xml:space="preserve">such </w:t>
      </w:r>
      <w:r w:rsidRPr="00F21C8B">
        <w:rPr>
          <w:szCs w:val="26"/>
        </w:rPr>
        <w:t>groups in England. Whil</w:t>
      </w:r>
      <w:r>
        <w:rPr>
          <w:szCs w:val="26"/>
        </w:rPr>
        <w:t>e Social Services and Well-being Act 2014 (</w:t>
      </w:r>
      <w:r w:rsidRPr="004C55BA">
        <w:rPr>
          <w:szCs w:val="26"/>
        </w:rPr>
        <w:t>Wales)</w:t>
      </w:r>
      <w:r w:rsidRPr="00F21C8B">
        <w:rPr>
          <w:szCs w:val="26"/>
        </w:rPr>
        <w:t xml:space="preserve"> requires local authorities to promote the involvement of persons for whom </w:t>
      </w:r>
      <w:r>
        <w:rPr>
          <w:szCs w:val="26"/>
        </w:rPr>
        <w:t xml:space="preserve">they provide </w:t>
      </w:r>
      <w:r w:rsidRPr="00F21C8B">
        <w:rPr>
          <w:szCs w:val="26"/>
        </w:rPr>
        <w:t>care and suppo</w:t>
      </w:r>
      <w:r>
        <w:rPr>
          <w:szCs w:val="26"/>
        </w:rPr>
        <w:t>rt or preventative services</w:t>
      </w:r>
      <w:r w:rsidRPr="00F21C8B">
        <w:rPr>
          <w:szCs w:val="26"/>
        </w:rPr>
        <w:t xml:space="preserve">, there is no such requirement </w:t>
      </w:r>
      <w:r>
        <w:rPr>
          <w:szCs w:val="26"/>
        </w:rPr>
        <w:t>under the Care Act for English C</w:t>
      </w:r>
      <w:r w:rsidRPr="00F21C8B">
        <w:rPr>
          <w:szCs w:val="26"/>
        </w:rPr>
        <w:t>ouncils</w:t>
      </w:r>
      <w:r>
        <w:rPr>
          <w:szCs w:val="26"/>
        </w:rPr>
        <w:t>. At the end of 2018, the Office for Disability Issues announced that it wo</w:t>
      </w:r>
      <w:r w:rsidRPr="00F21C8B">
        <w:rPr>
          <w:szCs w:val="26"/>
        </w:rPr>
        <w:t>uld set up a regional stakeholder n</w:t>
      </w:r>
      <w:r>
        <w:rPr>
          <w:szCs w:val="26"/>
        </w:rPr>
        <w:t>etwork to enable persons with disabilities</w:t>
      </w:r>
      <w:r w:rsidRPr="00F21C8B">
        <w:rPr>
          <w:szCs w:val="26"/>
        </w:rPr>
        <w:t xml:space="preserve"> and </w:t>
      </w:r>
      <w:r>
        <w:rPr>
          <w:szCs w:val="26"/>
        </w:rPr>
        <w:t xml:space="preserve">DPOs </w:t>
      </w:r>
      <w:r w:rsidRPr="00F21C8B">
        <w:rPr>
          <w:szCs w:val="26"/>
        </w:rPr>
        <w:t xml:space="preserve">to influence government. </w:t>
      </w:r>
      <w:r>
        <w:rPr>
          <w:szCs w:val="26"/>
        </w:rPr>
        <w:t xml:space="preserve">However, some hold </w:t>
      </w:r>
      <w:r w:rsidR="00071631">
        <w:rPr>
          <w:szCs w:val="26"/>
        </w:rPr>
        <w:t xml:space="preserve">the belief </w:t>
      </w:r>
      <w:r>
        <w:rPr>
          <w:szCs w:val="26"/>
        </w:rPr>
        <w:t>that such s</w:t>
      </w:r>
      <w:r w:rsidRPr="00F21C8B">
        <w:rPr>
          <w:szCs w:val="26"/>
        </w:rPr>
        <w:t xml:space="preserve">takeholder groups are not a substitute for central funding </w:t>
      </w:r>
      <w:r>
        <w:rPr>
          <w:szCs w:val="26"/>
        </w:rPr>
        <w:t xml:space="preserve">and do not meet the </w:t>
      </w:r>
      <w:r w:rsidRPr="00F21C8B">
        <w:rPr>
          <w:szCs w:val="26"/>
        </w:rPr>
        <w:t xml:space="preserve">policy objective </w:t>
      </w:r>
      <w:r>
        <w:rPr>
          <w:szCs w:val="26"/>
        </w:rPr>
        <w:t xml:space="preserve">of </w:t>
      </w:r>
      <w:r w:rsidRPr="00F21C8B">
        <w:rPr>
          <w:szCs w:val="26"/>
        </w:rPr>
        <w:t>develop</w:t>
      </w:r>
      <w:r>
        <w:rPr>
          <w:szCs w:val="26"/>
        </w:rPr>
        <w:t>ing</w:t>
      </w:r>
      <w:r w:rsidRPr="00F21C8B">
        <w:rPr>
          <w:szCs w:val="26"/>
        </w:rPr>
        <w:t xml:space="preserve"> DPOs.</w:t>
      </w:r>
      <w:r w:rsidRPr="00F21C8B">
        <w:rPr>
          <w:rStyle w:val="FootnoteReference"/>
          <w:rFonts w:ascii="Gill Sans MT" w:hAnsi="Gill Sans MT"/>
          <w:sz w:val="26"/>
          <w:szCs w:val="26"/>
        </w:rPr>
        <w:footnoteReference w:id="45"/>
      </w:r>
      <w:r w:rsidRPr="00F21C8B">
        <w:rPr>
          <w:color w:val="555555"/>
          <w:szCs w:val="26"/>
          <w:shd w:val="clear" w:color="auto" w:fill="FFFFFF"/>
        </w:rPr>
        <w:t xml:space="preserve"> </w:t>
      </w:r>
      <w:r w:rsidRPr="00DC388B">
        <w:rPr>
          <w:szCs w:val="26"/>
          <w:shd w:val="clear" w:color="auto" w:fill="FFFFFF"/>
        </w:rPr>
        <w:t xml:space="preserve">The number of DPOs </w:t>
      </w:r>
      <w:r>
        <w:rPr>
          <w:szCs w:val="26"/>
          <w:shd w:val="clear" w:color="auto" w:fill="FFFFFF"/>
        </w:rPr>
        <w:t>has</w:t>
      </w:r>
      <w:r w:rsidRPr="00DC388B">
        <w:rPr>
          <w:szCs w:val="26"/>
          <w:shd w:val="clear" w:color="auto" w:fill="FFFFFF"/>
        </w:rPr>
        <w:t xml:space="preserve"> fallen dramatically over a decade in England with the lack of consistent, core funding as a key factor behind closures. Funding cuts experienced by local authorities and health services are a reason for this as, for example, local authorities have had to make savings of £7bn to their adult social care budgets since 2010, though recent government injections of cash has offset this partially.</w:t>
      </w:r>
      <w:r w:rsidRPr="00DC388B">
        <w:rPr>
          <w:rStyle w:val="FootnoteReference"/>
          <w:szCs w:val="26"/>
          <w:shd w:val="clear" w:color="auto" w:fill="FFFFFF"/>
        </w:rPr>
        <w:footnoteReference w:id="46"/>
      </w:r>
      <w:r w:rsidRPr="00DC388B">
        <w:rPr>
          <w:szCs w:val="26"/>
          <w:shd w:val="clear" w:color="auto" w:fill="FFFFFF"/>
        </w:rPr>
        <w:t xml:space="preserve"> </w:t>
      </w:r>
    </w:p>
    <w:p w14:paraId="1A01762A" w14:textId="04679BAB" w:rsidR="002E1605" w:rsidRPr="00E5291A" w:rsidRDefault="002E1605" w:rsidP="002E1605">
      <w:pPr>
        <w:pStyle w:val="Heading3"/>
      </w:pPr>
      <w:bookmarkStart w:id="12" w:name="_Toc87968989"/>
      <w:r>
        <w:t>Serbia</w:t>
      </w:r>
      <w:bookmarkEnd w:id="12"/>
    </w:p>
    <w:p w14:paraId="451EEE31" w14:textId="1ECBAA05" w:rsidR="002E1605" w:rsidRDefault="002E1605" w:rsidP="002E1605">
      <w:pPr>
        <w:rPr>
          <w:lang w:eastAsia="en-NZ"/>
        </w:rPr>
      </w:pPr>
      <w:r>
        <w:rPr>
          <w:lang w:eastAsia="en-NZ"/>
        </w:rPr>
        <w:t xml:space="preserve">In Serbia, </w:t>
      </w:r>
      <w:r w:rsidRPr="007B411A">
        <w:rPr>
          <w:lang w:eastAsia="en-NZ"/>
        </w:rPr>
        <w:t>Serbian DPOs receive</w:t>
      </w:r>
      <w:r>
        <w:rPr>
          <w:lang w:eastAsia="en-NZ"/>
        </w:rPr>
        <w:t>d approximately three</w:t>
      </w:r>
      <w:r w:rsidRPr="007B411A">
        <w:rPr>
          <w:lang w:eastAsia="en-NZ"/>
        </w:rPr>
        <w:t xml:space="preserve"> million euros (350 million Serbian dinars) </w:t>
      </w:r>
      <w:r>
        <w:rPr>
          <w:lang w:eastAsia="en-NZ"/>
        </w:rPr>
        <w:t xml:space="preserve">annually </w:t>
      </w:r>
      <w:r w:rsidRPr="007B411A">
        <w:rPr>
          <w:lang w:eastAsia="en-NZ"/>
        </w:rPr>
        <w:t xml:space="preserve">from the national lottery to undertake projects tendered by the Department for Persons with Disabilities in the Ministry for Social Protection. </w:t>
      </w:r>
      <w:r>
        <w:rPr>
          <w:lang w:eastAsia="en-NZ"/>
        </w:rPr>
        <w:t xml:space="preserve">Initially, there were many capacity building projects but now the Department maintains that DPOs have sufficient capacity and wishes to direct </w:t>
      </w:r>
      <w:r w:rsidRPr="001E1B76">
        <w:rPr>
          <w:lang w:eastAsia="en-NZ"/>
        </w:rPr>
        <w:t xml:space="preserve">funds towards more innovative projects rather </w:t>
      </w:r>
      <w:r>
        <w:rPr>
          <w:lang w:eastAsia="en-NZ"/>
        </w:rPr>
        <w:t xml:space="preserve">than fund further </w:t>
      </w:r>
      <w:r w:rsidRPr="001E1B76">
        <w:rPr>
          <w:lang w:eastAsia="en-NZ"/>
        </w:rPr>
        <w:t>training</w:t>
      </w:r>
      <w:r>
        <w:rPr>
          <w:lang w:eastAsia="en-NZ"/>
        </w:rPr>
        <w:t xml:space="preserve">. </w:t>
      </w:r>
      <w:r w:rsidRPr="00697193">
        <w:rPr>
          <w:lang w:eastAsia="en-NZ"/>
        </w:rPr>
        <w:t xml:space="preserve">This could be problematic if capacity building is concentrated on those who were in the first wave and it might be better to continue to expand and spread to reach maximum numbers of DPOs. </w:t>
      </w:r>
      <w:r>
        <w:rPr>
          <w:lang w:eastAsia="en-NZ"/>
        </w:rPr>
        <w:t xml:space="preserve">Other projects funded by the Department included </w:t>
      </w:r>
      <w:r w:rsidRPr="007B411A">
        <w:rPr>
          <w:lang w:eastAsia="en-NZ"/>
        </w:rPr>
        <w:t xml:space="preserve">the writing of an alternative report on </w:t>
      </w:r>
      <w:r>
        <w:rPr>
          <w:lang w:eastAsia="en-NZ"/>
        </w:rPr>
        <w:t xml:space="preserve">CRPD implementation and </w:t>
      </w:r>
      <w:r w:rsidRPr="007B411A">
        <w:rPr>
          <w:lang w:eastAsia="en-NZ"/>
        </w:rPr>
        <w:t xml:space="preserve">the travel costs for two representatives of the National network of DPO’s and their personal assistants to </w:t>
      </w:r>
      <w:r>
        <w:rPr>
          <w:lang w:eastAsia="en-NZ"/>
        </w:rPr>
        <w:t xml:space="preserve">go and interact with the </w:t>
      </w:r>
      <w:r w:rsidRPr="007B411A">
        <w:rPr>
          <w:lang w:eastAsia="en-NZ"/>
        </w:rPr>
        <w:t xml:space="preserve">CRPD Committee </w:t>
      </w:r>
      <w:r>
        <w:rPr>
          <w:lang w:eastAsia="en-NZ"/>
        </w:rPr>
        <w:t>in Geneva</w:t>
      </w:r>
      <w:r w:rsidRPr="007B411A">
        <w:rPr>
          <w:lang w:eastAsia="en-NZ"/>
        </w:rPr>
        <w:t xml:space="preserve">. In 2018, the Serbian Office for Human and Minority Rights funded the publication of an analysis of the implementation of the UN Committee’s recommendations to </w:t>
      </w:r>
      <w:r w:rsidRPr="007B411A">
        <w:rPr>
          <w:lang w:eastAsia="en-NZ"/>
        </w:rPr>
        <w:lastRenderedPageBreak/>
        <w:t>Serbia</w:t>
      </w:r>
      <w:r>
        <w:rPr>
          <w:lang w:eastAsia="en-NZ"/>
        </w:rPr>
        <w:t xml:space="preserve"> (approximately</w:t>
      </w:r>
      <w:r w:rsidRPr="007B411A">
        <w:rPr>
          <w:lang w:eastAsia="en-NZ"/>
        </w:rPr>
        <w:t xml:space="preserve"> €4,000).</w:t>
      </w:r>
      <w:r w:rsidRPr="001E1B76">
        <w:rPr>
          <w:vertAlign w:val="superscript"/>
          <w:lang w:eastAsia="en-NZ"/>
        </w:rPr>
        <w:t xml:space="preserve"> </w:t>
      </w:r>
      <w:r w:rsidRPr="007B411A">
        <w:rPr>
          <w:vertAlign w:val="superscript"/>
          <w:lang w:eastAsia="en-NZ"/>
        </w:rPr>
        <w:footnoteReference w:id="47"/>
      </w:r>
      <w:r w:rsidRPr="007B411A">
        <w:rPr>
          <w:lang w:eastAsia="en-NZ"/>
        </w:rPr>
        <w:t xml:space="preserve"> </w:t>
      </w:r>
      <w:r>
        <w:rPr>
          <w:lang w:eastAsia="en-NZ"/>
        </w:rPr>
        <w:t xml:space="preserve">In Serbia it is </w:t>
      </w:r>
      <w:r w:rsidRPr="001E1B76">
        <w:rPr>
          <w:lang w:eastAsia="en-NZ"/>
        </w:rPr>
        <w:t xml:space="preserve">fairly easy to register </w:t>
      </w:r>
      <w:r>
        <w:rPr>
          <w:lang w:eastAsia="en-NZ"/>
        </w:rPr>
        <w:t xml:space="preserve">as </w:t>
      </w:r>
      <w:r w:rsidRPr="001E1B76">
        <w:rPr>
          <w:lang w:eastAsia="en-NZ"/>
        </w:rPr>
        <w:t>a non- gov</w:t>
      </w:r>
      <w:r>
        <w:rPr>
          <w:lang w:eastAsia="en-NZ"/>
        </w:rPr>
        <w:t>ernmental organization</w:t>
      </w:r>
      <w:r w:rsidRPr="001E1B76">
        <w:rPr>
          <w:lang w:eastAsia="en-NZ"/>
        </w:rPr>
        <w:t xml:space="preserve">: three individuals who have legal capacity can do it, </w:t>
      </w:r>
      <w:r>
        <w:rPr>
          <w:lang w:eastAsia="en-NZ"/>
        </w:rPr>
        <w:t xml:space="preserve">including </w:t>
      </w:r>
      <w:r w:rsidRPr="001E1B76">
        <w:rPr>
          <w:lang w:eastAsia="en-NZ"/>
        </w:rPr>
        <w:t xml:space="preserve">children aged 14-18 years. There are no specific additional conditions for setting </w:t>
      </w:r>
      <w:r>
        <w:rPr>
          <w:lang w:eastAsia="en-NZ"/>
        </w:rPr>
        <w:t xml:space="preserve">up </w:t>
      </w:r>
      <w:r w:rsidRPr="001E1B76">
        <w:rPr>
          <w:lang w:eastAsia="en-NZ"/>
        </w:rPr>
        <w:t>a DPO in Serbia.</w:t>
      </w:r>
    </w:p>
    <w:p w14:paraId="52D52905" w14:textId="36375194" w:rsidR="00804ED8" w:rsidRDefault="00314F2A" w:rsidP="002E1605">
      <w:pPr>
        <w:pStyle w:val="Heading2"/>
        <w:numPr>
          <w:ilvl w:val="0"/>
          <w:numId w:val="9"/>
        </w:numPr>
      </w:pPr>
      <w:bookmarkStart w:id="13" w:name="_Toc87968990"/>
      <w:r>
        <w:t>Ireland: D</w:t>
      </w:r>
      <w:r w:rsidR="005F63C0">
        <w:t xml:space="preserve">isability </w:t>
      </w:r>
      <w:r w:rsidR="00804ED8">
        <w:t xml:space="preserve">structures </w:t>
      </w:r>
      <w:r w:rsidR="00930F3B">
        <w:t xml:space="preserve">and </w:t>
      </w:r>
      <w:r>
        <w:t>participation</w:t>
      </w:r>
      <w:bookmarkEnd w:id="13"/>
    </w:p>
    <w:p w14:paraId="67C851B4" w14:textId="1B85596B" w:rsidR="00191EAF" w:rsidRDefault="00191EAF" w:rsidP="00804ED8">
      <w:pPr>
        <w:spacing w:before="240"/>
        <w:rPr>
          <w:szCs w:val="26"/>
        </w:rPr>
      </w:pPr>
      <w:r w:rsidRPr="00191EAF">
        <w:rPr>
          <w:szCs w:val="26"/>
        </w:rPr>
        <w:t>In Ireland, the low numbers of representative DPOs are possibly the result of a</w:t>
      </w:r>
      <w:r w:rsidR="00930F3B">
        <w:rPr>
          <w:szCs w:val="26"/>
        </w:rPr>
        <w:t xml:space="preserve"> combination of factors. These </w:t>
      </w:r>
      <w:r w:rsidRPr="00191EAF">
        <w:rPr>
          <w:szCs w:val="26"/>
        </w:rPr>
        <w:t xml:space="preserve">may include the strength of </w:t>
      </w:r>
      <w:r w:rsidR="00930F3B">
        <w:rPr>
          <w:szCs w:val="26"/>
        </w:rPr>
        <w:t xml:space="preserve">voluntary disability service providers and other </w:t>
      </w:r>
      <w:r w:rsidRPr="00191EAF">
        <w:rPr>
          <w:szCs w:val="26"/>
        </w:rPr>
        <w:t>disability charities</w:t>
      </w:r>
      <w:r w:rsidR="00930F3B">
        <w:rPr>
          <w:szCs w:val="26"/>
        </w:rPr>
        <w:t xml:space="preserve"> that are not DPOs. </w:t>
      </w:r>
      <w:r w:rsidRPr="00191EAF">
        <w:rPr>
          <w:szCs w:val="26"/>
        </w:rPr>
        <w:t xml:space="preserve">Other reasons may include centralised government and </w:t>
      </w:r>
      <w:r w:rsidR="00286459">
        <w:rPr>
          <w:szCs w:val="26"/>
        </w:rPr>
        <w:t xml:space="preserve">fluctuating levels of </w:t>
      </w:r>
      <w:r w:rsidRPr="00191EAF">
        <w:rPr>
          <w:szCs w:val="26"/>
        </w:rPr>
        <w:t xml:space="preserve">funding to the third sector and civil society organisations. </w:t>
      </w:r>
      <w:r w:rsidR="00286459">
        <w:rPr>
          <w:szCs w:val="26"/>
        </w:rPr>
        <w:t>For example, i</w:t>
      </w:r>
      <w:r w:rsidRPr="00191EAF">
        <w:rPr>
          <w:szCs w:val="26"/>
        </w:rPr>
        <w:t>n Ireland, after the financial crisis of 2008, funding to the voluntary and community sector had contracted by 35% at the end of 2013 – a contraction unmatched by any other European country.</w:t>
      </w:r>
      <w:r w:rsidR="00CE3B79">
        <w:rPr>
          <w:rStyle w:val="FootnoteReference"/>
          <w:szCs w:val="26"/>
        </w:rPr>
        <w:footnoteReference w:id="48"/>
      </w:r>
      <w:r w:rsidRPr="00191EAF">
        <w:rPr>
          <w:szCs w:val="26"/>
        </w:rPr>
        <w:t xml:space="preserve">  </w:t>
      </w:r>
    </w:p>
    <w:p w14:paraId="56938D57" w14:textId="40441154" w:rsidR="00804ED8" w:rsidRPr="002F3750" w:rsidRDefault="00930F3B" w:rsidP="00804ED8">
      <w:pPr>
        <w:spacing w:before="240"/>
        <w:rPr>
          <w:szCs w:val="26"/>
        </w:rPr>
      </w:pPr>
      <w:r>
        <w:rPr>
          <w:szCs w:val="26"/>
        </w:rPr>
        <w:t>In the community and voluntary sector, t</w:t>
      </w:r>
      <w:r w:rsidR="00804ED8" w:rsidRPr="002F3750">
        <w:rPr>
          <w:szCs w:val="26"/>
        </w:rPr>
        <w:t xml:space="preserve">here are </w:t>
      </w:r>
      <w:r w:rsidR="00F31E82">
        <w:rPr>
          <w:szCs w:val="26"/>
        </w:rPr>
        <w:t xml:space="preserve">four </w:t>
      </w:r>
      <w:r w:rsidR="00191EAF">
        <w:rPr>
          <w:szCs w:val="26"/>
        </w:rPr>
        <w:t xml:space="preserve">main </w:t>
      </w:r>
      <w:r w:rsidR="00804ED8" w:rsidRPr="002F3750">
        <w:rPr>
          <w:szCs w:val="26"/>
        </w:rPr>
        <w:t>ty</w:t>
      </w:r>
      <w:r>
        <w:rPr>
          <w:szCs w:val="26"/>
        </w:rPr>
        <w:t>pes of disability organisations:</w:t>
      </w:r>
    </w:p>
    <w:p w14:paraId="5DC32C55" w14:textId="4F3D6A02" w:rsidR="00F31E82" w:rsidRDefault="00F31E82" w:rsidP="00F31E82">
      <w:pPr>
        <w:pStyle w:val="ListBullet"/>
      </w:pPr>
      <w:r>
        <w:t xml:space="preserve">DPOs </w:t>
      </w:r>
      <w:r w:rsidRPr="002F3750">
        <w:t xml:space="preserve">and </w:t>
      </w:r>
      <w:r>
        <w:t xml:space="preserve">emerging </w:t>
      </w:r>
      <w:r w:rsidRPr="002F3750">
        <w:t>DPO u</w:t>
      </w:r>
      <w:r>
        <w:t>mbrella organisations</w:t>
      </w:r>
      <w:r w:rsidR="00BC1781">
        <w:t>.</w:t>
      </w:r>
    </w:p>
    <w:p w14:paraId="0218A93E" w14:textId="694F8EF8" w:rsidR="009150BC" w:rsidRPr="002F3750" w:rsidRDefault="009150BC" w:rsidP="00F31E82">
      <w:pPr>
        <w:pStyle w:val="ListBullet"/>
      </w:pPr>
      <w:r w:rsidRPr="009150BC">
        <w:t>Voluntary disability service providers, of which many are charities, and which receive state funding. (There are also statutory disability service providers).</w:t>
      </w:r>
    </w:p>
    <w:p w14:paraId="0CE75CB4" w14:textId="1768A7FC" w:rsidR="00804ED8" w:rsidRPr="002F3750" w:rsidRDefault="00F31E82" w:rsidP="00F31E82">
      <w:pPr>
        <w:pStyle w:val="ListBullet"/>
      </w:pPr>
      <w:r>
        <w:t>Umbrella organisations</w:t>
      </w:r>
      <w:r w:rsidR="00804ED8" w:rsidRPr="002F3750">
        <w:t xml:space="preserve"> that represent s</w:t>
      </w:r>
      <w:r>
        <w:t>ervice provider organisations and</w:t>
      </w:r>
      <w:r w:rsidR="00D369C6">
        <w:t xml:space="preserve"> </w:t>
      </w:r>
      <w:r w:rsidR="00804ED8" w:rsidRPr="002F3750">
        <w:t>other disability organisations</w:t>
      </w:r>
      <w:r w:rsidR="00BC1781">
        <w:t>.</w:t>
      </w:r>
    </w:p>
    <w:p w14:paraId="22DC120D" w14:textId="0FC539C0" w:rsidR="00804ED8" w:rsidRDefault="00F31E82" w:rsidP="00F31E82">
      <w:pPr>
        <w:pStyle w:val="ListBullet"/>
      </w:pPr>
      <w:r>
        <w:t>Advocacy organisations that are not DPOs</w:t>
      </w:r>
      <w:r w:rsidR="00BC1781">
        <w:t>.</w:t>
      </w:r>
    </w:p>
    <w:p w14:paraId="1C452157" w14:textId="4F9186FF" w:rsidR="005F63C0" w:rsidRDefault="00F1301A" w:rsidP="005F63C0">
      <w:pPr>
        <w:pStyle w:val="ListBullet"/>
        <w:numPr>
          <w:ilvl w:val="0"/>
          <w:numId w:val="0"/>
        </w:numPr>
      </w:pPr>
      <w:r w:rsidRPr="00F1301A">
        <w:t xml:space="preserve">There is currently no national funding mechanism for </w:t>
      </w:r>
      <w:r w:rsidR="00930F3B">
        <w:t xml:space="preserve">disability </w:t>
      </w:r>
      <w:r w:rsidRPr="00F1301A">
        <w:t>bodies or organisations to cover running costs where they are solely advocacy bodies (as opposed to offering services).</w:t>
      </w:r>
    </w:p>
    <w:p w14:paraId="58E955BD" w14:textId="0FC38E9E" w:rsidR="00F93B27" w:rsidRDefault="0076077A" w:rsidP="0059312C">
      <w:pPr>
        <w:pStyle w:val="ListBullet"/>
        <w:numPr>
          <w:ilvl w:val="0"/>
          <w:numId w:val="0"/>
        </w:numPr>
        <w:ind w:left="360" w:hanging="360"/>
      </w:pPr>
      <w:r w:rsidRPr="00AF17E5">
        <w:t>In 2020 several DPOs formed a DPO coalition</w:t>
      </w:r>
      <w:r>
        <w:t xml:space="preserve">. These DPOs are </w:t>
      </w:r>
      <w:r w:rsidR="00F93B27">
        <w:t>–</w:t>
      </w:r>
      <w:r>
        <w:t xml:space="preserve"> </w:t>
      </w:r>
    </w:p>
    <w:p w14:paraId="00FCEF30" w14:textId="5C42EE1B" w:rsidR="0098590D" w:rsidRDefault="00F93B27" w:rsidP="005555E6">
      <w:pPr>
        <w:pStyle w:val="ListBullet"/>
      </w:pPr>
      <w:r>
        <w:lastRenderedPageBreak/>
        <w:t>T</w:t>
      </w:r>
      <w:r w:rsidR="009150BC" w:rsidRPr="009150BC">
        <w:t>he National Platform of Self Advocates, a national DPO run by people with intellectual disabilities for persons</w:t>
      </w:r>
      <w:r w:rsidR="00C177D4">
        <w:t xml:space="preserve"> </w:t>
      </w:r>
      <w:r w:rsidR="009150BC" w:rsidRPr="009150BC">
        <w:t xml:space="preserve">with intellectual disabilities. </w:t>
      </w:r>
    </w:p>
    <w:p w14:paraId="16142971" w14:textId="1F6A281A" w:rsidR="0098590D" w:rsidRDefault="008409A9" w:rsidP="00840988">
      <w:pPr>
        <w:pStyle w:val="ListBullet"/>
      </w:pPr>
      <w:r>
        <w:t>T</w:t>
      </w:r>
      <w:r w:rsidR="009150BC" w:rsidRPr="009150BC">
        <w:t>he Independent</w:t>
      </w:r>
      <w:r w:rsidR="009150BC">
        <w:t xml:space="preserve"> Living Movement Ireland (ILMI), </w:t>
      </w:r>
      <w:r w:rsidR="009150BC" w:rsidRPr="009150BC">
        <w:t>established as CIL in 1992</w:t>
      </w:r>
      <w:r w:rsidR="00930F3B">
        <w:t>,</w:t>
      </w:r>
      <w:r w:rsidR="009150BC" w:rsidRPr="009150BC">
        <w:t xml:space="preserve"> by and f</w:t>
      </w:r>
      <w:r w:rsidR="009150BC">
        <w:t>or</w:t>
      </w:r>
      <w:r w:rsidR="00930F3B">
        <w:t xml:space="preserve"> persons with disabilities</w:t>
      </w:r>
      <w:r w:rsidR="00840988">
        <w:t xml:space="preserve">, </w:t>
      </w:r>
      <w:r w:rsidR="00840988" w:rsidRPr="00840988">
        <w:t>is a national cross-impairment Disabled P</w:t>
      </w:r>
      <w:r w:rsidR="00840988">
        <w:t>erson’s Organisation (DPO). W</w:t>
      </w:r>
      <w:r w:rsidR="00840988" w:rsidRPr="00840988">
        <w:t>ork</w:t>
      </w:r>
      <w:r w:rsidR="00840988">
        <w:t>ing</w:t>
      </w:r>
      <w:r w:rsidR="00840988" w:rsidRPr="00840988">
        <w:t xml:space="preserve"> collectively, at a local, national and international level from the basis of the Social Model to ensure that all disable</w:t>
      </w:r>
      <w:r w:rsidR="00840988">
        <w:t>d person's voices are heard, the</w:t>
      </w:r>
      <w:r w:rsidR="00840988" w:rsidRPr="00840988">
        <w:t xml:space="preserve"> core values of Independence, Options, Rights and Empowerment are the foundation of </w:t>
      </w:r>
      <w:r w:rsidR="00840988">
        <w:t>the</w:t>
      </w:r>
      <w:r w:rsidR="00840988" w:rsidRPr="00840988">
        <w:t xml:space="preserve"> organisation. </w:t>
      </w:r>
      <w:r w:rsidR="00840988">
        <w:t>The ILMI</w:t>
      </w:r>
      <w:r w:rsidR="00840988" w:rsidRPr="00840988">
        <w:t xml:space="preserve"> recognise</w:t>
      </w:r>
      <w:r w:rsidR="00840988">
        <w:t>s</w:t>
      </w:r>
      <w:r w:rsidR="00840988" w:rsidRPr="00840988">
        <w:t xml:space="preserve"> and promote</w:t>
      </w:r>
      <w:r w:rsidR="00840988">
        <w:t>s</w:t>
      </w:r>
      <w:r w:rsidR="00840988" w:rsidRPr="00840988">
        <w:t xml:space="preserve"> equality within </w:t>
      </w:r>
      <w:r w:rsidR="00840988">
        <w:t>their</w:t>
      </w:r>
      <w:r w:rsidR="00840988" w:rsidRPr="00840988">
        <w:t xml:space="preserve"> members, in terms of gender, sexuality, ethnicity, age, marital status, socio-economic status and impairment.</w:t>
      </w:r>
      <w:r w:rsidR="009150BC" w:rsidRPr="009150BC">
        <w:t xml:space="preserve"> </w:t>
      </w:r>
    </w:p>
    <w:p w14:paraId="59C510EC" w14:textId="75D32371" w:rsidR="0098590D" w:rsidRDefault="008409A9" w:rsidP="0059312C">
      <w:pPr>
        <w:pStyle w:val="ListBullet"/>
      </w:pPr>
      <w:r>
        <w:t>T</w:t>
      </w:r>
      <w:r w:rsidR="007A5FEE">
        <w:t xml:space="preserve">he </w:t>
      </w:r>
      <w:r w:rsidR="00C5561A">
        <w:t>Irish Deaf Society,</w:t>
      </w:r>
      <w:r w:rsidR="006008C3">
        <w:t xml:space="preserve"> set up in 1981</w:t>
      </w:r>
      <w:r w:rsidR="00C5561A">
        <w:t>,</w:t>
      </w:r>
      <w:r w:rsidR="006008C3">
        <w:t xml:space="preserve"> </w:t>
      </w:r>
      <w:r w:rsidR="00C5561A" w:rsidRPr="00C5561A">
        <w:t>promote</w:t>
      </w:r>
      <w:r w:rsidR="00C5561A">
        <w:t>s</w:t>
      </w:r>
      <w:r w:rsidR="00C5561A" w:rsidRPr="00C5561A">
        <w:t xml:space="preserve"> the Irish Sig</w:t>
      </w:r>
      <w:r w:rsidR="00C5561A">
        <w:t>n Language (</w:t>
      </w:r>
      <w:r w:rsidR="00C5561A" w:rsidRPr="00C5561A">
        <w:t xml:space="preserve">ISL), </w:t>
      </w:r>
      <w:r w:rsidR="00930F3B">
        <w:t xml:space="preserve">which is </w:t>
      </w:r>
      <w:r w:rsidR="00C5561A" w:rsidRPr="00C5561A">
        <w:t>the language of the Deaf community, as their primary means of communication</w:t>
      </w:r>
      <w:r w:rsidR="00C5561A">
        <w:t xml:space="preserve">. It </w:t>
      </w:r>
      <w:r w:rsidR="00C5561A" w:rsidRPr="00C5561A">
        <w:t>enable</w:t>
      </w:r>
      <w:r w:rsidR="00C5561A">
        <w:t>s</w:t>
      </w:r>
      <w:r w:rsidR="00C5561A" w:rsidRPr="00C5561A">
        <w:t xml:space="preserve"> Deaf people to further their independence and </w:t>
      </w:r>
      <w:r w:rsidR="00930F3B">
        <w:t xml:space="preserve">improve </w:t>
      </w:r>
      <w:r w:rsidR="00C5561A" w:rsidRPr="00C5561A">
        <w:t xml:space="preserve">participation in the community. </w:t>
      </w:r>
    </w:p>
    <w:p w14:paraId="6F4425C3" w14:textId="77777777" w:rsidR="0076077A" w:rsidRDefault="00C5561A" w:rsidP="0059312C">
      <w:pPr>
        <w:pStyle w:val="ListBullet"/>
      </w:pPr>
      <w:r w:rsidRPr="00C5561A">
        <w:t>AsIAm, Ireland’s National Autistic Charity</w:t>
      </w:r>
      <w:r>
        <w:t>,</w:t>
      </w:r>
      <w:r w:rsidRPr="00C5561A">
        <w:t xml:space="preserve"> is a rapidly gr</w:t>
      </w:r>
      <w:r w:rsidR="00930F3B">
        <w:t xml:space="preserve">owing DPO. It started </w:t>
      </w:r>
      <w:r w:rsidR="00D41266">
        <w:t>in 2014</w:t>
      </w:r>
      <w:r w:rsidR="00930F3B" w:rsidRPr="00930F3B">
        <w:t xml:space="preserve"> as an online platform for </w:t>
      </w:r>
      <w:r w:rsidR="00D41266">
        <w:t xml:space="preserve">people with Autism </w:t>
      </w:r>
      <w:r w:rsidR="00930F3B" w:rsidRPr="00930F3B">
        <w:t>to access information and share experiences</w:t>
      </w:r>
      <w:r w:rsidR="00D41266">
        <w:t>.</w:t>
      </w:r>
      <w:r w:rsidR="00930F3B" w:rsidRPr="00930F3B">
        <w:t xml:space="preserve"> </w:t>
      </w:r>
    </w:p>
    <w:p w14:paraId="40CD1E61" w14:textId="16BB96B9" w:rsidR="0098590D" w:rsidRDefault="0076077A" w:rsidP="0059312C">
      <w:pPr>
        <w:pStyle w:val="ListBullet"/>
      </w:pPr>
      <w:r>
        <w:t xml:space="preserve">Disabled Women of Ireland </w:t>
      </w:r>
      <w:r w:rsidR="0059312C">
        <w:t xml:space="preserve">is an </w:t>
      </w:r>
      <w:r w:rsidR="0059312C" w:rsidRPr="0059312C">
        <w:t xml:space="preserve">organisation </w:t>
      </w:r>
      <w:r w:rsidR="0059312C">
        <w:t xml:space="preserve">dedicated to </w:t>
      </w:r>
      <w:r w:rsidR="00D07066">
        <w:t>advocating for the rights of women with disabilities in Ireland. It advocates</w:t>
      </w:r>
      <w:r w:rsidR="00D07066" w:rsidRPr="00D07066">
        <w:t xml:space="preserve"> from an inter-sectional feminist approach. </w:t>
      </w:r>
    </w:p>
    <w:p w14:paraId="46E29697" w14:textId="44AAC8AE" w:rsidR="005D6A65" w:rsidRDefault="00D41266" w:rsidP="005D6A65">
      <w:r>
        <w:t>V</w:t>
      </w:r>
      <w:r w:rsidR="005D6A65" w:rsidRPr="00F31E82">
        <w:t xml:space="preserve">oluntary disability services </w:t>
      </w:r>
      <w:r w:rsidR="008E36A7">
        <w:t xml:space="preserve">are </w:t>
      </w:r>
      <w:r w:rsidR="005D6A65">
        <w:t>large industries</w:t>
      </w:r>
      <w:r w:rsidR="00977468">
        <w:t xml:space="preserve"> </w:t>
      </w:r>
      <w:r>
        <w:t xml:space="preserve">in many parts of the world </w:t>
      </w:r>
      <w:r w:rsidR="00977468">
        <w:t>and, i</w:t>
      </w:r>
      <w:r w:rsidR="005D6A65" w:rsidRPr="00F31E82">
        <w:t>n Ireland</w:t>
      </w:r>
      <w:r w:rsidR="008E36A7">
        <w:t>,</w:t>
      </w:r>
      <w:r w:rsidR="005D6A65" w:rsidRPr="00F31E82">
        <w:t xml:space="preserve"> </w:t>
      </w:r>
      <w:r>
        <w:t xml:space="preserve">they also </w:t>
      </w:r>
      <w:r w:rsidR="005D6A65" w:rsidRPr="00F31E82">
        <w:t>provide a lot of employment</w:t>
      </w:r>
      <w:r w:rsidR="00977468">
        <w:t xml:space="preserve">. Indeed, </w:t>
      </w:r>
      <w:r w:rsidR="005D6A65" w:rsidRPr="00F31E82">
        <w:t>historically</w:t>
      </w:r>
      <w:r w:rsidR="008E36A7">
        <w:t>,</w:t>
      </w:r>
      <w:r w:rsidR="005D6A65" w:rsidRPr="00F31E82">
        <w:t xml:space="preserve"> </w:t>
      </w:r>
      <w:r w:rsidR="00977468">
        <w:t xml:space="preserve">they </w:t>
      </w:r>
      <w:r w:rsidR="00D369C6">
        <w:t xml:space="preserve">were often </w:t>
      </w:r>
      <w:r w:rsidR="005D6A65" w:rsidRPr="00F31E82">
        <w:t xml:space="preserve">the biggest employer in some towns. </w:t>
      </w:r>
      <w:r w:rsidR="005D6A65" w:rsidRPr="0030161C">
        <w:t xml:space="preserve">The HSE funds </w:t>
      </w:r>
      <w:r w:rsidR="005D6A65">
        <w:t>voluntary disability service providers</w:t>
      </w:r>
      <w:r>
        <w:t xml:space="preserve"> and m</w:t>
      </w:r>
      <w:r w:rsidR="00977468">
        <w:t xml:space="preserve">any </w:t>
      </w:r>
      <w:r w:rsidR="00C71D5B">
        <w:t xml:space="preserve">other disability </w:t>
      </w:r>
      <w:r w:rsidR="00977468">
        <w:t>organisations including</w:t>
      </w:r>
      <w:r>
        <w:t>, for example,</w:t>
      </w:r>
      <w:r w:rsidR="008E36A7">
        <w:t xml:space="preserve"> </w:t>
      </w:r>
      <w:r w:rsidR="005D6A65" w:rsidRPr="0030161C">
        <w:t>Inclusion Ireland</w:t>
      </w:r>
      <w:r w:rsidR="005D6A65">
        <w:rPr>
          <w:rStyle w:val="FootnoteReference"/>
        </w:rPr>
        <w:footnoteReference w:id="49"/>
      </w:r>
      <w:r w:rsidR="008E36A7">
        <w:t>,</w:t>
      </w:r>
      <w:r w:rsidR="005D6A65" w:rsidRPr="0030161C">
        <w:t xml:space="preserve"> the National</w:t>
      </w:r>
      <w:r w:rsidR="00C71D5B">
        <w:t xml:space="preserve"> Federation of Voluntary Bodies</w:t>
      </w:r>
      <w:r w:rsidR="005D6A65" w:rsidRPr="0030161C">
        <w:rPr>
          <w:vertAlign w:val="superscript"/>
        </w:rPr>
        <w:footnoteReference w:id="50"/>
      </w:r>
      <w:r w:rsidR="005D6A65" w:rsidRPr="0030161C">
        <w:t xml:space="preserve"> </w:t>
      </w:r>
      <w:r w:rsidR="00977468">
        <w:t>and the Disability Federation of Ireland.</w:t>
      </w:r>
      <w:r w:rsidR="00977468">
        <w:rPr>
          <w:rStyle w:val="FootnoteReference"/>
        </w:rPr>
        <w:footnoteReference w:id="51"/>
      </w:r>
      <w:r w:rsidR="00977468">
        <w:t xml:space="preserve"> </w:t>
      </w:r>
    </w:p>
    <w:p w14:paraId="52012079" w14:textId="016C4308" w:rsidR="004E446F" w:rsidRPr="004A3940" w:rsidRDefault="00343ACA" w:rsidP="004E446F">
      <w:pPr>
        <w:rPr>
          <w:b/>
        </w:rPr>
      </w:pPr>
      <w:r>
        <w:lastRenderedPageBreak/>
        <w:t xml:space="preserve">While there is not a long history in Ireland of engagement with DPOs as laid out in the CRPD, Ireland has </w:t>
      </w:r>
      <w:r w:rsidRPr="00343ACA">
        <w:t xml:space="preserve">structured engagement with persons with disabilities </w:t>
      </w:r>
      <w:r>
        <w:t xml:space="preserve">on </w:t>
      </w:r>
      <w:r w:rsidRPr="00343ACA">
        <w:t>legislation, policies and practices t</w:t>
      </w:r>
      <w:r w:rsidR="0056118A">
        <w:t>hat directly impact their lives</w:t>
      </w:r>
      <w:r w:rsidR="004E446F">
        <w:t xml:space="preserve">. For example, </w:t>
      </w:r>
      <w:r w:rsidR="004E446F">
        <w:rPr>
          <w:color w:val="000000" w:themeColor="text1"/>
        </w:rPr>
        <w:t>t</w:t>
      </w:r>
      <w:r w:rsidR="004E446F" w:rsidRPr="00D979E9">
        <w:rPr>
          <w:color w:val="000000" w:themeColor="text1"/>
        </w:rPr>
        <w:t xml:space="preserve">he </w:t>
      </w:r>
      <w:r w:rsidR="004E446F" w:rsidRPr="00D07066">
        <w:rPr>
          <w:b/>
          <w:color w:val="000000" w:themeColor="text1"/>
        </w:rPr>
        <w:t>Disability Stakeholders Group (DSG)</w:t>
      </w:r>
      <w:r w:rsidR="004E446F" w:rsidRPr="00D979E9">
        <w:rPr>
          <w:color w:val="000000" w:themeColor="text1"/>
        </w:rPr>
        <w:t xml:space="preserve"> is a group of 24 individuals, appointed by the Minister of State for Disability, to monitor the implementation of the National Disability Inclusion Strategy (NDIS). The </w:t>
      </w:r>
      <w:r w:rsidR="004E446F">
        <w:rPr>
          <w:color w:val="000000" w:themeColor="text1"/>
        </w:rPr>
        <w:t>group i</w:t>
      </w:r>
      <w:r w:rsidR="004E446F" w:rsidRPr="00D979E9">
        <w:rPr>
          <w:color w:val="000000" w:themeColor="text1"/>
        </w:rPr>
        <w:t>nclude</w:t>
      </w:r>
      <w:r w:rsidR="009D4D75">
        <w:rPr>
          <w:color w:val="000000" w:themeColor="text1"/>
        </w:rPr>
        <w:t>s</w:t>
      </w:r>
      <w:r w:rsidR="004E446F" w:rsidRPr="00D979E9">
        <w:rPr>
          <w:color w:val="000000" w:themeColor="text1"/>
        </w:rPr>
        <w:t xml:space="preserve"> persons with a lived experience of disability </w:t>
      </w:r>
      <w:r w:rsidR="004E446F">
        <w:rPr>
          <w:color w:val="000000" w:themeColor="text1"/>
        </w:rPr>
        <w:t xml:space="preserve">and </w:t>
      </w:r>
      <w:r w:rsidR="004E446F" w:rsidRPr="00D979E9">
        <w:rPr>
          <w:color w:val="000000" w:themeColor="text1"/>
        </w:rPr>
        <w:t xml:space="preserve">members of disability organisations. </w:t>
      </w:r>
      <w:r w:rsidR="004E446F">
        <w:rPr>
          <w:color w:val="000000" w:themeColor="text1"/>
        </w:rPr>
        <w:t>E</w:t>
      </w:r>
      <w:r w:rsidR="004E446F" w:rsidRPr="00D979E9">
        <w:rPr>
          <w:color w:val="000000" w:themeColor="text1"/>
        </w:rPr>
        <w:t xml:space="preserve">ach member’s tenure is as long as the Strategy they are monitoring - the current DSG </w:t>
      </w:r>
      <w:r w:rsidR="004E446F">
        <w:rPr>
          <w:color w:val="000000" w:themeColor="text1"/>
        </w:rPr>
        <w:t xml:space="preserve">is </w:t>
      </w:r>
      <w:r w:rsidR="004E446F" w:rsidRPr="00D979E9">
        <w:rPr>
          <w:color w:val="000000" w:themeColor="text1"/>
        </w:rPr>
        <w:t>monitor</w:t>
      </w:r>
      <w:r w:rsidR="004E446F">
        <w:rPr>
          <w:color w:val="000000" w:themeColor="text1"/>
        </w:rPr>
        <w:t>ing</w:t>
      </w:r>
      <w:r w:rsidR="004E446F" w:rsidRPr="00D979E9">
        <w:rPr>
          <w:color w:val="000000" w:themeColor="text1"/>
        </w:rPr>
        <w:t xml:space="preserve"> the impleme</w:t>
      </w:r>
      <w:r w:rsidR="004E446F">
        <w:rPr>
          <w:color w:val="000000" w:themeColor="text1"/>
        </w:rPr>
        <w:t xml:space="preserve">ntation of NDIS </w:t>
      </w:r>
      <w:r w:rsidR="004E446F" w:rsidRPr="00D979E9">
        <w:rPr>
          <w:color w:val="000000" w:themeColor="text1"/>
        </w:rPr>
        <w:t>2017-2021. The current group includes representation of different types of disability and a geographical spread. DSG members are volunteers, and are not remunerated for their participation</w:t>
      </w:r>
      <w:r w:rsidR="004E446F">
        <w:rPr>
          <w:color w:val="000000" w:themeColor="text1"/>
        </w:rPr>
        <w:t>, apart from travel and subsistence costs</w:t>
      </w:r>
      <w:r w:rsidR="004E446F" w:rsidRPr="00D979E9">
        <w:rPr>
          <w:color w:val="000000" w:themeColor="text1"/>
        </w:rPr>
        <w:t xml:space="preserve">. </w:t>
      </w:r>
    </w:p>
    <w:p w14:paraId="10479C19" w14:textId="40AC7394" w:rsidR="004E446F" w:rsidRDefault="004E446F" w:rsidP="004E446F">
      <w:r w:rsidRPr="0095309E">
        <w:t xml:space="preserve">The DSG members </w:t>
      </w:r>
      <w:r>
        <w:t>meet</w:t>
      </w:r>
      <w:r w:rsidRPr="0095309E">
        <w:t xml:space="preserve"> to review the implementation of the Strategy, participate in the national steering group and in meetings of departmental Disability Consultative Committees (DCC</w:t>
      </w:r>
      <w:r>
        <w:t>s</w:t>
      </w:r>
      <w:r w:rsidRPr="0095309E">
        <w:t xml:space="preserve">). </w:t>
      </w:r>
      <w:r>
        <w:t>N</w:t>
      </w:r>
      <w:r w:rsidRPr="0095309E">
        <w:t xml:space="preserve">ine government departments </w:t>
      </w:r>
      <w:r>
        <w:t xml:space="preserve">have DCCs that meet quarterly and </w:t>
      </w:r>
      <w:r w:rsidRPr="0095309E">
        <w:t xml:space="preserve">review implementation of </w:t>
      </w:r>
      <w:r>
        <w:t>S</w:t>
      </w:r>
      <w:r w:rsidRPr="0095309E">
        <w:t>trategy actions at depart</w:t>
      </w:r>
      <w:r>
        <w:t>ment and agency</w:t>
      </w:r>
      <w:r w:rsidR="00D07066">
        <w:t>. The DCC meetings can be</w:t>
      </w:r>
      <w:r w:rsidRPr="0095309E">
        <w:t xml:space="preserve"> attended by DSG representatives, </w:t>
      </w:r>
      <w:r>
        <w:t xml:space="preserve">NDA staff, </w:t>
      </w:r>
      <w:r w:rsidRPr="0095309E">
        <w:t xml:space="preserve">department officials </w:t>
      </w:r>
      <w:r>
        <w:t>and other stakeholders, such as</w:t>
      </w:r>
      <w:r w:rsidR="00D07066">
        <w:t xml:space="preserve"> </w:t>
      </w:r>
      <w:r>
        <w:t xml:space="preserve">Departmental </w:t>
      </w:r>
      <w:r w:rsidRPr="0095309E">
        <w:t>agencies</w:t>
      </w:r>
      <w:r w:rsidR="009D4D75">
        <w:t xml:space="preserve"> or other disability stakeholders who are not part of the DSG, if invited by the Department in question</w:t>
      </w:r>
      <w:r w:rsidRPr="0095309E">
        <w:t>. DSG members attend these meetings and request information from the Department regarding the progression of the actions</w:t>
      </w:r>
      <w:r>
        <w:t xml:space="preserve"> for which it is </w:t>
      </w:r>
      <w:r w:rsidRPr="0095309E">
        <w:t xml:space="preserve">responsible. The DSG representatives meet each other, also four times a year, to discuss </w:t>
      </w:r>
      <w:r>
        <w:t xml:space="preserve">the </w:t>
      </w:r>
      <w:r w:rsidRPr="0095309E">
        <w:t>issues arising, in meetings chaired by an i</w:t>
      </w:r>
      <w:r>
        <w:t>ndependent Chairperson. The NDA is not a member of the Group but</w:t>
      </w:r>
      <w:r w:rsidRPr="0095309E">
        <w:t xml:space="preserve"> provides secretariat support to the DSG and a small budget to cover costs of </w:t>
      </w:r>
      <w:r>
        <w:t>travel and subsistence</w:t>
      </w:r>
      <w:r w:rsidRPr="0095309E">
        <w:t xml:space="preserve"> for members. The DSG representatives report to the Chairperson on how each Department is progressing the </w:t>
      </w:r>
      <w:r>
        <w:t>NDIS actions</w:t>
      </w:r>
      <w:r w:rsidRPr="0095309E">
        <w:t xml:space="preserve">. </w:t>
      </w:r>
    </w:p>
    <w:p w14:paraId="18927B2B" w14:textId="77777777" w:rsidR="00220EE4" w:rsidRDefault="004E446F" w:rsidP="004E446F">
      <w:r>
        <w:t xml:space="preserve">The DSG members </w:t>
      </w:r>
      <w:r w:rsidRPr="0095309E">
        <w:t>sit on the national steering group tasked with supporting the implementation of the Strategy and monitori</w:t>
      </w:r>
      <w:r>
        <w:t xml:space="preserve">ng its progress. The </w:t>
      </w:r>
      <w:r w:rsidRPr="0095309E">
        <w:t>National Disability In</w:t>
      </w:r>
      <w:r>
        <w:t>clusion Strategy Steering Group</w:t>
      </w:r>
      <w:r w:rsidRPr="0095309E">
        <w:t xml:space="preserve"> is chaired by the Mi</w:t>
      </w:r>
      <w:r>
        <w:t>nister of State for D</w:t>
      </w:r>
      <w:r w:rsidRPr="0095309E">
        <w:t xml:space="preserve">isability. Other members of that </w:t>
      </w:r>
      <w:r>
        <w:t>Steering G</w:t>
      </w:r>
      <w:r w:rsidRPr="0095309E">
        <w:t xml:space="preserve">roup include </w:t>
      </w:r>
      <w:r>
        <w:t>officials from most government d</w:t>
      </w:r>
      <w:r w:rsidRPr="0095309E">
        <w:t>epartments and some key government agencies, and the NDA within its independent advisory role.</w:t>
      </w:r>
      <w:r>
        <w:rPr>
          <w:rStyle w:val="FootnoteReference"/>
        </w:rPr>
        <w:footnoteReference w:id="52"/>
      </w:r>
      <w:r w:rsidRPr="0095309E">
        <w:t xml:space="preserve"> The DSG presents its views and </w:t>
      </w:r>
      <w:r w:rsidRPr="0095309E">
        <w:lastRenderedPageBreak/>
        <w:t xml:space="preserve">suggestions at these meeting through their </w:t>
      </w:r>
      <w:r>
        <w:t>C</w:t>
      </w:r>
      <w:r w:rsidRPr="0095309E">
        <w:t xml:space="preserve">hairperson, but also </w:t>
      </w:r>
      <w:r>
        <w:t>includes</w:t>
      </w:r>
      <w:r w:rsidRPr="0095309E">
        <w:t xml:space="preserve"> in</w:t>
      </w:r>
      <w:r>
        <w:t xml:space="preserve">put by individual members. </w:t>
      </w:r>
    </w:p>
    <w:p w14:paraId="6E61239B" w14:textId="5002804A" w:rsidR="004E446F" w:rsidRDefault="004E446F" w:rsidP="004E446F">
      <w:pPr>
        <w:rPr>
          <w:color w:val="000000" w:themeColor="text1"/>
        </w:rPr>
      </w:pPr>
      <w:r>
        <w:rPr>
          <w:color w:val="000000" w:themeColor="text1"/>
        </w:rPr>
        <w:t xml:space="preserve">The DSG also provides input to the Comprehensive Employment Strategy (CES) </w:t>
      </w:r>
      <w:r w:rsidRPr="004F4C36">
        <w:rPr>
          <w:color w:val="000000" w:themeColor="text1"/>
        </w:rPr>
        <w:t>Implementation Group</w:t>
      </w:r>
      <w:r>
        <w:rPr>
          <w:color w:val="000000" w:themeColor="text1"/>
        </w:rPr>
        <w:t>.</w:t>
      </w:r>
      <w:r w:rsidRPr="004F4C36">
        <w:rPr>
          <w:color w:val="000000" w:themeColor="text1"/>
        </w:rPr>
        <w:t xml:space="preserve"> Similar to the NDIS, the CES is a cross-government strategy that brings together actions by different </w:t>
      </w:r>
      <w:r>
        <w:rPr>
          <w:color w:val="000000" w:themeColor="text1"/>
        </w:rPr>
        <w:t>d</w:t>
      </w:r>
      <w:r w:rsidRPr="004F4C36">
        <w:rPr>
          <w:color w:val="000000" w:themeColor="text1"/>
        </w:rPr>
        <w:t xml:space="preserve">epartments and state agencies in a concerted effort to address the barriers and challenges that impact on employment of </w:t>
      </w:r>
      <w:r>
        <w:rPr>
          <w:color w:val="000000" w:themeColor="text1"/>
        </w:rPr>
        <w:t>persons</w:t>
      </w:r>
      <w:r w:rsidRPr="004F4C36">
        <w:rPr>
          <w:color w:val="000000" w:themeColor="text1"/>
        </w:rPr>
        <w:t xml:space="preserve"> with disabilities. As part of this programme, each relevant government </w:t>
      </w:r>
      <w:r>
        <w:rPr>
          <w:color w:val="000000" w:themeColor="text1"/>
        </w:rPr>
        <w:t>d</w:t>
      </w:r>
      <w:r w:rsidRPr="004F4C36">
        <w:rPr>
          <w:color w:val="000000" w:themeColor="text1"/>
        </w:rPr>
        <w:t xml:space="preserve">epartment reports on its implementation of the CES to an implementation </w:t>
      </w:r>
      <w:r>
        <w:rPr>
          <w:color w:val="000000" w:themeColor="text1"/>
        </w:rPr>
        <w:t>group</w:t>
      </w:r>
      <w:r w:rsidRPr="004F4C36">
        <w:rPr>
          <w:color w:val="000000" w:themeColor="text1"/>
        </w:rPr>
        <w:t xml:space="preserve">, which meets quarterly and which is made up of officials from relevant </w:t>
      </w:r>
      <w:r>
        <w:rPr>
          <w:color w:val="000000" w:themeColor="text1"/>
        </w:rPr>
        <w:t>d</w:t>
      </w:r>
      <w:r w:rsidRPr="004F4C36">
        <w:rPr>
          <w:color w:val="000000" w:themeColor="text1"/>
        </w:rPr>
        <w:t>epartments and agencies, representative</w:t>
      </w:r>
      <w:r>
        <w:rPr>
          <w:color w:val="000000" w:themeColor="text1"/>
        </w:rPr>
        <w:t>s</w:t>
      </w:r>
      <w:r w:rsidRPr="004F4C36">
        <w:rPr>
          <w:color w:val="000000" w:themeColor="text1"/>
        </w:rPr>
        <w:t xml:space="preserve"> </w:t>
      </w:r>
      <w:r>
        <w:rPr>
          <w:color w:val="000000" w:themeColor="text1"/>
        </w:rPr>
        <w:t>from</w:t>
      </w:r>
      <w:r w:rsidRPr="004F4C36">
        <w:rPr>
          <w:color w:val="000000" w:themeColor="text1"/>
        </w:rPr>
        <w:t xml:space="preserve"> the NDA and nominated members of the DSG</w:t>
      </w:r>
      <w:r w:rsidR="009D4D75">
        <w:rPr>
          <w:color w:val="000000" w:themeColor="text1"/>
        </w:rPr>
        <w:t xml:space="preserve"> as well as other disability stakeholders nominated by the Chair</w:t>
      </w:r>
      <w:r w:rsidRPr="004F4C36">
        <w:rPr>
          <w:color w:val="000000" w:themeColor="text1"/>
        </w:rPr>
        <w:t>. The CES Implementation Group is chaired by an independent Chair</w:t>
      </w:r>
      <w:r>
        <w:rPr>
          <w:color w:val="000000" w:themeColor="text1"/>
        </w:rPr>
        <w:t>person</w:t>
      </w:r>
      <w:r w:rsidRPr="004F4C36">
        <w:rPr>
          <w:color w:val="000000" w:themeColor="text1"/>
        </w:rPr>
        <w:t>.</w:t>
      </w:r>
    </w:p>
    <w:p w14:paraId="47908B6C" w14:textId="7B749B95" w:rsidR="00AB6AB5" w:rsidRDefault="00AB6AB5" w:rsidP="00AB6AB5">
      <w:pPr>
        <w:rPr>
          <w:shd w:val="clear" w:color="auto" w:fill="FFFFFF"/>
        </w:rPr>
      </w:pPr>
      <w:r>
        <w:rPr>
          <w:b/>
          <w:bCs/>
          <w:shd w:val="clear" w:color="auto" w:fill="FFFFFF"/>
        </w:rPr>
        <w:t xml:space="preserve">The </w:t>
      </w:r>
      <w:r w:rsidRPr="00434EB4">
        <w:rPr>
          <w:b/>
          <w:bCs/>
          <w:shd w:val="clear" w:color="auto" w:fill="FFFFFF"/>
        </w:rPr>
        <w:t>Disability Participation and Consultation Network</w:t>
      </w:r>
      <w:r>
        <w:rPr>
          <w:b/>
          <w:bCs/>
          <w:shd w:val="clear" w:color="auto" w:fill="FFFFFF"/>
        </w:rPr>
        <w:t xml:space="preserve"> </w:t>
      </w:r>
      <w:r w:rsidRPr="00434EB4">
        <w:rPr>
          <w:bCs/>
          <w:shd w:val="clear" w:color="auto" w:fill="FFFFFF"/>
        </w:rPr>
        <w:t>was launched in 2020</w:t>
      </w:r>
      <w:r>
        <w:t xml:space="preserve"> </w:t>
      </w:r>
      <w:r>
        <w:rPr>
          <w:shd w:val="clear" w:color="auto" w:fill="FFFFFF"/>
        </w:rPr>
        <w:t>to</w:t>
      </w:r>
      <w:r w:rsidRPr="0027259A">
        <w:rPr>
          <w:shd w:val="clear" w:color="auto" w:fill="FFFFFF"/>
        </w:rPr>
        <w:t xml:space="preserve"> provide a channel for involving persons with disabilities in </w:t>
      </w:r>
      <w:r>
        <w:rPr>
          <w:shd w:val="clear" w:color="auto" w:fill="FFFFFF"/>
        </w:rPr>
        <w:t>developing</w:t>
      </w:r>
      <w:r w:rsidRPr="0027259A">
        <w:rPr>
          <w:shd w:val="clear" w:color="auto" w:fill="FFFFFF"/>
        </w:rPr>
        <w:t xml:space="preserve"> policy and legislation, in line with the requirements of the UNCRPD</w:t>
      </w:r>
      <w:r>
        <w:rPr>
          <w:shd w:val="clear" w:color="auto" w:fill="FFFFFF"/>
        </w:rPr>
        <w:t xml:space="preserve">. It is funded by the Department of Children, Equality, Disability, Integration and Youth. </w:t>
      </w:r>
      <w:r w:rsidRPr="00D67C29">
        <w:rPr>
          <w:shd w:val="clear" w:color="auto" w:fill="FFFFFF"/>
        </w:rPr>
        <w:t xml:space="preserve">The Network is </w:t>
      </w:r>
      <w:r>
        <w:rPr>
          <w:shd w:val="clear" w:color="auto" w:fill="FFFFFF"/>
        </w:rPr>
        <w:t xml:space="preserve">composed </w:t>
      </w:r>
      <w:r w:rsidRPr="00D67C29">
        <w:rPr>
          <w:shd w:val="clear" w:color="auto" w:fill="FFFFFF"/>
        </w:rPr>
        <w:t xml:space="preserve">of </w:t>
      </w:r>
    </w:p>
    <w:p w14:paraId="0F419411" w14:textId="05C78611" w:rsidR="00AB6AB5" w:rsidRDefault="00AB6AB5" w:rsidP="00AB6AB5">
      <w:pPr>
        <w:pStyle w:val="ListBullet"/>
        <w:rPr>
          <w:shd w:val="clear" w:color="auto" w:fill="FFFFFF"/>
        </w:rPr>
      </w:pPr>
      <w:r>
        <w:rPr>
          <w:shd w:val="clear" w:color="auto" w:fill="FFFFFF"/>
        </w:rPr>
        <w:t>an organ</w:t>
      </w:r>
      <w:r w:rsidR="002478A4">
        <w:rPr>
          <w:shd w:val="clear" w:color="auto" w:fill="FFFFFF"/>
        </w:rPr>
        <w:t>ising member, Inclusion Ireland</w:t>
      </w:r>
      <w:r>
        <w:rPr>
          <w:shd w:val="clear" w:color="auto" w:fill="FFFFFF"/>
        </w:rPr>
        <w:t xml:space="preserve"> </w:t>
      </w:r>
    </w:p>
    <w:p w14:paraId="61D9FDE1" w14:textId="63942A31" w:rsidR="00AB6AB5" w:rsidRDefault="00AB6AB5" w:rsidP="00AB6AB5">
      <w:pPr>
        <w:pStyle w:val="ListBullet"/>
        <w:rPr>
          <w:shd w:val="clear" w:color="auto" w:fill="FFFFFF"/>
        </w:rPr>
      </w:pPr>
      <w:r>
        <w:rPr>
          <w:shd w:val="clear" w:color="auto" w:fill="FFFFFF"/>
        </w:rPr>
        <w:t>four g</w:t>
      </w:r>
      <w:r w:rsidRPr="00D67C29">
        <w:rPr>
          <w:shd w:val="clear" w:color="auto" w:fill="FFFFFF"/>
        </w:rPr>
        <w:t>rant-funded Members (</w:t>
      </w:r>
      <w:r>
        <w:rPr>
          <w:shd w:val="clear" w:color="auto" w:fill="FFFFFF"/>
        </w:rPr>
        <w:t xml:space="preserve">the </w:t>
      </w:r>
      <w:r w:rsidRPr="00D67C29">
        <w:rPr>
          <w:shd w:val="clear" w:color="auto" w:fill="FFFFFF"/>
        </w:rPr>
        <w:t xml:space="preserve">DPO Coalition, </w:t>
      </w:r>
      <w:r>
        <w:rPr>
          <w:shd w:val="clear" w:color="auto" w:fill="FFFFFF"/>
        </w:rPr>
        <w:t xml:space="preserve">As I Am (a DPO), </w:t>
      </w:r>
      <w:r w:rsidRPr="00D67C29">
        <w:rPr>
          <w:shd w:val="clear" w:color="auto" w:fill="FFFFFF"/>
        </w:rPr>
        <w:t>Mental Health Reform and Disability Federation</w:t>
      </w:r>
      <w:r>
        <w:rPr>
          <w:shd w:val="clear" w:color="auto" w:fill="FFFFFF"/>
        </w:rPr>
        <w:t xml:space="preserve"> of</w:t>
      </w:r>
      <w:r w:rsidRPr="00D67C29">
        <w:rPr>
          <w:shd w:val="clear" w:color="auto" w:fill="FFFFFF"/>
        </w:rPr>
        <w:t xml:space="preserve"> Ireland)</w:t>
      </w:r>
    </w:p>
    <w:p w14:paraId="02ED994D" w14:textId="223364F5" w:rsidR="00AB6AB5" w:rsidRDefault="00AB6AB5" w:rsidP="00AB6AB5">
      <w:pPr>
        <w:pStyle w:val="ListBullet"/>
        <w:rPr>
          <w:shd w:val="clear" w:color="auto" w:fill="FFFFFF"/>
        </w:rPr>
      </w:pPr>
      <w:r>
        <w:rPr>
          <w:shd w:val="clear" w:color="auto" w:fill="FFFFFF"/>
        </w:rPr>
        <w:t xml:space="preserve">more than </w:t>
      </w:r>
      <w:r w:rsidRPr="00D67C29">
        <w:rPr>
          <w:shd w:val="clear" w:color="auto" w:fill="FFFFFF"/>
        </w:rPr>
        <w:t xml:space="preserve">70 </w:t>
      </w:r>
      <w:r>
        <w:rPr>
          <w:shd w:val="clear" w:color="auto" w:fill="FFFFFF"/>
        </w:rPr>
        <w:t xml:space="preserve">individual </w:t>
      </w:r>
      <w:r w:rsidR="002478A4">
        <w:rPr>
          <w:shd w:val="clear" w:color="auto" w:fill="FFFFFF"/>
        </w:rPr>
        <w:t>voluntary members</w:t>
      </w:r>
      <w:r w:rsidRPr="004E446F">
        <w:rPr>
          <w:shd w:val="clear" w:color="auto" w:fill="FFFFFF"/>
        </w:rPr>
        <w:t xml:space="preserve"> </w:t>
      </w:r>
    </w:p>
    <w:p w14:paraId="701EDC69" w14:textId="453E2D1A" w:rsidR="00AB6AB5" w:rsidRPr="00D67C29" w:rsidRDefault="00AB6AB5" w:rsidP="00AB6AB5">
      <w:pPr>
        <w:pStyle w:val="ListBullet"/>
        <w:numPr>
          <w:ilvl w:val="0"/>
          <w:numId w:val="0"/>
        </w:numPr>
        <w:rPr>
          <w:shd w:val="clear" w:color="auto" w:fill="FFFFFF"/>
        </w:rPr>
      </w:pPr>
      <w:r>
        <w:rPr>
          <w:shd w:val="clear" w:color="auto" w:fill="FFFFFF"/>
        </w:rPr>
        <w:t xml:space="preserve">The first meeting of the network was in January 2021 and the first duty of the group was to consult widely on </w:t>
      </w:r>
      <w:r w:rsidRPr="00D67C29">
        <w:rPr>
          <w:shd w:val="clear" w:color="auto" w:fill="FFFFFF"/>
        </w:rPr>
        <w:t>Ireland’s Initial State Report to the UNCRPD</w:t>
      </w:r>
      <w:r>
        <w:rPr>
          <w:shd w:val="clear" w:color="auto" w:fill="FFFFFF"/>
        </w:rPr>
        <w:t>.</w:t>
      </w:r>
    </w:p>
    <w:p w14:paraId="768779A0" w14:textId="6A1857EC" w:rsidR="005D05CB" w:rsidRPr="005D05CB" w:rsidRDefault="00343ACA" w:rsidP="005D05CB">
      <w:r w:rsidRPr="004A3940">
        <w:rPr>
          <w:b/>
        </w:rPr>
        <w:t>Disability Advisory Committee</w:t>
      </w:r>
      <w:r w:rsidR="004A3940">
        <w:rPr>
          <w:b/>
        </w:rPr>
        <w:t xml:space="preserve"> </w:t>
      </w:r>
      <w:r w:rsidR="005D05CB">
        <w:t xml:space="preserve">In December 2018, the </w:t>
      </w:r>
      <w:r>
        <w:t>Irish Human Rights and Equality Commission (</w:t>
      </w:r>
      <w:r w:rsidR="005D05CB">
        <w:t xml:space="preserve">IHREC), </w:t>
      </w:r>
      <w:r>
        <w:t>Ireland’s independent monito</w:t>
      </w:r>
      <w:r w:rsidR="005D05CB">
        <w:t>ring mechanism under the UNCRPD,</w:t>
      </w:r>
      <w:r>
        <w:t xml:space="preserve"> established a </w:t>
      </w:r>
      <w:r w:rsidRPr="00733241">
        <w:t>Disability Advisory Committee</w:t>
      </w:r>
      <w:r>
        <w:t xml:space="preserve"> </w:t>
      </w:r>
      <w:r w:rsidR="005D05CB">
        <w:t>(DAC), comprising eleven people</w:t>
      </w:r>
      <w:r w:rsidR="00990F35">
        <w:t xml:space="preserve">, a </w:t>
      </w:r>
      <w:r>
        <w:t xml:space="preserve">majority of </w:t>
      </w:r>
      <w:r w:rsidR="00990F35">
        <w:t xml:space="preserve">whom are </w:t>
      </w:r>
      <w:r>
        <w:t>persons with disabilities representing a range of disability types</w:t>
      </w:r>
      <w:r w:rsidRPr="00B85D99">
        <w:t>.</w:t>
      </w:r>
      <w:r>
        <w:t xml:space="preserve"> Appointments to the D</w:t>
      </w:r>
      <w:r w:rsidRPr="00551AE1">
        <w:t>A</w:t>
      </w:r>
      <w:r>
        <w:t>C</w:t>
      </w:r>
      <w:r w:rsidRPr="00551AE1">
        <w:t xml:space="preserve"> are</w:t>
      </w:r>
      <w:r>
        <w:t xml:space="preserve"> for a three-year term and follow </w:t>
      </w:r>
      <w:r w:rsidRPr="00551AE1">
        <w:t xml:space="preserve">an open </w:t>
      </w:r>
      <w:r>
        <w:t xml:space="preserve">competitive process. </w:t>
      </w:r>
    </w:p>
    <w:p w14:paraId="4E7F9D34" w14:textId="21DE1AB2" w:rsidR="00343ACA" w:rsidRPr="004A3940" w:rsidRDefault="00990F35" w:rsidP="004A3940">
      <w:pPr>
        <w:rPr>
          <w:b/>
        </w:rPr>
      </w:pPr>
      <w:r>
        <w:t xml:space="preserve">The role of </w:t>
      </w:r>
      <w:r w:rsidR="00343ACA">
        <w:t xml:space="preserve">DAC is: </w:t>
      </w:r>
    </w:p>
    <w:p w14:paraId="10BEBB38" w14:textId="77777777" w:rsidR="00343ACA" w:rsidRDefault="00343ACA" w:rsidP="00343ACA">
      <w:pPr>
        <w:pStyle w:val="ListBullet"/>
        <w:numPr>
          <w:ilvl w:val="0"/>
          <w:numId w:val="1"/>
        </w:numPr>
      </w:pPr>
      <w:r>
        <w:t>To assist and advise the Commission on matters related to its function of keeping under review the adequacy and effectiveness of law and practice in the State relating to the protection of people with disabilities;</w:t>
      </w:r>
    </w:p>
    <w:p w14:paraId="00211955" w14:textId="77777777" w:rsidR="00343ACA" w:rsidRDefault="00343ACA" w:rsidP="00343ACA">
      <w:pPr>
        <w:pStyle w:val="ListBullet"/>
        <w:numPr>
          <w:ilvl w:val="0"/>
          <w:numId w:val="1"/>
        </w:numPr>
      </w:pPr>
      <w:r>
        <w:t xml:space="preserve">To advise the Commission on the fulfilment of its independent monitoring role under the UN Convention on the Rights of Persons with Disabilities. </w:t>
      </w:r>
    </w:p>
    <w:p w14:paraId="10D57805" w14:textId="5124C35B" w:rsidR="00343ACA" w:rsidRDefault="00990F35" w:rsidP="00343ACA">
      <w:pPr>
        <w:pStyle w:val="ListBullet"/>
        <w:numPr>
          <w:ilvl w:val="0"/>
          <w:numId w:val="0"/>
        </w:numPr>
      </w:pPr>
      <w:r>
        <w:lastRenderedPageBreak/>
        <w:t xml:space="preserve">DAC </w:t>
      </w:r>
      <w:r w:rsidR="00343ACA">
        <w:t>met five times during 2019 and in its work has considered specific rights set out in the UN Convention, including:</w:t>
      </w:r>
      <w:r w:rsidR="00343ACA" w:rsidRPr="00646732">
        <w:t xml:space="preserve"> </w:t>
      </w:r>
    </w:p>
    <w:p w14:paraId="686A1CC0" w14:textId="75E3936E" w:rsidR="00343ACA" w:rsidRDefault="00343ACA" w:rsidP="00343ACA">
      <w:pPr>
        <w:pStyle w:val="ListBullet"/>
        <w:numPr>
          <w:ilvl w:val="0"/>
          <w:numId w:val="1"/>
        </w:numPr>
      </w:pPr>
      <w:r>
        <w:t>The r</w:t>
      </w:r>
      <w:r w:rsidR="002478A4">
        <w:t>ight to political participation</w:t>
      </w:r>
      <w:r>
        <w:t xml:space="preserve"> </w:t>
      </w:r>
    </w:p>
    <w:p w14:paraId="49DDDE27" w14:textId="5EFE1DDC" w:rsidR="00343ACA" w:rsidRDefault="00343ACA" w:rsidP="00343ACA">
      <w:pPr>
        <w:pStyle w:val="ListBullet"/>
        <w:numPr>
          <w:ilvl w:val="0"/>
          <w:numId w:val="1"/>
        </w:numPr>
      </w:pPr>
      <w:r>
        <w:t>The right to independent living and</w:t>
      </w:r>
      <w:r w:rsidR="002478A4">
        <w:t xml:space="preserve"> participation in the community</w:t>
      </w:r>
      <w:r>
        <w:t xml:space="preserve"> </w:t>
      </w:r>
    </w:p>
    <w:p w14:paraId="5FA05981" w14:textId="197CEA86" w:rsidR="00343ACA" w:rsidRDefault="00343ACA" w:rsidP="00343ACA">
      <w:pPr>
        <w:pStyle w:val="ListBullet"/>
        <w:numPr>
          <w:ilvl w:val="0"/>
          <w:numId w:val="1"/>
        </w:numPr>
      </w:pPr>
      <w:r>
        <w:t>The right to participa</w:t>
      </w:r>
      <w:r w:rsidR="002478A4">
        <w:t>te in monitoring the Convention</w:t>
      </w:r>
      <w:r>
        <w:t xml:space="preserve"> </w:t>
      </w:r>
    </w:p>
    <w:p w14:paraId="259693D0" w14:textId="77777777" w:rsidR="00343ACA" w:rsidRDefault="00343ACA" w:rsidP="00343ACA">
      <w:pPr>
        <w:pStyle w:val="ListBullet"/>
        <w:numPr>
          <w:ilvl w:val="0"/>
          <w:numId w:val="1"/>
        </w:numPr>
      </w:pPr>
      <w:r>
        <w:t xml:space="preserve">The right to participate in the implementation of the Convention; and </w:t>
      </w:r>
    </w:p>
    <w:p w14:paraId="1CB16643" w14:textId="141BE60E" w:rsidR="00343ACA" w:rsidRDefault="00343ACA" w:rsidP="00343ACA">
      <w:pPr>
        <w:pStyle w:val="ListBullet"/>
        <w:numPr>
          <w:ilvl w:val="0"/>
          <w:numId w:val="1"/>
        </w:numPr>
      </w:pPr>
      <w:r>
        <w:t>T</w:t>
      </w:r>
      <w:r w:rsidR="002478A4">
        <w:t>he right to inclusive education</w:t>
      </w:r>
    </w:p>
    <w:p w14:paraId="5CACC7B1" w14:textId="77777777" w:rsidR="00343ACA" w:rsidRPr="00EE5697" w:rsidRDefault="00343ACA" w:rsidP="00343ACA">
      <w:r>
        <w:t xml:space="preserve">IHREC covers the </w:t>
      </w:r>
      <w:r w:rsidRPr="0095309E">
        <w:t xml:space="preserve">costs of </w:t>
      </w:r>
      <w:r>
        <w:t>travel and subsistence</w:t>
      </w:r>
      <w:r w:rsidRPr="0095309E">
        <w:t xml:space="preserve"> for </w:t>
      </w:r>
      <w:r>
        <w:t xml:space="preserve">DAC </w:t>
      </w:r>
      <w:r w:rsidRPr="0095309E">
        <w:t>member</w:t>
      </w:r>
      <w:r>
        <w:t>s.</w:t>
      </w:r>
    </w:p>
    <w:p w14:paraId="00180BAB" w14:textId="56125DF9" w:rsidR="00343ACA" w:rsidRDefault="00343ACA" w:rsidP="004A3940">
      <w:pPr>
        <w:rPr>
          <w:lang w:eastAsia="en-IE"/>
        </w:rPr>
      </w:pPr>
      <w:r w:rsidRPr="004A3940">
        <w:rPr>
          <w:b/>
          <w:lang w:eastAsia="en-IE"/>
        </w:rPr>
        <w:t>Department of Children</w:t>
      </w:r>
      <w:r w:rsidR="004E446F">
        <w:rPr>
          <w:b/>
          <w:lang w:eastAsia="en-IE"/>
        </w:rPr>
        <w:t>,</w:t>
      </w:r>
      <w:r w:rsidRPr="004A3940">
        <w:rPr>
          <w:b/>
          <w:lang w:eastAsia="en-IE"/>
        </w:rPr>
        <w:t xml:space="preserve"> </w:t>
      </w:r>
      <w:r w:rsidR="004E446F">
        <w:rPr>
          <w:b/>
          <w:lang w:eastAsia="en-IE"/>
        </w:rPr>
        <w:t>Equality, Disability, Integration and Youth</w:t>
      </w:r>
      <w:r w:rsidR="004A3940">
        <w:rPr>
          <w:b/>
          <w:lang w:eastAsia="en-IE"/>
        </w:rPr>
        <w:t xml:space="preserve"> </w:t>
      </w:r>
      <w:r>
        <w:rPr>
          <w:lang w:eastAsia="en-IE"/>
        </w:rPr>
        <w:t>In 2015, the Department of Children and Youth Affairs</w:t>
      </w:r>
      <w:r w:rsidR="004E446F">
        <w:rPr>
          <w:rStyle w:val="FootnoteReference"/>
          <w:lang w:eastAsia="en-IE"/>
        </w:rPr>
        <w:footnoteReference w:id="53"/>
      </w:r>
      <w:r>
        <w:rPr>
          <w:lang w:eastAsia="en-IE"/>
        </w:rPr>
        <w:t xml:space="preserve"> launched the Government’s first National Strategy on Children and Young People’s Participation in Decision-Making 2015-2020, becoming the fir</w:t>
      </w:r>
      <w:r w:rsidR="00333D75">
        <w:rPr>
          <w:lang w:eastAsia="en-IE"/>
        </w:rPr>
        <w:t xml:space="preserve">st country in Europe to do so. </w:t>
      </w:r>
      <w:r>
        <w:t>The goal of the strategy was to ensure that children and young people had a voice in their individual and collective everyday lives across the five national outcome areas set out in Bet</w:t>
      </w:r>
      <w:r w:rsidR="004A3940">
        <w:t xml:space="preserve">ter Outcomes, Brighter Futures. </w:t>
      </w:r>
      <w:r>
        <w:t>The strategy focused on the everyday lives of children and young people and the places and spaces in which they are entitled to have a voice in decisions that affect their lives, including in community, education, health and well-being, and legal settings. The strategy was primarily aimed at children and young people under the age of 18, but also embraced the voice of young people in the transition to adulthood.</w:t>
      </w:r>
    </w:p>
    <w:p w14:paraId="6E081C0D" w14:textId="639C13A8" w:rsidR="00F73EC8" w:rsidRPr="00D2377A" w:rsidRDefault="00343ACA" w:rsidP="00D2377A">
      <w:pPr>
        <w:autoSpaceDE w:val="0"/>
        <w:autoSpaceDN w:val="0"/>
        <w:spacing w:before="40"/>
        <w:rPr>
          <w:rFonts w:cs="Segoe UI"/>
          <w:color w:val="000000"/>
          <w:szCs w:val="26"/>
        </w:rPr>
      </w:pPr>
      <w:r>
        <w:t xml:space="preserve">In the strategy, HSE </w:t>
      </w:r>
      <w:r w:rsidRPr="00632196">
        <w:rPr>
          <w:szCs w:val="26"/>
        </w:rPr>
        <w:t>Disability Services committed to developing a framework document on how children’s voice</w:t>
      </w:r>
      <w:r>
        <w:rPr>
          <w:szCs w:val="26"/>
        </w:rPr>
        <w:t>s</w:t>
      </w:r>
      <w:r w:rsidRPr="00632196">
        <w:rPr>
          <w:szCs w:val="26"/>
        </w:rPr>
        <w:t xml:space="preserve"> will inform the design, implementation and evaluation of disability services.</w:t>
      </w:r>
      <w:r>
        <w:rPr>
          <w:szCs w:val="26"/>
        </w:rPr>
        <w:t xml:space="preserve"> This commitment was finalised in Year 3 of the strategy.</w:t>
      </w:r>
      <w:r w:rsidRPr="00632196">
        <w:rPr>
          <w:szCs w:val="26"/>
        </w:rPr>
        <w:t xml:space="preserve"> By the end of 2019, 93% of actions had been completed. Children with disabilities participated</w:t>
      </w:r>
      <w:r>
        <w:rPr>
          <w:szCs w:val="26"/>
        </w:rPr>
        <w:t xml:space="preserve"> in the strategy</w:t>
      </w:r>
      <w:r w:rsidRPr="00632196">
        <w:rPr>
          <w:szCs w:val="26"/>
        </w:rPr>
        <w:t xml:space="preserve">, </w:t>
      </w:r>
      <w:r w:rsidR="00BA27C7">
        <w:rPr>
          <w:szCs w:val="26"/>
        </w:rPr>
        <w:t>including</w:t>
      </w:r>
      <w:r w:rsidR="00BA27C7" w:rsidRPr="00632196">
        <w:rPr>
          <w:szCs w:val="26"/>
        </w:rPr>
        <w:t xml:space="preserve"> </w:t>
      </w:r>
      <w:r w:rsidRPr="00632196">
        <w:rPr>
          <w:szCs w:val="26"/>
        </w:rPr>
        <w:t>those with m</w:t>
      </w:r>
      <w:r w:rsidRPr="00632196">
        <w:rPr>
          <w:rFonts w:cs="Segoe UI"/>
          <w:color w:val="000000"/>
          <w:szCs w:val="26"/>
        </w:rPr>
        <w:t xml:space="preserve">ental health difficulties and learning difficulties, </w:t>
      </w:r>
      <w:r w:rsidR="00BA27C7">
        <w:rPr>
          <w:rFonts w:cs="Segoe UI"/>
          <w:color w:val="000000"/>
          <w:szCs w:val="26"/>
        </w:rPr>
        <w:t>as well as</w:t>
      </w:r>
      <w:r w:rsidRPr="00632196">
        <w:rPr>
          <w:rFonts w:cs="Segoe UI"/>
          <w:color w:val="000000"/>
          <w:szCs w:val="26"/>
        </w:rPr>
        <w:t xml:space="preserve"> those with sensory impairment</w:t>
      </w:r>
      <w:r w:rsidR="00D2377A">
        <w:rPr>
          <w:rFonts w:cs="Segoe UI"/>
          <w:color w:val="000000"/>
          <w:szCs w:val="26"/>
        </w:rPr>
        <w:t>s or intellectual disabilities</w:t>
      </w:r>
      <w:r w:rsidR="00BA27C7">
        <w:rPr>
          <w:rFonts w:cs="Segoe UI"/>
          <w:color w:val="000000"/>
          <w:szCs w:val="26"/>
        </w:rPr>
        <w:t>, albeit in smaller numbers</w:t>
      </w:r>
      <w:r w:rsidR="00D2377A">
        <w:rPr>
          <w:rFonts w:cs="Segoe UI"/>
          <w:color w:val="000000"/>
          <w:szCs w:val="26"/>
        </w:rPr>
        <w:t>.</w:t>
      </w:r>
    </w:p>
    <w:p w14:paraId="4F45BF36" w14:textId="52E9CA70" w:rsidR="00343ACA" w:rsidRPr="00F73EC8" w:rsidRDefault="00343ACA" w:rsidP="00F73EC8">
      <w:pPr>
        <w:rPr>
          <w:b/>
          <w:lang w:eastAsia="en-IE"/>
        </w:rPr>
      </w:pPr>
      <w:r w:rsidRPr="00F73EC8">
        <w:rPr>
          <w:b/>
          <w:lang w:eastAsia="en-IE"/>
        </w:rPr>
        <w:t>Other forms of participation</w:t>
      </w:r>
    </w:p>
    <w:p w14:paraId="41C564CA" w14:textId="2AD633EB" w:rsidR="00343ACA" w:rsidRDefault="00343ACA" w:rsidP="00343ACA">
      <w:pPr>
        <w:rPr>
          <w:lang w:eastAsia="en-IE"/>
        </w:rPr>
      </w:pPr>
      <w:r>
        <w:rPr>
          <w:lang w:eastAsia="en-IE"/>
        </w:rPr>
        <w:t>Ot</w:t>
      </w:r>
      <w:r w:rsidR="005D05CB">
        <w:rPr>
          <w:lang w:eastAsia="en-IE"/>
        </w:rPr>
        <w:t xml:space="preserve">her forms of participation </w:t>
      </w:r>
      <w:r>
        <w:rPr>
          <w:lang w:eastAsia="en-IE"/>
        </w:rPr>
        <w:t>used to seek the views of persons with disabilities in respect of policy and practice include:</w:t>
      </w:r>
    </w:p>
    <w:p w14:paraId="4CB881FB" w14:textId="19EFC9A7" w:rsidR="00343ACA" w:rsidRPr="00B578E8" w:rsidRDefault="00343ACA" w:rsidP="00343ACA">
      <w:pPr>
        <w:pStyle w:val="ListBullet"/>
        <w:numPr>
          <w:ilvl w:val="0"/>
          <w:numId w:val="1"/>
        </w:numPr>
        <w:shd w:val="clear" w:color="auto" w:fill="FFFFFF"/>
        <w:spacing w:before="0" w:after="150"/>
        <w:rPr>
          <w:color w:val="000000"/>
          <w:szCs w:val="26"/>
        </w:rPr>
      </w:pPr>
      <w:r w:rsidRPr="00D67C29">
        <w:rPr>
          <w:b/>
          <w:szCs w:val="26"/>
          <w:lang w:eastAsia="en-IE"/>
        </w:rPr>
        <w:t>Public Participation Networks</w:t>
      </w:r>
      <w:r w:rsidRPr="00B578E8">
        <w:rPr>
          <w:szCs w:val="26"/>
          <w:lang w:eastAsia="en-IE"/>
        </w:rPr>
        <w:t xml:space="preserve">: </w:t>
      </w:r>
      <w:r w:rsidRPr="00B578E8">
        <w:rPr>
          <w:szCs w:val="26"/>
        </w:rPr>
        <w:t xml:space="preserve">A Public Participation Network (PPN) is a network that allows local authorities to connect with community groups </w:t>
      </w:r>
      <w:r w:rsidRPr="00B578E8">
        <w:rPr>
          <w:szCs w:val="26"/>
        </w:rPr>
        <w:lastRenderedPageBreak/>
        <w:t>around the country. A</w:t>
      </w:r>
      <w:r w:rsidRPr="00B578E8">
        <w:rPr>
          <w:color w:val="000000"/>
          <w:szCs w:val="26"/>
        </w:rPr>
        <w:t xml:space="preserve"> PPN is a resource for all local authorities who wish to benefit from community and voluntary expertise in their area. There are currently 31 PPNs around the country, many of whom have persons with disabilities as members. Several PPNs work together on the PPN Disability Network, which hosts seminar</w:t>
      </w:r>
      <w:r w:rsidR="00005D51">
        <w:rPr>
          <w:color w:val="000000"/>
          <w:szCs w:val="26"/>
        </w:rPr>
        <w:t>s</w:t>
      </w:r>
      <w:r w:rsidRPr="00B578E8">
        <w:rPr>
          <w:color w:val="000000"/>
          <w:szCs w:val="26"/>
        </w:rPr>
        <w:t>, makes submission</w:t>
      </w:r>
      <w:r w:rsidR="00005D51">
        <w:rPr>
          <w:color w:val="000000"/>
          <w:szCs w:val="26"/>
        </w:rPr>
        <w:t>s</w:t>
      </w:r>
      <w:r w:rsidRPr="00B578E8">
        <w:rPr>
          <w:color w:val="000000"/>
          <w:szCs w:val="26"/>
        </w:rPr>
        <w:t xml:space="preserve"> and carries out disability awareness training. </w:t>
      </w:r>
      <w:r>
        <w:rPr>
          <w:color w:val="000000"/>
          <w:szCs w:val="26"/>
        </w:rPr>
        <w:t>For example, the Bray Area Partnership</w:t>
      </w:r>
      <w:r w:rsidRPr="00B578E8">
        <w:rPr>
          <w:color w:val="000000"/>
          <w:szCs w:val="26"/>
        </w:rPr>
        <w:t xml:space="preserve"> </w:t>
      </w:r>
      <w:r>
        <w:rPr>
          <w:color w:val="000000"/>
          <w:szCs w:val="26"/>
        </w:rPr>
        <w:t xml:space="preserve">facilitates a forum for local disability groups, services and relevant statutory agencies, called the BAP Disability Network. The forum provides space for members to network, discuss common issues and identify local service gaps/policy issues to take joint action to promote the full and equal participation of persons with disabilities in the local community. </w:t>
      </w:r>
      <w:r w:rsidR="00797208" w:rsidRPr="00797208">
        <w:rPr>
          <w:bCs/>
          <w:color w:val="000000"/>
          <w:szCs w:val="26"/>
        </w:rPr>
        <w:t>In 2017, the Kerry PPN conducted a physical access audit in the four municipal districts of Kerry. This addressed a goal in the Kerry Local Economic &amp; Community Plan 2016-2021 to create an environment where persons with disabilities could participate in their communities.</w:t>
      </w:r>
      <w:r w:rsidR="00797208" w:rsidRPr="00797208">
        <w:rPr>
          <w:color w:val="000000"/>
          <w:szCs w:val="26"/>
          <w:lang w:val="en-GB"/>
        </w:rPr>
        <w:t xml:space="preserve"> </w:t>
      </w:r>
      <w:r w:rsidR="00797208" w:rsidRPr="00797208">
        <w:rPr>
          <w:bCs/>
          <w:color w:val="000000"/>
          <w:szCs w:val="26"/>
        </w:rPr>
        <w:t xml:space="preserve">The PPN ran workshops to gather information on access and </w:t>
      </w:r>
      <w:r w:rsidR="00797208">
        <w:rPr>
          <w:bCs/>
          <w:color w:val="000000"/>
          <w:szCs w:val="26"/>
        </w:rPr>
        <w:t xml:space="preserve">then </w:t>
      </w:r>
      <w:r w:rsidR="00797208" w:rsidRPr="00797208">
        <w:rPr>
          <w:bCs/>
          <w:color w:val="000000"/>
          <w:szCs w:val="26"/>
        </w:rPr>
        <w:t>proposed actions</w:t>
      </w:r>
      <w:r w:rsidR="00797208">
        <w:rPr>
          <w:bCs/>
          <w:color w:val="000000"/>
          <w:szCs w:val="26"/>
        </w:rPr>
        <w:t xml:space="preserve"> and</w:t>
      </w:r>
      <w:r w:rsidR="00797208" w:rsidRPr="00797208">
        <w:rPr>
          <w:bCs/>
          <w:color w:val="000000"/>
          <w:szCs w:val="26"/>
        </w:rPr>
        <w:t xml:space="preserve"> negotiat</w:t>
      </w:r>
      <w:r w:rsidR="00797208">
        <w:rPr>
          <w:bCs/>
          <w:color w:val="000000"/>
          <w:szCs w:val="26"/>
        </w:rPr>
        <w:t>ed</w:t>
      </w:r>
      <w:r w:rsidR="00797208" w:rsidRPr="00797208">
        <w:rPr>
          <w:bCs/>
          <w:color w:val="000000"/>
          <w:szCs w:val="26"/>
        </w:rPr>
        <w:t xml:space="preserve"> the</w:t>
      </w:r>
      <w:r w:rsidR="00797208">
        <w:rPr>
          <w:bCs/>
          <w:color w:val="000000"/>
          <w:szCs w:val="26"/>
        </w:rPr>
        <w:t>ir</w:t>
      </w:r>
      <w:r w:rsidR="00797208" w:rsidRPr="00797208">
        <w:rPr>
          <w:bCs/>
          <w:color w:val="000000"/>
          <w:szCs w:val="26"/>
        </w:rPr>
        <w:t xml:space="preserve"> incorporation into work plans with the Strategic Policy Committee.</w:t>
      </w:r>
    </w:p>
    <w:p w14:paraId="5D5F69E6" w14:textId="472DD1BF" w:rsidR="00343ACA" w:rsidRPr="001E1AA0" w:rsidRDefault="00343ACA" w:rsidP="00343ACA">
      <w:pPr>
        <w:pStyle w:val="ListBullet"/>
        <w:numPr>
          <w:ilvl w:val="0"/>
          <w:numId w:val="1"/>
        </w:numPr>
        <w:rPr>
          <w:lang w:eastAsia="en-IE"/>
        </w:rPr>
      </w:pPr>
      <w:r w:rsidRPr="00D67C29">
        <w:rPr>
          <w:b/>
          <w:lang w:eastAsia="en-IE"/>
        </w:rPr>
        <w:t>Social Inclusion and Community Activation Programme</w:t>
      </w:r>
      <w:r w:rsidR="00D67C29">
        <w:rPr>
          <w:lang w:eastAsia="en-IE"/>
        </w:rPr>
        <w:t xml:space="preserve"> (</w:t>
      </w:r>
      <w:r w:rsidR="00D67C29" w:rsidRPr="00D67C29">
        <w:rPr>
          <w:b/>
          <w:lang w:eastAsia="en-IE"/>
        </w:rPr>
        <w:t>SICAP</w:t>
      </w:r>
      <w:r w:rsidR="00D67C29">
        <w:rPr>
          <w:b/>
          <w:lang w:eastAsia="en-IE"/>
        </w:rPr>
        <w:t>)</w:t>
      </w:r>
      <w:r w:rsidRPr="00A65029">
        <w:rPr>
          <w:lang w:eastAsia="en-IE"/>
        </w:rPr>
        <w:t xml:space="preserve">: </w:t>
      </w:r>
      <w:r w:rsidR="00D67C29">
        <w:rPr>
          <w:szCs w:val="26"/>
          <w:shd w:val="clear" w:color="auto" w:fill="FEFEFE"/>
        </w:rPr>
        <w:t>SICAP</w:t>
      </w:r>
      <w:r w:rsidRPr="00A65029">
        <w:rPr>
          <w:szCs w:val="26"/>
          <w:shd w:val="clear" w:color="auto" w:fill="FEFEFE"/>
        </w:rPr>
        <w:t xml:space="preserve"> 2018 – 2022 provides funding to tackle poverty and social exclusion through local engagement and partnerships between disadvantaged individuals, community organisations and public sector agencies. The programme is managed at a local level by 33 Local Community Development Committees (LCDCs), with support from local authorities, and actions are delivered by P</w:t>
      </w:r>
      <w:r w:rsidR="005F21C7">
        <w:rPr>
          <w:szCs w:val="26"/>
          <w:shd w:val="clear" w:color="auto" w:fill="FEFEFE"/>
        </w:rPr>
        <w:t>rogramme Implementers</w:t>
      </w:r>
      <w:r w:rsidR="00005D51">
        <w:rPr>
          <w:szCs w:val="26"/>
          <w:shd w:val="clear" w:color="auto" w:fill="FEFEFE"/>
        </w:rPr>
        <w:t xml:space="preserve">. </w:t>
      </w:r>
      <w:r w:rsidR="005F21C7">
        <w:rPr>
          <w:szCs w:val="26"/>
          <w:shd w:val="clear" w:color="auto" w:fill="FEFEFE"/>
        </w:rPr>
        <w:t>An</w:t>
      </w:r>
      <w:r w:rsidRPr="00A65029">
        <w:rPr>
          <w:szCs w:val="26"/>
          <w:shd w:val="clear" w:color="auto" w:fill="FEFEFE"/>
        </w:rPr>
        <w:t xml:space="preserve"> example of engagement was a </w:t>
      </w:r>
      <w:r w:rsidRPr="00A65029">
        <w:t xml:space="preserve">SICAP-funded Development Officer who facilitated Access for All, a collaboration between </w:t>
      </w:r>
      <w:r>
        <w:t xml:space="preserve">a number of agencies and community groups, </w:t>
      </w:r>
      <w:r w:rsidRPr="001E1AA0">
        <w:t>to highlight access issues in Galway City and to campaign for changes to improve access and facilities for people with disabilities.</w:t>
      </w:r>
    </w:p>
    <w:p w14:paraId="616243F1" w14:textId="487DCF69" w:rsidR="00AE29AB" w:rsidRPr="00AE29AB" w:rsidRDefault="00343ACA" w:rsidP="00343ACA">
      <w:pPr>
        <w:pStyle w:val="ListBullet"/>
        <w:numPr>
          <w:ilvl w:val="0"/>
          <w:numId w:val="1"/>
        </w:numPr>
        <w:rPr>
          <w:szCs w:val="26"/>
          <w:lang w:eastAsia="en-IE"/>
        </w:rPr>
      </w:pPr>
      <w:r w:rsidRPr="005F21C7">
        <w:rPr>
          <w:b/>
          <w:lang w:eastAsia="en-IE"/>
        </w:rPr>
        <w:t xml:space="preserve">Local </w:t>
      </w:r>
      <w:r w:rsidRPr="005F21C7">
        <w:rPr>
          <w:b/>
          <w:szCs w:val="26"/>
          <w:lang w:eastAsia="en-IE"/>
        </w:rPr>
        <w:t>Implementation Groups</w:t>
      </w:r>
      <w:r w:rsidRPr="001E1AA0">
        <w:rPr>
          <w:szCs w:val="26"/>
          <w:lang w:eastAsia="en-IE"/>
        </w:rPr>
        <w:t xml:space="preserve">: HSE </w:t>
      </w:r>
      <w:r w:rsidRPr="001E1AA0">
        <w:t xml:space="preserve">Local Implementation Groups (LIGs) have been set up across the </w:t>
      </w:r>
      <w:r w:rsidRPr="001E1AA0">
        <w:rPr>
          <w:szCs w:val="26"/>
        </w:rPr>
        <w:t>country to provide</w:t>
      </w:r>
      <w:r w:rsidRPr="001E1AA0">
        <w:rPr>
          <w:rFonts w:cs="Arial"/>
          <w:szCs w:val="26"/>
          <w:shd w:val="clear" w:color="auto" w:fill="FFFFFF"/>
        </w:rPr>
        <w:t xml:space="preserve"> </w:t>
      </w:r>
      <w:r w:rsidR="007D57C0">
        <w:rPr>
          <w:rFonts w:cs="Arial"/>
          <w:szCs w:val="26"/>
          <w:shd w:val="clear" w:color="auto" w:fill="FFFFFF"/>
        </w:rPr>
        <w:t xml:space="preserve">a </w:t>
      </w:r>
      <w:r w:rsidRPr="001E1AA0">
        <w:rPr>
          <w:rFonts w:cs="Arial"/>
          <w:szCs w:val="26"/>
          <w:shd w:val="clear" w:color="auto" w:fill="FFFFFF"/>
        </w:rPr>
        <w:t xml:space="preserve">local vehicle for the development of Primary Care Teams and Health and Social Care Networks in </w:t>
      </w:r>
      <w:r w:rsidR="00005D51">
        <w:rPr>
          <w:rFonts w:cs="Arial"/>
          <w:szCs w:val="26"/>
          <w:shd w:val="clear" w:color="auto" w:fill="FFFFFF"/>
        </w:rPr>
        <w:t>Community Healthcare Organisations (CHOs)</w:t>
      </w:r>
      <w:r w:rsidRPr="001E1AA0">
        <w:rPr>
          <w:szCs w:val="26"/>
        </w:rPr>
        <w:t xml:space="preserve">. </w:t>
      </w:r>
      <w:r w:rsidRPr="001E1AA0">
        <w:rPr>
          <w:rFonts w:cs="Arial"/>
          <w:szCs w:val="26"/>
          <w:shd w:val="clear" w:color="auto" w:fill="FFFFFF"/>
        </w:rPr>
        <w:t xml:space="preserve">The LIG’s objective is to promote the vision of Primary Care Teams and Health and Social Care Networks in the CHO in line with national framework, policies, procedures and guidelines so as to enhance the delivery of primary care services to the local population and to work in partnership with general practice and other key stakeholders in realising this objective. </w:t>
      </w:r>
      <w:r w:rsidRPr="001E1AA0">
        <w:rPr>
          <w:szCs w:val="26"/>
          <w:lang w:eastAsia="en-IE"/>
        </w:rPr>
        <w:t xml:space="preserve">Under the Progressing Children’s Disability Services Programme, each CHO established a Local Implementation Group, </w:t>
      </w:r>
      <w:r w:rsidRPr="001E1AA0">
        <w:rPr>
          <w:rFonts w:cs="Open Sans"/>
          <w:szCs w:val="26"/>
          <w:shd w:val="clear" w:color="auto" w:fill="FFFFFF"/>
        </w:rPr>
        <w:t xml:space="preserve">which includes </w:t>
      </w:r>
      <w:r w:rsidRPr="008A583B">
        <w:rPr>
          <w:rFonts w:cs="Open Sans"/>
          <w:szCs w:val="26"/>
          <w:shd w:val="clear" w:color="auto" w:fill="FFFFFF"/>
        </w:rPr>
        <w:t>representatives of children’s disability services, parents and other relevant stakeholders</w:t>
      </w:r>
      <w:r w:rsidR="00AE29AB">
        <w:rPr>
          <w:rFonts w:cs="Open Sans"/>
          <w:szCs w:val="26"/>
          <w:shd w:val="clear" w:color="auto" w:fill="FFFFFF"/>
        </w:rPr>
        <w:t>.</w:t>
      </w:r>
    </w:p>
    <w:p w14:paraId="1D80BBA9" w14:textId="5D99E047" w:rsidR="00343ACA" w:rsidRPr="00433FFE" w:rsidRDefault="00343ACA" w:rsidP="00343ACA">
      <w:pPr>
        <w:pStyle w:val="ListBullet"/>
        <w:numPr>
          <w:ilvl w:val="0"/>
          <w:numId w:val="1"/>
        </w:numPr>
        <w:rPr>
          <w:szCs w:val="26"/>
          <w:lang w:eastAsia="en-IE"/>
        </w:rPr>
      </w:pPr>
      <w:r w:rsidRPr="005F21C7">
        <w:rPr>
          <w:rFonts w:cs="Arial"/>
          <w:b/>
        </w:rPr>
        <w:lastRenderedPageBreak/>
        <w:t>Strategic Policy Committees</w:t>
      </w:r>
      <w:r w:rsidRPr="001E1AA0">
        <w:rPr>
          <w:rFonts w:cs="Arial"/>
        </w:rPr>
        <w:t>: Strategic Policy Committee (SPCs) are local authority committees in city and county councils whose membership includes elected councillors, representatives of business, farming interests, environmental/conservation groups, trade unions and community and voluntary members. It is the task of the SPCs, as committees of the council, to advise and assist the council in the formulation, development and review of policy. The SPC system is intended to give councillors and relevant sectoral interests an opportunity for full involvement in the policy making process from the early stage. Several council</w:t>
      </w:r>
      <w:r w:rsidR="00245ADE">
        <w:rPr>
          <w:rFonts w:cs="Arial"/>
        </w:rPr>
        <w:t>s</w:t>
      </w:r>
      <w:r w:rsidRPr="001E1AA0">
        <w:rPr>
          <w:rFonts w:cs="Arial"/>
        </w:rPr>
        <w:t xml:space="preserve"> </w:t>
      </w:r>
      <w:r w:rsidRPr="00433FFE">
        <w:rPr>
          <w:rFonts w:cs="Arial"/>
          <w:szCs w:val="26"/>
        </w:rPr>
        <w:t>have a Social Development/ Community Inclusion SPC, which looks at disability matter</w:t>
      </w:r>
      <w:r>
        <w:rPr>
          <w:rFonts w:cs="Arial"/>
          <w:szCs w:val="26"/>
        </w:rPr>
        <w:t>s</w:t>
      </w:r>
      <w:r w:rsidRPr="00433FFE">
        <w:rPr>
          <w:rFonts w:cs="Arial"/>
          <w:szCs w:val="26"/>
        </w:rPr>
        <w:t xml:space="preserve"> through a local government lens. </w:t>
      </w:r>
    </w:p>
    <w:p w14:paraId="32ED9A57" w14:textId="209B666A" w:rsidR="00804ED8" w:rsidRPr="009E0A5D" w:rsidRDefault="00343ACA" w:rsidP="00804ED8">
      <w:pPr>
        <w:pStyle w:val="ListBullet"/>
        <w:numPr>
          <w:ilvl w:val="0"/>
          <w:numId w:val="1"/>
        </w:numPr>
      </w:pPr>
      <w:r w:rsidRPr="008A7ADF">
        <w:rPr>
          <w:rFonts w:cs="Arial"/>
          <w:b/>
        </w:rPr>
        <w:t>The Mental Health Reference Group</w:t>
      </w:r>
      <w:r w:rsidRPr="00433FFE">
        <w:rPr>
          <w:lang w:eastAsia="en-IE"/>
        </w:rPr>
        <w:t xml:space="preserve">: </w:t>
      </w:r>
      <w:r w:rsidRPr="00433FFE">
        <w:t xml:space="preserve">The </w:t>
      </w:r>
      <w:r>
        <w:t>HSE’s</w:t>
      </w:r>
      <w:r w:rsidRPr="00433FFE">
        <w:t xml:space="preserve"> Mental Health Division established a Reference Group to make recommendations on the structures and mechanism for Service User, Family Member and Carer Engagement, in the </w:t>
      </w:r>
      <w:r>
        <w:t>c</w:t>
      </w:r>
      <w:r w:rsidRPr="00433FFE">
        <w:t>ontext of A Vision for Change. The membership comprised nine service users and four family and carer representatives. In line with their Terms of Reference, the group worked from August 2014 to July 2015, making recommendations for promoting widespread and regular engagement and consultation with service users, family members and carers at local and national level.</w:t>
      </w:r>
      <w:r>
        <w:rPr>
          <w:rStyle w:val="FootnoteReference"/>
          <w:rFonts w:cs="Open Sans"/>
          <w:color w:val="000000"/>
          <w:szCs w:val="26"/>
        </w:rPr>
        <w:footnoteReference w:id="54"/>
      </w:r>
      <w:r w:rsidRPr="00433FFE">
        <w:t xml:space="preserve"> </w:t>
      </w:r>
      <w:r w:rsidR="00804ED8" w:rsidRPr="009E0A5D">
        <w:t xml:space="preserve">The HSE Mental Health Engagement Office </w:t>
      </w:r>
      <w:r w:rsidR="008A7ADF">
        <w:t xml:space="preserve">engages with </w:t>
      </w:r>
      <w:r w:rsidR="00001FD1">
        <w:t>persons with mental health issue</w:t>
      </w:r>
      <w:r w:rsidR="00804ED8" w:rsidRPr="009E0A5D">
        <w:t>s</w:t>
      </w:r>
      <w:r w:rsidR="00001FD1">
        <w:t xml:space="preserve">, family members, </w:t>
      </w:r>
      <w:r w:rsidR="00804ED8" w:rsidRPr="009E0A5D">
        <w:t>carer</w:t>
      </w:r>
      <w:r w:rsidR="00001FD1">
        <w:t xml:space="preserve">s and friends. </w:t>
      </w:r>
      <w:r w:rsidR="008A7ADF">
        <w:t xml:space="preserve">It is headed by a person with a history of mental illness. </w:t>
      </w:r>
      <w:r w:rsidR="00804ED8" w:rsidRPr="009E0A5D">
        <w:t>Each of the nine CHO Areas has an area lead person who works with service users, families, carers and other supporters. This person organises local forum meetings in which participants use their lived experience to work out how services might be improved. The CHO area lead person sits on the CHO management team and takes the issues raised and the suggestions made to the CHO team, which includes directors of psychiatry, nursing, psychology, occupational therapists and business managers. “Many items raised at meetings have been progressed quickly to improve services and supports. It is a co-productive, empowering, efficient and effective way of working with service users”.</w:t>
      </w:r>
      <w:r w:rsidR="00804ED8" w:rsidRPr="009E0A5D">
        <w:rPr>
          <w:vertAlign w:val="superscript"/>
        </w:rPr>
        <w:footnoteReference w:id="55"/>
      </w:r>
      <w:r w:rsidR="00804ED8" w:rsidRPr="009E0A5D">
        <w:t xml:space="preserve"> The HSE Mental Health Engagement Office engages in training and capacity building to support the engagement structures and roles. There is hope that the head of the </w:t>
      </w:r>
      <w:r w:rsidR="00804ED8" w:rsidRPr="009E0A5D">
        <w:lastRenderedPageBreak/>
        <w:t>Mental Health Engagement Office will become an established member of the national mental health management team.</w:t>
      </w:r>
      <w:r w:rsidR="00804ED8" w:rsidRPr="009E0A5D">
        <w:rPr>
          <w:vertAlign w:val="superscript"/>
        </w:rPr>
        <w:footnoteReference w:id="56"/>
      </w:r>
    </w:p>
    <w:p w14:paraId="283B9B9A" w14:textId="3983B276" w:rsidR="00EC3D3D" w:rsidRDefault="00EC3D3D" w:rsidP="00026F82">
      <w:pPr>
        <w:pStyle w:val="Heading2"/>
        <w:rPr>
          <w:lang w:val="en-US"/>
        </w:rPr>
      </w:pPr>
      <w:bookmarkStart w:id="14" w:name="_Toc87968991"/>
      <w:r>
        <w:rPr>
          <w:lang w:val="en-US"/>
        </w:rPr>
        <w:t>Conclusion</w:t>
      </w:r>
      <w:bookmarkEnd w:id="14"/>
    </w:p>
    <w:p w14:paraId="7D6EC7DF" w14:textId="4CE2BFFB" w:rsidR="00EC3D3D" w:rsidRDefault="00EC3D3D" w:rsidP="00EC3D3D">
      <w:pPr>
        <w:spacing w:after="0"/>
      </w:pPr>
      <w:r>
        <w:rPr>
          <w:lang w:val="en-US"/>
        </w:rPr>
        <w:t>P</w:t>
      </w:r>
      <w:r w:rsidRPr="007A5D2E">
        <w:rPr>
          <w:lang w:val="en-US"/>
        </w:rPr>
        <w:t xml:space="preserve">articipation </w:t>
      </w:r>
      <w:r>
        <w:t>of individual persons with disabilities</w:t>
      </w:r>
      <w:r w:rsidRPr="007A5D2E">
        <w:t xml:space="preserve"> </w:t>
      </w:r>
      <w:r>
        <w:t xml:space="preserve">and </w:t>
      </w:r>
      <w:r w:rsidR="00487526">
        <w:t xml:space="preserve">their representative organisations, </w:t>
      </w:r>
      <w:r>
        <w:t>DPOs</w:t>
      </w:r>
      <w:r w:rsidR="00487526">
        <w:t xml:space="preserve">, lie </w:t>
      </w:r>
      <w:r>
        <w:t>at the heart of the CRPD</w:t>
      </w:r>
      <w:r w:rsidRPr="007A5D2E">
        <w:rPr>
          <w:vertAlign w:val="superscript"/>
        </w:rPr>
        <w:footnoteReference w:id="57"/>
      </w:r>
      <w:r>
        <w:t xml:space="preserve"> </w:t>
      </w:r>
      <w:r w:rsidR="002A6ABB">
        <w:t xml:space="preserve">to </w:t>
      </w:r>
      <w:r>
        <w:t xml:space="preserve">ensure </w:t>
      </w:r>
      <w:r w:rsidR="002A6ABB">
        <w:t>that its</w:t>
      </w:r>
      <w:r w:rsidR="00487526">
        <w:t xml:space="preserve"> </w:t>
      </w:r>
      <w:r w:rsidR="002A6ABB">
        <w:t>principles and articles are actually</w:t>
      </w:r>
      <w:r w:rsidR="00487526">
        <w:t xml:space="preserve"> implemented. </w:t>
      </w:r>
      <w:r w:rsidR="009911D5">
        <w:t xml:space="preserve">In negotiating the challenges that exist in enabling </w:t>
      </w:r>
      <w:r w:rsidR="009911D5" w:rsidRPr="00187173">
        <w:t>DPOs and persons with disabilities</w:t>
      </w:r>
      <w:r w:rsidR="009911D5">
        <w:t xml:space="preserve"> to carry out their CRPD role, t</w:t>
      </w:r>
      <w:r w:rsidR="009911D5" w:rsidRPr="00187173">
        <w:t xml:space="preserve">he </w:t>
      </w:r>
      <w:r w:rsidR="009911D5">
        <w:t>spirit of the CRPD and its goal of</w:t>
      </w:r>
      <w:r w:rsidR="009911D5" w:rsidRPr="00187173">
        <w:t xml:space="preserve"> full societal </w:t>
      </w:r>
      <w:r w:rsidR="009911D5" w:rsidRPr="008F7E34">
        <w:t xml:space="preserve">participation </w:t>
      </w:r>
      <w:r w:rsidR="009911D5">
        <w:t>for persons with disabilities should guide</w:t>
      </w:r>
      <w:r w:rsidR="009911D5" w:rsidRPr="008F7E34">
        <w:t xml:space="preserve"> </w:t>
      </w:r>
      <w:r w:rsidR="009911D5">
        <w:t>all decisions with regards CRPD implementation</w:t>
      </w:r>
      <w:r w:rsidR="009911D5" w:rsidRPr="008F7E34">
        <w:t>.</w:t>
      </w:r>
      <w:r w:rsidR="009911D5" w:rsidRPr="009911D5">
        <w:t xml:space="preserve"> </w:t>
      </w:r>
      <w:r w:rsidR="009911D5">
        <w:t>Whatever m</w:t>
      </w:r>
      <w:r w:rsidR="009911D5" w:rsidRPr="008F7E34">
        <w:t>easures</w:t>
      </w:r>
      <w:r w:rsidR="009911D5">
        <w:t xml:space="preserve"> are taken should </w:t>
      </w:r>
      <w:r w:rsidR="009911D5" w:rsidRPr="008F7E34">
        <w:t>result</w:t>
      </w:r>
      <w:r w:rsidR="009911D5">
        <w:t xml:space="preserve"> </w:t>
      </w:r>
      <w:r w:rsidR="009911D5" w:rsidRPr="008F7E34">
        <w:t xml:space="preserve">in the </w:t>
      </w:r>
      <w:r w:rsidR="009911D5">
        <w:t xml:space="preserve">translation of CRPD </w:t>
      </w:r>
      <w:r w:rsidR="009911D5" w:rsidRPr="008F7E34">
        <w:t xml:space="preserve">Principles and Articles </w:t>
      </w:r>
      <w:r w:rsidR="009911D5">
        <w:t>into practice. Some alternative reports</w:t>
      </w:r>
      <w:r w:rsidR="00005D51">
        <w:t xml:space="preserve"> on CRPD implementation</w:t>
      </w:r>
      <w:r w:rsidR="009911D5">
        <w:t xml:space="preserve"> point out that their countries have not put into practice the formal positive changes they have made to laws and policies</w:t>
      </w:r>
      <w:r w:rsidR="009911D5" w:rsidRPr="008F7E34">
        <w:t xml:space="preserve">. </w:t>
      </w:r>
      <w:r w:rsidR="009911D5">
        <w:t xml:space="preserve">Thus, ongoing openness and commitment to the CRPD spirit and the values enshrined in the UNCRPD Articles and Principles is crucial. </w:t>
      </w:r>
      <w:r>
        <w:t>T</w:t>
      </w:r>
      <w:r w:rsidRPr="007D42B9">
        <w:t xml:space="preserve">he CRPD leaves States parties a large margin of </w:t>
      </w:r>
      <w:r>
        <w:t xml:space="preserve">freedom </w:t>
      </w:r>
      <w:r w:rsidRPr="007D42B9">
        <w:t xml:space="preserve">regarding how to </w:t>
      </w:r>
      <w:r>
        <w:t xml:space="preserve">implement an Article 33 structure that will ensure that DPOs and persons with disabilities participate effectively in making the CRPD a reality. </w:t>
      </w:r>
      <w:r w:rsidR="00D4366E">
        <w:t>It a</w:t>
      </w:r>
      <w:r w:rsidRPr="007D42B9">
        <w:t xml:space="preserve">llows for the participation </w:t>
      </w:r>
      <w:r>
        <w:t xml:space="preserve">of NHRIs, </w:t>
      </w:r>
      <w:r w:rsidRPr="007D42B9">
        <w:t xml:space="preserve">Ombudsman offices, equality bodies, other human rights organisations, inspectorates, DPOs, trade unions, universities, research centres, </w:t>
      </w:r>
      <w:r w:rsidR="00E57337">
        <w:t>and other organisations</w:t>
      </w:r>
      <w:r w:rsidRPr="007D42B9">
        <w:t xml:space="preserve">. </w:t>
      </w:r>
      <w:r>
        <w:t>Despite the</w:t>
      </w:r>
      <w:r w:rsidRPr="007D42B9">
        <w:t xml:space="preserve"> potential for frameworks to form ‘networks’, most EU Member States have opted for solutions </w:t>
      </w:r>
      <w:r>
        <w:t xml:space="preserve">where </w:t>
      </w:r>
      <w:r w:rsidR="00D4366E">
        <w:t>NHRIs take the lead</w:t>
      </w:r>
      <w:r w:rsidRPr="007D42B9">
        <w:t xml:space="preserve"> role. </w:t>
      </w:r>
      <w:r>
        <w:t>Article 33 does not explicitly mention NHRIs but</w:t>
      </w:r>
      <w:r w:rsidRPr="007D42B9">
        <w:t xml:space="preserve"> </w:t>
      </w:r>
      <w:r>
        <w:t xml:space="preserve">they </w:t>
      </w:r>
      <w:r w:rsidRPr="007D42B9">
        <w:t>play an important role in promoting rights at the national level</w:t>
      </w:r>
      <w:r>
        <w:t>. I</w:t>
      </w:r>
      <w:r w:rsidRPr="007D42B9">
        <w:t xml:space="preserve">n </w:t>
      </w:r>
      <w:r w:rsidR="008C11D7">
        <w:t xml:space="preserve">75% </w:t>
      </w:r>
      <w:r w:rsidRPr="007D42B9">
        <w:t xml:space="preserve">of </w:t>
      </w:r>
      <w:r>
        <w:t>the EU</w:t>
      </w:r>
      <w:r w:rsidRPr="007D42B9">
        <w:t xml:space="preserve"> Member States</w:t>
      </w:r>
      <w:r w:rsidR="008A7884">
        <w:t>, including Ireland,</w:t>
      </w:r>
      <w:r w:rsidRPr="007D42B9">
        <w:t xml:space="preserve"> that </w:t>
      </w:r>
      <w:r>
        <w:t xml:space="preserve">have </w:t>
      </w:r>
      <w:r w:rsidRPr="007D42B9">
        <w:t>assigned a mechanism</w:t>
      </w:r>
      <w:r w:rsidR="008C11D7">
        <w:t xml:space="preserve"> </w:t>
      </w:r>
      <w:r w:rsidR="00B46A99">
        <w:t>to monitor implementation of Article 33</w:t>
      </w:r>
      <w:r w:rsidRPr="007D42B9">
        <w:t xml:space="preserve">, </w:t>
      </w:r>
      <w:r>
        <w:t xml:space="preserve">it </w:t>
      </w:r>
      <w:r w:rsidR="00B35458">
        <w:t xml:space="preserve">is </w:t>
      </w:r>
      <w:r w:rsidRPr="007D42B9">
        <w:t>a single body</w:t>
      </w:r>
      <w:r>
        <w:t xml:space="preserve">, </w:t>
      </w:r>
      <w:r w:rsidR="00B35458">
        <w:t>usually</w:t>
      </w:r>
      <w:r>
        <w:t xml:space="preserve"> an NHRI</w:t>
      </w:r>
      <w:r w:rsidRPr="007D42B9">
        <w:t>.</w:t>
      </w:r>
      <w:r>
        <w:rPr>
          <w:rStyle w:val="FootnoteReference"/>
        </w:rPr>
        <w:footnoteReference w:id="58"/>
      </w:r>
      <w:r w:rsidRPr="007D42B9">
        <w:t xml:space="preserve"> </w:t>
      </w:r>
      <w:r>
        <w:t xml:space="preserve"> </w:t>
      </w:r>
    </w:p>
    <w:p w14:paraId="1DF6BDB6" w14:textId="77777777" w:rsidR="00EC3D3D" w:rsidRDefault="00EC3D3D" w:rsidP="00B46A99">
      <w:pPr>
        <w:spacing w:before="240"/>
      </w:pPr>
      <w:r w:rsidRPr="007F425B">
        <w:t>With regard</w:t>
      </w:r>
      <w:r>
        <w:t>s</w:t>
      </w:r>
      <w:r w:rsidRPr="007F425B">
        <w:t xml:space="preserve"> civil society participation in the Article 33 framework, </w:t>
      </w:r>
      <w:r>
        <w:t xml:space="preserve">while </w:t>
      </w:r>
      <w:r w:rsidRPr="007F425B">
        <w:t xml:space="preserve">the CRPD puts </w:t>
      </w:r>
      <w:r>
        <w:t xml:space="preserve">civil society </w:t>
      </w:r>
      <w:r w:rsidRPr="007F425B">
        <w:t>involvement at the forefront</w:t>
      </w:r>
      <w:r>
        <w:t xml:space="preserve">, it does not specify that </w:t>
      </w:r>
      <w:r w:rsidRPr="007F425B">
        <w:t xml:space="preserve">civil society organisations or </w:t>
      </w:r>
      <w:r>
        <w:t xml:space="preserve">their </w:t>
      </w:r>
      <w:r w:rsidRPr="007F425B">
        <w:t xml:space="preserve">representatives </w:t>
      </w:r>
      <w:r>
        <w:t xml:space="preserve">must </w:t>
      </w:r>
      <w:r w:rsidRPr="007F425B">
        <w:t xml:space="preserve">form part of the framework. </w:t>
      </w:r>
      <w:r>
        <w:t xml:space="preserve">Therefore, many consider that pluralism can be ensured through procedures that </w:t>
      </w:r>
      <w:r>
        <w:lastRenderedPageBreak/>
        <w:t>enable effective cooperation with diverse societal groups, for example, through advisory committees, networks, consultations or public forums.</w:t>
      </w:r>
    </w:p>
    <w:p w14:paraId="1DD8A0CC" w14:textId="77777777" w:rsidR="00EC3D3D" w:rsidRDefault="00EC3D3D" w:rsidP="002A6ABB">
      <w:r>
        <w:t>While there is considerable latitude in how States implement the CPRD and, therefore, diversity in how States implement the CRPD, the following possibilities regarding the participation of DPOs and persons with disabilities are worthy of consideration:</w:t>
      </w:r>
    </w:p>
    <w:p w14:paraId="25C480D8" w14:textId="441A8020" w:rsidR="00EC3D3D" w:rsidRDefault="00EC3D3D" w:rsidP="003428B3">
      <w:pPr>
        <w:pStyle w:val="ListBullet"/>
      </w:pPr>
      <w:r>
        <w:t xml:space="preserve">In addition to the main focal point (Article 33.1), </w:t>
      </w:r>
      <w:r w:rsidR="00797208">
        <w:t xml:space="preserve">one might </w:t>
      </w:r>
      <w:r>
        <w:t xml:space="preserve">consider appointing CRPD champions as focal points in each department and agency. </w:t>
      </w:r>
      <w:r w:rsidR="00797208">
        <w:t>These c</w:t>
      </w:r>
      <w:r>
        <w:t>hampions c</w:t>
      </w:r>
      <w:r w:rsidR="00797208">
        <w:t>ould</w:t>
      </w:r>
      <w:r>
        <w:t xml:space="preserve"> coordinate CRPD awareness-raising, help outline what the Department is already doing to disability proof policies and plans and what they plan to do;</w:t>
      </w:r>
      <w:r w:rsidR="000D036D">
        <w:rPr>
          <w:rStyle w:val="FootnoteReference"/>
        </w:rPr>
        <w:footnoteReference w:id="59"/>
      </w:r>
      <w:r>
        <w:t xml:space="preserve"> promote a study of how DPOs and/or persons with disabilities might input into the work of the department. </w:t>
      </w:r>
    </w:p>
    <w:p w14:paraId="7E8FA3B3" w14:textId="3E0D6A38" w:rsidR="00EC3D3D" w:rsidRDefault="009131F7" w:rsidP="003428B3">
      <w:pPr>
        <w:pStyle w:val="ListBullet"/>
      </w:pPr>
      <w:r>
        <w:t xml:space="preserve">Consider </w:t>
      </w:r>
      <w:r w:rsidR="0012644C">
        <w:t xml:space="preserve">revisiting </w:t>
      </w:r>
      <w:r w:rsidR="00EC3D3D">
        <w:t>the key tasks of Article 33 (2) framework, which</w:t>
      </w:r>
      <w:r w:rsidR="00EC3D3D" w:rsidRPr="00991501">
        <w:t xml:space="preserve"> reflect </w:t>
      </w:r>
      <w:r w:rsidR="00EC3D3D">
        <w:t>its three dimensions</w:t>
      </w:r>
      <w:r w:rsidR="00EC3D3D" w:rsidRPr="00991501">
        <w:t xml:space="preserve">: </w:t>
      </w:r>
      <w:r w:rsidR="00EC3D3D">
        <w:t xml:space="preserve">CRPD </w:t>
      </w:r>
      <w:r w:rsidR="00EC3D3D" w:rsidRPr="00991501">
        <w:t>promotion, protection and monitoring.</w:t>
      </w:r>
    </w:p>
    <w:p w14:paraId="678803EF" w14:textId="186412D6" w:rsidR="00EC3D3D" w:rsidRDefault="0012644C" w:rsidP="003428B3">
      <w:pPr>
        <w:pStyle w:val="ListBullet"/>
      </w:pPr>
      <w:r>
        <w:t xml:space="preserve">Consider the </w:t>
      </w:r>
      <w:r w:rsidR="00EC3D3D" w:rsidRPr="009C1E5F">
        <w:t>formal mechanisms for engaging persons with disabilities</w:t>
      </w:r>
      <w:r w:rsidR="00EC3D3D">
        <w:t xml:space="preserve"> (Article 33.3)</w:t>
      </w:r>
      <w:r w:rsidR="00EC3D3D" w:rsidRPr="009C1E5F">
        <w:t>, of all disability types, in all stages</w:t>
      </w:r>
      <w:r w:rsidR="00EC3D3D">
        <w:t xml:space="preserve"> of the monitoring process</w:t>
      </w:r>
      <w:r>
        <w:t xml:space="preserve"> to identify if they might be improved</w:t>
      </w:r>
      <w:r w:rsidR="00EC3D3D" w:rsidRPr="009C1E5F">
        <w:t>.</w:t>
      </w:r>
      <w:r w:rsidR="00EC3D3D">
        <w:t xml:space="preserve"> This might include the focal point laying out how they will engage with DPOs and persons with disabilities and t</w:t>
      </w:r>
      <w:r w:rsidR="00EC3D3D" w:rsidRPr="008064B5">
        <w:rPr>
          <w:bCs/>
        </w:rPr>
        <w:t xml:space="preserve">he Independent Monitoring Mechanism, often an NHRI, laying out how they will build close partnerships with DPOs as well as having, for example, a </w:t>
      </w:r>
      <w:r w:rsidR="00EC3D3D" w:rsidRPr="003F29D2">
        <w:t xml:space="preserve">permanent consultation of DPOs. </w:t>
      </w:r>
      <w:r w:rsidR="003428B3">
        <w:t xml:space="preserve">Government departments and agencies and other bodies could do likewise.  </w:t>
      </w:r>
    </w:p>
    <w:p w14:paraId="022908B5" w14:textId="77777777" w:rsidR="00CF4B7F" w:rsidRPr="00CF4B7F" w:rsidRDefault="00CF4B7F" w:rsidP="00CF4B7F">
      <w:pPr>
        <w:spacing w:after="0"/>
      </w:pPr>
      <w:r w:rsidRPr="00CF4B7F">
        <w:t xml:space="preserve">As part of Ireland’s implementation of the CRPD, it will be important to engage local and community development entities as well as public services and government in implementing the CRPD. DPOs are important and it would be good to continue to include other civil society voices and to consider the provision of more capacity building for service providers to ensure they truly represent the voice of persons with disabilities. </w:t>
      </w:r>
    </w:p>
    <w:p w14:paraId="2D5AACE0" w14:textId="6C52E401" w:rsidR="00E77C33" w:rsidRDefault="00E77C33">
      <w:pPr>
        <w:spacing w:after="0"/>
      </w:pPr>
      <w:r>
        <w:br w:type="page"/>
      </w:r>
    </w:p>
    <w:p w14:paraId="5BA7777F" w14:textId="3AE8E0C1" w:rsidR="007A7334" w:rsidRPr="00A732C6" w:rsidRDefault="007A7334" w:rsidP="007A7334">
      <w:pPr>
        <w:pStyle w:val="Heading1"/>
      </w:pPr>
      <w:bookmarkStart w:id="15" w:name="_Toc87968992"/>
      <w:r>
        <w:lastRenderedPageBreak/>
        <w:t>Appendix 1: DPO Attributes</w:t>
      </w:r>
      <w:bookmarkEnd w:id="15"/>
      <w:r>
        <w:t xml:space="preserve"> </w:t>
      </w:r>
    </w:p>
    <w:p w14:paraId="42A02B70" w14:textId="77777777" w:rsidR="007A7334" w:rsidRDefault="007A7334" w:rsidP="007A7334">
      <w:r>
        <w:t>The New Zealand</w:t>
      </w:r>
      <w:r w:rsidRPr="00447A70">
        <w:t xml:space="preserve"> DPO Coalition</w:t>
      </w:r>
      <w:r>
        <w:t xml:space="preserve"> developed a checklist of attributes an organisation should have to qualify it as a Disabled Persons’ Organisation. It is important to note that these attributes were developed for the New Zealand context, and not all may be applicable in an Irish context but could be useful in developing a similar list here. </w:t>
      </w:r>
    </w:p>
    <w:tbl>
      <w:tblPr>
        <w:tblStyle w:val="TableGrid"/>
        <w:tblW w:w="8642" w:type="dxa"/>
        <w:tblLook w:val="0620" w:firstRow="1" w:lastRow="0" w:firstColumn="0" w:lastColumn="0" w:noHBand="1" w:noVBand="1"/>
        <w:tblCaption w:val="Table of attributes "/>
        <w:tblDescription w:val="New Zealand Disabled Persons Coalition checklist of attributes an organisation should have to qualify as a DPO."/>
      </w:tblPr>
      <w:tblGrid>
        <w:gridCol w:w="704"/>
        <w:gridCol w:w="6804"/>
        <w:gridCol w:w="1134"/>
      </w:tblGrid>
      <w:tr w:rsidR="007A7334" w14:paraId="7C36EB16" w14:textId="77777777" w:rsidTr="00172548">
        <w:trPr>
          <w:tblHeader/>
        </w:trPr>
        <w:tc>
          <w:tcPr>
            <w:tcW w:w="704" w:type="dxa"/>
          </w:tcPr>
          <w:p w14:paraId="15AF3B89" w14:textId="77777777" w:rsidR="007A7334" w:rsidRPr="00460DBC" w:rsidRDefault="007A7334" w:rsidP="00172548">
            <w:pPr>
              <w:rPr>
                <w:b/>
              </w:rPr>
            </w:pPr>
            <w:r w:rsidRPr="00460DBC">
              <w:rPr>
                <w:b/>
              </w:rPr>
              <w:t>No.</w:t>
            </w:r>
          </w:p>
        </w:tc>
        <w:tc>
          <w:tcPr>
            <w:tcW w:w="6804" w:type="dxa"/>
          </w:tcPr>
          <w:p w14:paraId="7E8BB40F" w14:textId="77777777" w:rsidR="007A7334" w:rsidRDefault="007A7334" w:rsidP="00172548">
            <w:r w:rsidRPr="00460DBC">
              <w:rPr>
                <w:b/>
                <w:szCs w:val="26"/>
              </w:rPr>
              <w:t>DPO Attributes</w:t>
            </w:r>
            <w:r>
              <w:rPr>
                <w:b/>
                <w:szCs w:val="26"/>
              </w:rPr>
              <w:tab/>
            </w:r>
          </w:p>
        </w:tc>
        <w:tc>
          <w:tcPr>
            <w:tcW w:w="1134" w:type="dxa"/>
          </w:tcPr>
          <w:p w14:paraId="5087939E" w14:textId="77777777" w:rsidR="007A7334" w:rsidRPr="00460DBC" w:rsidRDefault="007A7334" w:rsidP="00172548">
            <w:pPr>
              <w:rPr>
                <w:b/>
              </w:rPr>
            </w:pPr>
            <w:r w:rsidRPr="00460DBC">
              <w:rPr>
                <w:b/>
              </w:rPr>
              <w:t>Yes/No</w:t>
            </w:r>
          </w:p>
        </w:tc>
      </w:tr>
      <w:tr w:rsidR="007A7334" w14:paraId="2AC40401" w14:textId="77777777" w:rsidTr="00172548">
        <w:tc>
          <w:tcPr>
            <w:tcW w:w="704" w:type="dxa"/>
          </w:tcPr>
          <w:p w14:paraId="61E5B143" w14:textId="77777777" w:rsidR="007A7334" w:rsidRDefault="007A7334" w:rsidP="00172548">
            <w:r>
              <w:t>1</w:t>
            </w:r>
          </w:p>
        </w:tc>
        <w:tc>
          <w:tcPr>
            <w:tcW w:w="6804" w:type="dxa"/>
          </w:tcPr>
          <w:p w14:paraId="43CE445C" w14:textId="77777777" w:rsidR="007A7334" w:rsidRDefault="007A7334" w:rsidP="00172548">
            <w:r w:rsidRPr="00460DBC">
              <w:rPr>
                <w:szCs w:val="26"/>
              </w:rPr>
              <w:t>The organisation has a legal existence i.e. must demonstrate it exists as a group of individuals with certain rules that bind th</w:t>
            </w:r>
            <w:r>
              <w:rPr>
                <w:szCs w:val="26"/>
              </w:rPr>
              <w:t>em to a common purpose or goal</w:t>
            </w:r>
            <w:r w:rsidRPr="00460DBC">
              <w:rPr>
                <w:szCs w:val="26"/>
              </w:rPr>
              <w:t xml:space="preserve"> </w:t>
            </w:r>
          </w:p>
        </w:tc>
        <w:tc>
          <w:tcPr>
            <w:tcW w:w="1134" w:type="dxa"/>
          </w:tcPr>
          <w:p w14:paraId="5B216246" w14:textId="77777777" w:rsidR="007A7334" w:rsidRDefault="007A7334" w:rsidP="00172548"/>
        </w:tc>
      </w:tr>
      <w:tr w:rsidR="007A7334" w14:paraId="1C915D48" w14:textId="77777777" w:rsidTr="00172548">
        <w:tc>
          <w:tcPr>
            <w:tcW w:w="704" w:type="dxa"/>
          </w:tcPr>
          <w:p w14:paraId="3CDA5568" w14:textId="77777777" w:rsidR="007A7334" w:rsidRDefault="007A7334" w:rsidP="00172548">
            <w:r>
              <w:t>2</w:t>
            </w:r>
          </w:p>
        </w:tc>
        <w:tc>
          <w:tcPr>
            <w:tcW w:w="6804" w:type="dxa"/>
          </w:tcPr>
          <w:p w14:paraId="1F0B55B8" w14:textId="77777777" w:rsidR="007A7334" w:rsidRDefault="007A7334" w:rsidP="00172548">
            <w:r w:rsidRPr="00460DBC">
              <w:rPr>
                <w:szCs w:val="26"/>
              </w:rPr>
              <w:t xml:space="preserve">The organisation has a national structure and focus. If the organisation has a regional focus, it demonstrates that there is no national organisation that </w:t>
            </w:r>
            <w:r>
              <w:rPr>
                <w:szCs w:val="26"/>
              </w:rPr>
              <w:t>speaks on behalf of its members</w:t>
            </w:r>
          </w:p>
        </w:tc>
        <w:tc>
          <w:tcPr>
            <w:tcW w:w="1134" w:type="dxa"/>
          </w:tcPr>
          <w:p w14:paraId="10E42CA5" w14:textId="77777777" w:rsidR="007A7334" w:rsidRDefault="007A7334" w:rsidP="00172548"/>
        </w:tc>
      </w:tr>
      <w:tr w:rsidR="007A7334" w14:paraId="2D8D2247" w14:textId="77777777" w:rsidTr="00172548">
        <w:tc>
          <w:tcPr>
            <w:tcW w:w="704" w:type="dxa"/>
          </w:tcPr>
          <w:p w14:paraId="0FB4547F" w14:textId="77777777" w:rsidR="007A7334" w:rsidRDefault="007A7334" w:rsidP="00172548">
            <w:r>
              <w:t>3</w:t>
            </w:r>
          </w:p>
        </w:tc>
        <w:tc>
          <w:tcPr>
            <w:tcW w:w="6804" w:type="dxa"/>
          </w:tcPr>
          <w:p w14:paraId="141A4E9A" w14:textId="77777777" w:rsidR="007A7334" w:rsidRDefault="007A7334" w:rsidP="00172548">
            <w:r w:rsidRPr="00460DBC">
              <w:rPr>
                <w:szCs w:val="26"/>
              </w:rPr>
              <w:t>The organisation upholds and promotes the philosophy that people with disabilities have the right to participate collectively in decisions that impact on our live</w:t>
            </w:r>
            <w:r>
              <w:rPr>
                <w:szCs w:val="26"/>
              </w:rPr>
              <w:t>s (Nothing about Us without Us)</w:t>
            </w:r>
          </w:p>
        </w:tc>
        <w:tc>
          <w:tcPr>
            <w:tcW w:w="1134" w:type="dxa"/>
          </w:tcPr>
          <w:p w14:paraId="504621D7" w14:textId="77777777" w:rsidR="007A7334" w:rsidRDefault="007A7334" w:rsidP="00172548"/>
        </w:tc>
      </w:tr>
      <w:tr w:rsidR="007A7334" w14:paraId="46D9ED78" w14:textId="77777777" w:rsidTr="00172548">
        <w:tc>
          <w:tcPr>
            <w:tcW w:w="704" w:type="dxa"/>
          </w:tcPr>
          <w:p w14:paraId="1A68CA39" w14:textId="77777777" w:rsidR="007A7334" w:rsidRDefault="007A7334" w:rsidP="00172548">
            <w:r>
              <w:t>4</w:t>
            </w:r>
          </w:p>
        </w:tc>
        <w:tc>
          <w:tcPr>
            <w:tcW w:w="6804" w:type="dxa"/>
          </w:tcPr>
          <w:p w14:paraId="4122AAAC" w14:textId="77777777" w:rsidR="007A7334" w:rsidRDefault="007A7334" w:rsidP="00172548">
            <w:r w:rsidRPr="00460DBC">
              <w:rPr>
                <w:szCs w:val="26"/>
              </w:rPr>
              <w:t>The organisation’s primary goal, objectives and operations reflect and support the pri</w:t>
            </w:r>
            <w:r>
              <w:rPr>
                <w:szCs w:val="26"/>
              </w:rPr>
              <w:t xml:space="preserve">mary purpose of the Convention </w:t>
            </w:r>
          </w:p>
        </w:tc>
        <w:tc>
          <w:tcPr>
            <w:tcW w:w="1134" w:type="dxa"/>
          </w:tcPr>
          <w:p w14:paraId="69FA6AA3" w14:textId="77777777" w:rsidR="007A7334" w:rsidRDefault="007A7334" w:rsidP="00172548"/>
        </w:tc>
      </w:tr>
      <w:tr w:rsidR="007A7334" w14:paraId="261EF276" w14:textId="77777777" w:rsidTr="00172548">
        <w:tc>
          <w:tcPr>
            <w:tcW w:w="704" w:type="dxa"/>
          </w:tcPr>
          <w:p w14:paraId="3177F0E8" w14:textId="77777777" w:rsidR="007A7334" w:rsidRDefault="007A7334" w:rsidP="00172548">
            <w:r>
              <w:t>5</w:t>
            </w:r>
          </w:p>
        </w:tc>
        <w:tc>
          <w:tcPr>
            <w:tcW w:w="6804" w:type="dxa"/>
          </w:tcPr>
          <w:p w14:paraId="6161C5BA" w14:textId="77777777" w:rsidR="007A7334" w:rsidRDefault="007A7334" w:rsidP="00172548">
            <w:r w:rsidRPr="00460DBC">
              <w:rPr>
                <w:szCs w:val="26"/>
              </w:rPr>
              <w:t>The organisation functions effectively and demonstrates it is putting into practice its constitutional requirements</w:t>
            </w:r>
          </w:p>
        </w:tc>
        <w:tc>
          <w:tcPr>
            <w:tcW w:w="1134" w:type="dxa"/>
          </w:tcPr>
          <w:p w14:paraId="7EEB5B6A" w14:textId="77777777" w:rsidR="007A7334" w:rsidRDefault="007A7334" w:rsidP="00172548"/>
        </w:tc>
      </w:tr>
      <w:tr w:rsidR="007A7334" w14:paraId="1A2C982E" w14:textId="77777777" w:rsidTr="00172548">
        <w:tc>
          <w:tcPr>
            <w:tcW w:w="704" w:type="dxa"/>
          </w:tcPr>
          <w:p w14:paraId="0C486393" w14:textId="77777777" w:rsidR="007A7334" w:rsidRDefault="007A7334" w:rsidP="00172548">
            <w:r>
              <w:t>6</w:t>
            </w:r>
          </w:p>
        </w:tc>
        <w:tc>
          <w:tcPr>
            <w:tcW w:w="6804" w:type="dxa"/>
          </w:tcPr>
          <w:p w14:paraId="5020B58D" w14:textId="77777777" w:rsidR="007A7334" w:rsidRDefault="007A7334" w:rsidP="00172548">
            <w:r w:rsidRPr="00460DBC">
              <w:rPr>
                <w:szCs w:val="26"/>
              </w:rPr>
              <w:t>The organisation may focus on a single disability or it may be a multi-disability organisation. It is open to all disabled people w</w:t>
            </w:r>
            <w:r>
              <w:rPr>
                <w:szCs w:val="26"/>
              </w:rPr>
              <w:t>ho meet its membership criteria</w:t>
            </w:r>
          </w:p>
        </w:tc>
        <w:tc>
          <w:tcPr>
            <w:tcW w:w="1134" w:type="dxa"/>
          </w:tcPr>
          <w:p w14:paraId="11E1B014" w14:textId="77777777" w:rsidR="007A7334" w:rsidRDefault="007A7334" w:rsidP="00172548"/>
        </w:tc>
      </w:tr>
      <w:tr w:rsidR="007A7334" w14:paraId="5468FEC9" w14:textId="77777777" w:rsidTr="00172548">
        <w:tc>
          <w:tcPr>
            <w:tcW w:w="704" w:type="dxa"/>
          </w:tcPr>
          <w:p w14:paraId="3BD6D6EE" w14:textId="77777777" w:rsidR="007A7334" w:rsidRDefault="007A7334" w:rsidP="00172548">
            <w:r>
              <w:t>7</w:t>
            </w:r>
          </w:p>
        </w:tc>
        <w:tc>
          <w:tcPr>
            <w:tcW w:w="6804" w:type="dxa"/>
          </w:tcPr>
          <w:p w14:paraId="3C004778" w14:textId="77777777" w:rsidR="007A7334" w:rsidRDefault="007A7334" w:rsidP="00172548">
            <w:r w:rsidRPr="00460DBC">
              <w:rPr>
                <w:szCs w:val="26"/>
              </w:rPr>
              <w:t>The organisation must be governed by a significant majority of disabled people who reflect its community of interest a</w:t>
            </w:r>
            <w:r>
              <w:rPr>
                <w:szCs w:val="26"/>
              </w:rPr>
              <w:t>nd meet its membership criteria</w:t>
            </w:r>
          </w:p>
        </w:tc>
        <w:tc>
          <w:tcPr>
            <w:tcW w:w="1134" w:type="dxa"/>
          </w:tcPr>
          <w:p w14:paraId="71C2ACB8" w14:textId="77777777" w:rsidR="007A7334" w:rsidRDefault="007A7334" w:rsidP="00172548"/>
        </w:tc>
      </w:tr>
      <w:tr w:rsidR="007A7334" w14:paraId="3EE97CD4" w14:textId="77777777" w:rsidTr="00172548">
        <w:tc>
          <w:tcPr>
            <w:tcW w:w="704" w:type="dxa"/>
          </w:tcPr>
          <w:p w14:paraId="5B034D3E" w14:textId="77777777" w:rsidR="007A7334" w:rsidRDefault="007A7334" w:rsidP="00172548">
            <w:r>
              <w:t>8</w:t>
            </w:r>
          </w:p>
        </w:tc>
        <w:tc>
          <w:tcPr>
            <w:tcW w:w="6804" w:type="dxa"/>
          </w:tcPr>
          <w:p w14:paraId="28B736C4" w14:textId="77777777" w:rsidR="007A7334" w:rsidRDefault="007A7334" w:rsidP="00172548">
            <w:r w:rsidRPr="00460DBC">
              <w:rPr>
                <w:szCs w:val="26"/>
              </w:rPr>
              <w:t xml:space="preserve">Only disabled people who meet the organisation’s membership criteria may elect </w:t>
            </w:r>
            <w:r>
              <w:rPr>
                <w:szCs w:val="26"/>
              </w:rPr>
              <w:t>and vote for its governing body</w:t>
            </w:r>
          </w:p>
        </w:tc>
        <w:tc>
          <w:tcPr>
            <w:tcW w:w="1134" w:type="dxa"/>
          </w:tcPr>
          <w:p w14:paraId="17BCBE9E" w14:textId="77777777" w:rsidR="007A7334" w:rsidRDefault="007A7334" w:rsidP="00172548"/>
        </w:tc>
      </w:tr>
      <w:tr w:rsidR="007A7334" w14:paraId="475BEAB0" w14:textId="77777777" w:rsidTr="00172548">
        <w:tc>
          <w:tcPr>
            <w:tcW w:w="704" w:type="dxa"/>
          </w:tcPr>
          <w:p w14:paraId="1E66AB28" w14:textId="77777777" w:rsidR="007A7334" w:rsidRDefault="007A7334" w:rsidP="00172548">
            <w:r>
              <w:t>9</w:t>
            </w:r>
          </w:p>
        </w:tc>
        <w:tc>
          <w:tcPr>
            <w:tcW w:w="6804" w:type="dxa"/>
          </w:tcPr>
          <w:p w14:paraId="63C0E4B6" w14:textId="77777777" w:rsidR="007A7334" w:rsidRDefault="007A7334" w:rsidP="00172548">
            <w:r w:rsidRPr="00460DBC">
              <w:rPr>
                <w:szCs w:val="26"/>
              </w:rPr>
              <w:t>A significant majority of the organisation’s members are disabled and re</w:t>
            </w:r>
            <w:r>
              <w:rPr>
                <w:szCs w:val="26"/>
              </w:rPr>
              <w:t>flect its community of interest</w:t>
            </w:r>
          </w:p>
        </w:tc>
        <w:tc>
          <w:tcPr>
            <w:tcW w:w="1134" w:type="dxa"/>
          </w:tcPr>
          <w:p w14:paraId="7A130962" w14:textId="77777777" w:rsidR="007A7334" w:rsidRDefault="007A7334" w:rsidP="00172548"/>
        </w:tc>
      </w:tr>
      <w:tr w:rsidR="007A7334" w14:paraId="33D47A10" w14:textId="77777777" w:rsidTr="00172548">
        <w:tc>
          <w:tcPr>
            <w:tcW w:w="704" w:type="dxa"/>
          </w:tcPr>
          <w:p w14:paraId="2C4745F8" w14:textId="77777777" w:rsidR="007A7334" w:rsidRDefault="007A7334" w:rsidP="00172548">
            <w:r>
              <w:lastRenderedPageBreak/>
              <w:t>10</w:t>
            </w:r>
          </w:p>
        </w:tc>
        <w:tc>
          <w:tcPr>
            <w:tcW w:w="6804" w:type="dxa"/>
          </w:tcPr>
          <w:p w14:paraId="45540160" w14:textId="77777777" w:rsidR="007A7334" w:rsidRDefault="007A7334" w:rsidP="00172548">
            <w:r w:rsidRPr="00460DBC">
              <w:rPr>
                <w:szCs w:val="26"/>
              </w:rPr>
              <w:t xml:space="preserve">The organisation demonstrates that it has a mandate or authority to speak on behalf of its members and this remains paramount over any other obligations including direct service provision </w:t>
            </w:r>
          </w:p>
        </w:tc>
        <w:tc>
          <w:tcPr>
            <w:tcW w:w="1134" w:type="dxa"/>
          </w:tcPr>
          <w:p w14:paraId="42C5A840" w14:textId="77777777" w:rsidR="007A7334" w:rsidRDefault="007A7334" w:rsidP="00172548"/>
        </w:tc>
      </w:tr>
      <w:tr w:rsidR="007A7334" w14:paraId="1A141B04" w14:textId="77777777" w:rsidTr="00172548">
        <w:tc>
          <w:tcPr>
            <w:tcW w:w="704" w:type="dxa"/>
          </w:tcPr>
          <w:p w14:paraId="795B9758" w14:textId="77777777" w:rsidR="007A7334" w:rsidRDefault="007A7334" w:rsidP="00172548">
            <w:r>
              <w:t>11</w:t>
            </w:r>
          </w:p>
        </w:tc>
        <w:tc>
          <w:tcPr>
            <w:tcW w:w="6804" w:type="dxa"/>
          </w:tcPr>
          <w:p w14:paraId="49C9FB83" w14:textId="77777777" w:rsidR="007A7334" w:rsidRPr="00460DBC" w:rsidRDefault="007A7334" w:rsidP="00172548">
            <w:pPr>
              <w:rPr>
                <w:szCs w:val="26"/>
              </w:rPr>
            </w:pPr>
            <w:r w:rsidRPr="00460DBC">
              <w:rPr>
                <w:szCs w:val="26"/>
              </w:rPr>
              <w:t xml:space="preserve">The organisation responds to and is driven by the collective voice of its disabled members who reflect its community of interest </w:t>
            </w:r>
          </w:p>
        </w:tc>
        <w:tc>
          <w:tcPr>
            <w:tcW w:w="1134" w:type="dxa"/>
          </w:tcPr>
          <w:p w14:paraId="64C2A3D5" w14:textId="77777777" w:rsidR="007A7334" w:rsidRDefault="007A7334" w:rsidP="00172548"/>
        </w:tc>
      </w:tr>
      <w:tr w:rsidR="007A7334" w14:paraId="7C598512" w14:textId="77777777" w:rsidTr="00172548">
        <w:tc>
          <w:tcPr>
            <w:tcW w:w="704" w:type="dxa"/>
          </w:tcPr>
          <w:p w14:paraId="105D2CDE" w14:textId="77777777" w:rsidR="007A7334" w:rsidRDefault="007A7334" w:rsidP="00172548">
            <w:r>
              <w:t>12</w:t>
            </w:r>
          </w:p>
        </w:tc>
        <w:tc>
          <w:tcPr>
            <w:tcW w:w="6804" w:type="dxa"/>
          </w:tcPr>
          <w:p w14:paraId="618EEDE7" w14:textId="77777777" w:rsidR="007A7334" w:rsidRPr="00460DBC" w:rsidRDefault="007A7334" w:rsidP="00172548">
            <w:pPr>
              <w:rPr>
                <w:szCs w:val="26"/>
              </w:rPr>
            </w:pPr>
            <w:r w:rsidRPr="00460DBC">
              <w:rPr>
                <w:szCs w:val="26"/>
              </w:rPr>
              <w:t xml:space="preserve">The organisation demonstrates that it has strong links to its members throughout the country, or throughout the region for a regional organisation </w:t>
            </w:r>
          </w:p>
        </w:tc>
        <w:tc>
          <w:tcPr>
            <w:tcW w:w="1134" w:type="dxa"/>
          </w:tcPr>
          <w:p w14:paraId="4349AC08" w14:textId="77777777" w:rsidR="007A7334" w:rsidRDefault="007A7334" w:rsidP="00172548"/>
        </w:tc>
      </w:tr>
      <w:tr w:rsidR="007A7334" w14:paraId="344EFC71" w14:textId="77777777" w:rsidTr="00172548">
        <w:tc>
          <w:tcPr>
            <w:tcW w:w="704" w:type="dxa"/>
          </w:tcPr>
          <w:p w14:paraId="1152FF66" w14:textId="77777777" w:rsidR="007A7334" w:rsidRDefault="007A7334" w:rsidP="00172548">
            <w:r>
              <w:t>13</w:t>
            </w:r>
          </w:p>
        </w:tc>
        <w:tc>
          <w:tcPr>
            <w:tcW w:w="6804" w:type="dxa"/>
          </w:tcPr>
          <w:p w14:paraId="381CA946" w14:textId="77777777" w:rsidR="007A7334" w:rsidRPr="00460DBC" w:rsidRDefault="007A7334" w:rsidP="00172548">
            <w:pPr>
              <w:rPr>
                <w:szCs w:val="26"/>
              </w:rPr>
            </w:pPr>
            <w:r w:rsidRPr="00460DBC">
              <w:rPr>
                <w:szCs w:val="26"/>
              </w:rPr>
              <w:t xml:space="preserve">The organisation has a variety of ways to ensure its members are informed of key decisions at both a local and national level </w:t>
            </w:r>
          </w:p>
        </w:tc>
        <w:tc>
          <w:tcPr>
            <w:tcW w:w="1134" w:type="dxa"/>
          </w:tcPr>
          <w:p w14:paraId="3E96A544" w14:textId="77777777" w:rsidR="007A7334" w:rsidRDefault="007A7334" w:rsidP="00172548"/>
        </w:tc>
      </w:tr>
    </w:tbl>
    <w:p w14:paraId="1846462B" w14:textId="580970C0" w:rsidR="00E77C33" w:rsidRDefault="00E77C33">
      <w:pPr>
        <w:spacing w:after="0"/>
      </w:pPr>
    </w:p>
    <w:p w14:paraId="7D375F8C" w14:textId="29EDF093" w:rsidR="00B115C4" w:rsidRDefault="00B115C4">
      <w:pPr>
        <w:spacing w:after="0"/>
      </w:pPr>
      <w:r>
        <w:br w:type="page"/>
      </w:r>
    </w:p>
    <w:p w14:paraId="4E5F76E4" w14:textId="0690B148" w:rsidR="00C160DC" w:rsidRPr="00340393" w:rsidRDefault="00C160DC" w:rsidP="00C160DC">
      <w:pPr>
        <w:pStyle w:val="Heading1"/>
      </w:pPr>
      <w:bookmarkStart w:id="16" w:name="_Toc80886614"/>
      <w:bookmarkStart w:id="17" w:name="_Toc80891235"/>
      <w:bookmarkStart w:id="18" w:name="_Toc87968993"/>
      <w:r>
        <w:lastRenderedPageBreak/>
        <w:t xml:space="preserve">Appendix </w:t>
      </w:r>
      <w:r w:rsidR="00B0682A">
        <w:t>2</w:t>
      </w:r>
      <w:r w:rsidR="00493892">
        <w:t>:</w:t>
      </w:r>
      <w:r w:rsidR="00493892">
        <w:tab/>
      </w:r>
      <w:r>
        <w:t>DPO involvement in implementing the UNCRPD</w:t>
      </w:r>
      <w:bookmarkEnd w:id="16"/>
      <w:bookmarkEnd w:id="17"/>
      <w:bookmarkEnd w:id="18"/>
    </w:p>
    <w:p w14:paraId="3F60D6E7" w14:textId="77777777" w:rsidR="00C160DC" w:rsidRPr="00B12FE3" w:rsidRDefault="00C160DC" w:rsidP="00C160DC">
      <w:pPr>
        <w:pStyle w:val="Heading2"/>
      </w:pPr>
      <w:bookmarkStart w:id="19" w:name="_Toc80886615"/>
      <w:bookmarkStart w:id="20" w:name="_Toc80891236"/>
      <w:bookmarkStart w:id="21" w:name="_Toc87968994"/>
      <w:r>
        <w:t>2014 FRA analysis</w:t>
      </w:r>
      <w:bookmarkEnd w:id="19"/>
      <w:bookmarkEnd w:id="20"/>
      <w:bookmarkEnd w:id="21"/>
      <w:r>
        <w:t xml:space="preserve"> </w:t>
      </w:r>
    </w:p>
    <w:p w14:paraId="079B5D6D" w14:textId="77777777" w:rsidR="006D3B7E" w:rsidRDefault="00C160DC" w:rsidP="00C160DC">
      <w:pPr>
        <w:rPr>
          <w:bCs/>
        </w:rPr>
      </w:pPr>
      <w:r w:rsidRPr="00B12FE3">
        <w:rPr>
          <w:bCs/>
        </w:rPr>
        <w:t xml:space="preserve">A 2014 analysis by the European Union Agency for Fundamental Rights (FRA) investigated whether EU Member States had mechanisms in place to involve DPOs in the development of disability laws and policies. This analysis showed that in nearly half (13) of EU Member States, the law provides for DPOs’ engagement in developing laws and policies in different forms. </w:t>
      </w:r>
    </w:p>
    <w:p w14:paraId="154B111C" w14:textId="72E23B28" w:rsidR="00C160DC" w:rsidRDefault="00C160DC" w:rsidP="00C160DC">
      <w:pPr>
        <w:rPr>
          <w:bCs/>
        </w:rPr>
      </w:pPr>
      <w:r w:rsidRPr="00B12FE3">
        <w:rPr>
          <w:bCs/>
        </w:rPr>
        <w:t>In Sweden, the constitution stipulates that the State must consult DPOs when developing disability law and policy. In Austria, Cyprus, Malta and Spain there is relevant disability-focused legislation.</w:t>
      </w:r>
      <w:r>
        <w:rPr>
          <w:rStyle w:val="FootnoteReference"/>
          <w:bCs/>
        </w:rPr>
        <w:footnoteReference w:id="60"/>
      </w:r>
      <w:r w:rsidRPr="00B12FE3">
        <w:rPr>
          <w:bCs/>
        </w:rPr>
        <w:t xml:space="preserve"> In Germany, Hungary, Italy, Poland and Slovakia, general provisions require consultation of concerned parties and/or the public in law a</w:t>
      </w:r>
      <w:r>
        <w:rPr>
          <w:bCs/>
        </w:rPr>
        <w:t>nd policy-making processes and</w:t>
      </w:r>
      <w:r w:rsidRPr="00B12FE3">
        <w:rPr>
          <w:bCs/>
        </w:rPr>
        <w:t xml:space="preserve"> specif</w:t>
      </w:r>
      <w:r>
        <w:rPr>
          <w:bCs/>
        </w:rPr>
        <w:t>y the duty to consult with DPOs</w:t>
      </w:r>
      <w:r w:rsidRPr="00B12FE3">
        <w:rPr>
          <w:bCs/>
        </w:rPr>
        <w:t>.</w:t>
      </w:r>
      <w:r>
        <w:rPr>
          <w:rStyle w:val="FootnoteReference"/>
          <w:bCs/>
        </w:rPr>
        <w:footnoteReference w:id="61"/>
      </w:r>
      <w:r w:rsidR="006D3B7E">
        <w:rPr>
          <w:bCs/>
        </w:rPr>
        <w:t xml:space="preserve"> </w:t>
      </w:r>
      <w:r w:rsidRPr="00885240">
        <w:rPr>
          <w:bCs/>
        </w:rPr>
        <w:t xml:space="preserve">In the remaining 15 EU Member States, </w:t>
      </w:r>
      <w:r>
        <w:rPr>
          <w:bCs/>
        </w:rPr>
        <w:t xml:space="preserve">the law does not require </w:t>
      </w:r>
      <w:r w:rsidRPr="00885240">
        <w:rPr>
          <w:bCs/>
        </w:rPr>
        <w:t xml:space="preserve">consultation and involvement of DPOs in </w:t>
      </w:r>
      <w:r>
        <w:rPr>
          <w:bCs/>
        </w:rPr>
        <w:t xml:space="preserve">developing </w:t>
      </w:r>
      <w:r w:rsidRPr="00885240">
        <w:rPr>
          <w:bCs/>
        </w:rPr>
        <w:t>laws and polici</w:t>
      </w:r>
      <w:r>
        <w:rPr>
          <w:bCs/>
        </w:rPr>
        <w:t xml:space="preserve">es. In eleven of these Member States namely, Belgium, Bulgaria, Croatia, </w:t>
      </w:r>
      <w:r w:rsidRPr="00885240">
        <w:rPr>
          <w:bCs/>
        </w:rPr>
        <w:t xml:space="preserve">Czech Republic, Denmark, Estonia, Finland, </w:t>
      </w:r>
      <w:r>
        <w:rPr>
          <w:bCs/>
        </w:rPr>
        <w:t>Ireland, Latvia,</w:t>
      </w:r>
      <w:r w:rsidRPr="00885240">
        <w:rPr>
          <w:bCs/>
        </w:rPr>
        <w:t xml:space="preserve"> Luxembourg</w:t>
      </w:r>
      <w:r>
        <w:rPr>
          <w:bCs/>
        </w:rPr>
        <w:t xml:space="preserve"> and the UK</w:t>
      </w:r>
      <w:r w:rsidRPr="00885240">
        <w:rPr>
          <w:bCs/>
        </w:rPr>
        <w:t>,</w:t>
      </w:r>
      <w:r>
        <w:rPr>
          <w:bCs/>
        </w:rPr>
        <w:t xml:space="preserve"> there are</w:t>
      </w:r>
      <w:r w:rsidRPr="00885240">
        <w:rPr>
          <w:bCs/>
        </w:rPr>
        <w:t xml:space="preserve"> mechanisms </w:t>
      </w:r>
      <w:r>
        <w:rPr>
          <w:bCs/>
        </w:rPr>
        <w:t>for consultation with DPOs</w:t>
      </w:r>
      <w:r w:rsidRPr="00E24A7F">
        <w:rPr>
          <w:bCs/>
        </w:rPr>
        <w:t>.</w:t>
      </w:r>
      <w:r>
        <w:rPr>
          <w:rStyle w:val="FootnoteReference"/>
          <w:bCs/>
        </w:rPr>
        <w:footnoteReference w:id="62"/>
      </w:r>
      <w:r>
        <w:rPr>
          <w:bCs/>
        </w:rPr>
        <w:t xml:space="preserve"> </w:t>
      </w:r>
    </w:p>
    <w:p w14:paraId="7BDC1FFB" w14:textId="77777777" w:rsidR="00C160DC" w:rsidRDefault="00C160DC" w:rsidP="00C160DC">
      <w:pPr>
        <w:rPr>
          <w:bCs/>
        </w:rPr>
      </w:pPr>
      <w:r>
        <w:rPr>
          <w:bCs/>
        </w:rPr>
        <w:lastRenderedPageBreak/>
        <w:t>Four member states, namely Greece, Lithuania, Netherlands and Romania, have neither legislation-</w:t>
      </w:r>
      <w:r w:rsidRPr="00885240">
        <w:rPr>
          <w:bCs/>
        </w:rPr>
        <w:t>establishing mechanisms nor systematic practices</w:t>
      </w:r>
      <w:r w:rsidRPr="00E24A7F">
        <w:rPr>
          <w:bCs/>
        </w:rPr>
        <w:t xml:space="preserve"> for consultation with DPOs in the development of </w:t>
      </w:r>
      <w:r>
        <w:rPr>
          <w:bCs/>
        </w:rPr>
        <w:t xml:space="preserve">their </w:t>
      </w:r>
      <w:r w:rsidRPr="00E24A7F">
        <w:rPr>
          <w:bCs/>
        </w:rPr>
        <w:t xml:space="preserve">laws and policies. </w:t>
      </w:r>
      <w:r>
        <w:rPr>
          <w:bCs/>
        </w:rPr>
        <w:t>However, this</w:t>
      </w:r>
      <w:r w:rsidRPr="00E24A7F">
        <w:rPr>
          <w:bCs/>
        </w:rPr>
        <w:t xml:space="preserve"> does not mean that DPOs are not involved in practice.</w:t>
      </w:r>
      <w:r>
        <w:rPr>
          <w:rStyle w:val="FootnoteReference"/>
          <w:bCs/>
        </w:rPr>
        <w:footnoteReference w:id="63"/>
      </w:r>
    </w:p>
    <w:p w14:paraId="46C3E4F5" w14:textId="77777777" w:rsidR="00C160DC" w:rsidRDefault="00C160DC" w:rsidP="00C160DC">
      <w:pPr>
        <w:rPr>
          <w:bCs/>
        </w:rPr>
      </w:pPr>
      <w:r w:rsidRPr="00A44593">
        <w:rPr>
          <w:bCs/>
        </w:rPr>
        <w:t>By November 2017, the CRPD Committee had reviewed initial implementation reports of 19 European countries: Austria; Belgium; Croatia; Cyprus; Czech Republic; Denmark; Germany; Hungary; Italy; Latvia; Lithuania; Luxembourg; Montenegro; Portugal; Serbia; Slovakia; Spain; Sweden and the UK.</w:t>
      </w:r>
      <w:r w:rsidRPr="00A44593">
        <w:rPr>
          <w:bCs/>
          <w:vertAlign w:val="superscript"/>
        </w:rPr>
        <w:footnoteReference w:id="64"/>
      </w:r>
      <w:r w:rsidRPr="00A44593">
        <w:rPr>
          <w:bCs/>
        </w:rPr>
        <w:t xml:space="preserve"> </w:t>
      </w:r>
      <w:r>
        <w:rPr>
          <w:bCs/>
        </w:rPr>
        <w:t xml:space="preserve">Thus, there are evaluation reports by the CRPD Committee on these EU countries. </w:t>
      </w:r>
    </w:p>
    <w:p w14:paraId="64335FBF" w14:textId="77777777" w:rsidR="00C160DC" w:rsidRDefault="00C160DC" w:rsidP="00C160DC">
      <w:pPr>
        <w:pStyle w:val="Heading2"/>
      </w:pPr>
      <w:bookmarkStart w:id="22" w:name="_Toc80886616"/>
      <w:bookmarkStart w:id="23" w:name="_Toc80891237"/>
      <w:bookmarkStart w:id="24" w:name="_Toc87968995"/>
      <w:r>
        <w:t>2016 IHREC analysis</w:t>
      </w:r>
      <w:bookmarkEnd w:id="22"/>
      <w:bookmarkEnd w:id="23"/>
      <w:bookmarkEnd w:id="24"/>
    </w:p>
    <w:p w14:paraId="1E1611E8" w14:textId="5AB691BD" w:rsidR="00C160DC" w:rsidRDefault="00C160DC" w:rsidP="00C160DC">
      <w:pPr>
        <w:spacing w:after="120"/>
      </w:pPr>
      <w:r>
        <w:t xml:space="preserve">In 2016, IHREC analysed Article 33 Frameworks for </w:t>
      </w:r>
      <w:r w:rsidRPr="00536436">
        <w:t>Germany, the UK, Spain, Sweden, Malta and New Zealand</w:t>
      </w:r>
      <w:r>
        <w:rPr>
          <w:rStyle w:val="FootnoteReference"/>
        </w:rPr>
        <w:footnoteReference w:id="65"/>
      </w:r>
      <w:r w:rsidR="00B3762A">
        <w:t xml:space="preserve"> and one can see from Table 1</w:t>
      </w:r>
      <w:r>
        <w:t xml:space="preserve">, which  summarises the </w:t>
      </w:r>
      <w:r w:rsidRPr="00633C78">
        <w:t xml:space="preserve">frameworks in the six countries </w:t>
      </w:r>
      <w:r>
        <w:t>studied by IHREC, that IHREC deems New Zealand compliant on all aspects of the framework as specified in Article 33.</w:t>
      </w:r>
      <w:r>
        <w:rPr>
          <w:rStyle w:val="FootnoteReference"/>
        </w:rPr>
        <w:footnoteReference w:id="66"/>
      </w:r>
      <w:r w:rsidR="00B3762A">
        <w:t xml:space="preserve"> </w:t>
      </w:r>
    </w:p>
    <w:p w14:paraId="6480F40D" w14:textId="77777777" w:rsidR="00A6616E" w:rsidRDefault="00C160DC" w:rsidP="00C160DC">
      <w:pPr>
        <w:spacing w:before="120" w:after="120"/>
      </w:pPr>
      <w:r>
        <w:t>N</w:t>
      </w:r>
      <w:r w:rsidRPr="00F62480">
        <w:t>one of the states</w:t>
      </w:r>
      <w:r>
        <w:t xml:space="preserve"> examined had an explicit</w:t>
      </w:r>
      <w:r w:rsidRPr="00F62480">
        <w:t xml:space="preserve"> method for individuals with disabilities to participate in the monitoring process </w:t>
      </w:r>
      <w:r>
        <w:t xml:space="preserve">apart </w:t>
      </w:r>
      <w:r w:rsidRPr="00F62480">
        <w:t xml:space="preserve">from DPOs or umbrella groups. Most states </w:t>
      </w:r>
      <w:r>
        <w:t xml:space="preserve">with </w:t>
      </w:r>
      <w:r w:rsidRPr="00F62480">
        <w:t>civil society participation focus on organisations, such as umbrella groups in th</w:t>
      </w:r>
      <w:r>
        <w:t>e case of Spain and New Zealand</w:t>
      </w:r>
      <w:r w:rsidRPr="00F62480">
        <w:t xml:space="preserve"> or invited organisations in the case of Germany. While this may meet the current standards of the </w:t>
      </w:r>
      <w:r>
        <w:t xml:space="preserve">CRPD </w:t>
      </w:r>
      <w:r w:rsidRPr="00F62480">
        <w:t>Com</w:t>
      </w:r>
      <w:r>
        <w:t xml:space="preserve">mittee, </w:t>
      </w:r>
      <w:r w:rsidRPr="00F62480">
        <w:t xml:space="preserve">it does not meet the </w:t>
      </w:r>
      <w:r>
        <w:t>CRPD s</w:t>
      </w:r>
      <w:r w:rsidRPr="00F62480">
        <w:t xml:space="preserve">tandard as </w:t>
      </w:r>
      <w:r>
        <w:t>understood by scholars.</w:t>
      </w:r>
      <w:r>
        <w:rPr>
          <w:rStyle w:val="FootnoteReference"/>
        </w:rPr>
        <w:footnoteReference w:id="67"/>
      </w:r>
      <w:r w:rsidRPr="00F62480">
        <w:t xml:space="preserve"> Malta was the only state examined for</w:t>
      </w:r>
      <w:r>
        <w:t xml:space="preserve"> the IHREC report that</w:t>
      </w:r>
      <w:r w:rsidRPr="00F62480">
        <w:t xml:space="preserve"> created a body composed of </w:t>
      </w:r>
      <w:r>
        <w:t>individuals with disabilities for</w:t>
      </w:r>
      <w:r w:rsidRPr="00F62480">
        <w:t xml:space="preserve"> its mon</w:t>
      </w:r>
      <w:r>
        <w:t>itoring framework</w:t>
      </w:r>
      <w:r w:rsidRPr="00F62480">
        <w:t xml:space="preserve">. One of </w:t>
      </w:r>
      <w:r w:rsidRPr="00F62480">
        <w:lastRenderedPageBreak/>
        <w:t>the danger</w:t>
      </w:r>
      <w:r>
        <w:t xml:space="preserve">s of using a group of DPOs as </w:t>
      </w:r>
      <w:r w:rsidRPr="00F62480">
        <w:t xml:space="preserve">part of the monitoring framework is that segments of the disability community may </w:t>
      </w:r>
      <w:r>
        <w:t xml:space="preserve">not be involved. For example, in </w:t>
      </w:r>
      <w:r w:rsidRPr="00F62480">
        <w:t xml:space="preserve">New Zealand, none of the six groups </w:t>
      </w:r>
      <w:r>
        <w:t xml:space="preserve">that initially composed </w:t>
      </w:r>
      <w:r w:rsidRPr="00F62480">
        <w:t>the Convention Coalition represent</w:t>
      </w:r>
      <w:r>
        <w:t>ed</w:t>
      </w:r>
      <w:r w:rsidRPr="00F62480">
        <w:t xml:space="preserve"> people with mental health issues. </w:t>
      </w:r>
      <w:r>
        <w:t xml:space="preserve">This was later rectified. </w:t>
      </w:r>
    </w:p>
    <w:p w14:paraId="6035F874" w14:textId="77777777" w:rsidR="00A6616E" w:rsidRPr="00515808" w:rsidRDefault="00A6616E" w:rsidP="00A6616E">
      <w:pPr>
        <w:spacing w:after="120"/>
        <w:rPr>
          <w:b/>
        </w:rPr>
      </w:pPr>
      <w:r>
        <w:rPr>
          <w:b/>
        </w:rPr>
        <w:t>Table 1</w:t>
      </w:r>
      <w:r w:rsidRPr="00515808">
        <w:rPr>
          <w:b/>
        </w:rPr>
        <w:t>: Article 33 frameworks (2016)</w:t>
      </w:r>
      <w:r>
        <w:rPr>
          <w:rStyle w:val="FootnoteReference"/>
          <w:b/>
        </w:rPr>
        <w:footnoteReference w:id="68"/>
      </w:r>
    </w:p>
    <w:tbl>
      <w:tblPr>
        <w:tblStyle w:val="TableGrid"/>
        <w:tblW w:w="8222" w:type="dxa"/>
        <w:tblInd w:w="205" w:type="dxa"/>
        <w:tblLook w:val="04A0" w:firstRow="1" w:lastRow="0" w:firstColumn="1" w:lastColumn="0" w:noHBand="0" w:noVBand="1"/>
        <w:tblCaption w:val="Table 1: Article 33 frameworks (2016) "/>
      </w:tblPr>
      <w:tblGrid>
        <w:gridCol w:w="1042"/>
        <w:gridCol w:w="1274"/>
        <w:gridCol w:w="1544"/>
        <w:gridCol w:w="1679"/>
        <w:gridCol w:w="1409"/>
        <w:gridCol w:w="1274"/>
      </w:tblGrid>
      <w:tr w:rsidR="00A6616E" w14:paraId="2C903395" w14:textId="77777777" w:rsidTr="00590970">
        <w:trPr>
          <w:tblHeader/>
        </w:trPr>
        <w:tc>
          <w:tcPr>
            <w:tcW w:w="1042" w:type="dxa"/>
          </w:tcPr>
          <w:p w14:paraId="118976D3" w14:textId="77777777" w:rsidR="00A6616E" w:rsidRPr="00486B90" w:rsidRDefault="00A6616E" w:rsidP="00590970">
            <w:pPr>
              <w:spacing w:after="120"/>
              <w:rPr>
                <w:sz w:val="22"/>
                <w:szCs w:val="22"/>
              </w:rPr>
            </w:pPr>
            <w:r w:rsidRPr="00486B90">
              <w:rPr>
                <w:sz w:val="22"/>
                <w:szCs w:val="22"/>
              </w:rPr>
              <w:t>State</w:t>
            </w:r>
          </w:p>
        </w:tc>
        <w:tc>
          <w:tcPr>
            <w:tcW w:w="1274" w:type="dxa"/>
          </w:tcPr>
          <w:p w14:paraId="61A039B8" w14:textId="77777777" w:rsidR="00A6616E" w:rsidRPr="00486B90" w:rsidRDefault="00A6616E" w:rsidP="00590970">
            <w:pPr>
              <w:spacing w:after="120"/>
              <w:rPr>
                <w:sz w:val="22"/>
                <w:szCs w:val="22"/>
              </w:rPr>
            </w:pPr>
            <w:r w:rsidRPr="00486B90">
              <w:rPr>
                <w:sz w:val="22"/>
                <w:szCs w:val="22"/>
              </w:rPr>
              <w:t>Multibody Framework</w:t>
            </w:r>
          </w:p>
        </w:tc>
        <w:tc>
          <w:tcPr>
            <w:tcW w:w="1544" w:type="dxa"/>
          </w:tcPr>
          <w:p w14:paraId="5AD3231B" w14:textId="77777777" w:rsidR="00A6616E" w:rsidRPr="00486B90" w:rsidRDefault="00A6616E" w:rsidP="00590970">
            <w:pPr>
              <w:spacing w:after="120"/>
              <w:rPr>
                <w:sz w:val="22"/>
                <w:szCs w:val="22"/>
              </w:rPr>
            </w:pPr>
            <w:r w:rsidRPr="00486B90">
              <w:rPr>
                <w:sz w:val="22"/>
                <w:szCs w:val="22"/>
              </w:rPr>
              <w:t>Formal mechanism to consult with civil society</w:t>
            </w:r>
          </w:p>
        </w:tc>
        <w:tc>
          <w:tcPr>
            <w:tcW w:w="1679" w:type="dxa"/>
          </w:tcPr>
          <w:p w14:paraId="70F6A5C9" w14:textId="77777777" w:rsidR="00A6616E" w:rsidRPr="00486B90" w:rsidRDefault="00A6616E" w:rsidP="00590970">
            <w:pPr>
              <w:spacing w:after="120"/>
              <w:rPr>
                <w:sz w:val="22"/>
                <w:szCs w:val="22"/>
              </w:rPr>
            </w:pPr>
            <w:r w:rsidRPr="00486B90">
              <w:rPr>
                <w:sz w:val="22"/>
                <w:szCs w:val="22"/>
              </w:rPr>
              <w:t>Civil society a permanent part of the framework</w:t>
            </w:r>
          </w:p>
        </w:tc>
        <w:tc>
          <w:tcPr>
            <w:tcW w:w="1409" w:type="dxa"/>
          </w:tcPr>
          <w:p w14:paraId="41430E33" w14:textId="77777777" w:rsidR="00A6616E" w:rsidRPr="00486B90" w:rsidRDefault="00A6616E" w:rsidP="00590970">
            <w:pPr>
              <w:spacing w:after="120"/>
              <w:rPr>
                <w:sz w:val="22"/>
                <w:szCs w:val="22"/>
              </w:rPr>
            </w:pPr>
            <w:r w:rsidRPr="00486B90">
              <w:rPr>
                <w:sz w:val="22"/>
                <w:szCs w:val="22"/>
              </w:rPr>
              <w:t>Created a DPO for the framework</w:t>
            </w:r>
          </w:p>
        </w:tc>
        <w:tc>
          <w:tcPr>
            <w:tcW w:w="1274" w:type="dxa"/>
          </w:tcPr>
          <w:p w14:paraId="44848FDF" w14:textId="77777777" w:rsidR="00A6616E" w:rsidRPr="00486B90" w:rsidRDefault="00A6616E" w:rsidP="00590970">
            <w:pPr>
              <w:spacing w:after="120"/>
              <w:rPr>
                <w:sz w:val="22"/>
                <w:szCs w:val="22"/>
              </w:rPr>
            </w:pPr>
            <w:r w:rsidRPr="00486B90">
              <w:rPr>
                <w:sz w:val="22"/>
                <w:szCs w:val="22"/>
              </w:rPr>
              <w:t>‘A’ status NHRI in Framework</w:t>
            </w:r>
          </w:p>
        </w:tc>
      </w:tr>
      <w:tr w:rsidR="00A6616E" w14:paraId="238387AC" w14:textId="77777777" w:rsidTr="00A6616E">
        <w:tc>
          <w:tcPr>
            <w:tcW w:w="1042" w:type="dxa"/>
          </w:tcPr>
          <w:p w14:paraId="33179F3D" w14:textId="77777777" w:rsidR="00A6616E" w:rsidRPr="00486B90" w:rsidRDefault="00A6616E" w:rsidP="00590970">
            <w:pPr>
              <w:spacing w:after="120"/>
              <w:rPr>
                <w:sz w:val="22"/>
                <w:szCs w:val="22"/>
              </w:rPr>
            </w:pPr>
            <w:r w:rsidRPr="00486B90">
              <w:rPr>
                <w:sz w:val="22"/>
                <w:szCs w:val="22"/>
              </w:rPr>
              <w:t>Germany</w:t>
            </w:r>
          </w:p>
        </w:tc>
        <w:tc>
          <w:tcPr>
            <w:tcW w:w="1274" w:type="dxa"/>
          </w:tcPr>
          <w:p w14:paraId="2C44C546" w14:textId="77777777" w:rsidR="00A6616E" w:rsidRPr="00486B90" w:rsidRDefault="00A6616E" w:rsidP="00590970">
            <w:pPr>
              <w:spacing w:after="120"/>
              <w:rPr>
                <w:sz w:val="22"/>
                <w:szCs w:val="22"/>
              </w:rPr>
            </w:pPr>
          </w:p>
        </w:tc>
        <w:tc>
          <w:tcPr>
            <w:tcW w:w="1544" w:type="dxa"/>
          </w:tcPr>
          <w:p w14:paraId="6550C74C" w14:textId="77777777" w:rsidR="00A6616E" w:rsidRPr="00486B90" w:rsidRDefault="00A6616E" w:rsidP="00590970">
            <w:pPr>
              <w:spacing w:after="120"/>
              <w:rPr>
                <w:sz w:val="22"/>
                <w:szCs w:val="22"/>
              </w:rPr>
            </w:pPr>
            <w:r w:rsidRPr="00486B90">
              <w:rPr>
                <w:sz w:val="22"/>
                <w:szCs w:val="22"/>
              </w:rPr>
              <w:t>√</w:t>
            </w:r>
          </w:p>
        </w:tc>
        <w:tc>
          <w:tcPr>
            <w:tcW w:w="1679" w:type="dxa"/>
          </w:tcPr>
          <w:p w14:paraId="66FAA9A4" w14:textId="77777777" w:rsidR="00A6616E" w:rsidRPr="00486B90" w:rsidRDefault="00A6616E" w:rsidP="00590970">
            <w:pPr>
              <w:spacing w:after="120"/>
              <w:rPr>
                <w:sz w:val="22"/>
                <w:szCs w:val="22"/>
              </w:rPr>
            </w:pPr>
          </w:p>
        </w:tc>
        <w:tc>
          <w:tcPr>
            <w:tcW w:w="1409" w:type="dxa"/>
          </w:tcPr>
          <w:p w14:paraId="394ADC29" w14:textId="77777777" w:rsidR="00A6616E" w:rsidRPr="00486B90" w:rsidRDefault="00A6616E" w:rsidP="00590970">
            <w:pPr>
              <w:spacing w:after="120"/>
              <w:rPr>
                <w:sz w:val="22"/>
                <w:szCs w:val="22"/>
              </w:rPr>
            </w:pPr>
          </w:p>
        </w:tc>
        <w:tc>
          <w:tcPr>
            <w:tcW w:w="1274" w:type="dxa"/>
          </w:tcPr>
          <w:p w14:paraId="07ECD3BC" w14:textId="77777777" w:rsidR="00A6616E" w:rsidRPr="00486B90" w:rsidRDefault="00A6616E" w:rsidP="00590970">
            <w:pPr>
              <w:spacing w:after="120"/>
              <w:rPr>
                <w:sz w:val="22"/>
                <w:szCs w:val="22"/>
              </w:rPr>
            </w:pPr>
            <w:r w:rsidRPr="00486B90">
              <w:rPr>
                <w:sz w:val="22"/>
                <w:szCs w:val="22"/>
              </w:rPr>
              <w:t>√</w:t>
            </w:r>
          </w:p>
        </w:tc>
      </w:tr>
      <w:tr w:rsidR="00A6616E" w14:paraId="780D70B9" w14:textId="77777777" w:rsidTr="00A6616E">
        <w:tc>
          <w:tcPr>
            <w:tcW w:w="1042" w:type="dxa"/>
          </w:tcPr>
          <w:p w14:paraId="07F8AA0E" w14:textId="77777777" w:rsidR="00A6616E" w:rsidRPr="00486B90" w:rsidRDefault="00A6616E" w:rsidP="00590970">
            <w:pPr>
              <w:spacing w:after="120"/>
              <w:rPr>
                <w:sz w:val="22"/>
                <w:szCs w:val="22"/>
              </w:rPr>
            </w:pPr>
            <w:r w:rsidRPr="00486B90">
              <w:rPr>
                <w:sz w:val="22"/>
                <w:szCs w:val="22"/>
              </w:rPr>
              <w:t>UK</w:t>
            </w:r>
          </w:p>
        </w:tc>
        <w:tc>
          <w:tcPr>
            <w:tcW w:w="1274" w:type="dxa"/>
          </w:tcPr>
          <w:p w14:paraId="69A08305" w14:textId="77777777" w:rsidR="00A6616E" w:rsidRPr="00486B90" w:rsidRDefault="00A6616E" w:rsidP="00590970">
            <w:pPr>
              <w:spacing w:after="120"/>
              <w:rPr>
                <w:sz w:val="22"/>
                <w:szCs w:val="22"/>
              </w:rPr>
            </w:pPr>
            <w:r w:rsidRPr="00486B90">
              <w:rPr>
                <w:sz w:val="22"/>
                <w:szCs w:val="22"/>
              </w:rPr>
              <w:t>√</w:t>
            </w:r>
          </w:p>
        </w:tc>
        <w:tc>
          <w:tcPr>
            <w:tcW w:w="1544" w:type="dxa"/>
          </w:tcPr>
          <w:p w14:paraId="4DCF4FE6" w14:textId="77777777" w:rsidR="00A6616E" w:rsidRPr="00486B90" w:rsidRDefault="00A6616E" w:rsidP="00590970">
            <w:pPr>
              <w:spacing w:after="120"/>
              <w:rPr>
                <w:sz w:val="22"/>
                <w:szCs w:val="22"/>
              </w:rPr>
            </w:pPr>
          </w:p>
        </w:tc>
        <w:tc>
          <w:tcPr>
            <w:tcW w:w="1679" w:type="dxa"/>
          </w:tcPr>
          <w:p w14:paraId="253918C7" w14:textId="77777777" w:rsidR="00A6616E" w:rsidRPr="00486B90" w:rsidRDefault="00A6616E" w:rsidP="00590970">
            <w:pPr>
              <w:spacing w:after="120"/>
              <w:rPr>
                <w:sz w:val="22"/>
                <w:szCs w:val="22"/>
              </w:rPr>
            </w:pPr>
          </w:p>
        </w:tc>
        <w:tc>
          <w:tcPr>
            <w:tcW w:w="1409" w:type="dxa"/>
          </w:tcPr>
          <w:p w14:paraId="1A784530" w14:textId="77777777" w:rsidR="00A6616E" w:rsidRPr="00486B90" w:rsidRDefault="00A6616E" w:rsidP="00590970">
            <w:pPr>
              <w:spacing w:after="120"/>
              <w:rPr>
                <w:sz w:val="22"/>
                <w:szCs w:val="22"/>
              </w:rPr>
            </w:pPr>
          </w:p>
        </w:tc>
        <w:tc>
          <w:tcPr>
            <w:tcW w:w="1274" w:type="dxa"/>
          </w:tcPr>
          <w:p w14:paraId="13031370" w14:textId="77777777" w:rsidR="00A6616E" w:rsidRPr="00486B90" w:rsidRDefault="00A6616E" w:rsidP="00590970">
            <w:pPr>
              <w:spacing w:after="120"/>
              <w:rPr>
                <w:sz w:val="22"/>
                <w:szCs w:val="22"/>
              </w:rPr>
            </w:pPr>
            <w:r w:rsidRPr="00486B90">
              <w:rPr>
                <w:sz w:val="22"/>
                <w:szCs w:val="22"/>
              </w:rPr>
              <w:t>√</w:t>
            </w:r>
          </w:p>
        </w:tc>
      </w:tr>
      <w:tr w:rsidR="00A6616E" w14:paraId="7E1ECBD6" w14:textId="77777777" w:rsidTr="00A6616E">
        <w:tc>
          <w:tcPr>
            <w:tcW w:w="1042" w:type="dxa"/>
          </w:tcPr>
          <w:p w14:paraId="36AA5C86" w14:textId="77777777" w:rsidR="00A6616E" w:rsidRPr="00486B90" w:rsidRDefault="00A6616E" w:rsidP="00590970">
            <w:pPr>
              <w:spacing w:after="120"/>
              <w:rPr>
                <w:sz w:val="22"/>
                <w:szCs w:val="22"/>
              </w:rPr>
            </w:pPr>
            <w:r w:rsidRPr="00486B90">
              <w:rPr>
                <w:sz w:val="22"/>
                <w:szCs w:val="22"/>
              </w:rPr>
              <w:t>Spain</w:t>
            </w:r>
          </w:p>
        </w:tc>
        <w:tc>
          <w:tcPr>
            <w:tcW w:w="1274" w:type="dxa"/>
          </w:tcPr>
          <w:p w14:paraId="40AC4923" w14:textId="77777777" w:rsidR="00A6616E" w:rsidRPr="00486B90" w:rsidRDefault="00A6616E" w:rsidP="00590970">
            <w:pPr>
              <w:spacing w:after="120"/>
              <w:rPr>
                <w:sz w:val="22"/>
                <w:szCs w:val="22"/>
              </w:rPr>
            </w:pPr>
            <w:r w:rsidRPr="00486B90">
              <w:rPr>
                <w:sz w:val="22"/>
                <w:szCs w:val="22"/>
              </w:rPr>
              <w:t>√</w:t>
            </w:r>
          </w:p>
        </w:tc>
        <w:tc>
          <w:tcPr>
            <w:tcW w:w="1544" w:type="dxa"/>
          </w:tcPr>
          <w:p w14:paraId="2C7E8FFE" w14:textId="77777777" w:rsidR="00A6616E" w:rsidRPr="00486B90" w:rsidRDefault="00A6616E" w:rsidP="00590970">
            <w:pPr>
              <w:spacing w:after="120"/>
              <w:rPr>
                <w:sz w:val="22"/>
                <w:szCs w:val="22"/>
              </w:rPr>
            </w:pPr>
            <w:r w:rsidRPr="00486B90">
              <w:rPr>
                <w:sz w:val="22"/>
                <w:szCs w:val="22"/>
              </w:rPr>
              <w:t>√</w:t>
            </w:r>
          </w:p>
        </w:tc>
        <w:tc>
          <w:tcPr>
            <w:tcW w:w="1679" w:type="dxa"/>
          </w:tcPr>
          <w:p w14:paraId="0E66D9AB" w14:textId="77777777" w:rsidR="00A6616E" w:rsidRPr="00486B90" w:rsidRDefault="00A6616E" w:rsidP="00590970">
            <w:pPr>
              <w:spacing w:after="120"/>
              <w:rPr>
                <w:sz w:val="22"/>
                <w:szCs w:val="22"/>
              </w:rPr>
            </w:pPr>
            <w:r w:rsidRPr="00486B90">
              <w:rPr>
                <w:sz w:val="22"/>
                <w:szCs w:val="22"/>
              </w:rPr>
              <w:t>√</w:t>
            </w:r>
          </w:p>
        </w:tc>
        <w:tc>
          <w:tcPr>
            <w:tcW w:w="1409" w:type="dxa"/>
          </w:tcPr>
          <w:p w14:paraId="1AB93929" w14:textId="77777777" w:rsidR="00A6616E" w:rsidRPr="00486B90" w:rsidRDefault="00A6616E" w:rsidP="00590970">
            <w:pPr>
              <w:spacing w:after="120"/>
              <w:rPr>
                <w:sz w:val="22"/>
                <w:szCs w:val="22"/>
              </w:rPr>
            </w:pPr>
          </w:p>
        </w:tc>
        <w:tc>
          <w:tcPr>
            <w:tcW w:w="1274" w:type="dxa"/>
          </w:tcPr>
          <w:p w14:paraId="4ED28AAC" w14:textId="77777777" w:rsidR="00A6616E" w:rsidRPr="00486B90" w:rsidRDefault="00A6616E" w:rsidP="00590970">
            <w:pPr>
              <w:spacing w:after="120"/>
              <w:rPr>
                <w:sz w:val="22"/>
                <w:szCs w:val="22"/>
              </w:rPr>
            </w:pPr>
            <w:r w:rsidRPr="00486B90">
              <w:rPr>
                <w:sz w:val="22"/>
                <w:szCs w:val="22"/>
              </w:rPr>
              <w:t>√</w:t>
            </w:r>
          </w:p>
        </w:tc>
      </w:tr>
      <w:tr w:rsidR="00A6616E" w14:paraId="30BE7E99" w14:textId="77777777" w:rsidTr="00A6616E">
        <w:tc>
          <w:tcPr>
            <w:tcW w:w="1042" w:type="dxa"/>
          </w:tcPr>
          <w:p w14:paraId="7E7ECB65" w14:textId="77777777" w:rsidR="00A6616E" w:rsidRPr="00486B90" w:rsidRDefault="00A6616E" w:rsidP="00590970">
            <w:pPr>
              <w:spacing w:after="120"/>
              <w:rPr>
                <w:sz w:val="22"/>
                <w:szCs w:val="22"/>
              </w:rPr>
            </w:pPr>
            <w:r w:rsidRPr="00486B90">
              <w:rPr>
                <w:sz w:val="22"/>
                <w:szCs w:val="22"/>
              </w:rPr>
              <w:t xml:space="preserve">Sweden </w:t>
            </w:r>
          </w:p>
        </w:tc>
        <w:tc>
          <w:tcPr>
            <w:tcW w:w="1274" w:type="dxa"/>
          </w:tcPr>
          <w:p w14:paraId="614DEF3B" w14:textId="77777777" w:rsidR="00A6616E" w:rsidRPr="00486B90" w:rsidRDefault="00A6616E" w:rsidP="00590970">
            <w:pPr>
              <w:spacing w:after="120"/>
              <w:rPr>
                <w:sz w:val="22"/>
                <w:szCs w:val="22"/>
              </w:rPr>
            </w:pPr>
            <w:r w:rsidRPr="00486B90">
              <w:rPr>
                <w:sz w:val="22"/>
                <w:szCs w:val="22"/>
              </w:rPr>
              <w:t>√</w:t>
            </w:r>
          </w:p>
        </w:tc>
        <w:tc>
          <w:tcPr>
            <w:tcW w:w="1544" w:type="dxa"/>
          </w:tcPr>
          <w:p w14:paraId="05DF88EC" w14:textId="77777777" w:rsidR="00A6616E" w:rsidRPr="00486B90" w:rsidRDefault="00A6616E" w:rsidP="00590970">
            <w:pPr>
              <w:spacing w:after="120"/>
              <w:rPr>
                <w:sz w:val="22"/>
                <w:szCs w:val="22"/>
              </w:rPr>
            </w:pPr>
          </w:p>
        </w:tc>
        <w:tc>
          <w:tcPr>
            <w:tcW w:w="1679" w:type="dxa"/>
          </w:tcPr>
          <w:p w14:paraId="6B947B15" w14:textId="77777777" w:rsidR="00A6616E" w:rsidRPr="00486B90" w:rsidRDefault="00A6616E" w:rsidP="00590970">
            <w:pPr>
              <w:spacing w:after="120"/>
              <w:rPr>
                <w:sz w:val="22"/>
                <w:szCs w:val="22"/>
              </w:rPr>
            </w:pPr>
          </w:p>
        </w:tc>
        <w:tc>
          <w:tcPr>
            <w:tcW w:w="1409" w:type="dxa"/>
          </w:tcPr>
          <w:p w14:paraId="3A42BB0E" w14:textId="77777777" w:rsidR="00A6616E" w:rsidRPr="00486B90" w:rsidRDefault="00A6616E" w:rsidP="00590970">
            <w:pPr>
              <w:spacing w:after="120"/>
              <w:rPr>
                <w:sz w:val="22"/>
                <w:szCs w:val="22"/>
              </w:rPr>
            </w:pPr>
          </w:p>
        </w:tc>
        <w:tc>
          <w:tcPr>
            <w:tcW w:w="1274" w:type="dxa"/>
          </w:tcPr>
          <w:p w14:paraId="2D0EED9E" w14:textId="77777777" w:rsidR="00A6616E" w:rsidRPr="00486B90" w:rsidRDefault="00A6616E" w:rsidP="00590970">
            <w:pPr>
              <w:spacing w:after="120"/>
              <w:rPr>
                <w:sz w:val="22"/>
                <w:szCs w:val="22"/>
              </w:rPr>
            </w:pPr>
          </w:p>
        </w:tc>
      </w:tr>
      <w:tr w:rsidR="00A6616E" w14:paraId="6A07DAEF" w14:textId="77777777" w:rsidTr="00A6616E">
        <w:tc>
          <w:tcPr>
            <w:tcW w:w="1042" w:type="dxa"/>
          </w:tcPr>
          <w:p w14:paraId="170B6FE7" w14:textId="77777777" w:rsidR="00A6616E" w:rsidRPr="00486B90" w:rsidRDefault="00A6616E" w:rsidP="00590970">
            <w:pPr>
              <w:spacing w:after="120"/>
              <w:rPr>
                <w:sz w:val="22"/>
                <w:szCs w:val="22"/>
              </w:rPr>
            </w:pPr>
            <w:r w:rsidRPr="00486B90">
              <w:rPr>
                <w:sz w:val="22"/>
                <w:szCs w:val="22"/>
              </w:rPr>
              <w:t>Malta</w:t>
            </w:r>
          </w:p>
        </w:tc>
        <w:tc>
          <w:tcPr>
            <w:tcW w:w="1274" w:type="dxa"/>
          </w:tcPr>
          <w:p w14:paraId="2CD0ACDD" w14:textId="77777777" w:rsidR="00A6616E" w:rsidRPr="00486B90" w:rsidRDefault="00A6616E" w:rsidP="00590970">
            <w:pPr>
              <w:spacing w:after="120"/>
              <w:rPr>
                <w:sz w:val="22"/>
                <w:szCs w:val="22"/>
              </w:rPr>
            </w:pPr>
          </w:p>
        </w:tc>
        <w:tc>
          <w:tcPr>
            <w:tcW w:w="1544" w:type="dxa"/>
          </w:tcPr>
          <w:p w14:paraId="5C8459BF" w14:textId="77777777" w:rsidR="00A6616E" w:rsidRPr="00486B90" w:rsidRDefault="00A6616E" w:rsidP="00590970">
            <w:pPr>
              <w:spacing w:after="120"/>
              <w:rPr>
                <w:sz w:val="22"/>
                <w:szCs w:val="22"/>
              </w:rPr>
            </w:pPr>
            <w:r w:rsidRPr="00486B90">
              <w:rPr>
                <w:sz w:val="22"/>
                <w:szCs w:val="22"/>
              </w:rPr>
              <w:t>√</w:t>
            </w:r>
          </w:p>
        </w:tc>
        <w:tc>
          <w:tcPr>
            <w:tcW w:w="1679" w:type="dxa"/>
          </w:tcPr>
          <w:p w14:paraId="5C73EED1" w14:textId="77777777" w:rsidR="00A6616E" w:rsidRPr="00486B90" w:rsidRDefault="00A6616E" w:rsidP="00590970">
            <w:pPr>
              <w:spacing w:after="120"/>
              <w:rPr>
                <w:sz w:val="22"/>
                <w:szCs w:val="22"/>
              </w:rPr>
            </w:pPr>
            <w:r w:rsidRPr="00486B90">
              <w:rPr>
                <w:sz w:val="22"/>
                <w:szCs w:val="22"/>
              </w:rPr>
              <w:t>√</w:t>
            </w:r>
          </w:p>
        </w:tc>
        <w:tc>
          <w:tcPr>
            <w:tcW w:w="1409" w:type="dxa"/>
          </w:tcPr>
          <w:p w14:paraId="669DC07C" w14:textId="77777777" w:rsidR="00A6616E" w:rsidRPr="00486B90" w:rsidRDefault="00A6616E" w:rsidP="00590970">
            <w:pPr>
              <w:spacing w:after="120"/>
              <w:rPr>
                <w:sz w:val="22"/>
                <w:szCs w:val="22"/>
              </w:rPr>
            </w:pPr>
            <w:r w:rsidRPr="00486B90">
              <w:rPr>
                <w:sz w:val="22"/>
                <w:szCs w:val="22"/>
              </w:rPr>
              <w:t>√</w:t>
            </w:r>
          </w:p>
        </w:tc>
        <w:tc>
          <w:tcPr>
            <w:tcW w:w="1274" w:type="dxa"/>
          </w:tcPr>
          <w:p w14:paraId="4CEE38DA" w14:textId="77777777" w:rsidR="00A6616E" w:rsidRPr="00486B90" w:rsidRDefault="00A6616E" w:rsidP="00590970">
            <w:pPr>
              <w:spacing w:after="120"/>
              <w:rPr>
                <w:sz w:val="22"/>
                <w:szCs w:val="22"/>
              </w:rPr>
            </w:pPr>
          </w:p>
        </w:tc>
      </w:tr>
      <w:tr w:rsidR="00A6616E" w14:paraId="39942C4C" w14:textId="77777777" w:rsidTr="00A6616E">
        <w:tc>
          <w:tcPr>
            <w:tcW w:w="1042" w:type="dxa"/>
          </w:tcPr>
          <w:p w14:paraId="4A66F790" w14:textId="77777777" w:rsidR="00A6616E" w:rsidRPr="00486B90" w:rsidRDefault="00A6616E" w:rsidP="00590970">
            <w:pPr>
              <w:spacing w:after="120"/>
              <w:rPr>
                <w:sz w:val="22"/>
                <w:szCs w:val="22"/>
              </w:rPr>
            </w:pPr>
            <w:r w:rsidRPr="00486B90">
              <w:rPr>
                <w:sz w:val="22"/>
                <w:szCs w:val="22"/>
              </w:rPr>
              <w:t>New Zealand</w:t>
            </w:r>
          </w:p>
        </w:tc>
        <w:tc>
          <w:tcPr>
            <w:tcW w:w="1274" w:type="dxa"/>
          </w:tcPr>
          <w:p w14:paraId="6B342900" w14:textId="77777777" w:rsidR="00A6616E" w:rsidRPr="00486B90" w:rsidRDefault="00A6616E" w:rsidP="00590970">
            <w:pPr>
              <w:spacing w:after="120"/>
              <w:rPr>
                <w:sz w:val="22"/>
                <w:szCs w:val="22"/>
              </w:rPr>
            </w:pPr>
            <w:r w:rsidRPr="00486B90">
              <w:rPr>
                <w:sz w:val="22"/>
                <w:szCs w:val="22"/>
              </w:rPr>
              <w:t>√</w:t>
            </w:r>
          </w:p>
        </w:tc>
        <w:tc>
          <w:tcPr>
            <w:tcW w:w="1544" w:type="dxa"/>
          </w:tcPr>
          <w:p w14:paraId="4B15CF19" w14:textId="77777777" w:rsidR="00A6616E" w:rsidRPr="00486B90" w:rsidRDefault="00A6616E" w:rsidP="00590970">
            <w:pPr>
              <w:spacing w:after="120"/>
              <w:rPr>
                <w:sz w:val="22"/>
                <w:szCs w:val="22"/>
              </w:rPr>
            </w:pPr>
            <w:r w:rsidRPr="00486B90">
              <w:rPr>
                <w:sz w:val="22"/>
                <w:szCs w:val="22"/>
              </w:rPr>
              <w:t>√</w:t>
            </w:r>
          </w:p>
        </w:tc>
        <w:tc>
          <w:tcPr>
            <w:tcW w:w="1679" w:type="dxa"/>
          </w:tcPr>
          <w:p w14:paraId="1EB6D3B7" w14:textId="77777777" w:rsidR="00A6616E" w:rsidRPr="00486B90" w:rsidRDefault="00A6616E" w:rsidP="00590970">
            <w:pPr>
              <w:spacing w:after="120"/>
              <w:rPr>
                <w:sz w:val="22"/>
                <w:szCs w:val="22"/>
              </w:rPr>
            </w:pPr>
            <w:r w:rsidRPr="00486B90">
              <w:rPr>
                <w:sz w:val="22"/>
                <w:szCs w:val="22"/>
              </w:rPr>
              <w:t>√</w:t>
            </w:r>
          </w:p>
        </w:tc>
        <w:tc>
          <w:tcPr>
            <w:tcW w:w="1409" w:type="dxa"/>
          </w:tcPr>
          <w:p w14:paraId="66E4E0F4" w14:textId="77777777" w:rsidR="00A6616E" w:rsidRPr="00486B90" w:rsidRDefault="00A6616E" w:rsidP="00590970">
            <w:pPr>
              <w:spacing w:after="120"/>
              <w:rPr>
                <w:sz w:val="22"/>
                <w:szCs w:val="22"/>
              </w:rPr>
            </w:pPr>
            <w:r w:rsidRPr="00486B90">
              <w:rPr>
                <w:sz w:val="22"/>
                <w:szCs w:val="22"/>
              </w:rPr>
              <w:t>√</w:t>
            </w:r>
          </w:p>
        </w:tc>
        <w:tc>
          <w:tcPr>
            <w:tcW w:w="1274" w:type="dxa"/>
          </w:tcPr>
          <w:p w14:paraId="7596E9CC" w14:textId="77777777" w:rsidR="00A6616E" w:rsidRPr="00486B90" w:rsidRDefault="00A6616E" w:rsidP="00590970">
            <w:pPr>
              <w:spacing w:after="120"/>
              <w:rPr>
                <w:sz w:val="22"/>
                <w:szCs w:val="22"/>
              </w:rPr>
            </w:pPr>
            <w:r w:rsidRPr="00486B90">
              <w:rPr>
                <w:sz w:val="22"/>
                <w:szCs w:val="22"/>
              </w:rPr>
              <w:t>√</w:t>
            </w:r>
          </w:p>
        </w:tc>
      </w:tr>
    </w:tbl>
    <w:p w14:paraId="5FC135B4" w14:textId="6F9B1D87" w:rsidR="00C160DC" w:rsidRDefault="00C160DC" w:rsidP="00C160DC">
      <w:pPr>
        <w:spacing w:before="120" w:after="120"/>
      </w:pPr>
      <w:r>
        <w:t>The report suggested that t</w:t>
      </w:r>
      <w:r w:rsidRPr="00F62480">
        <w:t>he creation of a body composed of</w:t>
      </w:r>
      <w:r>
        <w:t xml:space="preserve"> individuals, similar to Malta, might</w:t>
      </w:r>
      <w:r w:rsidRPr="00F62480">
        <w:t xml:space="preserve"> avoid the problem of under-representation of groups</w:t>
      </w:r>
      <w:r>
        <w:t>.</w:t>
      </w:r>
      <w:r>
        <w:rPr>
          <w:rStyle w:val="FootnoteReference"/>
        </w:rPr>
        <w:footnoteReference w:id="69"/>
      </w:r>
      <w:r w:rsidRPr="00F62480">
        <w:t xml:space="preserve"> </w:t>
      </w:r>
      <w:r>
        <w:t>At the same time it is challenging to expect an individual to represent an entire group (even if previously under-represented). This may be the case if they represent the whole range of person with disabilities. W</w:t>
      </w:r>
      <w:r w:rsidRPr="00F62480">
        <w:t>hile the Committee look</w:t>
      </w:r>
      <w:r>
        <w:t>ed</w:t>
      </w:r>
      <w:r w:rsidRPr="00F62480">
        <w:t xml:space="preserve"> for independent, properly resourced framework</w:t>
      </w:r>
      <w:r>
        <w:t>s</w:t>
      </w:r>
      <w:r w:rsidRPr="00F62480">
        <w:t xml:space="preserve">, civil society </w:t>
      </w:r>
      <w:r>
        <w:t>demands more</w:t>
      </w:r>
      <w:r w:rsidRPr="00F62480">
        <w:t>. In Germany, Sweden, and the UK, wher</w:t>
      </w:r>
      <w:r>
        <w:t>e the monitoring framework lacked</w:t>
      </w:r>
      <w:r w:rsidRPr="00F62480">
        <w:t xml:space="preserve"> a permanent, formal role for civil society, civil society criticise</w:t>
      </w:r>
      <w:r>
        <w:t>d</w:t>
      </w:r>
      <w:r w:rsidRPr="00F62480">
        <w:t xml:space="preserve"> the framework in </w:t>
      </w:r>
      <w:r>
        <w:t xml:space="preserve">its </w:t>
      </w:r>
      <w:r w:rsidRPr="00F62480">
        <w:t>shadow reports, and reques</w:t>
      </w:r>
      <w:r>
        <w:t>ted a greater role in the process -</w:t>
      </w:r>
      <w:r w:rsidRPr="00F62480">
        <w:t xml:space="preserve"> </w:t>
      </w:r>
      <w:r>
        <w:t>even in Germany</w:t>
      </w:r>
      <w:r w:rsidRPr="00F62480">
        <w:t xml:space="preserve"> where civil society </w:t>
      </w:r>
      <w:r>
        <w:t xml:space="preserve">has </w:t>
      </w:r>
      <w:r w:rsidRPr="00F62480">
        <w:t xml:space="preserve">a formal role in the coordination mechanism under Article 33. </w:t>
      </w:r>
    </w:p>
    <w:p w14:paraId="12362850" w14:textId="77777777" w:rsidR="00C160DC" w:rsidRDefault="00C160DC" w:rsidP="00C160DC">
      <w:pPr>
        <w:spacing w:after="120"/>
      </w:pPr>
      <w:r>
        <w:t>C</w:t>
      </w:r>
      <w:r w:rsidRPr="00F62480">
        <w:t xml:space="preserve">ivil society </w:t>
      </w:r>
      <w:r>
        <w:t xml:space="preserve">in the UK </w:t>
      </w:r>
      <w:r w:rsidRPr="00F62480">
        <w:t xml:space="preserve">noted that the monitoring framework </w:t>
      </w:r>
      <w:r>
        <w:t xml:space="preserve">was </w:t>
      </w:r>
      <w:r w:rsidRPr="00F62480">
        <w:t>unable to carry out effective awarene</w:t>
      </w:r>
      <w:r>
        <w:t>ss raising, which limited its effectiveness.</w:t>
      </w:r>
      <w:r w:rsidRPr="00584823">
        <w:t xml:space="preserve"> </w:t>
      </w:r>
    </w:p>
    <w:p w14:paraId="42B54A72" w14:textId="6C96839B" w:rsidR="00C160DC" w:rsidRDefault="00C160DC" w:rsidP="00C160DC">
      <w:pPr>
        <w:spacing w:after="120"/>
      </w:pPr>
      <w:r>
        <w:lastRenderedPageBreak/>
        <w:t>Sweden</w:t>
      </w:r>
      <w:r w:rsidRPr="00F62480">
        <w:t xml:space="preserve"> used </w:t>
      </w:r>
      <w:r>
        <w:t xml:space="preserve">a government agency and an NHRI, </w:t>
      </w:r>
      <w:r w:rsidRPr="00F62480">
        <w:t>not</w:t>
      </w:r>
      <w:r>
        <w:t xml:space="preserve"> certified as fully independent, as its monitoring framework.</w:t>
      </w:r>
      <w:r w:rsidRPr="00F62480">
        <w:t xml:space="preserve"> </w:t>
      </w:r>
      <w:r>
        <w:t>T</w:t>
      </w:r>
      <w:r w:rsidRPr="00F62480">
        <w:t xml:space="preserve">he Committee </w:t>
      </w:r>
      <w:r>
        <w:t xml:space="preserve">criticised Sweden for not creating a monitoring </w:t>
      </w:r>
      <w:r w:rsidRPr="00F62480">
        <w:t xml:space="preserve">framework </w:t>
      </w:r>
      <w:r>
        <w:t>that was independent of government</w:t>
      </w:r>
      <w:r w:rsidRPr="00F62480">
        <w:t>.</w:t>
      </w:r>
      <w:r>
        <w:rPr>
          <w:rStyle w:val="FootnoteReference"/>
        </w:rPr>
        <w:footnoteReference w:id="70"/>
      </w:r>
      <w:r>
        <w:t xml:space="preserve"> </w:t>
      </w:r>
    </w:p>
    <w:p w14:paraId="56653C85" w14:textId="0494BC5B" w:rsidR="006319B6" w:rsidRDefault="00C160DC" w:rsidP="00C160DC">
      <w:pPr>
        <w:pStyle w:val="Heading2"/>
      </w:pPr>
      <w:bookmarkStart w:id="25" w:name="_Toc87968996"/>
      <w:bookmarkStart w:id="26" w:name="_Toc80886617"/>
      <w:bookmarkStart w:id="27" w:name="_Toc80891238"/>
      <w:r>
        <w:t>Case stud</w:t>
      </w:r>
      <w:r w:rsidR="006319B6">
        <w:t>ies</w:t>
      </w:r>
      <w:bookmarkEnd w:id="25"/>
    </w:p>
    <w:p w14:paraId="590A98F1" w14:textId="2F060622" w:rsidR="007D7804" w:rsidRPr="007D7804" w:rsidRDefault="007D7804" w:rsidP="007D7804">
      <w:pPr>
        <w:spacing w:after="120"/>
      </w:pPr>
      <w:r>
        <w:t>Below are a number of case studies that demonstrate the  monitoring structures and DPO involvement in UNCRPD monitoring.</w:t>
      </w:r>
    </w:p>
    <w:p w14:paraId="3FF5D8E5" w14:textId="155DFD39" w:rsidR="00C160DC" w:rsidRPr="00C302A6" w:rsidRDefault="00C160DC" w:rsidP="005555E6">
      <w:pPr>
        <w:pStyle w:val="Heading3"/>
      </w:pPr>
      <w:bookmarkStart w:id="28" w:name="_Toc87968997"/>
      <w:r>
        <w:t>New Zealand</w:t>
      </w:r>
      <w:r w:rsidR="006319B6">
        <w:t>:</w:t>
      </w:r>
      <w:r>
        <w:t xml:space="preserve"> Article 33(2) compliant monitoring framework</w:t>
      </w:r>
      <w:bookmarkEnd w:id="26"/>
      <w:bookmarkEnd w:id="27"/>
      <w:bookmarkEnd w:id="28"/>
    </w:p>
    <w:p w14:paraId="558EAF18" w14:textId="300B7961" w:rsidR="00C160DC" w:rsidRDefault="00C160DC" w:rsidP="00C160DC">
      <w:pPr>
        <w:spacing w:after="120"/>
        <w:rPr>
          <w:lang w:val="en-NZ"/>
        </w:rPr>
      </w:pPr>
      <w:r>
        <w:t>International</w:t>
      </w:r>
      <w:r w:rsidRPr="00DD676A">
        <w:rPr>
          <w:lang w:val="en-NZ"/>
        </w:rPr>
        <w:t xml:space="preserve"> compari</w:t>
      </w:r>
      <w:r>
        <w:rPr>
          <w:lang w:val="en-NZ"/>
        </w:rPr>
        <w:t xml:space="preserve">sons have highlighted </w:t>
      </w:r>
      <w:r w:rsidRPr="0072212C">
        <w:t>New Zealand</w:t>
      </w:r>
      <w:r>
        <w:t xml:space="preserve">’s approach and its </w:t>
      </w:r>
      <w:r w:rsidRPr="0072212C">
        <w:t>CRPD-compliant Art</w:t>
      </w:r>
      <w:r>
        <w:t>icle 33(2) mo</w:t>
      </w:r>
      <w:r w:rsidR="00B3762A">
        <w:t>nitoring framework</w:t>
      </w:r>
      <w:r w:rsidRPr="00DD676A">
        <w:rPr>
          <w:lang w:val="en-NZ"/>
        </w:rPr>
        <w:t>.</w:t>
      </w:r>
      <w:r w:rsidR="00B3762A">
        <w:rPr>
          <w:lang w:val="en-NZ"/>
        </w:rPr>
        <w:t xml:space="preserve"> T</w:t>
      </w:r>
      <w:r>
        <w:rPr>
          <w:lang w:val="en-NZ"/>
        </w:rPr>
        <w:t xml:space="preserve">he UN Committee made no recommendations on New Zealand’s implementation of Article 33 and Article 4.3 and in its </w:t>
      </w:r>
      <w:r>
        <w:t xml:space="preserve">concluding observations it </w:t>
      </w:r>
      <w:r w:rsidRPr="002C42C4">
        <w:t>commends New Zealand for establishing an independent monitoring mechanis</w:t>
      </w:r>
      <w:r>
        <w:t>m in accord with the CRPD.</w:t>
      </w:r>
    </w:p>
    <w:p w14:paraId="50B487FD" w14:textId="673CC7A8" w:rsidR="00A6616E" w:rsidRPr="00CF1F00" w:rsidRDefault="00C160DC" w:rsidP="00A6616E">
      <w:pPr>
        <w:spacing w:after="120"/>
        <w:rPr>
          <w:lang w:val="en-NZ"/>
        </w:rPr>
      </w:pPr>
      <w:r>
        <w:t xml:space="preserve">Its </w:t>
      </w:r>
      <w:r w:rsidRPr="0072212C">
        <w:t>Independent Monitoring Mechanism</w:t>
      </w:r>
      <w:r>
        <w:t xml:space="preserve"> (IMM)</w:t>
      </w:r>
      <w:r w:rsidRPr="0072212C">
        <w:t xml:space="preserve"> has a composition that is </w:t>
      </w:r>
      <w:r w:rsidR="00300C4E">
        <w:t>i</w:t>
      </w:r>
      <w:r w:rsidRPr="0072212C">
        <w:t xml:space="preserve">n line with the provisions of the Convention, in terms of its independence, involvement of DPOs and </w:t>
      </w:r>
      <w:r>
        <w:t xml:space="preserve">its </w:t>
      </w:r>
      <w:r w:rsidRPr="0072212C">
        <w:t xml:space="preserve">mandate to </w:t>
      </w:r>
      <w:r>
        <w:t>promote, protect and monitor</w:t>
      </w:r>
      <w:r w:rsidRPr="0072212C">
        <w:t>.</w:t>
      </w:r>
      <w:r>
        <w:t xml:space="preserve"> </w:t>
      </w:r>
      <w:r w:rsidR="00A6616E">
        <w:t xml:space="preserve">No </w:t>
      </w:r>
      <w:r w:rsidR="00A6616E" w:rsidRPr="002C42C4">
        <w:t>civ</w:t>
      </w:r>
      <w:r w:rsidR="00A6616E">
        <w:t xml:space="preserve">il society or other groups who submitted reports criticised New Zealand’s </w:t>
      </w:r>
      <w:r w:rsidR="00A6616E" w:rsidRPr="002C42C4">
        <w:t xml:space="preserve">monitoring framework. </w:t>
      </w:r>
      <w:r w:rsidR="00A6616E">
        <w:t>“</w:t>
      </w:r>
      <w:r w:rsidR="00A6616E" w:rsidRPr="002C42C4">
        <w:t>The fact that New Zealand was able to create an umbrella group that served the narrow purpose of ensuring civil society participat</w:t>
      </w:r>
      <w:r w:rsidR="00A6616E">
        <w:t xml:space="preserve">ion in the monitoring process - </w:t>
      </w:r>
      <w:r w:rsidR="00A6616E" w:rsidRPr="002C42C4">
        <w:t>may be an encouraging example for Ireland, which lacks a pre-existing umbre</w:t>
      </w:r>
      <w:r w:rsidR="00A6616E">
        <w:t>lla group in disability rights.”</w:t>
      </w:r>
      <w:r w:rsidR="00A6616E" w:rsidRPr="00F62480">
        <w:rPr>
          <w:rStyle w:val="FootnoteReference"/>
        </w:rPr>
        <w:t xml:space="preserve"> </w:t>
      </w:r>
      <w:r w:rsidR="00A6616E">
        <w:rPr>
          <w:rStyle w:val="FootnoteReference"/>
        </w:rPr>
        <w:footnoteReference w:id="71"/>
      </w:r>
      <w:r w:rsidR="00A6616E">
        <w:rPr>
          <w:lang w:val="en-NZ"/>
        </w:rPr>
        <w:t xml:space="preserve"> </w:t>
      </w:r>
      <w:r w:rsidR="00A6616E">
        <w:t xml:space="preserve">New Zealand’s tripartite </w:t>
      </w:r>
      <w:r w:rsidR="00A6616E" w:rsidRPr="00C24DF4">
        <w:t>monitoring framework</w:t>
      </w:r>
      <w:r w:rsidR="00A6616E">
        <w:t xml:space="preserve"> consists of the NHRI (the </w:t>
      </w:r>
      <w:r w:rsidR="00A6616E" w:rsidRPr="002C42C4">
        <w:t>Human Right</w:t>
      </w:r>
      <w:r w:rsidR="00A6616E">
        <w:t xml:space="preserve">s Commission), Office of the Ombudsman and </w:t>
      </w:r>
      <w:r w:rsidR="00A6616E" w:rsidRPr="002C42C4">
        <w:t>a newly created umbrella group</w:t>
      </w:r>
      <w:r w:rsidR="00A6616E" w:rsidRPr="00A77E94">
        <w:t xml:space="preserve"> </w:t>
      </w:r>
      <w:r w:rsidR="00A6616E">
        <w:t xml:space="preserve">of </w:t>
      </w:r>
      <w:r w:rsidR="00A6616E" w:rsidRPr="00A77E94">
        <w:t>DPOs funded by the New Zealand government</w:t>
      </w:r>
      <w:r w:rsidR="00A6616E">
        <w:t xml:space="preserve">. This group, called the Convention Coalition Monitoring Group (CCMG), consists of representatives from </w:t>
      </w:r>
      <w:r w:rsidR="00A6616E" w:rsidRPr="002C42C4">
        <w:t>national DPOs</w:t>
      </w:r>
      <w:r w:rsidR="00A6616E">
        <w:t>.</w:t>
      </w:r>
      <w:r w:rsidR="00A6616E" w:rsidRPr="00A6616E">
        <w:rPr>
          <w:lang w:val="en-NZ"/>
        </w:rPr>
        <w:t xml:space="preserve"> </w:t>
      </w:r>
      <w:r w:rsidR="00A6616E">
        <w:rPr>
          <w:lang w:val="en-NZ"/>
        </w:rPr>
        <w:t>New Zealand</w:t>
      </w:r>
      <w:r w:rsidR="00A6616E" w:rsidRPr="00DD676A">
        <w:t xml:space="preserve"> </w:t>
      </w:r>
      <w:r w:rsidR="00A6616E">
        <w:t xml:space="preserve">has a </w:t>
      </w:r>
      <w:r w:rsidR="00A6616E" w:rsidRPr="0072212C">
        <w:t>commitment at State level to comply with the obligations of the Conv</w:t>
      </w:r>
      <w:r w:rsidR="00A6616E">
        <w:t xml:space="preserve">ention and the creation of the </w:t>
      </w:r>
      <w:r w:rsidR="00A6616E" w:rsidRPr="00DD676A">
        <w:rPr>
          <w:lang w:val="en-NZ"/>
        </w:rPr>
        <w:t>CCMG</w:t>
      </w:r>
      <w:r w:rsidR="00A6616E">
        <w:rPr>
          <w:lang w:val="en-NZ"/>
        </w:rPr>
        <w:t xml:space="preserve">, </w:t>
      </w:r>
      <w:r w:rsidR="00A6616E">
        <w:t xml:space="preserve">a DPO umbrella group for </w:t>
      </w:r>
      <w:r w:rsidR="00A6616E">
        <w:rPr>
          <w:lang w:val="en-NZ"/>
        </w:rPr>
        <w:t>persons with disabilities-led monitoring of the CRPD</w:t>
      </w:r>
      <w:r w:rsidR="00A6616E">
        <w:t xml:space="preserve"> </w:t>
      </w:r>
      <w:r w:rsidR="00A6616E" w:rsidRPr="00DD676A">
        <w:rPr>
          <w:lang w:val="en-NZ"/>
        </w:rPr>
        <w:t xml:space="preserve">demonstrates </w:t>
      </w:r>
      <w:r w:rsidR="00A6616E">
        <w:rPr>
          <w:lang w:val="en-NZ"/>
        </w:rPr>
        <w:t>this commitment.</w:t>
      </w:r>
      <w:r w:rsidR="00A6616E" w:rsidRPr="00DD676A">
        <w:rPr>
          <w:vertAlign w:val="superscript"/>
          <w:lang w:val="en-NZ"/>
        </w:rPr>
        <w:footnoteReference w:id="72"/>
      </w:r>
      <w:r w:rsidR="00A6616E">
        <w:rPr>
          <w:lang w:val="en-NZ"/>
        </w:rPr>
        <w:t xml:space="preserve"> </w:t>
      </w:r>
    </w:p>
    <w:p w14:paraId="2AD9C4ED" w14:textId="4DFB987B" w:rsidR="00A6616E" w:rsidRDefault="00A6616E" w:rsidP="00C160DC">
      <w:pPr>
        <w:spacing w:after="120"/>
        <w:rPr>
          <w:lang w:val="en-NZ"/>
        </w:rPr>
      </w:pPr>
    </w:p>
    <w:p w14:paraId="5DE006C1" w14:textId="6F124479" w:rsidR="00C160DC" w:rsidRPr="00CF1F00" w:rsidRDefault="00C160DC" w:rsidP="00C160DC">
      <w:pPr>
        <w:spacing w:after="120"/>
        <w:rPr>
          <w:lang w:val="en-NZ"/>
        </w:rPr>
      </w:pPr>
      <w:r>
        <w:lastRenderedPageBreak/>
        <w:t xml:space="preserve">Figure 1 illustrates New Zealand’s Independent Monitoring Mechanism. </w:t>
      </w:r>
    </w:p>
    <w:p w14:paraId="76700E8D" w14:textId="77777777" w:rsidR="00C160DC" w:rsidRPr="003E1E2E" w:rsidRDefault="00C160DC" w:rsidP="00C160DC">
      <w:pPr>
        <w:rPr>
          <w:b/>
          <w:lang w:val="en-NZ"/>
        </w:rPr>
      </w:pPr>
      <w:r w:rsidRPr="003E1E2E">
        <w:rPr>
          <w:b/>
          <w:lang w:val="en-NZ"/>
        </w:rPr>
        <w:t>Figure 1: Structure of the Independent Mon</w:t>
      </w:r>
      <w:r>
        <w:rPr>
          <w:b/>
          <w:lang w:val="en-NZ"/>
        </w:rPr>
        <w:t>itoring Mechanism in NZ</w:t>
      </w:r>
      <w:r>
        <w:rPr>
          <w:rStyle w:val="FootnoteReference"/>
          <w:b/>
          <w:lang w:val="en-NZ"/>
        </w:rPr>
        <w:footnoteReference w:id="73"/>
      </w:r>
    </w:p>
    <w:p w14:paraId="43EB1B67" w14:textId="77777777" w:rsidR="00C160DC" w:rsidRPr="00114E42" w:rsidRDefault="00C160DC" w:rsidP="00C160DC">
      <w:pPr>
        <w:rPr>
          <w:lang w:val="en-NZ"/>
        </w:rPr>
      </w:pPr>
      <w:r w:rsidRPr="00114E42">
        <w:rPr>
          <w:noProof/>
          <w:lang w:eastAsia="en-IE"/>
        </w:rPr>
        <w:drawing>
          <wp:inline distT="0" distB="0" distL="0" distR="0" wp14:anchorId="7BF58C33" wp14:editId="36CB544A">
            <wp:extent cx="4010025" cy="2152650"/>
            <wp:effectExtent l="0" t="0" r="9525" b="0"/>
            <wp:docPr id="3" name="Picture 3" descr="Three equal sections of pie chart; Office of the Ombudsman; Convention Coalition Monitoring Group; Human Rights Commission." title="Figure 1: Structure of the Independent Monitoring Mechanism in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152650"/>
                    </a:xfrm>
                    <a:prstGeom prst="rect">
                      <a:avLst/>
                    </a:prstGeom>
                    <a:noFill/>
                    <a:ln>
                      <a:noFill/>
                    </a:ln>
                  </pic:spPr>
                </pic:pic>
              </a:graphicData>
            </a:graphic>
          </wp:inline>
        </w:drawing>
      </w:r>
    </w:p>
    <w:p w14:paraId="40BE1050" w14:textId="37A0F9D9" w:rsidR="006B72B0" w:rsidRPr="00B3762A" w:rsidRDefault="00C160DC" w:rsidP="00C160DC">
      <w:pPr>
        <w:spacing w:after="120"/>
      </w:pPr>
      <w:r w:rsidRPr="002C42C4">
        <w:t xml:space="preserve">The Human Rights Commissioner </w:t>
      </w:r>
      <w:r>
        <w:t xml:space="preserve">identifies disability issues </w:t>
      </w:r>
      <w:r w:rsidRPr="002C42C4">
        <w:t xml:space="preserve">and </w:t>
      </w:r>
      <w:r>
        <w:t>seeks solutions</w:t>
      </w:r>
      <w:r w:rsidRPr="002C42C4">
        <w:t>.</w:t>
      </w:r>
      <w:r w:rsidRPr="000D0E19">
        <w:t xml:space="preserve"> </w:t>
      </w:r>
      <w:r>
        <w:t xml:space="preserve">The </w:t>
      </w:r>
      <w:r w:rsidRPr="000D0E19">
        <w:t>Ombudsman investigate</w:t>
      </w:r>
      <w:r>
        <w:t>s</w:t>
      </w:r>
      <w:r w:rsidRPr="000D0E19">
        <w:t xml:space="preserve"> complaints about </w:t>
      </w:r>
      <w:r>
        <w:t xml:space="preserve">state agencies regarding </w:t>
      </w:r>
      <w:r w:rsidRPr="000D0E19">
        <w:t xml:space="preserve">violations </w:t>
      </w:r>
      <w:r>
        <w:t>of the rights of persons with disabilities</w:t>
      </w:r>
      <w:r w:rsidRPr="000D0E19">
        <w:t>.</w:t>
      </w:r>
      <w:r>
        <w:t xml:space="preserve"> </w:t>
      </w:r>
      <w:r w:rsidRPr="00DD676A">
        <w:rPr>
          <w:lang w:val="en-NZ"/>
        </w:rPr>
        <w:t xml:space="preserve">The CCMG group governs the </w:t>
      </w:r>
      <w:r>
        <w:rPr>
          <w:lang w:val="en-NZ"/>
        </w:rPr>
        <w:t>persons with disabilities-</w:t>
      </w:r>
      <w:r w:rsidRPr="00DD676A">
        <w:rPr>
          <w:lang w:val="en-NZ"/>
        </w:rPr>
        <w:t xml:space="preserve">led component of the IMM. </w:t>
      </w:r>
      <w:r w:rsidR="00F72986">
        <w:t xml:space="preserve"> </w:t>
      </w:r>
      <w:r>
        <w:t>Figure 2 shows the channels for CCMG input into the IMM.</w:t>
      </w:r>
      <w:r w:rsidRPr="00BD3B01">
        <w:t xml:space="preserve"> </w:t>
      </w:r>
    </w:p>
    <w:p w14:paraId="671B15E2" w14:textId="44A31DE1" w:rsidR="00C160DC" w:rsidRPr="003D0258" w:rsidRDefault="00C160DC" w:rsidP="00C160DC">
      <w:pPr>
        <w:spacing w:after="120"/>
        <w:rPr>
          <w:b/>
          <w:iCs/>
          <w:lang w:val="en-NZ"/>
        </w:rPr>
      </w:pPr>
      <w:r>
        <w:rPr>
          <w:b/>
          <w:iCs/>
          <w:lang w:val="en-NZ"/>
        </w:rPr>
        <w:t xml:space="preserve">Figure 2: </w:t>
      </w:r>
      <w:r w:rsidRPr="003D0258">
        <w:rPr>
          <w:b/>
          <w:iCs/>
          <w:lang w:val="en-NZ"/>
        </w:rPr>
        <w:t>Channels for CCMG input into the IMM.</w:t>
      </w:r>
    </w:p>
    <w:p w14:paraId="15236947" w14:textId="77777777" w:rsidR="00C160DC" w:rsidRPr="003D0258" w:rsidRDefault="00C160DC" w:rsidP="00C160DC">
      <w:pPr>
        <w:spacing w:after="120"/>
        <w:rPr>
          <w:lang w:val="en-NZ"/>
        </w:rPr>
      </w:pPr>
      <w:r w:rsidRPr="003D0258">
        <w:rPr>
          <w:noProof/>
          <w:lang w:eastAsia="en-IE"/>
        </w:rPr>
        <w:drawing>
          <wp:inline distT="0" distB="0" distL="0" distR="0" wp14:anchorId="1388E7DA" wp14:editId="1575E792">
            <wp:extent cx="5314950" cy="1533525"/>
            <wp:effectExtent l="0" t="0" r="0" b="9525"/>
            <wp:docPr id="4" name="Picture 4" descr="CCMG input into the IMM through formal reports and participation." title="Figure 2: Channels for CCMG input into the 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533525"/>
                    </a:xfrm>
                    <a:prstGeom prst="rect">
                      <a:avLst/>
                    </a:prstGeom>
                    <a:noFill/>
                    <a:ln>
                      <a:noFill/>
                    </a:ln>
                  </pic:spPr>
                </pic:pic>
              </a:graphicData>
            </a:graphic>
          </wp:inline>
        </w:drawing>
      </w:r>
    </w:p>
    <w:p w14:paraId="5AA32B72" w14:textId="08A8C7AA" w:rsidR="00F72986" w:rsidRDefault="00F72986" w:rsidP="00F72986">
      <w:pPr>
        <w:spacing w:after="120"/>
      </w:pPr>
      <w:r>
        <w:t xml:space="preserve">The CCMG </w:t>
      </w:r>
      <w:r w:rsidRPr="002C42C4">
        <w:t>provide</w:t>
      </w:r>
      <w:r>
        <w:t>s a point for persons with disabilities to participate in the monitoring process</w:t>
      </w:r>
      <w:r w:rsidRPr="002C42C4">
        <w:t>.</w:t>
      </w:r>
      <w:r>
        <w:t xml:space="preserve"> </w:t>
      </w:r>
      <w:r w:rsidRPr="00DD676A">
        <w:rPr>
          <w:lang w:val="en-NZ"/>
        </w:rPr>
        <w:t xml:space="preserve">It coordinates an ethical mechanism </w:t>
      </w:r>
      <w:r>
        <w:rPr>
          <w:lang w:val="en-NZ"/>
        </w:rPr>
        <w:t>for collecting the input of persons with disabilities</w:t>
      </w:r>
      <w:r w:rsidRPr="00DD676A">
        <w:rPr>
          <w:lang w:val="en-NZ"/>
        </w:rPr>
        <w:t xml:space="preserve"> to </w:t>
      </w:r>
      <w:r>
        <w:rPr>
          <w:lang w:val="en-NZ"/>
        </w:rPr>
        <w:t>monitor</w:t>
      </w:r>
      <w:r w:rsidRPr="00DD676A">
        <w:rPr>
          <w:lang w:val="en-NZ"/>
        </w:rPr>
        <w:t xml:space="preserve"> disability rights. The approach comprises a </w:t>
      </w:r>
      <w:r w:rsidRPr="00DD676A">
        <w:rPr>
          <w:lang w:val="en-NZ"/>
        </w:rPr>
        <w:lastRenderedPageBreak/>
        <w:t>qualitative research and monitoring programme that collects data directly from</w:t>
      </w:r>
      <w:r>
        <w:rPr>
          <w:lang w:val="en-NZ"/>
        </w:rPr>
        <w:t xml:space="preserve"> persons with disabilities</w:t>
      </w:r>
      <w:r w:rsidRPr="00DD676A">
        <w:rPr>
          <w:lang w:val="en-NZ"/>
        </w:rPr>
        <w:t>.</w:t>
      </w:r>
      <w:r w:rsidRPr="00DD676A">
        <w:rPr>
          <w:vertAlign w:val="superscript"/>
          <w:lang w:val="en-NZ"/>
        </w:rPr>
        <w:footnoteReference w:id="74"/>
      </w:r>
      <w:r w:rsidRPr="003D0258">
        <w:t xml:space="preserve"> </w:t>
      </w:r>
    </w:p>
    <w:p w14:paraId="0A8A8B08" w14:textId="4D76AC08" w:rsidR="00C160DC" w:rsidRDefault="00C160DC" w:rsidP="00C160DC">
      <w:pPr>
        <w:spacing w:after="120"/>
      </w:pPr>
      <w:r>
        <w:t>In comparison to Ireland, New Zealand has</w:t>
      </w:r>
      <w:r w:rsidRPr="002C42C4">
        <w:t xml:space="preserve"> more and larger national DPOs, with more stable funding </w:t>
      </w:r>
      <w:r>
        <w:t xml:space="preserve">and more </w:t>
      </w:r>
      <w:r w:rsidRPr="002C42C4">
        <w:t xml:space="preserve">experience of contributing to human rights monitoring. For example, representatives from the majority of the DPOs in the New Zealand Coalition were involved in negotiations on the drafting of the CRPD, whereas </w:t>
      </w:r>
      <w:r>
        <w:t xml:space="preserve">in </w:t>
      </w:r>
      <w:r w:rsidRPr="002C42C4">
        <w:t xml:space="preserve">Ireland, only a few activists participated in negotiations. </w:t>
      </w:r>
    </w:p>
    <w:p w14:paraId="00047B44" w14:textId="77777777" w:rsidR="00C160DC" w:rsidRPr="009B531F" w:rsidRDefault="00C160DC" w:rsidP="00C160DC">
      <w:pPr>
        <w:spacing w:after="120"/>
        <w:rPr>
          <w:lang w:val="en-NZ"/>
        </w:rPr>
      </w:pPr>
      <w:r w:rsidRPr="009B531F">
        <w:rPr>
          <w:lang w:val="en-NZ"/>
        </w:rPr>
        <w:t xml:space="preserve">The Office for Disability Issues in New Zealand commissioned a review of the monitoring mechanism. </w:t>
      </w:r>
      <w:r w:rsidRPr="009B531F">
        <w:t>The 2017 review of the CCMG part of the IMM made some recommendations for further development. One recommendation was to clarify the functions of the CCMG and DPO Coalition and how they differ</w:t>
      </w:r>
      <w:r w:rsidRPr="009B531F">
        <w:rPr>
          <w:lang w:val="en-NZ"/>
        </w:rPr>
        <w:t xml:space="preserve"> since the same DPOs participate in both groups. </w:t>
      </w:r>
      <w:bookmarkStart w:id="29" w:name="_Hlk482740239"/>
      <w:r w:rsidRPr="009B531F">
        <w:rPr>
          <w:lang w:val="en-NZ"/>
        </w:rPr>
        <w:t>All DPOs are represented in the DPO Coalition by two people holding senior governance and management positions</w:t>
      </w:r>
      <w:bookmarkEnd w:id="29"/>
      <w:r w:rsidRPr="009B531F">
        <w:rPr>
          <w:lang w:val="en-NZ"/>
        </w:rPr>
        <w:t>. All organisations that qualify as DPOs can participate in the CCMG. Some DPOs use the same representative for the DPO Coalition and for the CCMG while others use a different representative for each. Where DPOs are not represented by the same person in both groups, leadership can be distanced from the activity of the CCMG and be less aware of its operation.</w:t>
      </w:r>
    </w:p>
    <w:p w14:paraId="46F98C83" w14:textId="77777777" w:rsidR="00C160DC" w:rsidRPr="009B531F" w:rsidRDefault="00C160DC" w:rsidP="00C160DC">
      <w:pPr>
        <w:spacing w:before="120" w:after="120"/>
      </w:pPr>
      <w:r w:rsidRPr="009B531F">
        <w:rPr>
          <w:lang w:val="en-NZ"/>
        </w:rPr>
        <w:t>Members who represent their DPO in both groups face an increased demand on their capacity, which they often have difficulty meeting.</w:t>
      </w:r>
      <w:r w:rsidRPr="009B531F">
        <w:rPr>
          <w:rFonts w:ascii="Calibri" w:hAnsi="Calibri"/>
          <w:sz w:val="22"/>
          <w:szCs w:val="22"/>
          <w:lang w:val="en-NZ" w:eastAsia="en-GB"/>
        </w:rPr>
        <w:t xml:space="preserve"> </w:t>
      </w:r>
      <w:r w:rsidRPr="009B531F">
        <w:rPr>
          <w:lang w:val="en-NZ"/>
        </w:rPr>
        <w:t xml:space="preserve">At times, the boundaries in the functions of each group have blurred. For example, </w:t>
      </w:r>
      <w:r w:rsidRPr="009B531F">
        <w:t>monitoring issues have been carried from the CCMG to the DPO Coalition meetings for decisions and this has created confusion. Some government agencies have requested input from the CCMG on issues that are outside the scope of monitoring. Lack of clarity about the scope of the two groups is evident amongst monitoring stakeholders. The review suggested various options including:</w:t>
      </w:r>
    </w:p>
    <w:p w14:paraId="6E9048E4" w14:textId="7892BFE1" w:rsidR="00C160DC" w:rsidRPr="009B531F" w:rsidRDefault="00C160DC" w:rsidP="00C160DC">
      <w:pPr>
        <w:pStyle w:val="ListBullet"/>
        <w:numPr>
          <w:ilvl w:val="0"/>
          <w:numId w:val="1"/>
        </w:numPr>
      </w:pPr>
      <w:r w:rsidRPr="009B531F">
        <w:t>Absorbing the function of the CCMG into the DPO Coalition to provide clarity about governance, reduce workload and lead to a more effective governance structure. However, some stakeholders are concerned about the potential conflict of interest between the CCMG’s monitoring function and the DPO Coalition’s implementation role. Such conflicts might be managed by acknowledgement of their existence and transparency</w:t>
      </w:r>
      <w:r w:rsidR="00F72986">
        <w:t xml:space="preserve"> about how to manage conflicts</w:t>
      </w:r>
    </w:p>
    <w:p w14:paraId="30494F96" w14:textId="444AC8E8" w:rsidR="00C160DC" w:rsidRPr="009B531F" w:rsidRDefault="00C160DC" w:rsidP="00C160DC">
      <w:pPr>
        <w:pStyle w:val="ListBullet"/>
        <w:numPr>
          <w:ilvl w:val="0"/>
          <w:numId w:val="1"/>
        </w:numPr>
      </w:pPr>
      <w:r w:rsidRPr="009B531F">
        <w:t xml:space="preserve">Establish a new legal entity in place of the CCMG, which could be governed by the DPO Coalition and be the fund-holder for the monitoring. This would strengthen independence from government by taking the fund-holder back </w:t>
      </w:r>
      <w:r w:rsidRPr="009B531F">
        <w:lastRenderedPageBreak/>
        <w:t>from ODI, who has</w:t>
      </w:r>
      <w:r w:rsidRPr="009B531F">
        <w:rPr>
          <w:rFonts w:ascii="Calibri" w:eastAsia="SimSun" w:hAnsi="Calibri" w:cs="Calibri"/>
          <w:color w:val="000000"/>
          <w:sz w:val="22"/>
          <w:szCs w:val="22"/>
          <w:lang w:eastAsia="en-GB"/>
        </w:rPr>
        <w:t xml:space="preserve"> </w:t>
      </w:r>
      <w:r w:rsidRPr="009B531F">
        <w:t xml:space="preserve">held the role temporarily and reluctantly. This approach would </w:t>
      </w:r>
      <w:r w:rsidR="00F72986">
        <w:t>require the support of all DPOs</w:t>
      </w:r>
      <w:r w:rsidRPr="009B531F">
        <w:t xml:space="preserve"> </w:t>
      </w:r>
    </w:p>
    <w:p w14:paraId="077EF19B" w14:textId="151AD940" w:rsidR="00C160DC" w:rsidRPr="009B531F" w:rsidRDefault="00C160DC" w:rsidP="00C160DC">
      <w:pPr>
        <w:pStyle w:val="ListBullet"/>
        <w:numPr>
          <w:ilvl w:val="0"/>
          <w:numId w:val="1"/>
        </w:numPr>
        <w:rPr>
          <w:lang w:val="en-NZ"/>
        </w:rPr>
      </w:pPr>
      <w:r w:rsidRPr="009B531F">
        <w:t xml:space="preserve">Maintain the two groups but formalise the requirements of </w:t>
      </w:r>
      <w:r w:rsidR="00F72986">
        <w:t>the role of DPO representatives</w:t>
      </w:r>
      <w:r w:rsidRPr="009B531F">
        <w:rPr>
          <w:rFonts w:ascii="Calibri" w:hAnsi="Calibri"/>
          <w:sz w:val="22"/>
          <w:szCs w:val="22"/>
          <w:lang w:val="en-NZ" w:eastAsia="en-GB"/>
        </w:rPr>
        <w:t xml:space="preserve"> </w:t>
      </w:r>
    </w:p>
    <w:p w14:paraId="2C077F0F" w14:textId="77777777" w:rsidR="00C160DC" w:rsidRPr="009B531F" w:rsidRDefault="00C160DC" w:rsidP="00C160DC">
      <w:pPr>
        <w:rPr>
          <w:lang w:eastAsia="en-NZ"/>
        </w:rPr>
      </w:pPr>
      <w:r w:rsidRPr="009B531F">
        <w:t xml:space="preserve">Other recommendations included: develop a monitoring framework with disability sector stakeholders that sets out monitoring priorities and appropriate monitoring measures to deliver the objectives; consider other </w:t>
      </w:r>
      <w:r w:rsidRPr="009B531F">
        <w:rPr>
          <w:lang w:val="en-NZ"/>
        </w:rPr>
        <w:t xml:space="preserve">perspectives that are currently under-represented; invest in developing the governance skills of CCMG members; define </w:t>
      </w:r>
      <w:r w:rsidRPr="009B531F">
        <w:t>the scope of CCMG, distinguishing between operational matters and governance functions.</w:t>
      </w:r>
      <w:r w:rsidRPr="009B531F">
        <w:rPr>
          <w:lang w:eastAsia="en-NZ"/>
        </w:rPr>
        <w:t xml:space="preserve"> </w:t>
      </w:r>
    </w:p>
    <w:p w14:paraId="36A21B52" w14:textId="77777777" w:rsidR="00C160DC" w:rsidRPr="009B531F" w:rsidRDefault="00C160DC" w:rsidP="00C160DC">
      <w:pPr>
        <w:spacing w:before="240"/>
        <w:rPr>
          <w:lang w:val="en-NZ"/>
        </w:rPr>
      </w:pPr>
      <w:r w:rsidRPr="009B531F">
        <w:rPr>
          <w:lang w:val="en-NZ"/>
        </w:rPr>
        <w:t xml:space="preserve">In a 2017 evaluation of structures, stakeholders provided feedback. This feedback included that DPOs are under resourced to meet demands placed on members, particularly those in leadership roles and those with particular skills. There is growing recognition of the need for input from persons with disabilities in steering and advisory groups across government to co-design services, research and evaluation. While meeting costs are covered, limited funding has been allocated to the development of expertise. The evaluation recommended that any changes in resource allocation would contribute to building the capacity of DPOs and their CCMG representatives. One stakeholder commented that it is challenging for some DPO representatives to participate as equals in meetings with senior public servants without sufficient investment in their training and development. </w:t>
      </w:r>
    </w:p>
    <w:p w14:paraId="03FEED76" w14:textId="77777777" w:rsidR="00C160DC" w:rsidRPr="009B531F" w:rsidRDefault="00C160DC" w:rsidP="00C160DC">
      <w:pPr>
        <w:spacing w:after="120"/>
        <w:rPr>
          <w:lang w:val="en-NZ"/>
        </w:rPr>
      </w:pPr>
      <w:r w:rsidRPr="009B531F">
        <w:rPr>
          <w:lang w:val="en-NZ"/>
        </w:rPr>
        <w:t>The review outlines specific opportunities for strengthening monitoring in the future. Feedback in the review focused on opportunities to strengthen the monitoring by undertaking certain tasks:</w:t>
      </w:r>
      <w:r w:rsidRPr="009B531F">
        <w:rPr>
          <w:rStyle w:val="FootnoteReference"/>
          <w:lang w:val="en-NZ"/>
        </w:rPr>
        <w:footnoteReference w:id="75"/>
      </w:r>
    </w:p>
    <w:p w14:paraId="65E88515" w14:textId="666FB1AC" w:rsidR="00C160DC" w:rsidRPr="009B531F" w:rsidRDefault="00C160DC" w:rsidP="00C160DC">
      <w:pPr>
        <w:pStyle w:val="ListBullet"/>
        <w:numPr>
          <w:ilvl w:val="0"/>
          <w:numId w:val="1"/>
        </w:numPr>
        <w:rPr>
          <w:lang w:val="en-NZ"/>
        </w:rPr>
      </w:pPr>
      <w:r w:rsidRPr="009B531F">
        <w:rPr>
          <w:lang w:val="en-NZ"/>
        </w:rPr>
        <w:t>Revisiting and strengthening governance arrangements, for example, clarify the functions of CCMG and DPO Coalition and clarify how they differ. Use this knowledge to strengthen the leadership function of the CCMG. Invest further in developing the go</w:t>
      </w:r>
      <w:r w:rsidR="00F72986">
        <w:rPr>
          <w:lang w:val="en-NZ"/>
        </w:rPr>
        <w:t>vernance skills of CCMG members</w:t>
      </w:r>
    </w:p>
    <w:p w14:paraId="24465FD5" w14:textId="77777777" w:rsidR="00C160DC" w:rsidRPr="009B531F" w:rsidRDefault="00C160DC" w:rsidP="00C160DC">
      <w:pPr>
        <w:pStyle w:val="ListBullet"/>
        <w:numPr>
          <w:ilvl w:val="0"/>
          <w:numId w:val="1"/>
        </w:numPr>
        <w:rPr>
          <w:lang w:val="en-NZ"/>
        </w:rPr>
      </w:pPr>
      <w:r w:rsidRPr="009B531F">
        <w:rPr>
          <w:lang w:val="en-NZ"/>
        </w:rPr>
        <w:t>Further developing the structure of the monitoring through consultation and drawing on monitoring expertise to develop a monitoring framework to provide a foundation for the data collection, analysis and reporting</w:t>
      </w:r>
    </w:p>
    <w:p w14:paraId="3AD722C1" w14:textId="3475D04F" w:rsidR="00C160DC" w:rsidRPr="009B531F" w:rsidRDefault="00C160DC" w:rsidP="00C160DC">
      <w:pPr>
        <w:pStyle w:val="ListBullet"/>
        <w:numPr>
          <w:ilvl w:val="0"/>
          <w:numId w:val="1"/>
        </w:numPr>
        <w:rPr>
          <w:lang w:val="en-NZ"/>
        </w:rPr>
      </w:pPr>
      <w:r w:rsidRPr="009B531F">
        <w:rPr>
          <w:lang w:val="en-NZ"/>
        </w:rPr>
        <w:t xml:space="preserve">Refining data collection methods to provide more opportunities for individuals and organisations of different types to participate. For example, </w:t>
      </w:r>
      <w:r w:rsidRPr="009B531F">
        <w:rPr>
          <w:lang w:val="en-NZ"/>
        </w:rPr>
        <w:lastRenderedPageBreak/>
        <w:t>consider including other perspectives which are currently underrepresented (for example family of disabled people, youth, some ethnic groups - Pacific people, Asians, new immigrants). People could be included as permanent m</w:t>
      </w:r>
      <w:r w:rsidR="00F72986">
        <w:rPr>
          <w:lang w:val="en-NZ"/>
        </w:rPr>
        <w:t>embers or seconded to the group</w:t>
      </w:r>
    </w:p>
    <w:p w14:paraId="6A5D1EAD" w14:textId="77777777" w:rsidR="00C160DC" w:rsidRPr="009B531F" w:rsidRDefault="00C160DC" w:rsidP="00C160DC">
      <w:pPr>
        <w:pStyle w:val="ListBullet"/>
        <w:numPr>
          <w:ilvl w:val="0"/>
          <w:numId w:val="1"/>
        </w:numPr>
        <w:rPr>
          <w:lang w:val="en-NZ"/>
        </w:rPr>
      </w:pPr>
      <w:r w:rsidRPr="009B531F">
        <w:rPr>
          <w:lang w:val="en-NZ"/>
        </w:rPr>
        <w:t xml:space="preserve">Engaging with stakeholders throughout </w:t>
      </w:r>
    </w:p>
    <w:p w14:paraId="116EC784" w14:textId="77777777" w:rsidR="00C160DC" w:rsidRPr="009B531F" w:rsidRDefault="00C160DC" w:rsidP="00C160DC">
      <w:pPr>
        <w:pStyle w:val="ListBullet"/>
        <w:numPr>
          <w:ilvl w:val="0"/>
          <w:numId w:val="1"/>
        </w:numPr>
        <w:rPr>
          <w:lang w:val="en-NZ"/>
        </w:rPr>
      </w:pPr>
      <w:r w:rsidRPr="009B531F">
        <w:rPr>
          <w:lang w:val="en-NZ"/>
        </w:rPr>
        <w:t>Building on the good work done on reporting in order to engage a wider audience with the monitoring findings.</w:t>
      </w:r>
    </w:p>
    <w:p w14:paraId="61E8BF4F" w14:textId="0BCA5791" w:rsidR="00C160DC" w:rsidRPr="009B531F" w:rsidRDefault="00C160DC" w:rsidP="00C160DC">
      <w:pPr>
        <w:pStyle w:val="ListBullet"/>
        <w:numPr>
          <w:ilvl w:val="0"/>
          <w:numId w:val="1"/>
        </w:numPr>
        <w:rPr>
          <w:lang w:val="en-NZ"/>
        </w:rPr>
      </w:pPr>
      <w:r w:rsidRPr="009B531F">
        <w:rPr>
          <w:lang w:val="en-NZ"/>
        </w:rPr>
        <w:t xml:space="preserve">Developing a monitoring framework in partnership with disability sector stakeholders that sets out monitoring priorities and appropriate monitoring measures to deliver the objectives. Include or second research expertise in the group to support the development of a monitoring framework and </w:t>
      </w:r>
      <w:r w:rsidR="00F72986">
        <w:rPr>
          <w:lang w:val="en-NZ"/>
        </w:rPr>
        <w:t>CCMG technical decision- making</w:t>
      </w:r>
    </w:p>
    <w:p w14:paraId="390027EB" w14:textId="77777777" w:rsidR="00C160DC" w:rsidRDefault="00C160DC" w:rsidP="00C160DC">
      <w:pPr>
        <w:spacing w:after="120"/>
      </w:pPr>
      <w:r>
        <w:t>In terms of funding, New Zealand, t</w:t>
      </w:r>
      <w:r w:rsidRPr="000D0E19">
        <w:t xml:space="preserve">he </w:t>
      </w:r>
      <w:r>
        <w:t xml:space="preserve">Human Rights Commission (the </w:t>
      </w:r>
      <w:r w:rsidRPr="000D0E19">
        <w:t>NHRI</w:t>
      </w:r>
      <w:r>
        <w:t>), and</w:t>
      </w:r>
      <w:r w:rsidRPr="000D0E19">
        <w:t xml:space="preserve"> the Office of the Ombudsman</w:t>
      </w:r>
      <w:r>
        <w:t>,</w:t>
      </w:r>
      <w:r w:rsidRPr="000D0E19">
        <w:t xml:space="preserve"> </w:t>
      </w:r>
      <w:r>
        <w:t xml:space="preserve">receive </w:t>
      </w:r>
      <w:r w:rsidRPr="000D0E19">
        <w:t xml:space="preserve">funding </w:t>
      </w:r>
      <w:r>
        <w:t xml:space="preserve">for CRPD responsibilities. </w:t>
      </w:r>
      <w:r w:rsidRPr="00224EF6">
        <w:t xml:space="preserve">The NZ Office for Disability Issues has two funding streams for DPOS. One funding stream is to enable DPOs to work and meet together as a coalition and provide collective advice to the government and to engage in governance of the Disability Action plan with government officials. </w:t>
      </w:r>
    </w:p>
    <w:p w14:paraId="560843A1" w14:textId="74133112" w:rsidR="00C160DC" w:rsidRPr="00505931" w:rsidRDefault="00C160DC" w:rsidP="00C160DC">
      <w:pPr>
        <w:rPr>
          <w:lang w:val="en-NZ"/>
        </w:rPr>
      </w:pPr>
      <w:r w:rsidRPr="00224EF6">
        <w:t xml:space="preserve">Since 2015/2016, about $100,000 </w:t>
      </w:r>
      <w:r>
        <w:t xml:space="preserve">(€57,508) </w:t>
      </w:r>
      <w:r w:rsidRPr="00224EF6">
        <w:t>to $120,000</w:t>
      </w:r>
      <w:r>
        <w:t xml:space="preserve"> (€</w:t>
      </w:r>
      <w:r w:rsidRPr="0015082A">
        <w:t>69,014</w:t>
      </w:r>
      <w:r>
        <w:t>) has been budgeted annually for t</w:t>
      </w:r>
      <w:r w:rsidRPr="00224EF6">
        <w:t>ravel, accomm</w:t>
      </w:r>
      <w:r>
        <w:t xml:space="preserve">odation, meeting fees and </w:t>
      </w:r>
      <w:r w:rsidRPr="00224EF6">
        <w:t xml:space="preserve">costs such as secretariat support and Sign Language interpreters. </w:t>
      </w:r>
      <w:r>
        <w:t>Prior to 2015/2016, individual DPOs invoiced individually for costs and funding for those years are reported as an estimate based on a search for expenditure in those years. T</w:t>
      </w:r>
      <w:r w:rsidRPr="00D210B1">
        <w:t xml:space="preserve">he DPO Coalition </w:t>
      </w:r>
      <w:r>
        <w:t xml:space="preserve">established </w:t>
      </w:r>
      <w:r w:rsidRPr="00D210B1">
        <w:t xml:space="preserve">formal criteria </w:t>
      </w:r>
      <w:r>
        <w:t xml:space="preserve">that </w:t>
      </w:r>
      <w:r w:rsidRPr="00D210B1">
        <w:t>organisations are required to meet to qualify as DPOs. An organisation wishing to join the DPO Coalition, writes to</w:t>
      </w:r>
      <w:r>
        <w:t xml:space="preserve"> them</w:t>
      </w:r>
      <w:r w:rsidRPr="00D210B1">
        <w:t>, provides a short description of the role of their organisation in representing persons with disabilities, outline</w:t>
      </w:r>
      <w:r>
        <w:t>s</w:t>
      </w:r>
      <w:r w:rsidRPr="00D210B1">
        <w:t xml:space="preserve"> why they want to be recognised as a DPO and provide an assessment of their organisation against </w:t>
      </w:r>
      <w:r>
        <w:t>criteria laid down by the NZ DPO coalition.</w:t>
      </w:r>
      <w:r w:rsidRPr="00D210B1">
        <w:t xml:space="preserve"> </w:t>
      </w:r>
      <w:r>
        <w:t>The DPO Coalition</w:t>
      </w:r>
      <w:r w:rsidRPr="00D210B1">
        <w:t xml:space="preserve"> discuss and consider the application and may seek advice including from the</w:t>
      </w:r>
      <w:r>
        <w:t xml:space="preserve"> ODI.  </w:t>
      </w:r>
    </w:p>
    <w:p w14:paraId="1644A473" w14:textId="69CDD8BA" w:rsidR="00C160DC" w:rsidRDefault="00C160DC" w:rsidP="00C160DC">
      <w:pPr>
        <w:spacing w:after="120"/>
      </w:pPr>
      <w:r w:rsidRPr="00224EF6">
        <w:t>The second funding stream is available to the coalition to fund a contract for the monitoring of the implementation of the CRPD in New Zealand. The DPOs have additional funding streams through donations, membership fees, Government contracts, which cover the individual organisations’ operational expenses.</w:t>
      </w:r>
      <w:r>
        <w:rPr>
          <w:rStyle w:val="FootnoteReference"/>
        </w:rPr>
        <w:footnoteReference w:id="76"/>
      </w:r>
      <w:r>
        <w:t xml:space="preserve"> The </w:t>
      </w:r>
      <w:r>
        <w:lastRenderedPageBreak/>
        <w:t>actual spend varied each year depending on the actual number of meetings required.</w:t>
      </w:r>
      <w:r w:rsidR="006B72B0">
        <w:t xml:space="preserve"> </w:t>
      </w:r>
      <w:r w:rsidR="00DE7C2F">
        <w:t>Table 2</w:t>
      </w:r>
      <w:r>
        <w:t xml:space="preserve"> shows the yearly spend.</w:t>
      </w:r>
    </w:p>
    <w:p w14:paraId="62659CBA" w14:textId="60EAC512" w:rsidR="00C160DC" w:rsidRPr="00615B68" w:rsidRDefault="00DE7C2F" w:rsidP="00C160DC">
      <w:pPr>
        <w:spacing w:after="120"/>
        <w:rPr>
          <w:b/>
        </w:rPr>
      </w:pPr>
      <w:r>
        <w:rPr>
          <w:b/>
        </w:rPr>
        <w:t>Table 2</w:t>
      </w:r>
      <w:r w:rsidR="006B72B0">
        <w:rPr>
          <w:b/>
        </w:rPr>
        <w:t>.</w:t>
      </w:r>
      <w:r w:rsidR="00C160DC" w:rsidRPr="00615B68">
        <w:rPr>
          <w:b/>
        </w:rPr>
        <w:t xml:space="preserve"> Actual spend broken down by financial year</w:t>
      </w:r>
      <w:r w:rsidR="00C160DC">
        <w:rPr>
          <w:rStyle w:val="FootnoteReference"/>
          <w:b/>
        </w:rPr>
        <w:footnoteReference w:id="77"/>
      </w:r>
    </w:p>
    <w:tbl>
      <w:tblPr>
        <w:tblStyle w:val="TableGrid"/>
        <w:tblW w:w="0" w:type="auto"/>
        <w:tblLook w:val="04A0" w:firstRow="1" w:lastRow="0" w:firstColumn="1" w:lastColumn="0" w:noHBand="0" w:noVBand="1"/>
        <w:tblCaption w:val="Table 2. Actual spend broken down by financial year"/>
        <w:tblDescription w:val="Spend of of the DPR Coalition Meetings and Disable People Led Monitoring Contract in New Zealand"/>
      </w:tblPr>
      <w:tblGrid>
        <w:gridCol w:w="1696"/>
        <w:gridCol w:w="3402"/>
        <w:gridCol w:w="3532"/>
      </w:tblGrid>
      <w:tr w:rsidR="00C160DC" w14:paraId="3B448718" w14:textId="77777777" w:rsidTr="00590970">
        <w:trPr>
          <w:tblHeader/>
        </w:trPr>
        <w:tc>
          <w:tcPr>
            <w:tcW w:w="1696" w:type="dxa"/>
          </w:tcPr>
          <w:p w14:paraId="6F3A7A50" w14:textId="703721EB" w:rsidR="00C160DC" w:rsidRDefault="00C160DC" w:rsidP="0059312C">
            <w:pPr>
              <w:spacing w:after="120"/>
            </w:pPr>
            <w:r>
              <w:t>Financial year</w:t>
            </w:r>
          </w:p>
        </w:tc>
        <w:tc>
          <w:tcPr>
            <w:tcW w:w="3402" w:type="dxa"/>
          </w:tcPr>
          <w:p w14:paraId="31733ABC" w14:textId="77777777" w:rsidR="00C160DC" w:rsidRDefault="00C160DC" w:rsidP="0059312C">
            <w:pPr>
              <w:spacing w:after="120"/>
            </w:pPr>
            <w:r>
              <w:t>DPO Coalition Meetings – actual spend</w:t>
            </w:r>
          </w:p>
        </w:tc>
        <w:tc>
          <w:tcPr>
            <w:tcW w:w="3532" w:type="dxa"/>
          </w:tcPr>
          <w:p w14:paraId="2CA118E3" w14:textId="77777777" w:rsidR="00C160DC" w:rsidRDefault="00C160DC" w:rsidP="0059312C">
            <w:pPr>
              <w:spacing w:after="120"/>
            </w:pPr>
            <w:r>
              <w:t>Disabled People Led Monitoring Contract – actual spend</w:t>
            </w:r>
          </w:p>
        </w:tc>
      </w:tr>
      <w:tr w:rsidR="00C160DC" w14:paraId="1B019E79" w14:textId="77777777" w:rsidTr="0059312C">
        <w:tc>
          <w:tcPr>
            <w:tcW w:w="1696" w:type="dxa"/>
          </w:tcPr>
          <w:p w14:paraId="4EFF7A43" w14:textId="77777777" w:rsidR="00C160DC" w:rsidRDefault="00C160DC" w:rsidP="0059312C">
            <w:pPr>
              <w:spacing w:after="120"/>
            </w:pPr>
            <w:r>
              <w:t>2013/2014</w:t>
            </w:r>
          </w:p>
        </w:tc>
        <w:tc>
          <w:tcPr>
            <w:tcW w:w="3402" w:type="dxa"/>
          </w:tcPr>
          <w:p w14:paraId="3A022E50" w14:textId="77777777" w:rsidR="00C160DC" w:rsidRDefault="00C160DC" w:rsidP="0059312C">
            <w:pPr>
              <w:spacing w:after="120"/>
            </w:pPr>
            <w:r>
              <w:t>$2,245 = €</w:t>
            </w:r>
            <w:r w:rsidRPr="00956868">
              <w:t>1,291.45</w:t>
            </w:r>
          </w:p>
        </w:tc>
        <w:tc>
          <w:tcPr>
            <w:tcW w:w="3532" w:type="dxa"/>
          </w:tcPr>
          <w:p w14:paraId="00B781F7" w14:textId="77777777" w:rsidR="00C160DC" w:rsidRDefault="00C160DC" w:rsidP="0059312C">
            <w:pPr>
              <w:spacing w:after="120"/>
            </w:pPr>
            <w:r>
              <w:t xml:space="preserve">$275,000 = </w:t>
            </w:r>
            <w:r w:rsidRPr="00956868">
              <w:t>€158,152.30</w:t>
            </w:r>
          </w:p>
        </w:tc>
      </w:tr>
      <w:tr w:rsidR="00C160DC" w14:paraId="13AB60C7" w14:textId="77777777" w:rsidTr="0059312C">
        <w:tc>
          <w:tcPr>
            <w:tcW w:w="1696" w:type="dxa"/>
          </w:tcPr>
          <w:p w14:paraId="28295536" w14:textId="77777777" w:rsidR="00C160DC" w:rsidRDefault="00C160DC" w:rsidP="0059312C">
            <w:pPr>
              <w:spacing w:after="120"/>
            </w:pPr>
            <w:r>
              <w:t>2014/2015</w:t>
            </w:r>
          </w:p>
        </w:tc>
        <w:tc>
          <w:tcPr>
            <w:tcW w:w="3402" w:type="dxa"/>
          </w:tcPr>
          <w:p w14:paraId="54B6C202" w14:textId="77777777" w:rsidR="00C160DC" w:rsidRDefault="00C160DC" w:rsidP="0059312C">
            <w:pPr>
              <w:spacing w:after="120"/>
            </w:pPr>
            <w:r>
              <w:t>$43,614 = €</w:t>
            </w:r>
            <w:r w:rsidRPr="00956868">
              <w:t>25,088.34</w:t>
            </w:r>
          </w:p>
        </w:tc>
        <w:tc>
          <w:tcPr>
            <w:tcW w:w="3532" w:type="dxa"/>
          </w:tcPr>
          <w:p w14:paraId="023DB091" w14:textId="77777777" w:rsidR="00C160DC" w:rsidRDefault="00C160DC" w:rsidP="0059312C">
            <w:pPr>
              <w:spacing w:after="120"/>
            </w:pPr>
            <w:r>
              <w:t xml:space="preserve">$336,499 = </w:t>
            </w:r>
            <w:r w:rsidRPr="00956868">
              <w:t>€193,526.61</w:t>
            </w:r>
          </w:p>
        </w:tc>
      </w:tr>
      <w:tr w:rsidR="00C160DC" w14:paraId="48EC4BE3" w14:textId="77777777" w:rsidTr="0059312C">
        <w:tc>
          <w:tcPr>
            <w:tcW w:w="1696" w:type="dxa"/>
          </w:tcPr>
          <w:p w14:paraId="30AC6B51" w14:textId="77777777" w:rsidR="00C160DC" w:rsidRDefault="00C160DC" w:rsidP="0059312C">
            <w:pPr>
              <w:spacing w:after="120"/>
            </w:pPr>
            <w:r>
              <w:t>2015/2016</w:t>
            </w:r>
          </w:p>
        </w:tc>
        <w:tc>
          <w:tcPr>
            <w:tcW w:w="3402" w:type="dxa"/>
          </w:tcPr>
          <w:p w14:paraId="619DD5AB" w14:textId="77777777" w:rsidR="00C160DC" w:rsidRDefault="00C160DC" w:rsidP="0059312C">
            <w:pPr>
              <w:spacing w:after="120"/>
            </w:pPr>
            <w:r>
              <w:t>$183,190 = €</w:t>
            </w:r>
            <w:r w:rsidRPr="00956868">
              <w:t>105,372.99</w:t>
            </w:r>
          </w:p>
        </w:tc>
        <w:tc>
          <w:tcPr>
            <w:tcW w:w="3532" w:type="dxa"/>
          </w:tcPr>
          <w:p w14:paraId="7F1AF9C1" w14:textId="77777777" w:rsidR="00C160DC" w:rsidRDefault="00C160DC" w:rsidP="0059312C">
            <w:pPr>
              <w:spacing w:after="120"/>
            </w:pPr>
            <w:r>
              <w:t xml:space="preserve">$169,706= </w:t>
            </w:r>
            <w:r w:rsidRPr="00956868">
              <w:t>€97,600.97</w:t>
            </w:r>
          </w:p>
        </w:tc>
      </w:tr>
      <w:tr w:rsidR="00C160DC" w14:paraId="4AB30D7F" w14:textId="77777777" w:rsidTr="0059312C">
        <w:tc>
          <w:tcPr>
            <w:tcW w:w="1696" w:type="dxa"/>
          </w:tcPr>
          <w:p w14:paraId="2C281729" w14:textId="77777777" w:rsidR="00C160DC" w:rsidRDefault="00C160DC" w:rsidP="0059312C">
            <w:pPr>
              <w:spacing w:after="120"/>
            </w:pPr>
            <w:r>
              <w:t>2016/2017</w:t>
            </w:r>
          </w:p>
        </w:tc>
        <w:tc>
          <w:tcPr>
            <w:tcW w:w="3402" w:type="dxa"/>
          </w:tcPr>
          <w:p w14:paraId="190D559D" w14:textId="77777777" w:rsidR="00C160DC" w:rsidRDefault="00C160DC" w:rsidP="0059312C">
            <w:pPr>
              <w:spacing w:after="120"/>
            </w:pPr>
            <w:r>
              <w:t xml:space="preserve">$105,641 = </w:t>
            </w:r>
            <w:r w:rsidRPr="00956868">
              <w:t>€</w:t>
            </w:r>
            <w:r>
              <w:t xml:space="preserve"> </w:t>
            </w:r>
            <w:r w:rsidRPr="00956868">
              <w:t>60,765.92</w:t>
            </w:r>
          </w:p>
        </w:tc>
        <w:tc>
          <w:tcPr>
            <w:tcW w:w="3532" w:type="dxa"/>
          </w:tcPr>
          <w:p w14:paraId="2F9A3A15" w14:textId="77777777" w:rsidR="00C160DC" w:rsidRDefault="00C160DC" w:rsidP="0059312C">
            <w:pPr>
              <w:spacing w:after="120"/>
            </w:pPr>
            <w:r>
              <w:t xml:space="preserve">$71,023= </w:t>
            </w:r>
            <w:r w:rsidRPr="00956868">
              <w:t>€40,846.60</w:t>
            </w:r>
          </w:p>
        </w:tc>
      </w:tr>
      <w:tr w:rsidR="00C160DC" w14:paraId="7440431B" w14:textId="77777777" w:rsidTr="0059312C">
        <w:tc>
          <w:tcPr>
            <w:tcW w:w="1696" w:type="dxa"/>
          </w:tcPr>
          <w:p w14:paraId="5219A11E" w14:textId="77777777" w:rsidR="00C160DC" w:rsidRDefault="00C160DC" w:rsidP="0059312C">
            <w:pPr>
              <w:spacing w:after="120"/>
            </w:pPr>
            <w:r>
              <w:t>2017/2018</w:t>
            </w:r>
          </w:p>
        </w:tc>
        <w:tc>
          <w:tcPr>
            <w:tcW w:w="3402" w:type="dxa"/>
          </w:tcPr>
          <w:p w14:paraId="3C46EFE3" w14:textId="77777777" w:rsidR="00C160DC" w:rsidRDefault="00C160DC" w:rsidP="0059312C">
            <w:pPr>
              <w:spacing w:after="120"/>
            </w:pPr>
            <w:r>
              <w:t xml:space="preserve">$138,181 = </w:t>
            </w:r>
            <w:r w:rsidRPr="00956868">
              <w:t>€79,467.79</w:t>
            </w:r>
          </w:p>
        </w:tc>
        <w:tc>
          <w:tcPr>
            <w:tcW w:w="3532" w:type="dxa"/>
          </w:tcPr>
          <w:p w14:paraId="086DB833" w14:textId="77777777" w:rsidR="00C160DC" w:rsidRDefault="00C160DC" w:rsidP="0059312C">
            <w:pPr>
              <w:spacing w:after="120"/>
            </w:pPr>
            <w:r>
              <w:t xml:space="preserve">$164,097= </w:t>
            </w:r>
            <w:r w:rsidRPr="00956868">
              <w:t>€</w:t>
            </w:r>
            <w:r w:rsidRPr="0015082A">
              <w:t>94,369.08</w:t>
            </w:r>
          </w:p>
        </w:tc>
      </w:tr>
    </w:tbl>
    <w:p w14:paraId="605B670E" w14:textId="77777777" w:rsidR="00C160DC" w:rsidRDefault="00C160DC" w:rsidP="00C160DC">
      <w:pPr>
        <w:spacing w:before="240" w:after="120"/>
      </w:pPr>
      <w:r>
        <w:t>There has been a longer history of participation in disability policy, etc. on the part of persons with disabilities and DPOs in New Zealand than in other countries. For example, DPOs and persons with disabilities from New Zealand were both involved in the process of drafting the CRPD.</w:t>
      </w:r>
      <w:r w:rsidRPr="00BF1B04">
        <w:rPr>
          <w:rStyle w:val="FootnoteReference"/>
        </w:rPr>
        <w:t xml:space="preserve"> </w:t>
      </w:r>
      <w:r w:rsidRPr="008A1FEC">
        <w:t xml:space="preserve">A review of </w:t>
      </w:r>
      <w:r>
        <w:t xml:space="preserve">the involvement of </w:t>
      </w:r>
      <w:r w:rsidRPr="008A1FEC">
        <w:t>DPOs and disabled persons</w:t>
      </w:r>
      <w:r>
        <w:t xml:space="preserve"> from New Zealand</w:t>
      </w:r>
      <w:r w:rsidRPr="008A1FEC">
        <w:t xml:space="preserve"> in </w:t>
      </w:r>
      <w:r>
        <w:t xml:space="preserve">the CRPD process concluded </w:t>
      </w:r>
      <w:r w:rsidRPr="008A1FEC">
        <w:t xml:space="preserve">that </w:t>
      </w:r>
      <w:r>
        <w:t xml:space="preserve">their input was </w:t>
      </w:r>
      <w:r w:rsidRPr="008A1FEC">
        <w:t>success</w:t>
      </w:r>
      <w:r>
        <w:t xml:space="preserve">ful due to </w:t>
      </w:r>
      <w:r w:rsidRPr="008A1FEC">
        <w:t>factors</w:t>
      </w:r>
      <w:r>
        <w:t xml:space="preserve"> that included the following</w:t>
      </w:r>
      <w:r w:rsidRPr="008A1FEC">
        <w:t>:</w:t>
      </w:r>
      <w:r w:rsidRPr="007C49A7">
        <w:rPr>
          <w:rStyle w:val="FootnoteReference"/>
        </w:rPr>
        <w:t xml:space="preserve"> </w:t>
      </w:r>
      <w:r>
        <w:rPr>
          <w:rStyle w:val="FootnoteReference"/>
        </w:rPr>
        <w:footnoteReference w:id="78"/>
      </w:r>
      <w:r>
        <w:t xml:space="preserve"> </w:t>
      </w:r>
      <w:r w:rsidRPr="008A1FEC">
        <w:t xml:space="preserve"> </w:t>
      </w:r>
    </w:p>
    <w:p w14:paraId="2D8D74DB" w14:textId="77777777" w:rsidR="00C160DC" w:rsidRDefault="00C160DC" w:rsidP="00C160DC">
      <w:pPr>
        <w:pStyle w:val="ListBullet"/>
        <w:numPr>
          <w:ilvl w:val="0"/>
          <w:numId w:val="1"/>
        </w:numPr>
      </w:pPr>
      <w:r>
        <w:t>New Zealand’s</w:t>
      </w:r>
      <w:r w:rsidRPr="008A1FEC">
        <w:t xml:space="preserve"> officials </w:t>
      </w:r>
      <w:r>
        <w:t>were</w:t>
      </w:r>
      <w:r w:rsidRPr="008A1FEC">
        <w:t xml:space="preserve"> supportive of participatory processes</w:t>
      </w:r>
      <w:r>
        <w:t xml:space="preserve"> and the manifesto of t</w:t>
      </w:r>
      <w:r w:rsidRPr="008A1FEC">
        <w:t>he Fifth New Zealand Labour Government (1999–2008)</w:t>
      </w:r>
      <w:r>
        <w:t xml:space="preserve"> enhanced this position. This support for</w:t>
      </w:r>
      <w:r w:rsidRPr="008A1FEC">
        <w:t xml:space="preserve"> collaborative processes</w:t>
      </w:r>
      <w:r>
        <w:t xml:space="preserve"> facilitated the input of DPOs and persons with disabilities</w:t>
      </w:r>
      <w:r w:rsidRPr="008A1FEC">
        <w:t>.</w:t>
      </w:r>
    </w:p>
    <w:p w14:paraId="26C8B733" w14:textId="77777777" w:rsidR="00C160DC" w:rsidRDefault="00C160DC" w:rsidP="00C160DC">
      <w:pPr>
        <w:pStyle w:val="ListBullet"/>
        <w:numPr>
          <w:ilvl w:val="0"/>
          <w:numId w:val="1"/>
        </w:numPr>
      </w:pPr>
      <w:r>
        <w:lastRenderedPageBreak/>
        <w:t>T</w:t>
      </w:r>
      <w:r w:rsidRPr="008A1FEC">
        <w:t>he active political invo</w:t>
      </w:r>
      <w:r>
        <w:t>lvement of persons with disabilities</w:t>
      </w:r>
    </w:p>
    <w:p w14:paraId="7D28D77F" w14:textId="63E4C290" w:rsidR="00C160DC" w:rsidRDefault="00C160DC" w:rsidP="00C160DC">
      <w:pPr>
        <w:spacing w:before="240"/>
      </w:pPr>
      <w:r>
        <w:t xml:space="preserve">Key informants </w:t>
      </w:r>
      <w:r w:rsidRPr="008A1FEC">
        <w:t>point</w:t>
      </w:r>
      <w:r>
        <w:t>ed</w:t>
      </w:r>
      <w:r w:rsidRPr="008A1FEC">
        <w:t xml:space="preserve"> out that </w:t>
      </w:r>
      <w:r>
        <w:t xml:space="preserve">as </w:t>
      </w:r>
      <w:r w:rsidRPr="008A1FEC">
        <w:t xml:space="preserve">governments wield </w:t>
      </w:r>
      <w:r>
        <w:t xml:space="preserve">power they </w:t>
      </w:r>
      <w:r w:rsidR="00EF258E">
        <w:t xml:space="preserve">are the one who </w:t>
      </w:r>
      <w:r>
        <w:t>must facilitate collaboration. “Not</w:t>
      </w:r>
      <w:r w:rsidRPr="008A1FEC">
        <w:t xml:space="preserve"> all countries allowed their disabled people the same level of involvement as the New Zealand Government”</w:t>
      </w:r>
      <w:r>
        <w:t>.</w:t>
      </w:r>
      <w:r>
        <w:rPr>
          <w:rStyle w:val="FootnoteReference"/>
        </w:rPr>
        <w:footnoteReference w:id="79"/>
      </w:r>
      <w:r w:rsidRPr="008A1FEC">
        <w:t xml:space="preserve"> </w:t>
      </w:r>
      <w:r>
        <w:t>P</w:t>
      </w:r>
      <w:r w:rsidRPr="00973712">
        <w:t>articipatory process</w:t>
      </w:r>
      <w:r>
        <w:t>es</w:t>
      </w:r>
      <w:r w:rsidRPr="00973712">
        <w:t xml:space="preserve"> </w:t>
      </w:r>
      <w:r>
        <w:t xml:space="preserve">were educational for government officials and for persons with disabilities. The processes helped government officials </w:t>
      </w:r>
      <w:r w:rsidRPr="00973712">
        <w:t>to understand the</w:t>
      </w:r>
      <w:r>
        <w:t xml:space="preserve"> extent of </w:t>
      </w:r>
      <w:r w:rsidRPr="00973712">
        <w:t xml:space="preserve">discrimination faced by </w:t>
      </w:r>
      <w:r>
        <w:t>persons with disabilities</w:t>
      </w:r>
      <w:r w:rsidRPr="00973712">
        <w:t xml:space="preserve">. It was felt </w:t>
      </w:r>
      <w:r>
        <w:t xml:space="preserve">that government </w:t>
      </w:r>
      <w:r w:rsidRPr="00973712">
        <w:t xml:space="preserve">officials developed first-hand knowledge of </w:t>
      </w:r>
      <w:r>
        <w:t>the capabilities of persons with disabilities.</w:t>
      </w:r>
      <w:r w:rsidRPr="00973712">
        <w:t xml:space="preserve"> </w:t>
      </w:r>
      <w:r>
        <w:t>T</w:t>
      </w:r>
      <w:r w:rsidRPr="00973712">
        <w:t>he increased visibil</w:t>
      </w:r>
      <w:r>
        <w:t xml:space="preserve">ity of persons with disabilities </w:t>
      </w:r>
      <w:r w:rsidRPr="00973712">
        <w:t>provide</w:t>
      </w:r>
      <w:r>
        <w:t>s</w:t>
      </w:r>
      <w:r w:rsidRPr="00973712">
        <w:t xml:space="preserve"> role model</w:t>
      </w:r>
      <w:r>
        <w:t>s for others</w:t>
      </w:r>
      <w:r w:rsidRPr="00973712">
        <w:t xml:space="preserve"> and help</w:t>
      </w:r>
      <w:r>
        <w:t>s</w:t>
      </w:r>
      <w:r w:rsidRPr="00973712">
        <w:t xml:space="preserve"> overcome negative </w:t>
      </w:r>
      <w:r>
        <w:t>perceptions of disablement.</w:t>
      </w:r>
      <w:r>
        <w:rPr>
          <w:rStyle w:val="FootnoteReference"/>
        </w:rPr>
        <w:footnoteReference w:id="80"/>
      </w:r>
      <w:r>
        <w:t xml:space="preserve"> I</w:t>
      </w:r>
      <w:r w:rsidRPr="00E3587F">
        <w:t xml:space="preserve">nvolving </w:t>
      </w:r>
      <w:r>
        <w:t>persons with disabilities</w:t>
      </w:r>
      <w:r w:rsidRPr="00E3587F">
        <w:t xml:space="preserve"> in the development of the Convention reduced political </w:t>
      </w:r>
      <w:r>
        <w:t>game playing between nations. I</w:t>
      </w:r>
      <w:r w:rsidRPr="00E3587F">
        <w:t xml:space="preserve">nclusion of </w:t>
      </w:r>
      <w:r>
        <w:t>persons with disabilities</w:t>
      </w:r>
      <w:r w:rsidRPr="00E3587F">
        <w:t xml:space="preserve"> made the issues real and ensured </w:t>
      </w:r>
      <w:r>
        <w:t xml:space="preserve">that </w:t>
      </w:r>
      <w:r w:rsidRPr="00E3587F">
        <w:t>the process moved f</w:t>
      </w:r>
      <w:r>
        <w:t>orward</w:t>
      </w:r>
      <w:r w:rsidRPr="00E3587F">
        <w:t xml:space="preserve">. The ‘energy’ in the negotiations was improved and negotiations </w:t>
      </w:r>
      <w:r>
        <w:t xml:space="preserve">stayed </w:t>
      </w:r>
      <w:r w:rsidRPr="00E3587F">
        <w:t xml:space="preserve">on track </w:t>
      </w:r>
      <w:r>
        <w:t>time wise</w:t>
      </w:r>
      <w:r w:rsidRPr="00E3587F">
        <w:t>.</w:t>
      </w:r>
      <w:r>
        <w:t xml:space="preserve"> </w:t>
      </w:r>
      <w:r w:rsidRPr="00C257D7">
        <w:t xml:space="preserve">Inclusion of </w:t>
      </w:r>
      <w:r>
        <w:t>persons with disabilities</w:t>
      </w:r>
      <w:r w:rsidRPr="00C257D7">
        <w:t xml:space="preserve"> in the negotiation process resulted in a Convention that is more relevant and practical than other treaties. The participation of </w:t>
      </w:r>
      <w:r>
        <w:t>persons with disabilities</w:t>
      </w:r>
      <w:r w:rsidRPr="00C257D7">
        <w:t xml:space="preserve"> ensured that “the Convention reflects a social model of disability, rather than a medical model”</w:t>
      </w:r>
      <w:r>
        <w:rPr>
          <w:rStyle w:val="FootnoteReference"/>
        </w:rPr>
        <w:footnoteReference w:id="81"/>
      </w:r>
      <w:r w:rsidRPr="00C257D7">
        <w:t xml:space="preserve"> </w:t>
      </w:r>
    </w:p>
    <w:p w14:paraId="22E01747" w14:textId="77777777" w:rsidR="00C160DC" w:rsidRDefault="00C160DC" w:rsidP="00C160DC">
      <w:r>
        <w:t>However, k</w:t>
      </w:r>
      <w:r w:rsidRPr="00AF07DB">
        <w:t xml:space="preserve">ey informants </w:t>
      </w:r>
      <w:r>
        <w:t xml:space="preserve">also </w:t>
      </w:r>
      <w:r w:rsidRPr="00AF07DB">
        <w:t xml:space="preserve">stated that the </w:t>
      </w:r>
      <w:r>
        <w:t>CRPD</w:t>
      </w:r>
      <w:r w:rsidRPr="00AF07DB">
        <w:t xml:space="preserve"> process was bureaucrat</w:t>
      </w:r>
      <w:r>
        <w:t>ic and complex and the</w:t>
      </w:r>
      <w:r w:rsidRPr="00AF07DB">
        <w:t xml:space="preserve"> </w:t>
      </w:r>
      <w:r>
        <w:t xml:space="preserve">final </w:t>
      </w:r>
      <w:r w:rsidRPr="00AF07DB">
        <w:t xml:space="preserve">document technical. One </w:t>
      </w:r>
      <w:r>
        <w:t>key informant</w:t>
      </w:r>
      <w:r w:rsidRPr="00AF07DB">
        <w:t xml:space="preserve"> argue</w:t>
      </w:r>
      <w:r>
        <w:t>d that</w:t>
      </w:r>
      <w:r w:rsidRPr="00E3587F">
        <w:t xml:space="preserve"> the fact that the </w:t>
      </w:r>
      <w:r>
        <w:t>CRPD</w:t>
      </w:r>
      <w:r w:rsidRPr="00E3587F">
        <w:t xml:space="preserve"> is difficult to interpret an</w:t>
      </w:r>
      <w:r>
        <w:t xml:space="preserve">d complex weakens </w:t>
      </w:r>
      <w:r w:rsidRPr="00AF07DB">
        <w:t>the position of the disability movement</w:t>
      </w:r>
      <w:r>
        <w:t>.</w:t>
      </w:r>
      <w:r w:rsidRPr="00AF07DB">
        <w:t xml:space="preserve"> This </w:t>
      </w:r>
      <w:r>
        <w:t xml:space="preserve">claim </w:t>
      </w:r>
      <w:r w:rsidRPr="00AF07DB">
        <w:t>highl</w:t>
      </w:r>
      <w:r>
        <w:t>ights an inherent contradiction. O</w:t>
      </w:r>
      <w:r w:rsidRPr="00AF07DB">
        <w:t xml:space="preserve">n the one hand, DPOs believe </w:t>
      </w:r>
      <w:r>
        <w:t xml:space="preserve">their </w:t>
      </w:r>
      <w:r w:rsidRPr="00AF07DB">
        <w:t xml:space="preserve">participation made the documentation more relevant and </w:t>
      </w:r>
      <w:r>
        <w:t xml:space="preserve">that the convention reflected the </w:t>
      </w:r>
      <w:r w:rsidRPr="00AF07DB">
        <w:t>voices</w:t>
      </w:r>
      <w:r>
        <w:t xml:space="preserve"> of persons with disabilities.</w:t>
      </w:r>
      <w:r w:rsidRPr="00AF07DB">
        <w:t xml:space="preserve"> </w:t>
      </w:r>
      <w:r>
        <w:t>On</w:t>
      </w:r>
      <w:r w:rsidRPr="00AF07DB">
        <w:t xml:space="preserve"> the other</w:t>
      </w:r>
      <w:r>
        <w:t xml:space="preserve"> hand</w:t>
      </w:r>
      <w:r w:rsidRPr="00AF07DB">
        <w:t xml:space="preserve">, </w:t>
      </w:r>
      <w:r>
        <w:t xml:space="preserve">some considered that </w:t>
      </w:r>
      <w:r w:rsidRPr="00AF07DB">
        <w:t xml:space="preserve">the documentation </w:t>
      </w:r>
      <w:r>
        <w:t>was t</w:t>
      </w:r>
      <w:r w:rsidRPr="00AF07DB">
        <w:t xml:space="preserve">oo technical for DPOs to understand </w:t>
      </w:r>
      <w:r>
        <w:t>and apply. This devalues</w:t>
      </w:r>
      <w:r w:rsidRPr="00AF07DB">
        <w:t xml:space="preserve"> the </w:t>
      </w:r>
      <w:r>
        <w:t xml:space="preserve">CRPD </w:t>
      </w:r>
      <w:r w:rsidRPr="00AF07DB">
        <w:t xml:space="preserve">for </w:t>
      </w:r>
      <w:r>
        <w:t>persons with disabilities as it</w:t>
      </w:r>
      <w:r w:rsidRPr="00AF07DB">
        <w:t xml:space="preserve"> prevents them from being able to hold their </w:t>
      </w:r>
      <w:r>
        <w:t xml:space="preserve">governments to account because </w:t>
      </w:r>
      <w:r w:rsidRPr="00AF07DB">
        <w:t xml:space="preserve">they </w:t>
      </w:r>
      <w:r>
        <w:t xml:space="preserve">do not fully </w:t>
      </w:r>
      <w:r w:rsidRPr="00AF07DB">
        <w:t xml:space="preserve">understand the principles and procedures in it. This could </w:t>
      </w:r>
      <w:r>
        <w:t>reflect</w:t>
      </w:r>
      <w:r w:rsidRPr="00AF07DB">
        <w:t xml:space="preserve"> the fact that the </w:t>
      </w:r>
      <w:r>
        <w:t xml:space="preserve">UN produced the </w:t>
      </w:r>
      <w:r w:rsidRPr="00AF07DB">
        <w:t>final documentation after participa</w:t>
      </w:r>
      <w:r>
        <w:t>tion had occurred</w:t>
      </w:r>
      <w:r w:rsidRPr="00AF07DB">
        <w:t>.</w:t>
      </w:r>
      <w:r w:rsidRPr="004C3FD3">
        <w:t xml:space="preserve"> </w:t>
      </w:r>
      <w:r w:rsidRPr="00AF07DB">
        <w:t xml:space="preserve">The UN is </w:t>
      </w:r>
      <w:r>
        <w:t xml:space="preserve">a </w:t>
      </w:r>
      <w:r w:rsidRPr="00AF07DB">
        <w:t xml:space="preserve">bureaucratic institution, which, by its own rules, means the </w:t>
      </w:r>
      <w:r>
        <w:t>CRPD</w:t>
      </w:r>
      <w:r w:rsidRPr="00AF07DB">
        <w:t xml:space="preserve"> process could never have </w:t>
      </w:r>
      <w:r>
        <w:t>achieved</w:t>
      </w:r>
      <w:r w:rsidRPr="00AF07DB">
        <w:t xml:space="preserve"> absolute user </w:t>
      </w:r>
      <w:r w:rsidRPr="00AF07DB">
        <w:lastRenderedPageBreak/>
        <w:t xml:space="preserve">governance by DPOs. </w:t>
      </w:r>
      <w:r>
        <w:t xml:space="preserve">The process was top-down, instigated by the UN. The </w:t>
      </w:r>
      <w:r w:rsidRPr="00AF07DB">
        <w:t>power in negotiation remain</w:t>
      </w:r>
      <w:r>
        <w:t>ed</w:t>
      </w:r>
      <w:r w:rsidRPr="00AF07DB">
        <w:t xml:space="preserve"> with it and the member state</w:t>
      </w:r>
      <w:r>
        <w:t>s</w:t>
      </w:r>
      <w:r w:rsidRPr="00AF07DB">
        <w:t xml:space="preserve">. In its dealings, </w:t>
      </w:r>
      <w:r>
        <w:t xml:space="preserve">while it heard the voices of persons with disabilities, </w:t>
      </w:r>
      <w:r w:rsidRPr="00AF07DB">
        <w:t>the</w:t>
      </w:r>
      <w:r>
        <w:t xml:space="preserve"> power balance remained in favour of the UN. In addition, t</w:t>
      </w:r>
      <w:r w:rsidRPr="00E3587F">
        <w:t xml:space="preserve">he numbers of DPO participants and representations to the working groups within the </w:t>
      </w:r>
      <w:r>
        <w:t>CRPD</w:t>
      </w:r>
      <w:r w:rsidRPr="00E3587F">
        <w:t xml:space="preserve"> process is uncertain, and their reflections on the process itself are absent in published research.</w:t>
      </w:r>
      <w:r>
        <w:rPr>
          <w:rStyle w:val="FootnoteReference"/>
        </w:rPr>
        <w:footnoteReference w:id="82"/>
      </w:r>
    </w:p>
    <w:p w14:paraId="09E9C741" w14:textId="18590750" w:rsidR="00C160DC" w:rsidRDefault="006319B6" w:rsidP="005555E6">
      <w:pPr>
        <w:pStyle w:val="Heading3"/>
      </w:pPr>
      <w:bookmarkStart w:id="30" w:name="_Toc87968998"/>
      <w:bookmarkStart w:id="31" w:name="_Toc80886618"/>
      <w:bookmarkStart w:id="32" w:name="_Toc80891239"/>
      <w:r>
        <w:t>Iceland</w:t>
      </w:r>
      <w:r w:rsidR="00C160DC">
        <w:t>: DPOs and legislation</w:t>
      </w:r>
      <w:bookmarkEnd w:id="30"/>
      <w:r w:rsidR="00C160DC">
        <w:t xml:space="preserve"> </w:t>
      </w:r>
      <w:bookmarkEnd w:id="31"/>
      <w:bookmarkEnd w:id="32"/>
    </w:p>
    <w:p w14:paraId="688DAE86" w14:textId="77777777" w:rsidR="00C160DC" w:rsidRPr="004C4A24" w:rsidRDefault="00C160DC" w:rsidP="00C160DC">
      <w:pPr>
        <w:rPr>
          <w:lang w:val="en-US"/>
        </w:rPr>
      </w:pPr>
      <w:r>
        <w:rPr>
          <w:lang w:val="en-US"/>
        </w:rPr>
        <w:t>T</w:t>
      </w:r>
      <w:r w:rsidRPr="004C4A24">
        <w:rPr>
          <w:lang w:val="en-US"/>
        </w:rPr>
        <w:t xml:space="preserve">he Organization of Disabled in Iceland (ÖBÍ), is the national </w:t>
      </w:r>
      <w:r>
        <w:rPr>
          <w:lang w:val="en-US"/>
        </w:rPr>
        <w:t>DPO</w:t>
      </w:r>
      <w:r w:rsidRPr="004C4A24">
        <w:rPr>
          <w:lang w:val="en-US"/>
        </w:rPr>
        <w:t xml:space="preserve"> with t</w:t>
      </w:r>
      <w:r>
        <w:rPr>
          <w:lang w:val="en-US"/>
        </w:rPr>
        <w:t>he number of member DPOs</w:t>
      </w:r>
      <w:r w:rsidRPr="004C4A24">
        <w:rPr>
          <w:lang w:val="en-US"/>
        </w:rPr>
        <w:t xml:space="preserve"> totaling 33. ÖBÍ</w:t>
      </w:r>
      <w:r>
        <w:rPr>
          <w:lang w:val="en-US"/>
        </w:rPr>
        <w:t xml:space="preserve">’s </w:t>
      </w:r>
      <w:r w:rsidRPr="004C4A24">
        <w:rPr>
          <w:lang w:val="en-US"/>
        </w:rPr>
        <w:t xml:space="preserve">role is to represent persons </w:t>
      </w:r>
      <w:r>
        <w:rPr>
          <w:lang w:val="en-US"/>
        </w:rPr>
        <w:t xml:space="preserve">with disabilities </w:t>
      </w:r>
      <w:r w:rsidRPr="004C4A24">
        <w:rPr>
          <w:lang w:val="en-US"/>
        </w:rPr>
        <w:t xml:space="preserve">and to safeguard their interests, for example regarding legislation and the implementation of law and regulations. The organization furthermore provides consultation for disabled persons and their relatives. ÖBÍ is an active participant in cooperation with associations and organizations of persons </w:t>
      </w:r>
      <w:r>
        <w:rPr>
          <w:lang w:val="en-US"/>
        </w:rPr>
        <w:t xml:space="preserve">with disabilities </w:t>
      </w:r>
      <w:r w:rsidRPr="004C4A24">
        <w:rPr>
          <w:lang w:val="en-US"/>
        </w:rPr>
        <w:t>abroad. ÖBÍ is a member of the European Disability Forum (EDF).</w:t>
      </w:r>
    </w:p>
    <w:p w14:paraId="1E6D4770" w14:textId="77777777" w:rsidR="00C160DC" w:rsidRDefault="00C160DC" w:rsidP="00C160DC">
      <w:r>
        <w:t>This case study illustrates the impact of D</w:t>
      </w:r>
      <w:r w:rsidRPr="00152CDC">
        <w:t>POs</w:t>
      </w:r>
      <w:r>
        <w:t xml:space="preserve"> in </w:t>
      </w:r>
      <w:r w:rsidRPr="00152CDC">
        <w:t xml:space="preserve">the drafting of core disability legislation to align Icelandic law with the </w:t>
      </w:r>
      <w:r>
        <w:t>CRPD</w:t>
      </w:r>
      <w:r w:rsidRPr="00152CDC">
        <w:t>.</w:t>
      </w:r>
      <w:r w:rsidRPr="004C4A24">
        <w:rPr>
          <w:rStyle w:val="FootnoteReference"/>
        </w:rPr>
        <w:t xml:space="preserve"> </w:t>
      </w:r>
      <w:r>
        <w:rPr>
          <w:rStyle w:val="FootnoteReference"/>
        </w:rPr>
        <w:footnoteReference w:id="83"/>
      </w:r>
      <w:r>
        <w:t xml:space="preserve"> The initial stages of t</w:t>
      </w:r>
      <w:r w:rsidRPr="00545E1F">
        <w:t xml:space="preserve">he </w:t>
      </w:r>
      <w:r>
        <w:t xml:space="preserve">drafting process started in 2014. </w:t>
      </w:r>
      <w:r w:rsidRPr="00C73FA2">
        <w:t xml:space="preserve">DPOs </w:t>
      </w:r>
      <w:r>
        <w:t xml:space="preserve">were not </w:t>
      </w:r>
      <w:r w:rsidRPr="00C73FA2">
        <w:t>meaningful</w:t>
      </w:r>
      <w:r>
        <w:t>ly</w:t>
      </w:r>
      <w:r w:rsidRPr="00C73FA2">
        <w:t xml:space="preserve"> </w:t>
      </w:r>
      <w:r>
        <w:t xml:space="preserve">involved and there was a lack of </w:t>
      </w:r>
      <w:r w:rsidRPr="00C73FA2">
        <w:t>poli</w:t>
      </w:r>
      <w:r>
        <w:t>tical interest in issues affecting persons with disabilities. However, a</w:t>
      </w:r>
      <w:r w:rsidRPr="001C1F99">
        <w:t xml:space="preserve"> general election resulted in </w:t>
      </w:r>
      <w:r>
        <w:t>a new Government who decided to review</w:t>
      </w:r>
      <w:r w:rsidRPr="001C1F99">
        <w:t xml:space="preserve"> the draft legislatio</w:t>
      </w:r>
      <w:r>
        <w:t xml:space="preserve">n a second time. </w:t>
      </w:r>
      <w:r w:rsidRPr="00D74882">
        <w:t>This last stage of the legislative proc</w:t>
      </w:r>
      <w:r>
        <w:t>ess began in January 2018. A</w:t>
      </w:r>
      <w:r w:rsidRPr="00D74882">
        <w:t xml:space="preserve"> newly appointed </w:t>
      </w:r>
      <w:r>
        <w:t>c</w:t>
      </w:r>
      <w:r w:rsidRPr="00D74882">
        <w:t xml:space="preserve">ommittee </w:t>
      </w:r>
      <w:r>
        <w:t xml:space="preserve">asked </w:t>
      </w:r>
      <w:r w:rsidRPr="00D74882">
        <w:t xml:space="preserve">for additional comments and suggestions from DPOs and </w:t>
      </w:r>
      <w:r>
        <w:t>from the Cent</w:t>
      </w:r>
      <w:r w:rsidRPr="00D74882">
        <w:t>r</w:t>
      </w:r>
      <w:r>
        <w:t>e</w:t>
      </w:r>
      <w:r w:rsidRPr="00D74882">
        <w:t xml:space="preserve"> for Disability Studies at the University of Iceland. </w:t>
      </w:r>
      <w:r>
        <w:t xml:space="preserve">Identifying a window of opportunity, </w:t>
      </w:r>
      <w:r w:rsidRPr="00D74882">
        <w:t xml:space="preserve">representatives and leaders of </w:t>
      </w:r>
      <w:r>
        <w:t>DPOs and the research community</w:t>
      </w:r>
      <w:r w:rsidRPr="00D74882">
        <w:t xml:space="preserve"> formed a joint working group.</w:t>
      </w:r>
      <w:r>
        <w:t xml:space="preserve"> They formulated a strategy </w:t>
      </w:r>
      <w:r w:rsidRPr="00152CDC">
        <w:t xml:space="preserve">to strengthen their ability to </w:t>
      </w:r>
      <w:r>
        <w:t xml:space="preserve">influence the development of </w:t>
      </w:r>
      <w:r w:rsidRPr="00A31CFE">
        <w:t>legislation an</w:t>
      </w:r>
      <w:r>
        <w:t>d policy</w:t>
      </w:r>
      <w:r w:rsidRPr="00A31CFE">
        <w:t>.</w:t>
      </w:r>
      <w:r w:rsidRPr="00185CD3">
        <w:t xml:space="preserve"> </w:t>
      </w:r>
      <w:r>
        <w:t xml:space="preserve">The </w:t>
      </w:r>
      <w:r w:rsidRPr="00185CD3">
        <w:t>strategy</w:t>
      </w:r>
      <w:r>
        <w:t xml:space="preserve"> included</w:t>
      </w:r>
      <w:r w:rsidRPr="00185CD3">
        <w:t xml:space="preserve"> </w:t>
      </w:r>
      <w:r>
        <w:t>presenting</w:t>
      </w:r>
      <w:r w:rsidRPr="00185CD3">
        <w:t xml:space="preserve"> a united front by focusing on issues where </w:t>
      </w:r>
      <w:r>
        <w:t xml:space="preserve">DPO </w:t>
      </w:r>
      <w:r w:rsidRPr="00185CD3">
        <w:t>positions aligne</w:t>
      </w:r>
      <w:r>
        <w:t xml:space="preserve">d. Previously </w:t>
      </w:r>
      <w:r w:rsidRPr="00D74882">
        <w:t xml:space="preserve">DPOs </w:t>
      </w:r>
      <w:r>
        <w:t xml:space="preserve">had </w:t>
      </w:r>
      <w:r w:rsidRPr="00D74882">
        <w:t xml:space="preserve">focused on issues specific to the interests and needs of their membership, </w:t>
      </w:r>
      <w:r>
        <w:t>which had resulted</w:t>
      </w:r>
      <w:r w:rsidRPr="00D74882">
        <w:t xml:space="preserve"> in diverse and</w:t>
      </w:r>
      <w:r>
        <w:t xml:space="preserve"> conflicting </w:t>
      </w:r>
      <w:r w:rsidRPr="00D74882">
        <w:t xml:space="preserve">critical comments </w:t>
      </w:r>
      <w:r>
        <w:t xml:space="preserve">on draft legislation, etc. The new strategy was more successful. </w:t>
      </w:r>
      <w:r w:rsidRPr="003D3D9E">
        <w:t xml:space="preserve">The </w:t>
      </w:r>
      <w:r>
        <w:t xml:space="preserve">united front of the </w:t>
      </w:r>
      <w:r w:rsidRPr="003D3D9E">
        <w:t>working group</w:t>
      </w:r>
      <w:r>
        <w:t>, their</w:t>
      </w:r>
      <w:r w:rsidRPr="003D3D9E">
        <w:t xml:space="preserve"> in-depth knowledge of the </w:t>
      </w:r>
      <w:r>
        <w:t>CRPD,</w:t>
      </w:r>
      <w:r w:rsidRPr="003D3D9E">
        <w:t xml:space="preserve"> </w:t>
      </w:r>
      <w:r>
        <w:t xml:space="preserve">and their ability to state a right and an obligation by the State, as called for by the CRPD, </w:t>
      </w:r>
      <w:r w:rsidRPr="003D3D9E">
        <w:t xml:space="preserve">was </w:t>
      </w:r>
      <w:r>
        <w:t>important. B</w:t>
      </w:r>
      <w:r w:rsidRPr="003D3D9E">
        <w:t xml:space="preserve">eing part of a </w:t>
      </w:r>
      <w:r w:rsidRPr="003D3D9E">
        <w:lastRenderedPageBreak/>
        <w:t>group created synergy, mutual support and shared enthusiasm for the w</w:t>
      </w:r>
      <w:r>
        <w:t>ork. It made it possible to divide t</w:t>
      </w:r>
      <w:r w:rsidRPr="003D3D9E">
        <w:t xml:space="preserve">he workload, which </w:t>
      </w:r>
      <w:r>
        <w:t xml:space="preserve">was </w:t>
      </w:r>
      <w:r w:rsidRPr="003D3D9E">
        <w:t xml:space="preserve">useful as meetings </w:t>
      </w:r>
      <w:r>
        <w:t xml:space="preserve">happened </w:t>
      </w:r>
      <w:r w:rsidRPr="003D3D9E">
        <w:t xml:space="preserve">at short notice and DPO representatives participated predominantly on a voluntary basis. </w:t>
      </w:r>
      <w:r w:rsidRPr="00F11641">
        <w:t>Other factors perceived to have contributed to the success of the working group included st</w:t>
      </w:r>
      <w:r>
        <w:t xml:space="preserve">rategies such as </w:t>
      </w:r>
      <w:r w:rsidRPr="00F11641">
        <w:t>lea</w:t>
      </w:r>
      <w:r>
        <w:t>ving</w:t>
      </w:r>
      <w:r w:rsidRPr="00F11641">
        <w:t xml:space="preserve"> a paper and electronic trail of suggestions, comments and memo</w:t>
      </w:r>
      <w:r>
        <w:t xml:space="preserve">randa to preclude </w:t>
      </w:r>
      <w:r w:rsidRPr="00F11641">
        <w:t>claims of a lack of clarity concerning the DPOs’ intent</w:t>
      </w:r>
      <w:r>
        <w:t>.</w:t>
      </w:r>
      <w:r>
        <w:rPr>
          <w:rStyle w:val="FootnoteReference"/>
        </w:rPr>
        <w:footnoteReference w:id="84"/>
      </w:r>
    </w:p>
    <w:p w14:paraId="615A57B8" w14:textId="77777777" w:rsidR="00C160DC" w:rsidRDefault="00C160DC" w:rsidP="00C160DC">
      <w:r w:rsidRPr="00733DEC">
        <w:t xml:space="preserve">Among changes to the draft that the members of the group attributed to their participation in the consultation process </w:t>
      </w:r>
      <w:r>
        <w:t xml:space="preserve">were </w:t>
      </w:r>
      <w:r w:rsidRPr="00733DEC">
        <w:t xml:space="preserve">changes to articles that instituted personal assistance as a legally mandated service form. </w:t>
      </w:r>
      <w:r>
        <w:t>T</w:t>
      </w:r>
      <w:r w:rsidRPr="00733DEC">
        <w:t xml:space="preserve">he </w:t>
      </w:r>
      <w:r>
        <w:t xml:space="preserve">initial </w:t>
      </w:r>
      <w:r w:rsidRPr="00733DEC">
        <w:t>draf</w:t>
      </w:r>
      <w:r>
        <w:t xml:space="preserve">t legislation allowed </w:t>
      </w:r>
      <w:r w:rsidRPr="00733DEC">
        <w:t>authorities to limit access to t</w:t>
      </w:r>
      <w:r>
        <w:t xml:space="preserve">he right to personal assistance. The new working group </w:t>
      </w:r>
      <w:r w:rsidRPr="00733DEC">
        <w:t>pushed for personal assistance fo</w:t>
      </w:r>
      <w:r>
        <w:t>r everyone</w:t>
      </w:r>
      <w:r w:rsidRPr="00733DEC">
        <w:t xml:space="preserve">. </w:t>
      </w:r>
      <w:r>
        <w:t>The adopted law contains</w:t>
      </w:r>
      <w:r w:rsidRPr="00733DEC">
        <w:t xml:space="preserve"> the right to pe</w:t>
      </w:r>
      <w:r>
        <w:t xml:space="preserve">rsonal assistance for </w:t>
      </w:r>
      <w:r w:rsidRPr="00733DEC">
        <w:t>disable</w:t>
      </w:r>
      <w:r>
        <w:t xml:space="preserve">d people, regardless of </w:t>
      </w:r>
      <w:r w:rsidRPr="00733DEC">
        <w:t xml:space="preserve">impairment or age. </w:t>
      </w:r>
      <w:r>
        <w:t>M</w:t>
      </w:r>
      <w:r w:rsidRPr="00733DEC">
        <w:t xml:space="preserve">embers of the joint working group perceived that referring to the </w:t>
      </w:r>
      <w:r>
        <w:t>CRPD</w:t>
      </w:r>
      <w:r w:rsidRPr="00733DEC">
        <w:t xml:space="preserve"> </w:t>
      </w:r>
      <w:r>
        <w:t xml:space="preserve">was </w:t>
      </w:r>
      <w:r w:rsidRPr="00733DEC">
        <w:t xml:space="preserve">effective </w:t>
      </w:r>
      <w:r>
        <w:t xml:space="preserve">in </w:t>
      </w:r>
      <w:r w:rsidRPr="00733DEC">
        <w:t>call</w:t>
      </w:r>
      <w:r>
        <w:t>ing</w:t>
      </w:r>
      <w:r w:rsidRPr="00733DEC">
        <w:t xml:space="preserve"> for c</w:t>
      </w:r>
      <w:r>
        <w:t xml:space="preserve">hanges to the draft legislation. </w:t>
      </w:r>
      <w:r w:rsidRPr="00733DEC">
        <w:t xml:space="preserve">Another </w:t>
      </w:r>
      <w:r>
        <w:t xml:space="preserve">change to </w:t>
      </w:r>
      <w:r w:rsidRPr="00733DEC">
        <w:t>draf</w:t>
      </w:r>
      <w:r>
        <w:t>t legislation, achieved through DPO</w:t>
      </w:r>
      <w:r w:rsidRPr="00733DEC">
        <w:t xml:space="preserve"> participation</w:t>
      </w:r>
      <w:r>
        <w:t>,</w:t>
      </w:r>
      <w:r w:rsidRPr="00733DEC">
        <w:t xml:space="preserve"> was an addition to article 36 of the law, which states that</w:t>
      </w:r>
      <w:r>
        <w:t xml:space="preserve"> </w:t>
      </w:r>
      <w:r w:rsidRPr="00733DEC">
        <w:t>membership</w:t>
      </w:r>
      <w:r>
        <w:t xml:space="preserve"> of a consultative body to the M</w:t>
      </w:r>
      <w:r w:rsidRPr="00733DEC">
        <w:t xml:space="preserve">inister, </w:t>
      </w:r>
      <w:r>
        <w:t xml:space="preserve">must have </w:t>
      </w:r>
      <w:r w:rsidRPr="00733DEC">
        <w:t>a majority of disable</w:t>
      </w:r>
      <w:r>
        <w:t xml:space="preserve">d people. </w:t>
      </w:r>
      <w:r w:rsidRPr="00CF14A2">
        <w:t xml:space="preserve">Leaders of DPOs </w:t>
      </w:r>
      <w:r>
        <w:t>consider that their</w:t>
      </w:r>
      <w:r w:rsidRPr="00CF14A2">
        <w:t xml:space="preserve"> </w:t>
      </w:r>
      <w:r>
        <w:t>e</w:t>
      </w:r>
      <w:r w:rsidRPr="00CF14A2">
        <w:t>mphasis on Article 4.3 of the</w:t>
      </w:r>
      <w:r>
        <w:t xml:space="preserve"> CRPD</w:t>
      </w:r>
      <w:r w:rsidRPr="00CF14A2">
        <w:t xml:space="preserve"> </w:t>
      </w:r>
      <w:r>
        <w:t xml:space="preserve">also resulted in </w:t>
      </w:r>
      <w:r w:rsidRPr="00CF14A2">
        <w:t xml:space="preserve">the Ministry </w:t>
      </w:r>
      <w:r>
        <w:t>consulting with them frequently. M</w:t>
      </w:r>
      <w:r w:rsidRPr="003D3D9E">
        <w:t>embers of the group emphasized their successful effort</w:t>
      </w:r>
      <w:r>
        <w:t xml:space="preserve"> to change the name “</w:t>
      </w:r>
      <w:r w:rsidRPr="003D3D9E">
        <w:t>Laws regarding services for disabled people with significant support needs”</w:t>
      </w:r>
      <w:r>
        <w:t xml:space="preserve"> to</w:t>
      </w:r>
      <w:r w:rsidRPr="003D3D9E">
        <w:t xml:space="preserve"> “Laws regarding services for disabled people with long term support needs.” </w:t>
      </w:r>
      <w:r>
        <w:t>M</w:t>
      </w:r>
      <w:r w:rsidRPr="003D3D9E">
        <w:t xml:space="preserve">embers of the joint working group </w:t>
      </w:r>
      <w:r>
        <w:t xml:space="preserve">took </w:t>
      </w:r>
      <w:r w:rsidRPr="003D3D9E">
        <w:t xml:space="preserve">the lead in the translation of definitions, based on their understanding of the </w:t>
      </w:r>
      <w:r>
        <w:t>CRPD.</w:t>
      </w:r>
      <w:r>
        <w:rPr>
          <w:rStyle w:val="FootnoteReference"/>
        </w:rPr>
        <w:footnoteReference w:id="85"/>
      </w:r>
      <w:r>
        <w:t xml:space="preserve"> </w:t>
      </w:r>
    </w:p>
    <w:p w14:paraId="61E42B59" w14:textId="77777777" w:rsidR="00C160DC" w:rsidRDefault="00C160DC" w:rsidP="00C160DC">
      <w:r>
        <w:t>However, research also shows that DPOs have</w:t>
      </w:r>
      <w:r w:rsidRPr="00125613">
        <w:t xml:space="preserve"> </w:t>
      </w:r>
      <w:r>
        <w:t xml:space="preserve">had </w:t>
      </w:r>
      <w:r w:rsidRPr="00125613">
        <w:t xml:space="preserve">to dedicate </w:t>
      </w:r>
      <w:r>
        <w:t xml:space="preserve">a lot of </w:t>
      </w:r>
      <w:r w:rsidRPr="00125613">
        <w:t>time and energy to preventing roll backs of acquired rights</w:t>
      </w:r>
      <w:r>
        <w:t>.</w:t>
      </w:r>
      <w:r>
        <w:rPr>
          <w:rStyle w:val="FootnoteReference"/>
        </w:rPr>
        <w:footnoteReference w:id="86"/>
      </w:r>
      <w:r>
        <w:t xml:space="preserve"> </w:t>
      </w:r>
      <w:r w:rsidRPr="00125613">
        <w:t xml:space="preserve">An example cited was a directive issued by the Ministry of Welfare that expanded the number of apartments permissible within apartment complexes for disabled people. The </w:t>
      </w:r>
      <w:r>
        <w:t xml:space="preserve">DPO </w:t>
      </w:r>
      <w:r w:rsidRPr="00125613">
        <w:t xml:space="preserve">leader stated that his organization had opposed this action and </w:t>
      </w:r>
      <w:r>
        <w:t xml:space="preserve">had </w:t>
      </w:r>
      <w:r w:rsidRPr="00125613">
        <w:t>pointed out that increasing the numb</w:t>
      </w:r>
      <w:r>
        <w:t>er of units contradicted</w:t>
      </w:r>
      <w:r w:rsidRPr="00125613">
        <w:t xml:space="preserve"> the CRPD. Another example </w:t>
      </w:r>
      <w:r>
        <w:t xml:space="preserve">was </w:t>
      </w:r>
      <w:r w:rsidRPr="00125613">
        <w:t xml:space="preserve">where proposals by representatives of </w:t>
      </w:r>
      <w:r>
        <w:t xml:space="preserve">DPOs on a </w:t>
      </w:r>
      <w:r w:rsidRPr="00125613">
        <w:t>proposed amendment to laws pertaining to facilitating equal access to actualize voting rights</w:t>
      </w:r>
      <w:r>
        <w:t xml:space="preserve"> were disregarded. </w:t>
      </w:r>
      <w:r w:rsidRPr="00125613">
        <w:t>The proposed draft legislation did not inclu</w:t>
      </w:r>
      <w:r>
        <w:t xml:space="preserve">de the suggested </w:t>
      </w:r>
      <w:r>
        <w:lastRenderedPageBreak/>
        <w:t xml:space="preserve">changes by DPOs while </w:t>
      </w:r>
      <w:r w:rsidRPr="00125613">
        <w:t>Icelandic</w:t>
      </w:r>
      <w:r>
        <w:t xml:space="preserve"> disability law </w:t>
      </w:r>
      <w:r w:rsidRPr="00125613">
        <w:t>requires that due consideration be given in its execution to international obligations, particularly the CRPD, as stipulated by a 2010 amendment to the law.</w:t>
      </w:r>
      <w:r w:rsidRPr="008A6980">
        <w:t xml:space="preserve"> </w:t>
      </w:r>
      <w:r>
        <w:t>T</w:t>
      </w:r>
      <w:r w:rsidRPr="008A6980">
        <w:t xml:space="preserve">he limited ability of DPOs in Iceland to effect legislation and policy that relate to their lives </w:t>
      </w:r>
      <w:r>
        <w:t xml:space="preserve">in any stable way </w:t>
      </w:r>
      <w:r w:rsidRPr="008A6980">
        <w:t xml:space="preserve">has led </w:t>
      </w:r>
      <w:r>
        <w:t xml:space="preserve">some DPOs to </w:t>
      </w:r>
      <w:r w:rsidRPr="008A6980">
        <w:t xml:space="preserve">develop approaches that aim to empower </w:t>
      </w:r>
      <w:r>
        <w:t xml:space="preserve">persons with disabilities to become the </w:t>
      </w:r>
      <w:r w:rsidRPr="008A6980">
        <w:t xml:space="preserve">leaders of the process of achieving full rights. The more recently formed activist </w:t>
      </w:r>
      <w:r>
        <w:t xml:space="preserve">DPOs </w:t>
      </w:r>
      <w:r w:rsidRPr="008A6980">
        <w:t>have redefined issues that pertain to their needs and lives, based on their perceptions</w:t>
      </w:r>
      <w:r>
        <w:t xml:space="preserve">. They then </w:t>
      </w:r>
      <w:r w:rsidRPr="008A6980">
        <w:t>present them in the public arena</w:t>
      </w:r>
      <w:r>
        <w:t xml:space="preserve"> and this is allowing them </w:t>
      </w:r>
      <w:r w:rsidRPr="008A6980">
        <w:t xml:space="preserve">to emerge </w:t>
      </w:r>
      <w:r>
        <w:t xml:space="preserve">more clearly </w:t>
      </w:r>
      <w:r w:rsidRPr="008A6980">
        <w:t xml:space="preserve">as leaders and experts in their own affairs. However, the slowness of progress and the limited ability of DPOs in Iceland to effect legislation and policy that relate to their lives has led activist groups to develop approaches that aim to empower disabled people and assert them as the leaders of the process of achieving full rights. The more recently formed activist groups have redefined issues that pertain to their needs and lives, based on their perceptions and present them as such in the public arena. This allows </w:t>
      </w:r>
      <w:r>
        <w:t xml:space="preserve">them </w:t>
      </w:r>
      <w:r w:rsidRPr="008A6980">
        <w:t xml:space="preserve">to emerge as leaders and experts in their own affairs. </w:t>
      </w:r>
    </w:p>
    <w:p w14:paraId="095FD8B1" w14:textId="77777777" w:rsidR="00C160DC" w:rsidRDefault="00C160DC" w:rsidP="00C160DC">
      <w:r>
        <w:t>Despite frustrations, other DPOs in Iceland continue to cultivate</w:t>
      </w:r>
      <w:r w:rsidRPr="00125613">
        <w:t xml:space="preserve"> relationships with politicians, including parliamentarians, government ministers and electe</w:t>
      </w:r>
      <w:r>
        <w:t>d officials at the local level. DPOs felt that they collaborated</w:t>
      </w:r>
      <w:r w:rsidRPr="002B5676">
        <w:t xml:space="preserve"> </w:t>
      </w:r>
      <w:r>
        <w:t xml:space="preserve">effectively </w:t>
      </w:r>
      <w:r w:rsidRPr="002B5676">
        <w:t xml:space="preserve">with </w:t>
      </w:r>
      <w:r>
        <w:t xml:space="preserve">the </w:t>
      </w:r>
      <w:r w:rsidRPr="002B5676">
        <w:t xml:space="preserve">authorities </w:t>
      </w:r>
      <w:r>
        <w:t xml:space="preserve">in a process that had </w:t>
      </w:r>
      <w:r w:rsidRPr="002B5676">
        <w:t>led to the ratificat</w:t>
      </w:r>
      <w:r>
        <w:t xml:space="preserve">ion of the CRPD – a process where they were also </w:t>
      </w:r>
      <w:r w:rsidRPr="002B5676">
        <w:t xml:space="preserve">heavily involved behind the scenes. </w:t>
      </w:r>
      <w:r>
        <w:t>W</w:t>
      </w:r>
      <w:r w:rsidRPr="002B5676">
        <w:t>ith their emphasis o</w:t>
      </w:r>
      <w:r>
        <w:t>n collaboration, leaders of these DPOs reject</w:t>
      </w:r>
      <w:r w:rsidRPr="002B5676">
        <w:t xml:space="preserve"> </w:t>
      </w:r>
      <w:r>
        <w:t xml:space="preserve">the </w:t>
      </w:r>
      <w:r w:rsidRPr="002B5676">
        <w:t xml:space="preserve">more confrontational approach </w:t>
      </w:r>
      <w:r>
        <w:t>employed by some activist DPOs</w:t>
      </w:r>
      <w:r w:rsidRPr="002B5676">
        <w:t>. Nevertheless, many expressed support and even admiration for the work of these groups, particularly their effectiveness in generating public and media attention.</w:t>
      </w:r>
      <w:r>
        <w:rPr>
          <w:rStyle w:val="FootnoteReference"/>
        </w:rPr>
        <w:footnoteReference w:id="87"/>
      </w:r>
      <w:r w:rsidRPr="002B5676">
        <w:t xml:space="preserve"> </w:t>
      </w:r>
    </w:p>
    <w:p w14:paraId="3D08AC3B" w14:textId="77777777" w:rsidR="00C160DC" w:rsidRPr="00FF3D6C" w:rsidRDefault="00C160DC" w:rsidP="00C160DC">
      <w:r w:rsidRPr="00FF3D6C">
        <w:t xml:space="preserve">DPOs participating in constitutional drafting has been </w:t>
      </w:r>
      <w:r>
        <w:t xml:space="preserve">a </w:t>
      </w:r>
      <w:r w:rsidRPr="00FF3D6C">
        <w:t>successful pathway to greater equality. DPOs in Egypt played an active role in shaping Egypt’s new constitution in 2014. As a result the adopted draft includes a comprehensive article on the rights of persons with disabilities, while separate articles outline the rights of children with disabilities and establish the National Council of Disability Affairs. Similarly, DPOs were involved in constitutional reform processes in Uganda and South Africa both of which adopted strong protection for disability rights. Enshrining equal rights on the basis of the constitution has practical and normative value.</w:t>
      </w:r>
      <w:r>
        <w:t xml:space="preserve"> Yet even without constitutional protection, DPOs and person with disabilities press for their rights through litigation and advocacy. In countries that have ratified the CRPD, </w:t>
      </w:r>
      <w:r w:rsidRPr="00FF3D6C">
        <w:t>DPOs and other civil society groups have use</w:t>
      </w:r>
      <w:r>
        <w:t xml:space="preserve">d the </w:t>
      </w:r>
      <w:r>
        <w:lastRenderedPageBreak/>
        <w:t>CRPD</w:t>
      </w:r>
      <w:r w:rsidRPr="00FF3D6C">
        <w:t xml:space="preserve"> to </w:t>
      </w:r>
      <w:r>
        <w:t xml:space="preserve">leverage improvements in </w:t>
      </w:r>
      <w:r w:rsidRPr="00FF3D6C">
        <w:t>accessibility in education, workplaces, public</w:t>
      </w:r>
      <w:r>
        <w:t xml:space="preserve"> spaces, legislature, etc</w:t>
      </w:r>
      <w:r w:rsidRPr="00925E14">
        <w:t>.</w:t>
      </w:r>
      <w:r>
        <w:rPr>
          <w:rStyle w:val="FootnoteReference"/>
        </w:rPr>
        <w:footnoteReference w:id="88"/>
      </w:r>
      <w:r w:rsidRPr="00FF3D6C">
        <w:t xml:space="preserve"> </w:t>
      </w:r>
    </w:p>
    <w:p w14:paraId="10C43A8A" w14:textId="76F2B0BB" w:rsidR="00C160DC" w:rsidRDefault="006319B6" w:rsidP="005555E6">
      <w:pPr>
        <w:pStyle w:val="Heading3"/>
      </w:pPr>
      <w:bookmarkStart w:id="33" w:name="_Toc87968999"/>
      <w:bookmarkStart w:id="34" w:name="_Toc80886619"/>
      <w:bookmarkStart w:id="35" w:name="_Toc80891240"/>
      <w:r>
        <w:t>Malta</w:t>
      </w:r>
      <w:r w:rsidR="00C160DC">
        <w:t>: consultation and dialogue with civil society</w:t>
      </w:r>
      <w:bookmarkEnd w:id="33"/>
      <w:r w:rsidR="00C160DC">
        <w:t xml:space="preserve"> </w:t>
      </w:r>
      <w:bookmarkEnd w:id="34"/>
      <w:bookmarkEnd w:id="35"/>
    </w:p>
    <w:p w14:paraId="53067136" w14:textId="77777777" w:rsidR="00C160DC" w:rsidRPr="00443194" w:rsidRDefault="00C160DC" w:rsidP="00C160DC">
      <w:pPr>
        <w:rPr>
          <w:szCs w:val="26"/>
        </w:rPr>
      </w:pPr>
      <w:r w:rsidRPr="00443194">
        <w:rPr>
          <w:szCs w:val="26"/>
        </w:rPr>
        <w:t>Clarke (2017)</w:t>
      </w:r>
      <w:r w:rsidRPr="00443194">
        <w:rPr>
          <w:rStyle w:val="FootnoteReference"/>
          <w:rFonts w:ascii="Gill Sans MT" w:hAnsi="Gill Sans MT"/>
          <w:sz w:val="26"/>
          <w:szCs w:val="26"/>
        </w:rPr>
        <w:footnoteReference w:id="89"/>
      </w:r>
      <w:r w:rsidRPr="00443194">
        <w:rPr>
          <w:szCs w:val="26"/>
        </w:rPr>
        <w:t xml:space="preserve"> outlines the Maltese Government’s approach to consultation and dialogue with civil society by promoting regular meetings with persons with disabilities, DPOs, other NGOs and stakeholders. Through these meetings, persons with disabilities highlight situations that hinder their rights and promote an understanding of the situation and needs of persons with disabilities. In addition, stakeholders are informed about Governmental projects and policies held by the Secretariat for persons with disabilities. Government action includes the following: </w:t>
      </w:r>
    </w:p>
    <w:p w14:paraId="3931FD7C" w14:textId="77777777" w:rsidR="00C160DC" w:rsidRDefault="00C160DC" w:rsidP="00C160DC">
      <w:pPr>
        <w:pStyle w:val="ListBullet"/>
        <w:numPr>
          <w:ilvl w:val="0"/>
          <w:numId w:val="1"/>
        </w:numPr>
      </w:pPr>
      <w:r w:rsidRPr="008A451D">
        <w:t>The Parliamentary Secretariat holds weekly meeting</w:t>
      </w:r>
      <w:r>
        <w:t>s</w:t>
      </w:r>
      <w:r w:rsidRPr="008A451D">
        <w:t xml:space="preserve"> with the National Commission for the Rights of Pe</w:t>
      </w:r>
      <w:r>
        <w:t>rsons with a Disability (NCRPD). NCRPD is the I</w:t>
      </w:r>
      <w:r w:rsidRPr="008A451D">
        <w:t xml:space="preserve">ndependent </w:t>
      </w:r>
      <w:r>
        <w:t xml:space="preserve">Monitoring </w:t>
      </w:r>
      <w:r w:rsidRPr="008A451D">
        <w:t xml:space="preserve">Mechanism </w:t>
      </w:r>
      <w:r>
        <w:t xml:space="preserve">that </w:t>
      </w:r>
      <w:r w:rsidRPr="008A451D">
        <w:t>audits the</w:t>
      </w:r>
      <w:r>
        <w:t>ir</w:t>
      </w:r>
      <w:r w:rsidRPr="008A451D">
        <w:t xml:space="preserve"> Government</w:t>
      </w:r>
      <w:r>
        <w:t>’s</w:t>
      </w:r>
      <w:r w:rsidRPr="008A451D">
        <w:t xml:space="preserve"> </w:t>
      </w:r>
      <w:r>
        <w:t xml:space="preserve">implementation of the </w:t>
      </w:r>
      <w:r w:rsidRPr="008A451D">
        <w:t>CRPD.</w:t>
      </w:r>
    </w:p>
    <w:p w14:paraId="4DD641DB" w14:textId="77777777" w:rsidR="00C160DC" w:rsidRDefault="00C160DC" w:rsidP="00C160DC">
      <w:pPr>
        <w:pStyle w:val="ListBullet"/>
        <w:numPr>
          <w:ilvl w:val="0"/>
          <w:numId w:val="1"/>
        </w:numPr>
      </w:pPr>
      <w:r w:rsidRPr="008A451D">
        <w:t>The Parliamentary Secretary for Active Agein</w:t>
      </w:r>
      <w:r>
        <w:t>g and Persons with Disability</w:t>
      </w:r>
      <w:r w:rsidRPr="008A451D">
        <w:t xml:space="preserve"> holds regular meetings with</w:t>
      </w:r>
      <w:r>
        <w:t xml:space="preserve"> persons with disabilities</w:t>
      </w:r>
      <w:r w:rsidRPr="008A451D">
        <w:t>, their families, representatives and other stakeholders wor</w:t>
      </w:r>
      <w:r>
        <w:t xml:space="preserve">king </w:t>
      </w:r>
      <w:r w:rsidRPr="008A451D">
        <w:t>in the disability sector.</w:t>
      </w:r>
      <w:r w:rsidRPr="009E4C8F">
        <w:t xml:space="preserve"> </w:t>
      </w:r>
      <w:r>
        <w:t>T</w:t>
      </w:r>
      <w:r w:rsidRPr="008A451D">
        <w:t xml:space="preserve">he Parliamentary Secretariat </w:t>
      </w:r>
      <w:r>
        <w:t xml:space="preserve">also </w:t>
      </w:r>
      <w:r w:rsidRPr="008A451D">
        <w:t xml:space="preserve">holds weekly meeting with the </w:t>
      </w:r>
      <w:r w:rsidRPr="009E4C8F">
        <w:t>Support Agency and other stakeholders</w:t>
      </w:r>
      <w:r>
        <w:t>.</w:t>
      </w:r>
      <w:r w:rsidRPr="009E4C8F">
        <w:t xml:space="preserve"> The Support Agency is a governmental body </w:t>
      </w:r>
      <w:r>
        <w:t xml:space="preserve">that </w:t>
      </w:r>
      <w:r w:rsidRPr="009E4C8F">
        <w:t>offers community and residential services to persons with</w:t>
      </w:r>
      <w:r>
        <w:t xml:space="preserve"> an</w:t>
      </w:r>
      <w:r w:rsidRPr="009E4C8F">
        <w:t xml:space="preserve"> intellectual disability.</w:t>
      </w:r>
    </w:p>
    <w:p w14:paraId="2FA95729" w14:textId="77777777" w:rsidR="00C160DC" w:rsidRPr="00404E9F" w:rsidRDefault="00C160DC" w:rsidP="00C160DC">
      <w:pPr>
        <w:pStyle w:val="ListBullet"/>
        <w:numPr>
          <w:ilvl w:val="0"/>
          <w:numId w:val="1"/>
        </w:numPr>
      </w:pPr>
      <w:r w:rsidRPr="00404E9F">
        <w:t xml:space="preserve">The Maltese Parliament passed legislation </w:t>
      </w:r>
      <w:r>
        <w:t xml:space="preserve">mandating the </w:t>
      </w:r>
      <w:r w:rsidRPr="00404E9F">
        <w:t xml:space="preserve">inclusion of at least one </w:t>
      </w:r>
      <w:r>
        <w:t>persons with disabilities</w:t>
      </w:r>
      <w:r w:rsidRPr="00404E9F">
        <w:t xml:space="preserve"> </w:t>
      </w:r>
      <w:r>
        <w:t>on</w:t>
      </w:r>
      <w:r w:rsidRPr="00404E9F">
        <w:t xml:space="preserve"> Governmental Boards. This bill enables </w:t>
      </w:r>
      <w:r>
        <w:t xml:space="preserve">persons with disabilities </w:t>
      </w:r>
      <w:r w:rsidRPr="00404E9F">
        <w:t xml:space="preserve">to be directly involved in strategic governmental decisions. </w:t>
      </w:r>
      <w:r>
        <w:t xml:space="preserve">It </w:t>
      </w:r>
      <w:r w:rsidRPr="00404E9F">
        <w:t xml:space="preserve">allows </w:t>
      </w:r>
      <w:r>
        <w:t>persons with disabilities</w:t>
      </w:r>
      <w:r w:rsidRPr="00404E9F">
        <w:t xml:space="preserve"> to support their claims and articulate the need for </w:t>
      </w:r>
      <w:r>
        <w:t>decisions t</w:t>
      </w:r>
      <w:r w:rsidRPr="00404E9F">
        <w:t>o respect their rights.</w:t>
      </w:r>
    </w:p>
    <w:p w14:paraId="0E818941" w14:textId="77777777" w:rsidR="00C160DC" w:rsidRDefault="00C160DC" w:rsidP="00C160DC">
      <w:pPr>
        <w:pStyle w:val="ListBullet"/>
        <w:numPr>
          <w:ilvl w:val="0"/>
          <w:numId w:val="1"/>
        </w:numPr>
      </w:pPr>
      <w:r>
        <w:t>T</w:t>
      </w:r>
      <w:r w:rsidRPr="008A451D">
        <w:t>h</w:t>
      </w:r>
      <w:r>
        <w:t>e Committee for a Right Society</w:t>
      </w:r>
      <w:r w:rsidRPr="008A451D">
        <w:t xml:space="preserve"> composed </w:t>
      </w:r>
      <w:r>
        <w:t xml:space="preserve">of persons with disabilities, their </w:t>
      </w:r>
      <w:r w:rsidRPr="008A451D">
        <w:t>relatives, representa</w:t>
      </w:r>
      <w:r>
        <w:t>tives of persons with disabilities and other experts designed t</w:t>
      </w:r>
      <w:r w:rsidRPr="008A451D">
        <w:t>he first National Disability Policy for Malta, launched in Decemb</w:t>
      </w:r>
      <w:r>
        <w:t xml:space="preserve">er 2014. </w:t>
      </w:r>
    </w:p>
    <w:p w14:paraId="1A7B2F6C" w14:textId="77777777" w:rsidR="00C160DC" w:rsidRPr="00A44593" w:rsidRDefault="00C160DC" w:rsidP="005555E6">
      <w:pPr>
        <w:pStyle w:val="Heading3"/>
      </w:pPr>
      <w:bookmarkStart w:id="36" w:name="_Toc80886620"/>
      <w:bookmarkStart w:id="37" w:name="_Toc80891241"/>
      <w:bookmarkStart w:id="38" w:name="_Toc87969000"/>
      <w:r w:rsidRPr="00A44593">
        <w:lastRenderedPageBreak/>
        <w:t>Denmark</w:t>
      </w:r>
      <w:bookmarkEnd w:id="36"/>
      <w:bookmarkEnd w:id="37"/>
      <w:bookmarkEnd w:id="38"/>
    </w:p>
    <w:p w14:paraId="02D70D8B" w14:textId="77777777" w:rsidR="00C160DC" w:rsidRDefault="00C160DC" w:rsidP="00C160DC">
      <w:r>
        <w:rPr>
          <w:bCs/>
        </w:rPr>
        <w:t xml:space="preserve">The </w:t>
      </w:r>
      <w:r>
        <w:t>Disabled People</w:t>
      </w:r>
      <w:r w:rsidRPr="00EF4176">
        <w:t>s Organisation</w:t>
      </w:r>
      <w:r>
        <w:t>,</w:t>
      </w:r>
      <w:r>
        <w:rPr>
          <w:bCs/>
        </w:rPr>
        <w:t xml:space="preserve"> DPOD, is </w:t>
      </w:r>
      <w:r w:rsidRPr="00317706">
        <w:rPr>
          <w:bCs/>
        </w:rPr>
        <w:t xml:space="preserve">the </w:t>
      </w:r>
      <w:r>
        <w:rPr>
          <w:bCs/>
        </w:rPr>
        <w:t>national umbrella organisation</w:t>
      </w:r>
      <w:r w:rsidRPr="00317706">
        <w:rPr>
          <w:bCs/>
        </w:rPr>
        <w:t xml:space="preserve"> of </w:t>
      </w:r>
      <w:r>
        <w:rPr>
          <w:bCs/>
        </w:rPr>
        <w:t>persons with disabilities in Denmark. E</w:t>
      </w:r>
      <w:r w:rsidRPr="003C43D2">
        <w:rPr>
          <w:bCs/>
        </w:rPr>
        <w:t>stablished in 1934</w:t>
      </w:r>
      <w:r>
        <w:rPr>
          <w:bCs/>
        </w:rPr>
        <w:t>, DPOD is</w:t>
      </w:r>
      <w:r w:rsidRPr="003C43D2">
        <w:rPr>
          <w:bCs/>
        </w:rPr>
        <w:t xml:space="preserve"> </w:t>
      </w:r>
      <w:r>
        <w:rPr>
          <w:bCs/>
        </w:rPr>
        <w:t xml:space="preserve">the </w:t>
      </w:r>
      <w:r w:rsidRPr="003C43D2">
        <w:rPr>
          <w:bCs/>
        </w:rPr>
        <w:t xml:space="preserve">umbrella </w:t>
      </w:r>
      <w:r>
        <w:rPr>
          <w:bCs/>
        </w:rPr>
        <w:t xml:space="preserve">DPO </w:t>
      </w:r>
      <w:r w:rsidRPr="003C43D2">
        <w:rPr>
          <w:bCs/>
        </w:rPr>
        <w:t xml:space="preserve">of 32 national democratic </w:t>
      </w:r>
      <w:r>
        <w:rPr>
          <w:bCs/>
        </w:rPr>
        <w:t xml:space="preserve">persons with disabilities </w:t>
      </w:r>
      <w:r w:rsidRPr="003C43D2">
        <w:rPr>
          <w:bCs/>
        </w:rPr>
        <w:t>organisations</w:t>
      </w:r>
      <w:r>
        <w:rPr>
          <w:bCs/>
        </w:rPr>
        <w:t xml:space="preserve">. DPOD is </w:t>
      </w:r>
      <w:r w:rsidRPr="003C43D2">
        <w:rPr>
          <w:bCs/>
        </w:rPr>
        <w:t xml:space="preserve">a member of the </w:t>
      </w:r>
      <w:r w:rsidRPr="00166E46">
        <w:rPr>
          <w:bCs/>
        </w:rPr>
        <w:t>European Disability Forum (EDF)</w:t>
      </w:r>
      <w:r>
        <w:rPr>
          <w:bCs/>
        </w:rPr>
        <w:t>, which is an umbrella organisation</w:t>
      </w:r>
      <w:r w:rsidRPr="00166E46">
        <w:rPr>
          <w:bCs/>
        </w:rPr>
        <w:t xml:space="preserve"> of </w:t>
      </w:r>
      <w:r>
        <w:rPr>
          <w:bCs/>
        </w:rPr>
        <w:t xml:space="preserve">DPO </w:t>
      </w:r>
      <w:r w:rsidRPr="00166E46">
        <w:rPr>
          <w:bCs/>
        </w:rPr>
        <w:t>in Europe.</w:t>
      </w:r>
      <w:r>
        <w:rPr>
          <w:bCs/>
        </w:rPr>
        <w:t xml:space="preserve"> The NHRI,</w:t>
      </w:r>
      <w:r w:rsidRPr="00527666">
        <w:rPr>
          <w:bCs/>
        </w:rPr>
        <w:t xml:space="preserve"> </w:t>
      </w:r>
      <w:r>
        <w:rPr>
          <w:bCs/>
        </w:rPr>
        <w:t xml:space="preserve">which is </w:t>
      </w:r>
      <w:r w:rsidRPr="00317706">
        <w:rPr>
          <w:bCs/>
        </w:rPr>
        <w:t>the Danish Institute for Human Rights</w:t>
      </w:r>
      <w:r>
        <w:rPr>
          <w:bCs/>
        </w:rPr>
        <w:t>, collaborates</w:t>
      </w:r>
      <w:r w:rsidRPr="00527666">
        <w:rPr>
          <w:bCs/>
        </w:rPr>
        <w:t xml:space="preserve"> </w:t>
      </w:r>
      <w:r>
        <w:rPr>
          <w:bCs/>
        </w:rPr>
        <w:t>with DPOD.</w:t>
      </w:r>
      <w:r w:rsidRPr="00317706">
        <w:rPr>
          <w:bCs/>
        </w:rPr>
        <w:t xml:space="preserve"> In compliance wi</w:t>
      </w:r>
      <w:r>
        <w:rPr>
          <w:bCs/>
        </w:rPr>
        <w:t>th the Paris Principles, DPOD has representation</w:t>
      </w:r>
      <w:r w:rsidRPr="00317706">
        <w:rPr>
          <w:bCs/>
        </w:rPr>
        <w:t xml:space="preserve"> on the </w:t>
      </w:r>
      <w:r>
        <w:rPr>
          <w:bCs/>
        </w:rPr>
        <w:t>NRHI board as part of the independent monitoring framework - f</w:t>
      </w:r>
      <w:r w:rsidRPr="00317706">
        <w:rPr>
          <w:bCs/>
        </w:rPr>
        <w:t xml:space="preserve">ive of the eighteen members </w:t>
      </w:r>
      <w:r>
        <w:rPr>
          <w:bCs/>
        </w:rPr>
        <w:t xml:space="preserve">are </w:t>
      </w:r>
      <w:r w:rsidRPr="00317706">
        <w:rPr>
          <w:bCs/>
        </w:rPr>
        <w:t xml:space="preserve">from DPOD. </w:t>
      </w:r>
      <w:r w:rsidRPr="0001603E">
        <w:rPr>
          <w:bCs/>
        </w:rPr>
        <w:t xml:space="preserve">DPOD </w:t>
      </w:r>
      <w:r>
        <w:rPr>
          <w:bCs/>
        </w:rPr>
        <w:t xml:space="preserve">engages </w:t>
      </w:r>
      <w:r w:rsidRPr="0001603E">
        <w:rPr>
          <w:bCs/>
        </w:rPr>
        <w:t xml:space="preserve">in the legislative process to </w:t>
      </w:r>
      <w:r>
        <w:rPr>
          <w:bCs/>
        </w:rPr>
        <w:t>implement the CRPD through</w:t>
      </w:r>
      <w:r w:rsidRPr="0001603E">
        <w:rPr>
          <w:bCs/>
        </w:rPr>
        <w:t xml:space="preserve"> inf</w:t>
      </w:r>
      <w:r>
        <w:rPr>
          <w:bCs/>
        </w:rPr>
        <w:t>ormal and formal contacts and</w:t>
      </w:r>
      <w:r w:rsidRPr="0001603E">
        <w:rPr>
          <w:bCs/>
        </w:rPr>
        <w:t xml:space="preserve"> </w:t>
      </w:r>
      <w:r>
        <w:rPr>
          <w:bCs/>
        </w:rPr>
        <w:t xml:space="preserve">through </w:t>
      </w:r>
      <w:r w:rsidRPr="0001603E">
        <w:rPr>
          <w:bCs/>
        </w:rPr>
        <w:t xml:space="preserve">meetings with civil servants, </w:t>
      </w:r>
      <w:r>
        <w:rPr>
          <w:bCs/>
        </w:rPr>
        <w:t xml:space="preserve">ministers and members of Parliament. </w:t>
      </w:r>
      <w:r w:rsidRPr="00317706">
        <w:rPr>
          <w:bCs/>
        </w:rPr>
        <w:t>They meet</w:t>
      </w:r>
      <w:r>
        <w:rPr>
          <w:bCs/>
        </w:rPr>
        <w:t>, for example,</w:t>
      </w:r>
      <w:r w:rsidRPr="00317706">
        <w:rPr>
          <w:bCs/>
        </w:rPr>
        <w:t xml:space="preserve"> once or twice a year with the Ministry of Social Affairs, </w:t>
      </w:r>
      <w:r>
        <w:rPr>
          <w:bCs/>
        </w:rPr>
        <w:t xml:space="preserve">which is </w:t>
      </w:r>
      <w:r w:rsidRPr="00317706">
        <w:rPr>
          <w:bCs/>
        </w:rPr>
        <w:t xml:space="preserve">the focal point, to discuss </w:t>
      </w:r>
      <w:r>
        <w:rPr>
          <w:bCs/>
        </w:rPr>
        <w:t xml:space="preserve">disability </w:t>
      </w:r>
      <w:r w:rsidRPr="00317706">
        <w:rPr>
          <w:bCs/>
        </w:rPr>
        <w:t>issues.</w:t>
      </w:r>
      <w:r>
        <w:rPr>
          <w:bCs/>
        </w:rPr>
        <w:t xml:space="preserve"> They write bilateral letters and use</w:t>
      </w:r>
      <w:r w:rsidRPr="0001603E">
        <w:rPr>
          <w:bCs/>
        </w:rPr>
        <w:t xml:space="preserve"> the mass media.</w:t>
      </w:r>
      <w:r>
        <w:rPr>
          <w:rStyle w:val="FootnoteReference"/>
          <w:bCs/>
        </w:rPr>
        <w:footnoteReference w:id="90"/>
      </w:r>
      <w:r>
        <w:rPr>
          <w:bCs/>
        </w:rPr>
        <w:t xml:space="preserve"> </w:t>
      </w:r>
      <w:r w:rsidRPr="00317706">
        <w:rPr>
          <w:bCs/>
        </w:rPr>
        <w:t xml:space="preserve">DPOD </w:t>
      </w:r>
      <w:r>
        <w:rPr>
          <w:bCs/>
        </w:rPr>
        <w:t xml:space="preserve">considered </w:t>
      </w:r>
      <w:r w:rsidRPr="00317706">
        <w:rPr>
          <w:bCs/>
        </w:rPr>
        <w:t>it a</w:t>
      </w:r>
      <w:r>
        <w:rPr>
          <w:bCs/>
        </w:rPr>
        <w:t>n</w:t>
      </w:r>
      <w:r w:rsidRPr="00317706">
        <w:rPr>
          <w:bCs/>
        </w:rPr>
        <w:t xml:space="preserve"> achievement </w:t>
      </w:r>
      <w:r>
        <w:rPr>
          <w:bCs/>
        </w:rPr>
        <w:t xml:space="preserve">to </w:t>
      </w:r>
      <w:r w:rsidRPr="00317706">
        <w:rPr>
          <w:bCs/>
        </w:rPr>
        <w:t>have an est</w:t>
      </w:r>
      <w:r>
        <w:rPr>
          <w:bCs/>
        </w:rPr>
        <w:t>ablished structure, which is</w:t>
      </w:r>
      <w:r w:rsidRPr="00317706">
        <w:rPr>
          <w:bCs/>
        </w:rPr>
        <w:t xml:space="preserve"> effective </w:t>
      </w:r>
      <w:r>
        <w:rPr>
          <w:bCs/>
        </w:rPr>
        <w:t>when</w:t>
      </w:r>
      <w:r w:rsidRPr="00317706">
        <w:rPr>
          <w:bCs/>
        </w:rPr>
        <w:t xml:space="preserve"> it has qualified staff and sufficient resources.</w:t>
      </w:r>
      <w:r>
        <w:rPr>
          <w:bCs/>
        </w:rPr>
        <w:t xml:space="preserve"> </w:t>
      </w:r>
      <w:r>
        <w:t>DPOD</w:t>
      </w:r>
      <w:r w:rsidRPr="00EF4176">
        <w:t xml:space="preserve"> received approximately €120</w:t>
      </w:r>
      <w:r>
        <w:t>,</w:t>
      </w:r>
      <w:r w:rsidRPr="00EF4176">
        <w:t>000 from the government to cover costs of</w:t>
      </w:r>
      <w:r>
        <w:t xml:space="preserve"> coordinating and drafting the a</w:t>
      </w:r>
      <w:r w:rsidRPr="00EF4176">
        <w:t xml:space="preserve">lternative report of civil society for the </w:t>
      </w:r>
      <w:r>
        <w:t xml:space="preserve">initial </w:t>
      </w:r>
      <w:r w:rsidRPr="00EF4176">
        <w:t xml:space="preserve">review of Denmark </w:t>
      </w:r>
      <w:r>
        <w:t xml:space="preserve">for </w:t>
      </w:r>
      <w:r w:rsidRPr="00EF4176">
        <w:t>the CRPD Committee. Th</w:t>
      </w:r>
      <w:r>
        <w:t xml:space="preserve">is allocation of funding allowed DPOD </w:t>
      </w:r>
      <w:r w:rsidRPr="00EF4176">
        <w:t xml:space="preserve">to carry out the workload of drafting a comprehensive and systematic report on the </w:t>
      </w:r>
      <w:r>
        <w:t>Conventions implementation</w:t>
      </w:r>
      <w:r w:rsidRPr="00EF4176">
        <w:t>.</w:t>
      </w:r>
      <w:r>
        <w:rPr>
          <w:rStyle w:val="FootnoteReference"/>
        </w:rPr>
        <w:footnoteReference w:id="91"/>
      </w:r>
      <w:r>
        <w:rPr>
          <w:bCs/>
        </w:rPr>
        <w:t xml:space="preserve"> </w:t>
      </w:r>
      <w:r>
        <w:t>DPOD highlighted</w:t>
      </w:r>
      <w:r w:rsidRPr="00EF4176">
        <w:t xml:space="preserve"> that in the ideal case, the State </w:t>
      </w:r>
      <w:r>
        <w:t xml:space="preserve">recognises and considers </w:t>
      </w:r>
      <w:r w:rsidRPr="00EF4176">
        <w:t>the</w:t>
      </w:r>
      <w:r>
        <w:t>ir</w:t>
      </w:r>
      <w:r w:rsidRPr="00EF4176">
        <w:t xml:space="preserve"> opinions </w:t>
      </w:r>
      <w:r>
        <w:t>as well as providing</w:t>
      </w:r>
      <w:r w:rsidRPr="00EF4176">
        <w:t xml:space="preserve"> </w:t>
      </w:r>
      <w:r>
        <w:t xml:space="preserve">them </w:t>
      </w:r>
      <w:r w:rsidRPr="00EF4176">
        <w:t>with education, financial support,</w:t>
      </w:r>
      <w:r>
        <w:t xml:space="preserve"> information and</w:t>
      </w:r>
      <w:r w:rsidRPr="00EF4176">
        <w:t xml:space="preserve"> transparent and accessib</w:t>
      </w:r>
      <w:r>
        <w:t>le communication</w:t>
      </w:r>
      <w:r w:rsidRPr="00EF4176">
        <w:t>. Education should focus on democracy and techniques to improve representativeness of DPOs. DPOD defines necessary knowledge, sufficient resources, adequate complaint procedures and adviso</w:t>
      </w:r>
      <w:r>
        <w:t xml:space="preserve">ry services as prerequisites for the </w:t>
      </w:r>
      <w:r w:rsidRPr="00EF4176">
        <w:t xml:space="preserve">active and effective involvement of civil society. </w:t>
      </w:r>
    </w:p>
    <w:p w14:paraId="0F2F2FAB" w14:textId="77777777" w:rsidR="00C160DC" w:rsidRDefault="00C160DC" w:rsidP="005555E6">
      <w:pPr>
        <w:pStyle w:val="Heading3"/>
      </w:pPr>
      <w:bookmarkStart w:id="39" w:name="_Toc80886621"/>
      <w:bookmarkStart w:id="40" w:name="_Toc80891242"/>
      <w:bookmarkStart w:id="41" w:name="_Toc87969001"/>
      <w:r>
        <w:t>Serbia</w:t>
      </w:r>
      <w:bookmarkEnd w:id="39"/>
      <w:bookmarkEnd w:id="40"/>
      <w:bookmarkEnd w:id="41"/>
    </w:p>
    <w:p w14:paraId="20446002" w14:textId="77777777" w:rsidR="00C160DC" w:rsidRPr="00CE7FB7" w:rsidRDefault="00C160DC" w:rsidP="005555E6">
      <w:r w:rsidRPr="00CE7FB7">
        <w:t>In Serbia it is easy to register as a DPO or other non-governmental organization: three individuals who have legal capacity can do it, including children aged 14-18 years. There are no specific additional conditions for setting up a DPO in Serbia.</w:t>
      </w:r>
    </w:p>
    <w:p w14:paraId="7A23EFA2" w14:textId="77777777" w:rsidR="00C160DC" w:rsidRDefault="00C160DC" w:rsidP="00C160DC">
      <w:r w:rsidRPr="001B48EC">
        <w:t>In Serbia there is one umbrella DPO, 15 national DPOs, 33 regional ones and 500 local DPOs.</w:t>
      </w:r>
      <w:r>
        <w:t xml:space="preserve"> </w:t>
      </w:r>
      <w:r w:rsidRPr="001B48EC">
        <w:t xml:space="preserve">On an annual basis, Serbian DPOs receive ~3 million euros (350 million Serbian dinars) from the national lottery to undertake projects tendered </w:t>
      </w:r>
      <w:r w:rsidRPr="001B48EC">
        <w:lastRenderedPageBreak/>
        <w:t>by the Department for Persons with Disabilities in the Ministry for Social Protection. One project was the writing of an alternative report on the implementation of CRPD and included funding the travel costs to Geneva for two representatives of the National network of DPO’s and their personal assistants in order for them to interact with the CRPD Committee. In 2018, the Serbian Office for Human and Minority Rights funded (~ €4,000) the publication of an analysis of the implementation of the UN Committee’s recommendations to Serbia. Two DPOs, the Centre for Independent Living – CIL Serbia, and the National Organisation of Persons with Disabilities Serbia (NOOIS) participated in the review process, including preparing and submitting the Alternative report to the UN Committee in June 2015 and its presentation to the Committee in September 2015.</w:t>
      </w:r>
      <w:r w:rsidRPr="001B48EC">
        <w:rPr>
          <w:vertAlign w:val="superscript"/>
        </w:rPr>
        <w:footnoteReference w:id="92"/>
      </w:r>
      <w:r w:rsidRPr="001B48EC">
        <w:t xml:space="preserve"> </w:t>
      </w:r>
    </w:p>
    <w:p w14:paraId="4FAD21EC" w14:textId="6FE9536E" w:rsidR="00C160DC" w:rsidRPr="003E1E2E" w:rsidRDefault="00C160DC" w:rsidP="005555E6">
      <w:pPr>
        <w:pStyle w:val="Heading3"/>
      </w:pPr>
      <w:bookmarkStart w:id="42" w:name="_Toc80886622"/>
      <w:bookmarkStart w:id="43" w:name="_Toc80891243"/>
      <w:bookmarkStart w:id="44" w:name="_Toc87969002"/>
      <w:r w:rsidRPr="003E1E2E">
        <w:t xml:space="preserve">The </w:t>
      </w:r>
      <w:bookmarkEnd w:id="42"/>
      <w:bookmarkEnd w:id="43"/>
      <w:r w:rsidR="00E960E8">
        <w:t>United Kingdom (UK)</w:t>
      </w:r>
      <w:bookmarkEnd w:id="44"/>
    </w:p>
    <w:p w14:paraId="3FFB2F2E" w14:textId="77777777" w:rsidR="00C160DC" w:rsidRDefault="00C160DC" w:rsidP="00C160DC">
      <w:pPr>
        <w:rPr>
          <w:bCs/>
        </w:rPr>
      </w:pPr>
      <w:r w:rsidRPr="00BF1B04">
        <w:rPr>
          <w:bCs/>
        </w:rPr>
        <w:t xml:space="preserve">In the UK, there was financial support to develop DPOs from 2005 to 2015 but not thereafter. In addition to ongoing welfare cuts, many DPOs and ULOs (user-led organisations) </w:t>
      </w:r>
      <w:r>
        <w:rPr>
          <w:bCs/>
        </w:rPr>
        <w:t>closed when Local Authorities withdre</w:t>
      </w:r>
      <w:r w:rsidRPr="00BF1B04">
        <w:rPr>
          <w:bCs/>
        </w:rPr>
        <w:t>w funding. There is therefore a decline in DPOs and ULOs.</w:t>
      </w:r>
      <w:r w:rsidRPr="00BF1B04">
        <w:rPr>
          <w:bCs/>
          <w:vertAlign w:val="superscript"/>
        </w:rPr>
        <w:footnoteReference w:id="93"/>
      </w:r>
      <w:r w:rsidRPr="00BF1B04">
        <w:rPr>
          <w:bCs/>
        </w:rPr>
        <w:t xml:space="preserve"> There is no statutory requirement on public bodies in England to engage with or fund DPOs. While the Social Services and Wellbeing Act 2014 in Wales requires local authorities to promote the involvement of persons using care, support and preventative services in their design and operation, there is no such requirement under the Care Act for English councils. However, the Equality Act 2010, and its public sector equality duty, which requires public bodies to have due regard to the need to reduce inequality, including between disabled and non-disabled people. This act has motivated public bodies to fund ULOs and DPOs through the duty’s requirement for agencies to encourage participation by disabled people in cases where it is disproportionately low. The CRPD and the Equality Act together are clear that public bodies should fund DPOs. </w:t>
      </w:r>
      <w:r>
        <w:rPr>
          <w:bCs/>
        </w:rPr>
        <w:t xml:space="preserve">In </w:t>
      </w:r>
      <w:r w:rsidRPr="00BF1B04">
        <w:rPr>
          <w:bCs/>
        </w:rPr>
        <w:t xml:space="preserve">2018, the Office for Disability Issues announced it would create a regional stakeholder network to listen to the voices of </w:t>
      </w:r>
      <w:r>
        <w:rPr>
          <w:bCs/>
        </w:rPr>
        <w:t>persons with disabilities</w:t>
      </w:r>
      <w:r w:rsidRPr="00BF1B04">
        <w:rPr>
          <w:bCs/>
        </w:rPr>
        <w:t>.</w:t>
      </w:r>
      <w:r w:rsidRPr="00BF1B04">
        <w:rPr>
          <w:bCs/>
          <w:vertAlign w:val="superscript"/>
        </w:rPr>
        <w:t xml:space="preserve"> </w:t>
      </w:r>
      <w:r w:rsidRPr="00BF1B04">
        <w:rPr>
          <w:bCs/>
          <w:vertAlign w:val="superscript"/>
        </w:rPr>
        <w:footnoteReference w:id="94"/>
      </w:r>
    </w:p>
    <w:p w14:paraId="224DC663" w14:textId="77777777" w:rsidR="00C160DC" w:rsidRDefault="00C160DC" w:rsidP="00C160DC">
      <w:pPr>
        <w:spacing w:after="120"/>
        <w:rPr>
          <w:bCs/>
        </w:rPr>
      </w:pPr>
      <w:r w:rsidRPr="00BF1B04">
        <w:rPr>
          <w:bCs/>
        </w:rPr>
        <w:t xml:space="preserve">The 2017 </w:t>
      </w:r>
      <w:r>
        <w:rPr>
          <w:bCs/>
        </w:rPr>
        <w:t xml:space="preserve">concluding observations </w:t>
      </w:r>
      <w:r w:rsidRPr="00BF1B04">
        <w:rPr>
          <w:bCs/>
        </w:rPr>
        <w:t xml:space="preserve">of the </w:t>
      </w:r>
      <w:r>
        <w:rPr>
          <w:bCs/>
        </w:rPr>
        <w:t xml:space="preserve">CRPD </w:t>
      </w:r>
      <w:r w:rsidRPr="00BF1B04">
        <w:rPr>
          <w:bCs/>
        </w:rPr>
        <w:t xml:space="preserve">Committee on the UK </w:t>
      </w:r>
      <w:r>
        <w:rPr>
          <w:bCs/>
        </w:rPr>
        <w:t xml:space="preserve">initial report on its </w:t>
      </w:r>
      <w:r w:rsidRPr="00BF1B04">
        <w:rPr>
          <w:bCs/>
        </w:rPr>
        <w:t xml:space="preserve">implementation of the CRPD expressed concern about the lack of </w:t>
      </w:r>
      <w:r w:rsidRPr="00BF1B04">
        <w:rPr>
          <w:bCs/>
        </w:rPr>
        <w:lastRenderedPageBreak/>
        <w:t>support for DPOs and the absence of mechanisms to ensure their effective participation.</w:t>
      </w:r>
      <w:r w:rsidRPr="004C2735">
        <w:rPr>
          <w:rStyle w:val="FootnoteReference"/>
          <w:bCs/>
        </w:rPr>
        <w:t xml:space="preserve"> </w:t>
      </w:r>
      <w:r>
        <w:rPr>
          <w:rStyle w:val="FootnoteReference"/>
          <w:bCs/>
        </w:rPr>
        <w:footnoteReference w:id="95"/>
      </w:r>
      <w:r>
        <w:rPr>
          <w:bCs/>
        </w:rPr>
        <w:t xml:space="preserve"> </w:t>
      </w:r>
      <w:r w:rsidRPr="00BF1B04">
        <w:rPr>
          <w:bCs/>
        </w:rPr>
        <w:t xml:space="preserve"> </w:t>
      </w:r>
      <w:r>
        <w:rPr>
          <w:bCs/>
        </w:rPr>
        <w:t>The Committee expressed concern over the following:</w:t>
      </w:r>
    </w:p>
    <w:p w14:paraId="1CC0932B" w14:textId="77777777" w:rsidR="00C160DC" w:rsidRDefault="00C160DC" w:rsidP="00C160DC">
      <w:pPr>
        <w:pStyle w:val="ListBullet"/>
        <w:numPr>
          <w:ilvl w:val="0"/>
          <w:numId w:val="1"/>
        </w:numPr>
      </w:pPr>
      <w:r>
        <w:t>C</w:t>
      </w:r>
      <w:r w:rsidRPr="00412BA5">
        <w:t>hallenges facing organizatio</w:t>
      </w:r>
      <w:r>
        <w:t>ns of persons with disabilities</w:t>
      </w:r>
      <w:r w:rsidRPr="00412BA5">
        <w:t xml:space="preserve"> in accessing support and </w:t>
      </w:r>
      <w:r>
        <w:t>a lack of consultation and involvement of DPOs</w:t>
      </w:r>
      <w:r w:rsidRPr="00412BA5">
        <w:t xml:space="preserve"> in </w:t>
      </w:r>
      <w:r>
        <w:t xml:space="preserve">CPRD </w:t>
      </w:r>
      <w:r w:rsidRPr="00412BA5">
        <w:t>implementation</w:t>
      </w:r>
      <w:r>
        <w:t>.</w:t>
      </w:r>
      <w:r w:rsidRPr="00412BA5">
        <w:t xml:space="preserve"> </w:t>
      </w:r>
    </w:p>
    <w:p w14:paraId="22DA8BE0" w14:textId="77777777" w:rsidR="00C160DC" w:rsidRDefault="00C160DC" w:rsidP="00C160DC">
      <w:pPr>
        <w:pStyle w:val="ListBullet"/>
        <w:numPr>
          <w:ilvl w:val="0"/>
          <w:numId w:val="1"/>
        </w:numPr>
      </w:pPr>
      <w:r>
        <w:t>L</w:t>
      </w:r>
      <w:r w:rsidRPr="00412BA5">
        <w:t xml:space="preserve">ack of mechanisms to ensure the effective participation of all organizations of </w:t>
      </w:r>
      <w:r>
        <w:t>persons with disabilities</w:t>
      </w:r>
      <w:r w:rsidRPr="00412BA5">
        <w:t xml:space="preserve"> in decision-making processes concerning policies and legislation</w:t>
      </w:r>
      <w:r>
        <w:t xml:space="preserve"> in all areas of the Convention</w:t>
      </w:r>
      <w:r w:rsidRPr="00412BA5">
        <w:t xml:space="preserve"> such as the strategy entitled “Fulfilling Potential: making it happen”. </w:t>
      </w:r>
    </w:p>
    <w:p w14:paraId="3534CD25" w14:textId="77777777" w:rsidR="00C160DC" w:rsidRDefault="00C160DC" w:rsidP="00C160DC">
      <w:pPr>
        <w:rPr>
          <w:bCs/>
        </w:rPr>
      </w:pPr>
      <w:r w:rsidRPr="00BF1B04">
        <w:rPr>
          <w:bCs/>
        </w:rPr>
        <w:t xml:space="preserve">It recommended that the </w:t>
      </w:r>
      <w:r>
        <w:rPr>
          <w:bCs/>
        </w:rPr>
        <w:t xml:space="preserve">UK </w:t>
      </w:r>
      <w:r w:rsidRPr="00BF1B04">
        <w:rPr>
          <w:bCs/>
        </w:rPr>
        <w:t xml:space="preserve">government </w:t>
      </w:r>
    </w:p>
    <w:p w14:paraId="45AEC3D5" w14:textId="77777777" w:rsidR="00C160DC" w:rsidRDefault="00C160DC" w:rsidP="00C160DC">
      <w:pPr>
        <w:pStyle w:val="ListBullet"/>
        <w:numPr>
          <w:ilvl w:val="0"/>
          <w:numId w:val="1"/>
        </w:numPr>
        <w:rPr>
          <w:bCs/>
        </w:rPr>
      </w:pPr>
      <w:r w:rsidRPr="00412BA5">
        <w:t xml:space="preserve">Allocate financial resources to support </w:t>
      </w:r>
      <w:r>
        <w:t xml:space="preserve">DPOs including </w:t>
      </w:r>
      <w:r w:rsidRPr="00412BA5">
        <w:t xml:space="preserve">organizations </w:t>
      </w:r>
      <w:r>
        <w:t>that represent</w:t>
      </w:r>
      <w:r w:rsidRPr="00412BA5">
        <w:t xml:space="preserve"> women and </w:t>
      </w:r>
      <w:r>
        <w:t>children with disabilities.</w:t>
      </w:r>
      <w:r w:rsidRPr="004C2735">
        <w:rPr>
          <w:bCs/>
        </w:rPr>
        <w:t xml:space="preserve"> </w:t>
      </w:r>
    </w:p>
    <w:p w14:paraId="5C9B8F7B" w14:textId="77777777" w:rsidR="00C160DC" w:rsidRDefault="00C160DC" w:rsidP="00C160DC">
      <w:pPr>
        <w:pStyle w:val="ListBullet"/>
        <w:numPr>
          <w:ilvl w:val="0"/>
          <w:numId w:val="1"/>
        </w:numPr>
      </w:pPr>
      <w:r>
        <w:t>D</w:t>
      </w:r>
      <w:r w:rsidRPr="00412BA5">
        <w:t xml:space="preserve">evelop mechanisms to ensure the inclusive, strategic and active </w:t>
      </w:r>
      <w:r>
        <w:t xml:space="preserve">participation </w:t>
      </w:r>
      <w:r w:rsidRPr="00412BA5">
        <w:t xml:space="preserve">of </w:t>
      </w:r>
      <w:r>
        <w:t>DPOs</w:t>
      </w:r>
      <w:r w:rsidRPr="00412BA5">
        <w:t xml:space="preserve">, including </w:t>
      </w:r>
      <w:r>
        <w:t xml:space="preserve">organisations that represent </w:t>
      </w:r>
      <w:r w:rsidRPr="00412BA5">
        <w:t xml:space="preserve">women, children and intersex persons, in the planning and implementation of all legislation and measures that affect the lives of </w:t>
      </w:r>
      <w:r>
        <w:t>persons with disabilities.</w:t>
      </w:r>
    </w:p>
    <w:p w14:paraId="56DC3800" w14:textId="77777777" w:rsidR="00C160DC" w:rsidRDefault="00C160DC" w:rsidP="00C160DC">
      <w:pPr>
        <w:pStyle w:val="ListBullet"/>
        <w:numPr>
          <w:ilvl w:val="0"/>
          <w:numId w:val="1"/>
        </w:numPr>
      </w:pPr>
      <w:r w:rsidRPr="00412BA5">
        <w:t xml:space="preserve">Establish mechanisms to secure the full participation of </w:t>
      </w:r>
      <w:r>
        <w:t xml:space="preserve">DPOs </w:t>
      </w:r>
      <w:r w:rsidRPr="00412BA5">
        <w:t>in the design and implementation of strategic policies aimed at implementing the</w:t>
      </w:r>
      <w:r>
        <w:t xml:space="preserve"> CRPD</w:t>
      </w:r>
      <w:r w:rsidRPr="00412BA5">
        <w:t xml:space="preserve"> across the State party, through objective, measurable, financed and monitored strategic action plans.</w:t>
      </w:r>
    </w:p>
    <w:p w14:paraId="595D3B6E" w14:textId="77777777" w:rsidR="00C160DC" w:rsidRPr="00BF1B04" w:rsidRDefault="00C160DC" w:rsidP="00C160DC">
      <w:pPr>
        <w:rPr>
          <w:bCs/>
        </w:rPr>
      </w:pPr>
      <w:r w:rsidRPr="00BF1B04">
        <w:rPr>
          <w:bCs/>
        </w:rPr>
        <w:t>At the time of the 2017 report, the Chairman of the UN Committee criticised the UK’s welfare reform policies and care cuts for having neglected persons with a disability and creating “a human catastrophe”.</w:t>
      </w:r>
      <w:r w:rsidRPr="00BF1B04">
        <w:rPr>
          <w:bCs/>
          <w:vertAlign w:val="superscript"/>
        </w:rPr>
        <w:footnoteReference w:id="96"/>
      </w:r>
    </w:p>
    <w:p w14:paraId="68BDC639" w14:textId="77777777" w:rsidR="00C160DC" w:rsidRDefault="00C160DC" w:rsidP="00C160DC">
      <w:pPr>
        <w:rPr>
          <w:bCs/>
        </w:rPr>
      </w:pPr>
      <w:r>
        <w:rPr>
          <w:bCs/>
        </w:rPr>
        <w:t xml:space="preserve">A year later, in 2018, the </w:t>
      </w:r>
      <w:r w:rsidRPr="00B31E12">
        <w:rPr>
          <w:bCs/>
        </w:rPr>
        <w:t xml:space="preserve">UK Independent Mechanism </w:t>
      </w:r>
      <w:r>
        <w:rPr>
          <w:bCs/>
        </w:rPr>
        <w:t xml:space="preserve">(UKIM) </w:t>
      </w:r>
      <w:r w:rsidRPr="00B31E12">
        <w:rPr>
          <w:bCs/>
        </w:rPr>
        <w:t xml:space="preserve">update report to the UN Committee on the Rights of </w:t>
      </w:r>
      <w:r>
        <w:rPr>
          <w:bCs/>
        </w:rPr>
        <w:t>persons with disabilities</w:t>
      </w:r>
      <w:r w:rsidRPr="00B31E12">
        <w:rPr>
          <w:bCs/>
        </w:rPr>
        <w:t xml:space="preserve"> </w:t>
      </w:r>
      <w:r>
        <w:rPr>
          <w:bCs/>
        </w:rPr>
        <w:t>(</w:t>
      </w:r>
      <w:r w:rsidRPr="00B31E12">
        <w:rPr>
          <w:bCs/>
        </w:rPr>
        <w:t>October 2018</w:t>
      </w:r>
      <w:r>
        <w:rPr>
          <w:bCs/>
        </w:rPr>
        <w:t>)</w:t>
      </w:r>
      <w:r w:rsidRPr="00137E72">
        <w:rPr>
          <w:rStyle w:val="FootnoteReference"/>
          <w:bCs/>
        </w:rPr>
        <w:t xml:space="preserve"> </w:t>
      </w:r>
      <w:r>
        <w:rPr>
          <w:rStyle w:val="FootnoteReference"/>
          <w:bCs/>
        </w:rPr>
        <w:footnoteReference w:id="97"/>
      </w:r>
      <w:r>
        <w:rPr>
          <w:bCs/>
        </w:rPr>
        <w:t xml:space="preserve"> stated that the UK had</w:t>
      </w:r>
      <w:r w:rsidRPr="00B31E12">
        <w:rPr>
          <w:bCs/>
        </w:rPr>
        <w:t xml:space="preserve"> taken limited steps to address </w:t>
      </w:r>
      <w:r>
        <w:rPr>
          <w:bCs/>
        </w:rPr>
        <w:t xml:space="preserve">the </w:t>
      </w:r>
      <w:r w:rsidRPr="00B31E12">
        <w:rPr>
          <w:bCs/>
        </w:rPr>
        <w:t xml:space="preserve">recommendations </w:t>
      </w:r>
      <w:r>
        <w:rPr>
          <w:bCs/>
        </w:rPr>
        <w:t xml:space="preserve">made by </w:t>
      </w:r>
      <w:r w:rsidRPr="00B31E12">
        <w:rPr>
          <w:bCs/>
        </w:rPr>
        <w:t xml:space="preserve">the CRPD Committee. UKIM </w:t>
      </w:r>
      <w:r>
        <w:rPr>
          <w:bCs/>
        </w:rPr>
        <w:t xml:space="preserve">expressed concern on </w:t>
      </w:r>
      <w:r w:rsidRPr="00B31E12">
        <w:rPr>
          <w:bCs/>
        </w:rPr>
        <w:t>the lack of a prompt response to the C</w:t>
      </w:r>
      <w:r>
        <w:rPr>
          <w:bCs/>
        </w:rPr>
        <w:t>RPD Committee’s recommendations and, i</w:t>
      </w:r>
      <w:r w:rsidRPr="00B31E12">
        <w:rPr>
          <w:bCs/>
        </w:rPr>
        <w:t xml:space="preserve">n particular, </w:t>
      </w:r>
      <w:r>
        <w:rPr>
          <w:bCs/>
        </w:rPr>
        <w:t xml:space="preserve">the lack of a </w:t>
      </w:r>
      <w:r w:rsidRPr="00B31E12">
        <w:rPr>
          <w:bCs/>
        </w:rPr>
        <w:t>UK-wide strategy demonstrating how the UK will implement the CRPD Committee’s recommendations.</w:t>
      </w:r>
      <w:r w:rsidRPr="00137E72">
        <w:t xml:space="preserve"> </w:t>
      </w:r>
      <w:r>
        <w:t xml:space="preserve">A positive step acknowledged by </w:t>
      </w:r>
      <w:r>
        <w:rPr>
          <w:bCs/>
        </w:rPr>
        <w:t xml:space="preserve">UKIM is </w:t>
      </w:r>
      <w:r w:rsidRPr="00137E72">
        <w:rPr>
          <w:bCs/>
        </w:rPr>
        <w:lastRenderedPageBreak/>
        <w:t>the announcement in Ma</w:t>
      </w:r>
      <w:r>
        <w:rPr>
          <w:bCs/>
        </w:rPr>
        <w:t>y 2018 that the UK Government would e</w:t>
      </w:r>
      <w:r w:rsidRPr="00137E72">
        <w:rPr>
          <w:bCs/>
        </w:rPr>
        <w:t>stablis</w:t>
      </w:r>
      <w:r>
        <w:rPr>
          <w:bCs/>
        </w:rPr>
        <w:t>h</w:t>
      </w:r>
      <w:r w:rsidRPr="00137E72">
        <w:rPr>
          <w:bCs/>
        </w:rPr>
        <w:t xml:space="preserve"> a</w:t>
      </w:r>
      <w:r>
        <w:rPr>
          <w:bCs/>
        </w:rPr>
        <w:t>n</w:t>
      </w:r>
      <w:r w:rsidRPr="00137E72">
        <w:rPr>
          <w:bCs/>
        </w:rPr>
        <w:t xml:space="preserve"> Inter-Ministerial G</w:t>
      </w:r>
      <w:r>
        <w:rPr>
          <w:bCs/>
        </w:rPr>
        <w:t xml:space="preserve">roup on Disability and Society. </w:t>
      </w:r>
      <w:r w:rsidRPr="00137E72">
        <w:rPr>
          <w:bCs/>
        </w:rPr>
        <w:t xml:space="preserve">However, </w:t>
      </w:r>
      <w:r>
        <w:rPr>
          <w:bCs/>
        </w:rPr>
        <w:t xml:space="preserve">they pointed out that </w:t>
      </w:r>
      <w:r w:rsidRPr="00137E72">
        <w:rPr>
          <w:bCs/>
        </w:rPr>
        <w:t>the terms of reference for the inter-ministerial group do not refer to the CRPD or the</w:t>
      </w:r>
      <w:r>
        <w:rPr>
          <w:bCs/>
        </w:rPr>
        <w:t xml:space="preserve"> </w:t>
      </w:r>
      <w:r w:rsidRPr="00137E72">
        <w:rPr>
          <w:bCs/>
        </w:rPr>
        <w:t>Committee’s recommendations</w:t>
      </w:r>
      <w:r>
        <w:rPr>
          <w:bCs/>
        </w:rPr>
        <w:t xml:space="preserve"> and</w:t>
      </w:r>
      <w:r w:rsidRPr="00137E72">
        <w:rPr>
          <w:bCs/>
        </w:rPr>
        <w:t xml:space="preserve"> do not specifi</w:t>
      </w:r>
      <w:r>
        <w:rPr>
          <w:bCs/>
        </w:rPr>
        <w:t xml:space="preserve">cally provide for the </w:t>
      </w:r>
      <w:r w:rsidRPr="00137E72">
        <w:rPr>
          <w:bCs/>
        </w:rPr>
        <w:t xml:space="preserve">participation of </w:t>
      </w:r>
      <w:r>
        <w:rPr>
          <w:bCs/>
        </w:rPr>
        <w:t>DPOs or persons with disabilities.</w:t>
      </w:r>
      <w:r w:rsidRPr="00137E72">
        <w:rPr>
          <w:bCs/>
        </w:rPr>
        <w:t xml:space="preserve"> </w:t>
      </w:r>
      <w:r>
        <w:rPr>
          <w:bCs/>
        </w:rPr>
        <w:t>I</w:t>
      </w:r>
      <w:r w:rsidRPr="00137E72">
        <w:rPr>
          <w:bCs/>
        </w:rPr>
        <w:t xml:space="preserve">t </w:t>
      </w:r>
      <w:r>
        <w:rPr>
          <w:bCs/>
        </w:rPr>
        <w:t>was not clear if</w:t>
      </w:r>
      <w:r w:rsidRPr="00137E72">
        <w:rPr>
          <w:bCs/>
        </w:rPr>
        <w:t xml:space="preserve"> devolved administrations are involved in the grou</w:t>
      </w:r>
      <w:r>
        <w:rPr>
          <w:bCs/>
        </w:rPr>
        <w:t xml:space="preserve">p. </w:t>
      </w:r>
      <w:r w:rsidRPr="00B239F1">
        <w:rPr>
          <w:bCs/>
        </w:rPr>
        <w:t xml:space="preserve">Without a clear plan </w:t>
      </w:r>
      <w:r>
        <w:rPr>
          <w:bCs/>
        </w:rPr>
        <w:t xml:space="preserve">for how the UK will address </w:t>
      </w:r>
      <w:r w:rsidRPr="00B239F1">
        <w:rPr>
          <w:bCs/>
        </w:rPr>
        <w:t xml:space="preserve">UN recommendations, steps taken are unlikely to address concerns raised by the CRPD Committee </w:t>
      </w:r>
      <w:r>
        <w:rPr>
          <w:bCs/>
        </w:rPr>
        <w:t>(p.7, UKIM, 2018).</w:t>
      </w:r>
      <w:r w:rsidRPr="00B31E12">
        <w:rPr>
          <w:bCs/>
        </w:rPr>
        <w:t xml:space="preserve"> </w:t>
      </w:r>
      <w:r>
        <w:rPr>
          <w:bCs/>
        </w:rPr>
        <w:t xml:space="preserve">UKIM considers that there is ongoing </w:t>
      </w:r>
      <w:r w:rsidRPr="00B31E12">
        <w:rPr>
          <w:bCs/>
        </w:rPr>
        <w:t xml:space="preserve">reluctance </w:t>
      </w:r>
      <w:r>
        <w:rPr>
          <w:bCs/>
        </w:rPr>
        <w:t xml:space="preserve">from the UK </w:t>
      </w:r>
      <w:r w:rsidRPr="00B31E12">
        <w:rPr>
          <w:bCs/>
        </w:rPr>
        <w:t>to accept the conclusions</w:t>
      </w:r>
      <w:r>
        <w:rPr>
          <w:bCs/>
        </w:rPr>
        <w:t xml:space="preserve"> of the CRPD Committee’s report and</w:t>
      </w:r>
      <w:r>
        <w:t xml:space="preserve"> highlights that persons with disabilities</w:t>
      </w:r>
      <w:r>
        <w:rPr>
          <w:bCs/>
        </w:rPr>
        <w:t xml:space="preserve"> across the UK continue </w:t>
      </w:r>
      <w:r w:rsidRPr="00137E72">
        <w:rPr>
          <w:bCs/>
        </w:rPr>
        <w:t xml:space="preserve">to face regression of </w:t>
      </w:r>
      <w:r>
        <w:rPr>
          <w:bCs/>
        </w:rPr>
        <w:t>their rights.</w:t>
      </w:r>
      <w:r>
        <w:rPr>
          <w:rStyle w:val="FootnoteReference"/>
          <w:bCs/>
        </w:rPr>
        <w:footnoteReference w:id="98"/>
      </w:r>
      <w:r>
        <w:rPr>
          <w:bCs/>
        </w:rPr>
        <w:t xml:space="preserve"> </w:t>
      </w:r>
    </w:p>
    <w:p w14:paraId="536A5BB0" w14:textId="77777777" w:rsidR="00C160DC" w:rsidRPr="00BF1B04" w:rsidRDefault="00C160DC" w:rsidP="00C160DC">
      <w:pPr>
        <w:spacing w:after="120"/>
        <w:rPr>
          <w:bCs/>
        </w:rPr>
      </w:pPr>
      <w:r w:rsidRPr="00BF1B04">
        <w:rPr>
          <w:bCs/>
        </w:rPr>
        <w:t>DPOs in the UK united and prepared a three-hour presentation before a UN committee in Geneva on the different ways in which the UK government is breaching the CRPD.</w:t>
      </w:r>
      <w:r>
        <w:rPr>
          <w:rStyle w:val="FootnoteReference"/>
          <w:bCs/>
        </w:rPr>
        <w:footnoteReference w:id="99"/>
      </w:r>
      <w:r w:rsidRPr="00BF1B04">
        <w:rPr>
          <w:bCs/>
        </w:rPr>
        <w:t xml:space="preserve"> The meeting took place four months after the CRPD found, following an inquiry, that the UK had committed “grave or systematic” breaches of the convention. This inquiry into the government’s social security reforms is the first of its kind since the treaty came into force in 2008. The UK’s chief executive of Disability Rights said that it was good to have the opportunity to put disabled people’s experiences directly to the United Nations committee in Geneva: </w:t>
      </w:r>
    </w:p>
    <w:p w14:paraId="324C46C1" w14:textId="6E6739E8" w:rsidR="00C160DC" w:rsidRPr="00BF1B04" w:rsidRDefault="00C160DC" w:rsidP="00C160DC">
      <w:pPr>
        <w:pStyle w:val="ListBullet"/>
        <w:numPr>
          <w:ilvl w:val="0"/>
          <w:numId w:val="1"/>
        </w:numPr>
      </w:pPr>
      <w:r w:rsidRPr="00BF1B04">
        <w:t>DPOs united and worked together to convey the top issues raised by disabled people (from all organisations). They presented a strong analysis of the biggest human rights challenges that th</w:t>
      </w:r>
      <w:r w:rsidR="0011249A">
        <w:t>e UK government need to address</w:t>
      </w:r>
    </w:p>
    <w:p w14:paraId="33432F75" w14:textId="15F3647B" w:rsidR="00C160DC" w:rsidRPr="00BF1B04" w:rsidRDefault="00C160DC" w:rsidP="00C160DC">
      <w:pPr>
        <w:pStyle w:val="ListBullet"/>
        <w:numPr>
          <w:ilvl w:val="0"/>
          <w:numId w:val="1"/>
        </w:numPr>
      </w:pPr>
      <w:r w:rsidRPr="00BF1B04">
        <w:t>Those going to Geneva met or held tele-conferences to prepare together beforehand and worked together in Geneva as well. They unanimously agreed on the issues to present and collaborated on how to present them. One organisation led on a particular issue and others answered questions f</w:t>
      </w:r>
      <w:r w:rsidR="0011249A">
        <w:t>rom the committee on that topic</w:t>
      </w:r>
      <w:r w:rsidRPr="00BF1B04">
        <w:t xml:space="preserve">  </w:t>
      </w:r>
    </w:p>
    <w:p w14:paraId="33807113" w14:textId="53B960B9" w:rsidR="00C160DC" w:rsidRDefault="00C160DC" w:rsidP="00C160DC">
      <w:pPr>
        <w:pStyle w:val="ListBullet"/>
        <w:numPr>
          <w:ilvl w:val="0"/>
          <w:numId w:val="1"/>
        </w:numPr>
      </w:pPr>
      <w:r w:rsidRPr="00BF1B04">
        <w:t>Diane Kingston, a former member of the CRPD committee helped DPOs to prepare for the three-hour session the International Disability Alliance and the European Disability F</w:t>
      </w:r>
      <w:r w:rsidR="0011249A">
        <w:t>orum gave them advice in Geneva</w:t>
      </w:r>
    </w:p>
    <w:p w14:paraId="617EAA03" w14:textId="77777777" w:rsidR="00C160DC" w:rsidRDefault="00C160DC" w:rsidP="00C160DC">
      <w:r w:rsidRPr="00585120">
        <w:t>In 2010, the Independent Mechanism in Northern Ireland</w:t>
      </w:r>
      <w:r>
        <w:rPr>
          <w:rStyle w:val="FootnoteReference"/>
        </w:rPr>
        <w:footnoteReference w:id="100"/>
      </w:r>
      <w:r w:rsidRPr="00585120">
        <w:t xml:space="preserve"> explored strengths and weaknesses of four established models for engaging wi</w:t>
      </w:r>
      <w:r>
        <w:t xml:space="preserve">th stakeholders: </w:t>
      </w:r>
      <w:r>
        <w:lastRenderedPageBreak/>
        <w:t>advisory forum</w:t>
      </w:r>
      <w:r w:rsidRPr="00585120">
        <w:t xml:space="preserve"> based on a 10-12 member panel; geographical roundtable focus groups; a network model and an annual public consultation. It concluded that </w:t>
      </w:r>
      <w:r>
        <w:t>states need</w:t>
      </w:r>
      <w:r w:rsidRPr="00585120">
        <w:t xml:space="preserve"> a combination of models to fulfil </w:t>
      </w:r>
      <w:r>
        <w:t xml:space="preserve">all </w:t>
      </w:r>
      <w:r w:rsidRPr="00585120">
        <w:t>the requirements of Article 33</w:t>
      </w:r>
      <w:r>
        <w:t xml:space="preserve"> and to </w:t>
      </w:r>
      <w:r w:rsidRPr="00585120">
        <w:t>address the weakn</w:t>
      </w:r>
      <w:r>
        <w:t>esses of any single approach</w:t>
      </w:r>
      <w:r w:rsidRPr="00585120">
        <w:t>.</w:t>
      </w:r>
      <w:r w:rsidRPr="00585120">
        <w:rPr>
          <w:rStyle w:val="FootnoteReference"/>
        </w:rPr>
        <w:t xml:space="preserve"> </w:t>
      </w:r>
      <w:r>
        <w:rPr>
          <w:rStyle w:val="FootnoteReference"/>
        </w:rPr>
        <w:footnoteReference w:id="101"/>
      </w:r>
      <w:r>
        <w:t xml:space="preserve"> However, in 2016, the UN </w:t>
      </w:r>
      <w:r w:rsidRPr="00434E7E">
        <w:t xml:space="preserve">Committee </w:t>
      </w:r>
      <w:r>
        <w:t xml:space="preserve">again </w:t>
      </w:r>
      <w:r w:rsidRPr="00434E7E">
        <w:t>recommend</w:t>
      </w:r>
      <w:r>
        <w:t xml:space="preserve">ed that the UK and devolved governments improve participation of persons with disabilities as per Articles 4.3 and 33. In October 2018 a report on progress to </w:t>
      </w:r>
      <w:r w:rsidRPr="00434E7E">
        <w:t xml:space="preserve">the UN Committee </w:t>
      </w:r>
      <w:r>
        <w:t>stated that the “</w:t>
      </w:r>
      <w:r w:rsidRPr="00434E7E">
        <w:t>draft programme for government includes a commitment by the Northern Ireland Executive to involve disabled people in designing a structure for monitoring the implementation of the plan, including the setting up of a central regional disability forum involving disabled people. However, there is no evidence available in the public domain of progress towards realising this commitment. The Department for Communities has acknowledged that devolved departments are limited in what they can do without ministers in place to provide approval for new policies and additional resources.</w:t>
      </w:r>
      <w:r>
        <w:t>”</w:t>
      </w:r>
      <w:r>
        <w:rPr>
          <w:rStyle w:val="FootnoteReference"/>
        </w:rPr>
        <w:footnoteReference w:id="102"/>
      </w:r>
    </w:p>
    <w:p w14:paraId="40015894" w14:textId="77777777" w:rsidR="00C160DC" w:rsidRDefault="00C160DC" w:rsidP="005555E6">
      <w:pPr>
        <w:pStyle w:val="Heading3"/>
      </w:pPr>
      <w:bookmarkStart w:id="45" w:name="_Toc80886624"/>
      <w:bookmarkStart w:id="46" w:name="_Toc80891245"/>
      <w:bookmarkStart w:id="47" w:name="_Toc87969003"/>
      <w:r>
        <w:t>The European Union</w:t>
      </w:r>
      <w:bookmarkEnd w:id="45"/>
      <w:bookmarkEnd w:id="46"/>
      <w:bookmarkEnd w:id="47"/>
    </w:p>
    <w:p w14:paraId="0EAFFC16" w14:textId="77777777" w:rsidR="00C160DC" w:rsidRDefault="00C160DC" w:rsidP="00C160DC">
      <w:r w:rsidRPr="000467C4">
        <w:t>In 2011, the European Union (EU) ratified the CRPD - the only international human rights’ convention ratified by the EU as a regional integration organisation. Every EU member state has now ratified the CRPD. This implies a legally binding obligation for the EU institutions and Member States to implement their policies and pro</w:t>
      </w:r>
      <w:r>
        <w:t xml:space="preserve">grammes in line with the CRPD. </w:t>
      </w:r>
    </w:p>
    <w:p w14:paraId="10669510" w14:textId="77777777" w:rsidR="00C160DC" w:rsidRDefault="00C160DC" w:rsidP="00C160DC">
      <w:pPr>
        <w:spacing w:after="120"/>
        <w:rPr>
          <w:bCs/>
        </w:rPr>
      </w:pPr>
      <w:r w:rsidRPr="007D42B9">
        <w:t xml:space="preserve">The EU’s </w:t>
      </w:r>
      <w:r>
        <w:t xml:space="preserve">monitoring mechanism has </w:t>
      </w:r>
      <w:r w:rsidRPr="007D42B9">
        <w:t>five actors – or eight, if one considers the different committees of the European Parliament –jointly form ‘the EU Framework’: the European Parliament (three different committees), the European Ombudsman, the European Disability Forum</w:t>
      </w:r>
      <w:r>
        <w:t xml:space="preserve"> (EDF),</w:t>
      </w:r>
      <w:r w:rsidRPr="007D42B9">
        <w:t xml:space="preserve"> the European Commission</w:t>
      </w:r>
      <w:r w:rsidRPr="007F425B">
        <w:t xml:space="preserve"> </w:t>
      </w:r>
      <w:r>
        <w:t>and FRA</w:t>
      </w:r>
      <w:r w:rsidRPr="007D42B9">
        <w:t xml:space="preserve">. </w:t>
      </w:r>
      <w:r>
        <w:t>In its 2015 c</w:t>
      </w:r>
      <w:r w:rsidRPr="007D42B9">
        <w:t xml:space="preserve">oncluding observations on the </w:t>
      </w:r>
      <w:r>
        <w:t>EU’s initial report</w:t>
      </w:r>
      <w:r w:rsidRPr="007D42B9">
        <w:t xml:space="preserve">, the committee commented on the European Commission’s membership, suggesting </w:t>
      </w:r>
      <w:r w:rsidRPr="007D42B9">
        <w:lastRenderedPageBreak/>
        <w:t>that the current multi-component structure (without the European Commission) does not raise major issues under the CRPD.</w:t>
      </w:r>
      <w:r>
        <w:rPr>
          <w:rStyle w:val="FootnoteReference"/>
        </w:rPr>
        <w:footnoteReference w:id="103"/>
      </w:r>
    </w:p>
    <w:p w14:paraId="4A713BB6" w14:textId="77777777" w:rsidR="00C160DC" w:rsidRDefault="00C160DC" w:rsidP="00C160DC">
      <w:pPr>
        <w:spacing w:after="120"/>
      </w:pPr>
      <w:r w:rsidRPr="00C75AA8">
        <w:rPr>
          <w:bCs/>
        </w:rPr>
        <w:t>At the EU level, the European Disability Forum (EDF) is a member of the monitoring framework along with the Fundamental Rights Agency, European Ombudsman and the European Parliament.</w:t>
      </w:r>
      <w:r w:rsidRPr="00C75AA8">
        <w:rPr>
          <w:rStyle w:val="FootnoteReference"/>
          <w:bCs/>
        </w:rPr>
        <w:footnoteReference w:id="104"/>
      </w:r>
    </w:p>
    <w:p w14:paraId="750C9818" w14:textId="77777777" w:rsidR="00C160DC" w:rsidRDefault="00C160DC" w:rsidP="00C160DC">
      <w:pPr>
        <w:spacing w:before="240" w:after="120"/>
      </w:pPr>
      <w:r w:rsidRPr="000467C4">
        <w:t>In 2015</w:t>
      </w:r>
      <w:r>
        <w:t>,</w:t>
      </w:r>
      <w:r w:rsidRPr="000467C4">
        <w:t xml:space="preserve"> the </w:t>
      </w:r>
      <w:r>
        <w:t xml:space="preserve">UN committee </w:t>
      </w:r>
      <w:r w:rsidRPr="000467C4">
        <w:t xml:space="preserve">reviewed </w:t>
      </w:r>
      <w:r>
        <w:t xml:space="preserve">the EU. It </w:t>
      </w:r>
      <w:r w:rsidRPr="000467C4">
        <w:t xml:space="preserve">noted the lack of a systematic approach to including </w:t>
      </w:r>
      <w:r>
        <w:t>persons with disabilities in EU</w:t>
      </w:r>
      <w:r w:rsidRPr="000467C4">
        <w:t xml:space="preserve"> external policies and programmes. For the next review of the EU by the CRPD committee in 2021, </w:t>
      </w:r>
      <w:r>
        <w:t xml:space="preserve">the </w:t>
      </w:r>
      <w:r w:rsidRPr="000467C4">
        <w:t>EU will report on how it has addressed the following issues in its international cooperation:</w:t>
      </w:r>
      <w:r>
        <w:rPr>
          <w:rStyle w:val="FootnoteReference"/>
        </w:rPr>
        <w:footnoteReference w:id="105"/>
      </w:r>
      <w:r w:rsidRPr="000467C4">
        <w:t xml:space="preserve"> </w:t>
      </w:r>
    </w:p>
    <w:p w14:paraId="7F33CEE5" w14:textId="3C085AB1" w:rsidR="00C160DC" w:rsidRDefault="00C160DC" w:rsidP="00C160DC">
      <w:pPr>
        <w:pStyle w:val="ListBullet"/>
        <w:numPr>
          <w:ilvl w:val="0"/>
          <w:numId w:val="1"/>
        </w:numPr>
      </w:pPr>
      <w:r>
        <w:t>Adopt</w:t>
      </w:r>
      <w:r w:rsidRPr="000467C4">
        <w:t xml:space="preserve"> a harmonized policy on disability-inclus</w:t>
      </w:r>
      <w:r>
        <w:t>ive development and establish</w:t>
      </w:r>
      <w:r w:rsidRPr="000467C4">
        <w:t xml:space="preserve"> a systematic approach to mainstream the rights of persons with disabilities in all international coope</w:t>
      </w:r>
      <w:r w:rsidR="0011249A">
        <w:t>ration policies and programmes</w:t>
      </w:r>
    </w:p>
    <w:p w14:paraId="019522E7" w14:textId="76AAF14E" w:rsidR="00C160DC" w:rsidRDefault="00C160DC" w:rsidP="00C160DC">
      <w:pPr>
        <w:pStyle w:val="ListBullet"/>
        <w:numPr>
          <w:ilvl w:val="0"/>
          <w:numId w:val="1"/>
        </w:numPr>
      </w:pPr>
      <w:r>
        <w:t>Appoint</w:t>
      </w:r>
      <w:r w:rsidRPr="000467C4">
        <w:t xml:space="preserve"> disability focal p</w:t>
      </w:r>
      <w:r>
        <w:t xml:space="preserve">ersons in </w:t>
      </w:r>
      <w:r w:rsidR="0011249A">
        <w:t>related institutions</w:t>
      </w:r>
    </w:p>
    <w:p w14:paraId="5168A732" w14:textId="51C3BC36" w:rsidR="00C160DC" w:rsidRDefault="00C160DC" w:rsidP="00C160DC">
      <w:pPr>
        <w:pStyle w:val="ListBullet"/>
        <w:numPr>
          <w:ilvl w:val="0"/>
          <w:numId w:val="1"/>
        </w:numPr>
      </w:pPr>
      <w:r>
        <w:t>Take</w:t>
      </w:r>
      <w:r w:rsidRPr="000467C4">
        <w:t xml:space="preserve"> the lead in the implementation of a disability-inclusive 2030 Age</w:t>
      </w:r>
      <w:r w:rsidR="0011249A">
        <w:t>nda for Sustainable Development</w:t>
      </w:r>
    </w:p>
    <w:p w14:paraId="36E31A9C" w14:textId="3E1F0BBC" w:rsidR="00C160DC" w:rsidRDefault="00C160DC" w:rsidP="00C160DC">
      <w:pPr>
        <w:pStyle w:val="ListBullet"/>
        <w:numPr>
          <w:ilvl w:val="0"/>
          <w:numId w:val="1"/>
        </w:numPr>
      </w:pPr>
      <w:r>
        <w:t>Put</w:t>
      </w:r>
      <w:r w:rsidRPr="000467C4">
        <w:t xml:space="preserve"> in place mechanisms to disaggregate data on disability in order to monitor the rights of persons with disabilitie</w:t>
      </w:r>
      <w:r>
        <w:t>s in EU develo</w:t>
      </w:r>
      <w:r w:rsidR="0011249A">
        <w:t>pment cooperation</w:t>
      </w:r>
      <w:r w:rsidRPr="000467C4">
        <w:t xml:space="preserve"> </w:t>
      </w:r>
    </w:p>
    <w:p w14:paraId="418091C3" w14:textId="5E682BC3" w:rsidR="00C160DC" w:rsidRDefault="00C160DC" w:rsidP="00C160DC">
      <w:pPr>
        <w:pStyle w:val="ListBullet"/>
        <w:numPr>
          <w:ilvl w:val="0"/>
          <w:numId w:val="1"/>
        </w:numPr>
      </w:pPr>
      <w:r>
        <w:t>Interrupt</w:t>
      </w:r>
      <w:r w:rsidRPr="000467C4">
        <w:t xml:space="preserve"> EU funds </w:t>
      </w:r>
      <w:r>
        <w:t>u</w:t>
      </w:r>
      <w:r w:rsidRPr="000467C4">
        <w:t>sed to perpetuate the segregation of persons wit</w:t>
      </w:r>
      <w:r>
        <w:t>h disabilities and re-allocate</w:t>
      </w:r>
      <w:r w:rsidRPr="000467C4">
        <w:t xml:space="preserve"> </w:t>
      </w:r>
      <w:r>
        <w:t xml:space="preserve">the </w:t>
      </w:r>
      <w:r w:rsidRPr="000467C4">
        <w:t>funding to initiatives ai</w:t>
      </w:r>
      <w:r w:rsidR="0011249A">
        <w:t>med at compliance with the CRPD</w:t>
      </w:r>
    </w:p>
    <w:p w14:paraId="7C64BD6D" w14:textId="77777777" w:rsidR="00C160DC" w:rsidRDefault="00C160DC" w:rsidP="00C160DC">
      <w:pPr>
        <w:spacing w:after="120"/>
      </w:pPr>
      <w:r w:rsidRPr="000467C4">
        <w:t xml:space="preserve">In June 2017, </w:t>
      </w:r>
      <w:r>
        <w:t xml:space="preserve">the EU adopted </w:t>
      </w:r>
      <w:r w:rsidRPr="000467C4">
        <w:t xml:space="preserve">the New European Consensus on Development “Our world, our </w:t>
      </w:r>
      <w:r>
        <w:t>dignity, our future”</w:t>
      </w:r>
      <w:r w:rsidRPr="000467C4">
        <w:t xml:space="preserve">. This Consensus aligns the European Commission's development policy with the 2030 Agenda for Sustainable Development and sets a common framework for development cooperation for the EU and its Member States. </w:t>
      </w:r>
      <w:r>
        <w:t>P</w:t>
      </w:r>
      <w:r w:rsidRPr="000467C4">
        <w:t>ersons with disabilities are explicitly included in the New Consensus with a commitment to implement and monitor the CRPD.</w:t>
      </w:r>
    </w:p>
    <w:p w14:paraId="3FC40BC3" w14:textId="77777777" w:rsidR="00C160DC" w:rsidRPr="00A44593" w:rsidRDefault="00C160DC" w:rsidP="005555E6">
      <w:pPr>
        <w:pStyle w:val="Heading3"/>
      </w:pPr>
      <w:bookmarkStart w:id="48" w:name="_Toc80886625"/>
      <w:bookmarkStart w:id="49" w:name="_Toc80891246"/>
      <w:bookmarkStart w:id="50" w:name="_Toc87969004"/>
      <w:r w:rsidRPr="00A44593">
        <w:lastRenderedPageBreak/>
        <w:t>Germany</w:t>
      </w:r>
      <w:bookmarkEnd w:id="48"/>
      <w:bookmarkEnd w:id="49"/>
      <w:bookmarkEnd w:id="50"/>
      <w:r w:rsidRPr="00A44593">
        <w:t xml:space="preserve"> </w:t>
      </w:r>
    </w:p>
    <w:p w14:paraId="5F0419C5" w14:textId="77777777" w:rsidR="00C160DC" w:rsidRDefault="00C160DC" w:rsidP="00C160DC">
      <w:pPr>
        <w:spacing w:after="120"/>
      </w:pPr>
      <w:r w:rsidRPr="006E73D7">
        <w:t xml:space="preserve">The Federal Ministry for Labour and Social Affairs is the focal point within the German government </w:t>
      </w:r>
      <w:r>
        <w:t xml:space="preserve">and the </w:t>
      </w:r>
      <w:r w:rsidRPr="006E73D7">
        <w:t>German federal states appointed focal points as well. The Federal Ministry for Labour and Social Affairs liaises the 16 'sub'-focal points for all matters relating to the implementation of the UNCRPD.</w:t>
      </w:r>
      <w:r>
        <w:rPr>
          <w:rStyle w:val="FootnoteReference"/>
        </w:rPr>
        <w:footnoteReference w:id="106"/>
      </w:r>
    </w:p>
    <w:p w14:paraId="3B5D83EB" w14:textId="77777777" w:rsidR="00C160DC" w:rsidRDefault="00C160DC" w:rsidP="00C160DC">
      <w:pPr>
        <w:spacing w:after="120"/>
      </w:pPr>
      <w:r>
        <w:t>Germany established</w:t>
      </w:r>
      <w:r w:rsidRPr="00536436">
        <w:t xml:space="preserve"> a single body, </w:t>
      </w:r>
      <w:r w:rsidRPr="002E6C01">
        <w:t>the German Institute for Human Rights</w:t>
      </w:r>
      <w:r>
        <w:t>, a NHRI, as its IMM in</w:t>
      </w:r>
      <w:r w:rsidRPr="002E6C01">
        <w:t xml:space="preserve"> 2009.</w:t>
      </w:r>
      <w:r>
        <w:t xml:space="preserve"> It carries out studies; meets with DPOs and persons with disabilities; inspects facilities for persons with disabilities and consults with experts. In this way, it generates</w:t>
      </w:r>
      <w:r w:rsidRPr="00A039CB">
        <w:t xml:space="preserve"> a broader picture of the situa</w:t>
      </w:r>
      <w:r>
        <w:t>tion of persons with disabilities</w:t>
      </w:r>
      <w:r w:rsidRPr="00A039CB">
        <w:t xml:space="preserve"> in Germany. It advises politicians, ministry and agency officials and the c</w:t>
      </w:r>
      <w:r>
        <w:t xml:space="preserve">ourts on issues relating to the </w:t>
      </w:r>
      <w:r w:rsidRPr="00A039CB">
        <w:t xml:space="preserve">CRPD. The </w:t>
      </w:r>
      <w:r>
        <w:t>CRPD IMM</w:t>
      </w:r>
      <w:r w:rsidRPr="00A039CB">
        <w:t xml:space="preserve"> issues statements and </w:t>
      </w:r>
      <w:r>
        <w:t xml:space="preserve">makes </w:t>
      </w:r>
      <w:r w:rsidRPr="00A039CB">
        <w:t xml:space="preserve">recommendations </w:t>
      </w:r>
      <w:r>
        <w:t>regarding</w:t>
      </w:r>
      <w:r w:rsidRPr="00A039CB">
        <w:t xml:space="preserve"> political, administr</w:t>
      </w:r>
      <w:r>
        <w:t>ative and judicial decisions. W</w:t>
      </w:r>
      <w:r w:rsidRPr="00A039CB">
        <w:t>hen necessary</w:t>
      </w:r>
      <w:r>
        <w:t xml:space="preserve">, it </w:t>
      </w:r>
      <w:r w:rsidRPr="00A039CB">
        <w:t>calls for compliance with the</w:t>
      </w:r>
      <w:r>
        <w:t xml:space="preserve"> CRPD. It organizes events addressing </w:t>
      </w:r>
      <w:r w:rsidRPr="00A039CB">
        <w:t>CRPD</w:t>
      </w:r>
      <w:r>
        <w:t xml:space="preserve"> related issues</w:t>
      </w:r>
      <w:r w:rsidRPr="00A039CB">
        <w:t xml:space="preserve"> and educates the public </w:t>
      </w:r>
      <w:r>
        <w:t xml:space="preserve">on </w:t>
      </w:r>
      <w:r w:rsidRPr="00A039CB">
        <w:t xml:space="preserve">the rights of </w:t>
      </w:r>
      <w:r>
        <w:t>persons with disabilities</w:t>
      </w:r>
      <w:r w:rsidRPr="00A039CB">
        <w:t xml:space="preserve"> through press releases and outreach activities. </w:t>
      </w:r>
      <w:r>
        <w:t>The IMM m</w:t>
      </w:r>
      <w:r w:rsidRPr="00A039CB">
        <w:t>akes in</w:t>
      </w:r>
      <w:r>
        <w:t xml:space="preserve">formation on CRPD issues </w:t>
      </w:r>
      <w:r w:rsidRPr="00A039CB">
        <w:t xml:space="preserve">available to interested persons on its website and in </w:t>
      </w:r>
      <w:r>
        <w:t>the library of the German Institute for Human Rights.</w:t>
      </w:r>
      <w:r>
        <w:rPr>
          <w:rStyle w:val="FootnoteReference"/>
        </w:rPr>
        <w:footnoteReference w:id="107"/>
      </w:r>
      <w:r>
        <w:t xml:space="preserve"> It </w:t>
      </w:r>
      <w:r w:rsidRPr="00817791">
        <w:t xml:space="preserve">hosts </w:t>
      </w:r>
      <w:r>
        <w:t xml:space="preserve">three </w:t>
      </w:r>
      <w:r w:rsidRPr="00817791">
        <w:t xml:space="preserve">consultations </w:t>
      </w:r>
      <w:r>
        <w:t xml:space="preserve">annually </w:t>
      </w:r>
      <w:r w:rsidRPr="00817791">
        <w:t>with civil s</w:t>
      </w:r>
      <w:r>
        <w:t>ociety. Each consultation focuses</w:t>
      </w:r>
      <w:r w:rsidRPr="00817791">
        <w:t xml:space="preserve"> on </w:t>
      </w:r>
      <w:r>
        <w:t xml:space="preserve">an </w:t>
      </w:r>
      <w:r w:rsidRPr="00817791">
        <w:t xml:space="preserve">issue of concern to </w:t>
      </w:r>
      <w:r>
        <w:t>the IMM</w:t>
      </w:r>
      <w:r w:rsidRPr="00817791">
        <w:t xml:space="preserve">. </w:t>
      </w:r>
      <w:r>
        <w:t>It invites o</w:t>
      </w:r>
      <w:r w:rsidRPr="00817791">
        <w:t>ver 60 groups</w:t>
      </w:r>
      <w:r>
        <w:t>,</w:t>
      </w:r>
      <w:r w:rsidRPr="00817791">
        <w:t xml:space="preserve"> including DPOs, service providers, and groups representing family membe</w:t>
      </w:r>
      <w:r>
        <w:t>rs of those with disabilities, to participate in the</w:t>
      </w:r>
      <w:r w:rsidRPr="00817791">
        <w:t xml:space="preserve"> </w:t>
      </w:r>
      <w:r>
        <w:t>consultations.</w:t>
      </w:r>
      <w:r w:rsidRPr="00817791">
        <w:t xml:space="preserve"> </w:t>
      </w:r>
    </w:p>
    <w:p w14:paraId="0D9A90B0" w14:textId="77777777" w:rsidR="00C160DC" w:rsidRDefault="00C160DC" w:rsidP="00C160DC">
      <w:pPr>
        <w:spacing w:after="120"/>
      </w:pPr>
      <w:r w:rsidRPr="00817791">
        <w:t xml:space="preserve">Germany has a formal mechanism for civil society participation in its coordination </w:t>
      </w:r>
      <w:r>
        <w:t xml:space="preserve">mechanism within government, </w:t>
      </w:r>
      <w:r w:rsidRPr="00817791">
        <w:t>the Advisory Council on Inclusion. Most of the members of the Advisory Council ar</w:t>
      </w:r>
      <w:r>
        <w:t>e people with disabilities, while</w:t>
      </w:r>
      <w:r w:rsidRPr="00817791">
        <w:t xml:space="preserve"> other members </w:t>
      </w:r>
      <w:r>
        <w:t xml:space="preserve">are </w:t>
      </w:r>
      <w:r w:rsidRPr="00817791">
        <w:t xml:space="preserve">representatives of </w:t>
      </w:r>
      <w:r>
        <w:t>o</w:t>
      </w:r>
      <w:r w:rsidRPr="00817791">
        <w:t>ther state bodies involved in implementation.</w:t>
      </w:r>
      <w:r>
        <w:t xml:space="preserve"> The</w:t>
      </w:r>
      <w:r w:rsidRPr="00817791">
        <w:t xml:space="preserve"> Council is responsible for liaising with socie</w:t>
      </w:r>
      <w:r>
        <w:t>ty</w:t>
      </w:r>
      <w:r w:rsidRPr="00817791">
        <w:t xml:space="preserve">. </w:t>
      </w:r>
      <w:r>
        <w:t xml:space="preserve">It has four committees, made up of </w:t>
      </w:r>
      <w:r w:rsidRPr="00817791">
        <w:t xml:space="preserve">civil society groups </w:t>
      </w:r>
      <w:r>
        <w:t>involved in the implementation process,</w:t>
      </w:r>
      <w:r w:rsidRPr="00817791">
        <w:t xml:space="preserve"> </w:t>
      </w:r>
      <w:r>
        <w:t xml:space="preserve">and composed </w:t>
      </w:r>
      <w:r w:rsidRPr="00817791">
        <w:t>of representatives from trade unions, churches, charities, res</w:t>
      </w:r>
      <w:r>
        <w:t>earch, and other organisations. The committees deal with</w:t>
      </w:r>
      <w:r w:rsidRPr="00817791">
        <w:t>: (1) health, long-term c</w:t>
      </w:r>
      <w:r>
        <w:t>are, prevention, rehabilitation;</w:t>
      </w:r>
      <w:r w:rsidRPr="00817791">
        <w:t xml:space="preserve"> (2) work and education; </w:t>
      </w:r>
      <w:r>
        <w:t xml:space="preserve">(3) </w:t>
      </w:r>
      <w:r w:rsidRPr="00817791">
        <w:t>freedom and protection rights, women, partner</w:t>
      </w:r>
      <w:r>
        <w:t xml:space="preserve">ship, family and bioethics; </w:t>
      </w:r>
      <w:r w:rsidRPr="00817791">
        <w:t>(4) mobility, construction, housing, leisure, social participation, information and communication</w:t>
      </w:r>
      <w:r>
        <w:t>.</w:t>
      </w:r>
      <w:r w:rsidRPr="00132F6A">
        <w:t xml:space="preserve"> </w:t>
      </w:r>
    </w:p>
    <w:p w14:paraId="7DAD59E5" w14:textId="77777777" w:rsidR="00C160DC" w:rsidRDefault="00C160DC" w:rsidP="00C160DC">
      <w:pPr>
        <w:spacing w:after="120"/>
      </w:pPr>
      <w:r>
        <w:t xml:space="preserve">The UN </w:t>
      </w:r>
      <w:r w:rsidRPr="00132F6A">
        <w:t xml:space="preserve">Committee </w:t>
      </w:r>
      <w:r>
        <w:t>criticised Germany for not providing its monitoring mechanism with resources to fulfil its goals.</w:t>
      </w:r>
      <w:r w:rsidRPr="00584823">
        <w:t xml:space="preserve"> </w:t>
      </w:r>
      <w:r>
        <w:t xml:space="preserve">Thus, </w:t>
      </w:r>
      <w:r w:rsidRPr="00F62480">
        <w:t>a good ch</w:t>
      </w:r>
      <w:r>
        <w:t xml:space="preserve">oice of framework is not enough. It must have </w:t>
      </w:r>
      <w:r w:rsidRPr="00F62480">
        <w:t>the resources to operate effectively</w:t>
      </w:r>
      <w:r>
        <w:t>. It</w:t>
      </w:r>
      <w:r w:rsidRPr="00132F6A">
        <w:t xml:space="preserve"> recommended </w:t>
      </w:r>
      <w:r w:rsidRPr="00132F6A">
        <w:lastRenderedPageBreak/>
        <w:t xml:space="preserve">that Germany </w:t>
      </w:r>
      <w:r>
        <w:t xml:space="preserve">would </w:t>
      </w:r>
      <w:r w:rsidRPr="00132F6A">
        <w:t xml:space="preserve">strengthen the capacity of the monitoring mechanism and ensure that it </w:t>
      </w:r>
      <w:r>
        <w:t xml:space="preserve">had </w:t>
      </w:r>
      <w:r w:rsidRPr="00132F6A">
        <w:t xml:space="preserve">adequate resources. </w:t>
      </w:r>
      <w:r>
        <w:t>Civil society expressed dissatisfaction with the German monitoring</w:t>
      </w:r>
      <w:r w:rsidRPr="00132F6A">
        <w:t xml:space="preserve"> arrangement</w:t>
      </w:r>
      <w:r>
        <w:rPr>
          <w:rStyle w:val="FootnoteReference"/>
        </w:rPr>
        <w:footnoteReference w:id="108"/>
      </w:r>
      <w:r>
        <w:t xml:space="preserve"> - a s</w:t>
      </w:r>
      <w:r w:rsidRPr="00817791">
        <w:t>hadow report submitted by an alliance of German NGOs note</w:t>
      </w:r>
      <w:r>
        <w:t xml:space="preserve">d </w:t>
      </w:r>
      <w:r w:rsidRPr="00817791">
        <w:t xml:space="preserve">that the NGOs in the alliance were unhappy with their level of participation in </w:t>
      </w:r>
      <w:r>
        <w:t>CRPD implementation.</w:t>
      </w:r>
    </w:p>
    <w:p w14:paraId="7E5E9B9A" w14:textId="77777777" w:rsidR="00C160DC" w:rsidRPr="00A44593" w:rsidRDefault="00C160DC" w:rsidP="005555E6">
      <w:pPr>
        <w:pStyle w:val="Heading3"/>
      </w:pPr>
      <w:bookmarkStart w:id="51" w:name="_Toc80886626"/>
      <w:bookmarkStart w:id="52" w:name="_Toc80891247"/>
      <w:bookmarkStart w:id="53" w:name="_Toc87969005"/>
      <w:r w:rsidRPr="00A44593">
        <w:t>Sweden</w:t>
      </w:r>
      <w:bookmarkEnd w:id="51"/>
      <w:bookmarkEnd w:id="52"/>
      <w:bookmarkEnd w:id="53"/>
      <w:r w:rsidRPr="00A44593">
        <w:t xml:space="preserve"> </w:t>
      </w:r>
    </w:p>
    <w:p w14:paraId="0E845510" w14:textId="77777777" w:rsidR="00C160DC" w:rsidRDefault="00C160DC" w:rsidP="00C160DC">
      <w:pPr>
        <w:spacing w:after="120"/>
      </w:pPr>
      <w:r w:rsidRPr="00995571">
        <w:t xml:space="preserve">The Swedish Government submitted its first report to the UN Committee on the Rights of Persons with Disabilities (the Committee) in 2011. </w:t>
      </w:r>
      <w:r>
        <w:t>The Committee reviewed its report and gave its concluding observations in 2014.</w:t>
      </w:r>
      <w:r w:rsidRPr="00995571">
        <w:t xml:space="preserve"> In October 2018</w:t>
      </w:r>
      <w:r>
        <w:t>,</w:t>
      </w:r>
      <w:r w:rsidRPr="00995571">
        <w:t xml:space="preserve"> the Committee </w:t>
      </w:r>
      <w:r>
        <w:t>submitted its list of questions</w:t>
      </w:r>
      <w:r w:rsidRPr="00995571">
        <w:t xml:space="preserve"> ahead of </w:t>
      </w:r>
      <w:r>
        <w:t>the</w:t>
      </w:r>
      <w:r w:rsidRPr="00995571">
        <w:t xml:space="preserve"> combined second and third reports</w:t>
      </w:r>
      <w:r>
        <w:t xml:space="preserve"> in 2019</w:t>
      </w:r>
      <w:r w:rsidRPr="00995571">
        <w:t xml:space="preserve">. </w:t>
      </w:r>
    </w:p>
    <w:p w14:paraId="05C012DE" w14:textId="77777777" w:rsidR="00C160DC" w:rsidRDefault="00C160DC" w:rsidP="00C160DC">
      <w:pPr>
        <w:spacing w:after="120"/>
      </w:pPr>
      <w:r w:rsidRPr="000B1409">
        <w:t xml:space="preserve">The Social Service Division of the Ministry of Health and Social Affairs is responsible for the co-ordination of disability policy in the Government and is </w:t>
      </w:r>
      <w:r>
        <w:t xml:space="preserve">the </w:t>
      </w:r>
      <w:r w:rsidRPr="000B1409">
        <w:t xml:space="preserve">focal point for </w:t>
      </w:r>
      <w:r>
        <w:t>the CRPD</w:t>
      </w:r>
      <w:r w:rsidRPr="000B1409">
        <w:t>.</w:t>
      </w:r>
      <w:r>
        <w:rPr>
          <w:rStyle w:val="FootnoteReference"/>
        </w:rPr>
        <w:footnoteReference w:id="109"/>
      </w:r>
      <w:r>
        <w:t xml:space="preserve"> There is no representation from </w:t>
      </w:r>
      <w:r w:rsidRPr="006005A9">
        <w:t>the Swedish Disability Federation in the independent mechanism</w:t>
      </w:r>
      <w:r>
        <w:t>.</w:t>
      </w:r>
      <w:r w:rsidRPr="006005A9">
        <w:t xml:space="preserve"> </w:t>
      </w:r>
      <w:r>
        <w:t>I</w:t>
      </w:r>
      <w:r w:rsidRPr="006005A9">
        <w:t xml:space="preserve">nvolvement </w:t>
      </w:r>
      <w:r>
        <w:t xml:space="preserve">of the Swedish Disability Federation </w:t>
      </w:r>
      <w:r w:rsidRPr="006005A9">
        <w:t xml:space="preserve">happens on an ad hoc basis and </w:t>
      </w:r>
      <w:r>
        <w:t>DPOs do</w:t>
      </w:r>
      <w:r w:rsidRPr="006005A9">
        <w:t xml:space="preserve"> not </w:t>
      </w:r>
      <w:r>
        <w:t xml:space="preserve">receive </w:t>
      </w:r>
      <w:r w:rsidRPr="006005A9">
        <w:t>stable funding to play a meaningful role in promoting and monitoring CRPD implementation.</w:t>
      </w:r>
      <w:r>
        <w:rPr>
          <w:rStyle w:val="FootnoteReference"/>
        </w:rPr>
        <w:footnoteReference w:id="110"/>
      </w:r>
      <w:r>
        <w:t xml:space="preserve"> </w:t>
      </w:r>
      <w:r w:rsidRPr="006005A9">
        <w:t xml:space="preserve">The Ministry of </w:t>
      </w:r>
      <w:r>
        <w:t xml:space="preserve">Health and </w:t>
      </w:r>
      <w:r w:rsidRPr="006005A9">
        <w:t xml:space="preserve">Social Affairs as focal point </w:t>
      </w:r>
      <w:r>
        <w:t xml:space="preserve">and Social Service Division responsible for </w:t>
      </w:r>
      <w:r w:rsidRPr="006005A9">
        <w:t xml:space="preserve">Disability Policy Coordination has been criticised for not involving DPOs in its </w:t>
      </w:r>
      <w:r>
        <w:t>CRPD implementation activities</w:t>
      </w:r>
      <w:r w:rsidRPr="006005A9">
        <w:t xml:space="preserve">.  </w:t>
      </w:r>
    </w:p>
    <w:p w14:paraId="34A09023" w14:textId="77777777" w:rsidR="00C160DC" w:rsidRPr="00125341" w:rsidRDefault="00C160DC" w:rsidP="00C160DC">
      <w:pPr>
        <w:spacing w:after="120"/>
        <w:rPr>
          <w:bCs/>
        </w:rPr>
      </w:pPr>
      <w:r w:rsidRPr="00821AF8">
        <w:rPr>
          <w:bCs/>
        </w:rPr>
        <w:t xml:space="preserve">The </w:t>
      </w:r>
      <w:r>
        <w:rPr>
          <w:bCs/>
        </w:rPr>
        <w:t xml:space="preserve">UN </w:t>
      </w:r>
      <w:r w:rsidRPr="00821AF8">
        <w:rPr>
          <w:bCs/>
        </w:rPr>
        <w:t>Committee considered the initial report of Sweden</w:t>
      </w:r>
      <w:r w:rsidRPr="00821AF8">
        <w:t xml:space="preserve"> in March/April 2014 and published its concluding observations in April 2014.</w:t>
      </w:r>
      <w:r w:rsidRPr="00821AF8">
        <w:rPr>
          <w:rFonts w:ascii="Gill Sans" w:hAnsi="Gill Sans"/>
          <w:sz w:val="22"/>
          <w:vertAlign w:val="superscript"/>
        </w:rPr>
        <w:footnoteReference w:id="111"/>
      </w:r>
      <w:r>
        <w:rPr>
          <w:bCs/>
        </w:rPr>
        <w:t xml:space="preserve"> It </w:t>
      </w:r>
      <w:r w:rsidRPr="00821AF8">
        <w:rPr>
          <w:bCs/>
        </w:rPr>
        <w:t>expressed concern over the following:</w:t>
      </w:r>
    </w:p>
    <w:p w14:paraId="0EC65F1E" w14:textId="279B6357" w:rsidR="00C160DC" w:rsidRPr="00821AF8" w:rsidRDefault="00C160DC" w:rsidP="00C160DC">
      <w:pPr>
        <w:numPr>
          <w:ilvl w:val="0"/>
          <w:numId w:val="1"/>
        </w:numPr>
        <w:spacing w:before="120" w:after="120"/>
      </w:pPr>
      <w:r w:rsidRPr="00821AF8">
        <w:t xml:space="preserve">Coordination responsibility lies with the Ministry of Health and Social Affairs instead of the ministry responsible for </w:t>
      </w:r>
      <w:r w:rsidR="0011249A">
        <w:t>human rights and discrimination</w:t>
      </w:r>
    </w:p>
    <w:p w14:paraId="6B3BB18D" w14:textId="77777777" w:rsidR="00C160DC" w:rsidRPr="00821AF8" w:rsidRDefault="00C160DC" w:rsidP="00C160DC">
      <w:pPr>
        <w:numPr>
          <w:ilvl w:val="0"/>
          <w:numId w:val="1"/>
        </w:numPr>
        <w:spacing w:before="120" w:after="120"/>
      </w:pPr>
      <w:r w:rsidRPr="00821AF8">
        <w:t xml:space="preserve">Sweden does not have an independent mechanism based on principles relating to the status of national institutions for the protection and promotion of human rights (Paris Principles) to monitor </w:t>
      </w:r>
      <w:r>
        <w:t xml:space="preserve">CRPD </w:t>
      </w:r>
      <w:r w:rsidRPr="00821AF8">
        <w:t>implementa</w:t>
      </w:r>
      <w:r>
        <w:t>tion</w:t>
      </w:r>
      <w:r w:rsidRPr="00821AF8">
        <w:t xml:space="preserve">. </w:t>
      </w:r>
    </w:p>
    <w:p w14:paraId="6C175C24" w14:textId="7AE20A40" w:rsidR="00C160DC" w:rsidRPr="00821AF8" w:rsidRDefault="00C160DC" w:rsidP="00C160DC">
      <w:pPr>
        <w:numPr>
          <w:ilvl w:val="0"/>
          <w:numId w:val="1"/>
        </w:numPr>
        <w:spacing w:before="120" w:after="120"/>
      </w:pPr>
      <w:r w:rsidRPr="00821AF8">
        <w:lastRenderedPageBreak/>
        <w:t xml:space="preserve">There is a gap between policies followed by the State party and those followed by the municipalities with respect to </w:t>
      </w:r>
      <w:r>
        <w:t>CRPD implementation</w:t>
      </w:r>
    </w:p>
    <w:p w14:paraId="5736BCE6" w14:textId="5504EFC3" w:rsidR="00C160DC" w:rsidRPr="00821AF8" w:rsidRDefault="00C160DC" w:rsidP="00C160DC">
      <w:pPr>
        <w:numPr>
          <w:ilvl w:val="0"/>
          <w:numId w:val="1"/>
        </w:numPr>
        <w:spacing w:before="120" w:after="120"/>
        <w:ind w:left="357" w:hanging="357"/>
      </w:pPr>
      <w:r w:rsidRPr="00821AF8">
        <w:t xml:space="preserve">The system of indicators established to monitor </w:t>
      </w:r>
      <w:r>
        <w:t xml:space="preserve">CRPD implementation </w:t>
      </w:r>
      <w:r w:rsidRPr="00821AF8">
        <w:t>addresses areas that strictly relate to disability policy and does not cover all of the rights areas under the</w:t>
      </w:r>
      <w:r>
        <w:t xml:space="preserve"> CRPD</w:t>
      </w:r>
      <w:r w:rsidR="0011249A">
        <w:t>. There is a lack of indicators</w:t>
      </w:r>
    </w:p>
    <w:p w14:paraId="69F9AC14" w14:textId="4BFD9B84" w:rsidR="00C160DC" w:rsidRDefault="00C160DC" w:rsidP="00C160DC">
      <w:pPr>
        <w:numPr>
          <w:ilvl w:val="0"/>
          <w:numId w:val="1"/>
        </w:numPr>
        <w:spacing w:before="120" w:after="120"/>
      </w:pPr>
      <w:r w:rsidRPr="00821AF8">
        <w:t>The reporting system is voluntary at the municipal level, even though the State Party had not made a reservation in this respect when ratifying the</w:t>
      </w:r>
      <w:r>
        <w:t xml:space="preserve"> CRPD</w:t>
      </w:r>
    </w:p>
    <w:p w14:paraId="2A4B6404" w14:textId="77777777" w:rsidR="00C160DC" w:rsidRDefault="00C160DC" w:rsidP="00C160DC">
      <w:pPr>
        <w:spacing w:before="120" w:after="120"/>
      </w:pPr>
      <w:r>
        <w:t>To establish</w:t>
      </w:r>
      <w:r w:rsidRPr="00337C83">
        <w:t xml:space="preserve"> an independent monitoring mechanism</w:t>
      </w:r>
      <w:r>
        <w:t>, the Swedish g</w:t>
      </w:r>
      <w:r w:rsidRPr="00337C83">
        <w:t xml:space="preserve">overnment appointed an inquiry </w:t>
      </w:r>
      <w:r>
        <w:t xml:space="preserve">in 2018 </w:t>
      </w:r>
      <w:r w:rsidRPr="00337C83">
        <w:t>to investigate and submit proposals on establishing a national hu</w:t>
      </w:r>
      <w:r>
        <w:t xml:space="preserve">man rights institution (NHRI). It is currently studying the proposals received at the end of 2018. In addition, the government is developing various mechanisms to ensure that DPOs and </w:t>
      </w:r>
      <w:r w:rsidRPr="00337C83">
        <w:t xml:space="preserve">persons with disabilities </w:t>
      </w:r>
      <w:r>
        <w:t xml:space="preserve">participate </w:t>
      </w:r>
      <w:r w:rsidRPr="00337C83">
        <w:t xml:space="preserve">in the </w:t>
      </w:r>
      <w:r>
        <w:t xml:space="preserve">CRPD </w:t>
      </w:r>
      <w:r w:rsidRPr="00337C83">
        <w:t xml:space="preserve">monitoring </w:t>
      </w:r>
      <w:r>
        <w:t>mechanism. It has a Disability Delegation, which is a forum for consultation and dialogue. Government representatives meet the forum four times a year and discuss monitoring the CRPD and the policies under development. The Chair of the Disability Delegation is the minister who has responsibility for coordinating disability policy. The government obtains o</w:t>
      </w:r>
      <w:r w:rsidRPr="00337C83">
        <w:t xml:space="preserve">pinions from </w:t>
      </w:r>
      <w:r>
        <w:t>DPOs</w:t>
      </w:r>
      <w:r w:rsidRPr="00337C83">
        <w:t xml:space="preserve"> on specific </w:t>
      </w:r>
      <w:r>
        <w:t>issues</w:t>
      </w:r>
      <w:r w:rsidRPr="00337C83">
        <w:t xml:space="preserve"> through </w:t>
      </w:r>
      <w:r>
        <w:t xml:space="preserve">a variety of </w:t>
      </w:r>
      <w:r w:rsidRPr="00337C83">
        <w:t>discussion forums.</w:t>
      </w:r>
      <w:r w:rsidRPr="00214233">
        <w:t xml:space="preserve"> </w:t>
      </w:r>
      <w:r>
        <w:t xml:space="preserve">In 2018, it had </w:t>
      </w:r>
      <w:r w:rsidRPr="005D04EE">
        <w:t xml:space="preserve">a </w:t>
      </w:r>
      <w:r>
        <w:t>discussion forum</w:t>
      </w:r>
      <w:r w:rsidRPr="005D04EE">
        <w:t xml:space="preserve"> regarding the </w:t>
      </w:r>
      <w:r>
        <w:t>CRPD Committee’s recommendations</w:t>
      </w:r>
      <w:r w:rsidRPr="005D04EE">
        <w:t xml:space="preserve">. </w:t>
      </w:r>
      <w:r>
        <w:t>In this forum, t</w:t>
      </w:r>
      <w:r w:rsidRPr="005D04EE">
        <w:t xml:space="preserve">he </w:t>
      </w:r>
      <w:r>
        <w:t xml:space="preserve">government </w:t>
      </w:r>
      <w:r w:rsidRPr="005D04EE">
        <w:t>provide</w:t>
      </w:r>
      <w:r>
        <w:t>d</w:t>
      </w:r>
      <w:r w:rsidRPr="005D04EE">
        <w:t xml:space="preserve"> information </w:t>
      </w:r>
      <w:r>
        <w:t xml:space="preserve">on its </w:t>
      </w:r>
      <w:r w:rsidRPr="005D04EE">
        <w:t xml:space="preserve">work </w:t>
      </w:r>
      <w:r>
        <w:t xml:space="preserve">on the </w:t>
      </w:r>
      <w:r w:rsidRPr="005D04EE">
        <w:t xml:space="preserve">recommendations and </w:t>
      </w:r>
      <w:r>
        <w:t xml:space="preserve">on its bill on the national goal and direction of disability policy to </w:t>
      </w:r>
      <w:r w:rsidRPr="005D04EE">
        <w:t xml:space="preserve">obtain </w:t>
      </w:r>
      <w:r>
        <w:t xml:space="preserve">the </w:t>
      </w:r>
      <w:r w:rsidRPr="005D04EE">
        <w:t xml:space="preserve">views </w:t>
      </w:r>
      <w:r>
        <w:t xml:space="preserve">of </w:t>
      </w:r>
      <w:r w:rsidRPr="005D04EE">
        <w:t xml:space="preserve">the </w:t>
      </w:r>
      <w:r>
        <w:t>DPOs. The government sought the help of the Disability Delegation in preparing its responses to the UN Committee and held two</w:t>
      </w:r>
      <w:r w:rsidRPr="007C1BF8">
        <w:t xml:space="preserve"> special meetings in 2019 with representatives from civil society organisations</w:t>
      </w:r>
      <w:r>
        <w:t xml:space="preserve"> including DPOs</w:t>
      </w:r>
      <w:r w:rsidRPr="007C1BF8">
        <w:t xml:space="preserve">. </w:t>
      </w:r>
      <w:r>
        <w:t xml:space="preserve">DPOs or persons with disabilities </w:t>
      </w:r>
      <w:r w:rsidRPr="00337C83">
        <w:t xml:space="preserve">are </w:t>
      </w:r>
      <w:r>
        <w:t xml:space="preserve">also </w:t>
      </w:r>
      <w:r w:rsidRPr="00337C83">
        <w:t>included as experts in governmental inquiries</w:t>
      </w:r>
      <w:r>
        <w:t>.</w:t>
      </w:r>
      <w:r w:rsidRPr="00741FD9">
        <w:rPr>
          <w:rStyle w:val="FootnoteReference"/>
        </w:rPr>
        <w:t xml:space="preserve"> </w:t>
      </w:r>
      <w:r>
        <w:rPr>
          <w:rStyle w:val="FootnoteReference"/>
        </w:rPr>
        <w:footnoteReference w:id="112"/>
      </w:r>
      <w:r>
        <w:t xml:space="preserve"> </w:t>
      </w:r>
    </w:p>
    <w:p w14:paraId="2948C4BF" w14:textId="77777777" w:rsidR="00C160DC" w:rsidRPr="00741FD9" w:rsidRDefault="00C160DC" w:rsidP="00C160DC">
      <w:pPr>
        <w:spacing w:before="240" w:after="120"/>
      </w:pPr>
      <w:r w:rsidRPr="00741FD9">
        <w:t xml:space="preserve">With regards developing indicators and helping the municipalities to implement the CRPD, the Swedish Agency for Participation with a remit to work towards participation for all, actively involves DPOs and is working with the municipalities including what indicators to use, etc. It monitors public sector actors’ work to implement disability policy at national, regional and local levels. Between 2014 and 2016, it monitored the efforts of municipalities and regional public transport authorities to ensure accessibility and participation, using various indicators (labour market, education, culture, sport, physical accessibility and transport). </w:t>
      </w:r>
      <w:r w:rsidRPr="00741FD9">
        <w:lastRenderedPageBreak/>
        <w:t>This monitoring was difficult so in 2015, the Agency worked with other agencies to develop its monitoring. It developed a survey in consultation with disability organisations, the Swedish Association of Local Authorities and Regions and a selection of municipalities, county councils and government agencies. Since 2017, it has carried out a survey of municipalities, county councils and government agencies and is developing a digital tool to replace the survey mailings. The results of its monitoring shows that longer term, systematic work at management level is a success factor for disability policy to have an impact in practice.</w:t>
      </w:r>
      <w:r w:rsidRPr="00741FD9">
        <w:rPr>
          <w:vertAlign w:val="superscript"/>
        </w:rPr>
        <w:footnoteReference w:id="113"/>
      </w:r>
      <w:r w:rsidRPr="00741FD9">
        <w:t xml:space="preserve"> Since 2018, the Swedish Agency for Participation has an agreement with the disability movement, which includes a disability council that meets three times a year and deals with strategic and disability issues at management level. The Agency also involves the disability movement and civil society in other ways. The Agency has developed a consultation model for strategic and effective cooperation with the disability movement and civil society. The disability movement has representation on the Agency’s knowledge council and the Agency plans to draw up support materials on active involvement for the municipalities.</w:t>
      </w:r>
      <w:r w:rsidRPr="00741FD9">
        <w:rPr>
          <w:rFonts w:ascii="Gill Sans" w:hAnsi="Gill Sans"/>
          <w:sz w:val="22"/>
          <w:vertAlign w:val="superscript"/>
        </w:rPr>
        <w:footnoteReference w:id="114"/>
      </w:r>
      <w:r w:rsidRPr="00741FD9">
        <w:t xml:space="preserve"> </w:t>
      </w:r>
    </w:p>
    <w:p w14:paraId="67B09E50" w14:textId="77777777" w:rsidR="00C160DC" w:rsidRPr="00A44593" w:rsidRDefault="00C160DC" w:rsidP="005555E6">
      <w:pPr>
        <w:pStyle w:val="Heading3"/>
      </w:pPr>
      <w:bookmarkStart w:id="54" w:name="_Toc19710946"/>
      <w:bookmarkStart w:id="55" w:name="_Toc80886627"/>
      <w:bookmarkStart w:id="56" w:name="_Toc80891248"/>
      <w:bookmarkStart w:id="57" w:name="_Toc87969006"/>
      <w:r w:rsidRPr="00A44593">
        <w:t>Spain</w:t>
      </w:r>
      <w:bookmarkEnd w:id="54"/>
      <w:bookmarkEnd w:id="55"/>
      <w:bookmarkEnd w:id="56"/>
      <w:bookmarkEnd w:id="57"/>
    </w:p>
    <w:p w14:paraId="7DB65579" w14:textId="6534D9C6" w:rsidR="00C160DC" w:rsidRDefault="00C160DC" w:rsidP="00C160DC">
      <w:pPr>
        <w:spacing w:after="120"/>
      </w:pPr>
      <w:r w:rsidRPr="00441A2C">
        <w:t>The focal point</w:t>
      </w:r>
      <w:r w:rsidR="00CF40D1">
        <w:t xml:space="preserve"> in Spain</w:t>
      </w:r>
      <w:r w:rsidRPr="00441A2C">
        <w:t xml:space="preserve"> is the Ministry of Foreign Affairs and Cooperation with the Ministry of Health, Social Services and Equality, via the Directorate General for Disability Support Policies. The </w:t>
      </w:r>
      <w:r>
        <w:t>government created the Commission on I</w:t>
      </w:r>
      <w:r w:rsidRPr="00441A2C">
        <w:t>ntegral Policies on Disabilities</w:t>
      </w:r>
      <w:r>
        <w:t>,</w:t>
      </w:r>
      <w:r w:rsidRPr="00441A2C">
        <w:t xml:space="preserve"> </w:t>
      </w:r>
      <w:r>
        <w:t>within</w:t>
      </w:r>
      <w:r w:rsidRPr="00441A2C">
        <w:t xml:space="preserve"> the Congress of Deputies</w:t>
      </w:r>
      <w:r>
        <w:t>,</w:t>
      </w:r>
      <w:r w:rsidRPr="00441A2C">
        <w:t xml:space="preserve"> with this purpose.</w:t>
      </w:r>
      <w:r>
        <w:rPr>
          <w:rStyle w:val="FootnoteReference"/>
        </w:rPr>
        <w:footnoteReference w:id="115"/>
      </w:r>
      <w:r w:rsidRPr="00441A2C">
        <w:t xml:space="preserve"> </w:t>
      </w:r>
      <w:r>
        <w:t xml:space="preserve">Its coordination mechanism </w:t>
      </w:r>
      <w:r w:rsidRPr="001620B2">
        <w:t>is the National Disability Council, a consultative body composed of members of the various ministries in government and 16 representatives from DPOs.</w:t>
      </w:r>
    </w:p>
    <w:p w14:paraId="56FA112B" w14:textId="77777777" w:rsidR="00C160DC" w:rsidRDefault="00C160DC" w:rsidP="00C160DC">
      <w:pPr>
        <w:spacing w:after="120"/>
      </w:pPr>
      <w:r w:rsidRPr="00693FB8">
        <w:t xml:space="preserve">CERMI is the umbrella organisation </w:t>
      </w:r>
      <w:r>
        <w:t>representing</w:t>
      </w:r>
      <w:r w:rsidRPr="001620B2">
        <w:t xml:space="preserve"> </w:t>
      </w:r>
      <w:r>
        <w:t xml:space="preserve">6,000 DPOs </w:t>
      </w:r>
      <w:r w:rsidRPr="00693FB8">
        <w:t xml:space="preserve">in Spain; it raises awareness and protects the rights of disabled people in Spain, drafts proposals to improve the legislation of the government, and occasionally represents disabled people in court. </w:t>
      </w:r>
      <w:r>
        <w:t>I</w:t>
      </w:r>
      <w:r w:rsidRPr="00693FB8">
        <w:t xml:space="preserve">mplementation of Article 33 in Spain shows a potential way the Committee can have a direct impact on domestic law. </w:t>
      </w:r>
    </w:p>
    <w:p w14:paraId="52719588" w14:textId="77777777" w:rsidR="00C160DC" w:rsidRDefault="00C160DC" w:rsidP="00C160DC">
      <w:pPr>
        <w:spacing w:after="0"/>
      </w:pPr>
      <w:r w:rsidRPr="00693FB8">
        <w:t xml:space="preserve">Initially, Spain designated the Spanish Committee of Representatives of People with Disabilities </w:t>
      </w:r>
      <w:r>
        <w:t>(</w:t>
      </w:r>
      <w:r w:rsidRPr="00693FB8">
        <w:t>CERMI</w:t>
      </w:r>
      <w:r>
        <w:t>)</w:t>
      </w:r>
      <w:r w:rsidRPr="00693FB8">
        <w:t xml:space="preserve"> as the independent mechanism under Article 33(2), assuming it would fulfil the requirements under Article 33(3) as well. The </w:t>
      </w:r>
      <w:r>
        <w:t xml:space="preserve">CRPD </w:t>
      </w:r>
      <w:r w:rsidRPr="00693FB8">
        <w:t xml:space="preserve">Committee asked Spain to </w:t>
      </w:r>
      <w:r>
        <w:t xml:space="preserve">consider and report on </w:t>
      </w:r>
      <w:r w:rsidRPr="00693FB8">
        <w:t>whether CERMI is comp</w:t>
      </w:r>
      <w:r>
        <w:t xml:space="preserve">liant </w:t>
      </w:r>
      <w:r>
        <w:lastRenderedPageBreak/>
        <w:t>with the Paris Principles.</w:t>
      </w:r>
      <w:r w:rsidRPr="00693FB8">
        <w:t xml:space="preserve"> </w:t>
      </w:r>
      <w:r>
        <w:t>A</w:t>
      </w:r>
      <w:r w:rsidRPr="00693FB8">
        <w:t>s an umbrella DPO</w:t>
      </w:r>
      <w:r>
        <w:t>, CERMI</w:t>
      </w:r>
      <w:r w:rsidRPr="00693FB8">
        <w:t xml:space="preserve"> is not compliant with the Principles, so Spain include</w:t>
      </w:r>
      <w:r>
        <w:t>d</w:t>
      </w:r>
      <w:r w:rsidRPr="00693FB8">
        <w:t xml:space="preserve"> the Ombudsman</w:t>
      </w:r>
      <w:r>
        <w:t>, an NHRI,</w:t>
      </w:r>
      <w:r w:rsidRPr="00693FB8">
        <w:t xml:space="preserve"> in the monitoring framework by</w:t>
      </w:r>
      <w:r>
        <w:t xml:space="preserve"> adapting the Royal Decree </w:t>
      </w:r>
      <w:r w:rsidRPr="00693FB8">
        <w:t xml:space="preserve">before the </w:t>
      </w:r>
      <w:r>
        <w:t xml:space="preserve">Committee issued the </w:t>
      </w:r>
      <w:r w:rsidRPr="00693FB8">
        <w:t>Con</w:t>
      </w:r>
      <w:r>
        <w:t>cluding Observations</w:t>
      </w:r>
      <w:r w:rsidRPr="00693FB8">
        <w:t>. This is a</w:t>
      </w:r>
      <w:r>
        <w:t>n</w:t>
      </w:r>
      <w:r w:rsidRPr="00693FB8">
        <w:t xml:space="preserve"> example of </w:t>
      </w:r>
      <w:r>
        <w:t xml:space="preserve">a </w:t>
      </w:r>
      <w:r w:rsidRPr="00693FB8">
        <w:t xml:space="preserve">State’s willingness to comply with obligations in cases that require only a formal act to achieve that. </w:t>
      </w:r>
      <w:r>
        <w:t>T</w:t>
      </w:r>
      <w:r w:rsidRPr="00693FB8">
        <w:t xml:space="preserve">he formal involvement of the independent element does not guarantee that the framework will succeed in practice, but it does establish a framework with </w:t>
      </w:r>
      <w:r>
        <w:t xml:space="preserve">the potential to become a solid </w:t>
      </w:r>
      <w:r w:rsidRPr="00693FB8">
        <w:t xml:space="preserve">base for independent and inclusive monitoring. The Committee commended Spain in </w:t>
      </w:r>
      <w:r>
        <w:t>its</w:t>
      </w:r>
      <w:r w:rsidRPr="00693FB8">
        <w:t xml:space="preserve"> Concluding Observations for realising the need to establish a CRPD-compliant structure.</w:t>
      </w:r>
      <w:r>
        <w:rPr>
          <w:rStyle w:val="FootnoteReference"/>
        </w:rPr>
        <w:footnoteReference w:id="116"/>
      </w:r>
      <w:r w:rsidRPr="00C8204D">
        <w:t xml:space="preserve"> </w:t>
      </w:r>
    </w:p>
    <w:p w14:paraId="6A82665C" w14:textId="77777777" w:rsidR="00C160DC" w:rsidRDefault="00C160DC" w:rsidP="00C160DC">
      <w:pPr>
        <w:spacing w:after="0"/>
      </w:pPr>
    </w:p>
    <w:p w14:paraId="279DBD1A" w14:textId="5ADB29B0" w:rsidR="00B115C4" w:rsidRDefault="00C160DC" w:rsidP="00C160DC">
      <w:pPr>
        <w:spacing w:after="0"/>
      </w:pPr>
      <w:r>
        <w:t xml:space="preserve">Thus, </w:t>
      </w:r>
      <w:r w:rsidRPr="00693FB8">
        <w:t xml:space="preserve">Spain has two independent mechanisms to promote, protect and monitor the implementation of the Convention: the Spanish Ombudsman, and </w:t>
      </w:r>
      <w:r>
        <w:t xml:space="preserve">CERMI, </w:t>
      </w:r>
      <w:r w:rsidRPr="00693FB8">
        <w:t xml:space="preserve">the Spanish Committee of Representatives of </w:t>
      </w:r>
      <w:r>
        <w:t>People with Disabilities</w:t>
      </w:r>
      <w:r w:rsidRPr="00693FB8">
        <w:t xml:space="preserve">. </w:t>
      </w:r>
      <w:r>
        <w:t>To support CERMI’s work as a monitoring body, CERMI created a 26-member committee including human rights bodies; political and parliamentary representatives; representatives of relevant national ministries; representatives of regional and local bodies; and representatives of academia, among others. The FRA view is that such advisory committees are an appropriate means to guarantee pluralism.</w:t>
      </w:r>
      <w:r>
        <w:rPr>
          <w:rStyle w:val="FootnoteReference"/>
        </w:rPr>
        <w:footnoteReference w:id="117"/>
      </w:r>
      <w:r>
        <w:t xml:space="preserve"> According to FRA, Spain’s Article 33 (2) framework is the only one that the CRPD Committee has judged is in full compliance with the CRPD. </w:t>
      </w:r>
      <w:r w:rsidRPr="00693FB8">
        <w:t>The</w:t>
      </w:r>
      <w:r>
        <w:t xml:space="preserve"> CRPD </w:t>
      </w:r>
      <w:r w:rsidRPr="00693FB8">
        <w:t>Committee commended Spain ‘for establishing independent monitoring mechanisms in full compliance with Article 33(2) of the Conventio</w:t>
      </w:r>
      <w:r>
        <w:t xml:space="preserve">n’ and there were </w:t>
      </w:r>
      <w:r w:rsidRPr="001620B2">
        <w:t>no complaints from civil society about the monitoring mechanism.</w:t>
      </w:r>
      <w:r w:rsidRPr="00653DFF">
        <w:t xml:space="preserve"> </w:t>
      </w:r>
      <w:r>
        <w:t>IHREC also highlights that “</w:t>
      </w:r>
      <w:r w:rsidRPr="001620B2">
        <w:t>Spain presents an example of how Article 33 bodies, including the focal point, coordination mechanism and monitoring framework, can actively involve civil society.</w:t>
      </w:r>
      <w:r>
        <w:t>”</w:t>
      </w:r>
      <w:r>
        <w:rPr>
          <w:rStyle w:val="FootnoteReference"/>
        </w:rPr>
        <w:footnoteReference w:id="118"/>
      </w:r>
      <w:r w:rsidRPr="001620B2">
        <w:t xml:space="preserve"> </w:t>
      </w:r>
      <w:r>
        <w:t xml:space="preserve"> IHREC wrote that “</w:t>
      </w:r>
      <w:r w:rsidRPr="001620B2">
        <w:t xml:space="preserve">For states like Spain, </w:t>
      </w:r>
      <w:r>
        <w:t xml:space="preserve">with an </w:t>
      </w:r>
      <w:r w:rsidRPr="001620B2">
        <w:t xml:space="preserve">existing, well-regarded and cross-disability NGO, this kind of framework could be an attractive option. For Ireland, which lacks a single umbrella group for all DPOs and NGOs working on disability issues, and where </w:t>
      </w:r>
      <w:r>
        <w:t xml:space="preserve">individuals do </w:t>
      </w:r>
      <w:r w:rsidRPr="001620B2">
        <w:t>much of the work of disability rights</w:t>
      </w:r>
      <w:r>
        <w:t xml:space="preserve"> activism</w:t>
      </w:r>
      <w:r w:rsidRPr="001620B2">
        <w:t xml:space="preserve">, the idea of a permanent civil society body in the </w:t>
      </w:r>
      <w:r w:rsidRPr="001620B2">
        <w:lastRenderedPageBreak/>
        <w:t>monitoring framework would probably require the development of a new organisation</w:t>
      </w:r>
      <w:r>
        <w:t>”</w:t>
      </w:r>
      <w:r w:rsidRPr="001620B2">
        <w:t>.</w:t>
      </w:r>
      <w:r>
        <w:rPr>
          <w:rStyle w:val="FootnoteReference"/>
        </w:rPr>
        <w:footnoteReference w:id="119"/>
      </w:r>
    </w:p>
    <w:p w14:paraId="24DB1B2F" w14:textId="77777777" w:rsidR="00B115C4" w:rsidRDefault="00B115C4">
      <w:pPr>
        <w:spacing w:after="0"/>
      </w:pPr>
      <w:r>
        <w:br w:type="page"/>
      </w:r>
    </w:p>
    <w:p w14:paraId="04E1C742" w14:textId="243DAE62" w:rsidR="00B0682A" w:rsidRDefault="00B0682A" w:rsidP="00B0682A">
      <w:pPr>
        <w:pStyle w:val="Heading1"/>
      </w:pPr>
      <w:bookmarkStart w:id="58" w:name="_Toc80886635"/>
      <w:bookmarkStart w:id="59" w:name="_Toc80980673"/>
      <w:bookmarkStart w:id="60" w:name="_Toc87969007"/>
      <w:r>
        <w:lastRenderedPageBreak/>
        <w:t>Appendix 3:  List of the Articles of the CRPD</w:t>
      </w:r>
      <w:bookmarkEnd w:id="58"/>
      <w:bookmarkEnd w:id="59"/>
      <w:bookmarkEnd w:id="60"/>
    </w:p>
    <w:p w14:paraId="64A5D257" w14:textId="12263B6F" w:rsidR="002C1D2F" w:rsidRDefault="00C61B8D" w:rsidP="00B0682A">
      <w:pPr>
        <w:rPr>
          <w:rStyle w:val="Hyperlink"/>
          <w:color w:val="auto"/>
          <w:u w:val="none"/>
        </w:rPr>
      </w:pPr>
      <w:hyperlink r:id="rId11" w:tooltip="Preamble" w:history="1">
        <w:r w:rsidR="00B0682A" w:rsidRPr="00E82319">
          <w:rPr>
            <w:rStyle w:val="Hyperlink"/>
            <w:color w:val="auto"/>
            <w:u w:val="none"/>
          </w:rPr>
          <w:t>Preamble</w:t>
        </w:r>
      </w:hyperlink>
      <w:r w:rsidR="00B0682A" w:rsidRPr="00E82319">
        <w:br/>
      </w:r>
      <w:hyperlink r:id="rId12" w:tooltip="Article 1 – Purpose" w:history="1">
        <w:r w:rsidR="00B0682A" w:rsidRPr="00E82319">
          <w:rPr>
            <w:rStyle w:val="Hyperlink"/>
            <w:color w:val="auto"/>
            <w:u w:val="none"/>
          </w:rPr>
          <w:t>Article 1 – Purpose</w:t>
        </w:r>
      </w:hyperlink>
      <w:r w:rsidR="00B0682A">
        <w:rPr>
          <w:rStyle w:val="Hyperlink"/>
          <w:color w:val="auto"/>
          <w:u w:val="none"/>
        </w:rPr>
        <w:t>.</w:t>
      </w:r>
      <w:r w:rsidR="00B0682A" w:rsidRPr="00E82319">
        <w:br/>
      </w:r>
      <w:hyperlink r:id="rId13" w:tooltip="Article 2 – Definitions" w:history="1">
        <w:r w:rsidR="00B0682A" w:rsidRPr="00E82319">
          <w:rPr>
            <w:rStyle w:val="Hyperlink"/>
            <w:color w:val="auto"/>
            <w:u w:val="none"/>
          </w:rPr>
          <w:t>Article 2 – Definitions</w:t>
        </w:r>
      </w:hyperlink>
      <w:r w:rsidR="00B0682A">
        <w:rPr>
          <w:rStyle w:val="Hyperlink"/>
          <w:color w:val="auto"/>
          <w:u w:val="none"/>
        </w:rPr>
        <w:t>.</w:t>
      </w:r>
      <w:r w:rsidR="00B0682A" w:rsidRPr="00E82319">
        <w:br/>
      </w:r>
      <w:hyperlink r:id="rId14" w:tooltip="Article 3 – General principles" w:history="1">
        <w:r w:rsidR="00B0682A" w:rsidRPr="00E82319">
          <w:rPr>
            <w:rStyle w:val="Hyperlink"/>
            <w:color w:val="auto"/>
            <w:u w:val="none"/>
          </w:rPr>
          <w:t>Article 3 – General principles</w:t>
        </w:r>
      </w:hyperlink>
      <w:r w:rsidR="00B0682A">
        <w:rPr>
          <w:rStyle w:val="Hyperlink"/>
          <w:color w:val="auto"/>
          <w:u w:val="none"/>
        </w:rPr>
        <w:t>.</w:t>
      </w:r>
      <w:r w:rsidR="00B0682A" w:rsidRPr="00E82319">
        <w:br/>
      </w:r>
      <w:hyperlink r:id="rId15" w:tooltip="Article 4 – General obligations" w:history="1">
        <w:r w:rsidR="00B0682A" w:rsidRPr="00E82319">
          <w:rPr>
            <w:rStyle w:val="Hyperlink"/>
            <w:color w:val="auto"/>
            <w:u w:val="none"/>
          </w:rPr>
          <w:t>Article 4 – General obligations</w:t>
        </w:r>
      </w:hyperlink>
      <w:r w:rsidR="00B0682A">
        <w:rPr>
          <w:rStyle w:val="Hyperlink"/>
          <w:color w:val="auto"/>
          <w:u w:val="none"/>
        </w:rPr>
        <w:t>.</w:t>
      </w:r>
      <w:r w:rsidR="00B0682A" w:rsidRPr="00E82319">
        <w:br/>
      </w:r>
      <w:hyperlink r:id="rId16" w:tooltip="Article 5 – Equality and non-discrimination" w:history="1">
        <w:r w:rsidR="00B0682A" w:rsidRPr="00E82319">
          <w:rPr>
            <w:rStyle w:val="Hyperlink"/>
            <w:color w:val="auto"/>
            <w:u w:val="none"/>
          </w:rPr>
          <w:t>Article 5 – Equality and non-discrimination</w:t>
        </w:r>
      </w:hyperlink>
      <w:r w:rsidR="00B0682A">
        <w:rPr>
          <w:rStyle w:val="Hyperlink"/>
          <w:color w:val="auto"/>
          <w:u w:val="none"/>
        </w:rPr>
        <w:t>.</w:t>
      </w:r>
      <w:r w:rsidR="00B0682A" w:rsidRPr="00E82319">
        <w:br/>
      </w:r>
      <w:hyperlink r:id="rId17" w:tooltip="Article 6 – Women with disabilities" w:history="1">
        <w:r w:rsidR="00B0682A" w:rsidRPr="00E82319">
          <w:rPr>
            <w:rStyle w:val="Hyperlink"/>
            <w:color w:val="auto"/>
            <w:u w:val="none"/>
          </w:rPr>
          <w:t>Article 6 – Women with disabilities</w:t>
        </w:r>
      </w:hyperlink>
      <w:r w:rsidR="00B0682A">
        <w:rPr>
          <w:rStyle w:val="Hyperlink"/>
          <w:color w:val="auto"/>
          <w:u w:val="none"/>
        </w:rPr>
        <w:t>.</w:t>
      </w:r>
      <w:r w:rsidR="00B0682A" w:rsidRPr="00E82319">
        <w:br/>
      </w:r>
      <w:hyperlink r:id="rId18" w:tooltip="Article 7 – Children with disabilities" w:history="1">
        <w:r w:rsidR="00B0682A" w:rsidRPr="00E82319">
          <w:rPr>
            <w:rStyle w:val="Hyperlink"/>
            <w:color w:val="auto"/>
            <w:u w:val="none"/>
          </w:rPr>
          <w:t>Article 7 – Children with disabilities</w:t>
        </w:r>
      </w:hyperlink>
      <w:r w:rsidR="00B0682A">
        <w:rPr>
          <w:rStyle w:val="Hyperlink"/>
          <w:color w:val="auto"/>
          <w:u w:val="none"/>
        </w:rPr>
        <w:t>.</w:t>
      </w:r>
      <w:r w:rsidR="00B0682A" w:rsidRPr="00E82319">
        <w:br/>
      </w:r>
      <w:hyperlink r:id="rId19" w:tooltip="Article 8 – Awareness-raising" w:history="1">
        <w:r w:rsidR="00B0682A" w:rsidRPr="00E82319">
          <w:rPr>
            <w:rStyle w:val="Hyperlink"/>
            <w:color w:val="auto"/>
            <w:u w:val="none"/>
          </w:rPr>
          <w:t>Article 8 – Awareness-raising</w:t>
        </w:r>
      </w:hyperlink>
      <w:r w:rsidR="00B0682A">
        <w:rPr>
          <w:rStyle w:val="Hyperlink"/>
          <w:color w:val="auto"/>
          <w:u w:val="none"/>
        </w:rPr>
        <w:t>.</w:t>
      </w:r>
      <w:r w:rsidR="00B0682A" w:rsidRPr="00E82319">
        <w:br/>
      </w:r>
      <w:hyperlink r:id="rId20" w:tooltip="Article 9 – Accessibility" w:history="1">
        <w:r w:rsidR="00B0682A" w:rsidRPr="00E82319">
          <w:rPr>
            <w:rStyle w:val="Hyperlink"/>
            <w:color w:val="auto"/>
            <w:u w:val="none"/>
          </w:rPr>
          <w:t>Article 9 – Accessibility</w:t>
        </w:r>
      </w:hyperlink>
      <w:r w:rsidR="00B0682A">
        <w:rPr>
          <w:rStyle w:val="Hyperlink"/>
          <w:color w:val="auto"/>
          <w:u w:val="none"/>
        </w:rPr>
        <w:t>.</w:t>
      </w:r>
      <w:r w:rsidR="00B0682A" w:rsidRPr="00E82319">
        <w:br/>
      </w:r>
      <w:hyperlink r:id="rId21" w:tooltip="Article 10 – Right to life" w:history="1">
        <w:r w:rsidR="00B0682A" w:rsidRPr="00E82319">
          <w:rPr>
            <w:rStyle w:val="Hyperlink"/>
            <w:color w:val="auto"/>
            <w:u w:val="none"/>
          </w:rPr>
          <w:t>Article 10 – Right to life</w:t>
        </w:r>
      </w:hyperlink>
      <w:r w:rsidR="00B0682A">
        <w:rPr>
          <w:rStyle w:val="Hyperlink"/>
          <w:color w:val="auto"/>
          <w:u w:val="none"/>
        </w:rPr>
        <w:t>.</w:t>
      </w:r>
      <w:r w:rsidR="00B0682A" w:rsidRPr="00E82319">
        <w:br/>
      </w:r>
      <w:hyperlink r:id="rId22" w:tooltip="Article 11 – Situations of risk and humanitarian emergencies" w:history="1">
        <w:r w:rsidR="00B0682A" w:rsidRPr="00E82319">
          <w:rPr>
            <w:rStyle w:val="Hyperlink"/>
            <w:color w:val="auto"/>
            <w:u w:val="none"/>
          </w:rPr>
          <w:t>Article 11 – Situations of risk and humanitarian emergencies</w:t>
        </w:r>
      </w:hyperlink>
      <w:r w:rsidR="00B0682A">
        <w:rPr>
          <w:rStyle w:val="Hyperlink"/>
          <w:color w:val="auto"/>
          <w:u w:val="none"/>
        </w:rPr>
        <w:t>.</w:t>
      </w:r>
      <w:r w:rsidR="00B0682A" w:rsidRPr="00E82319">
        <w:br/>
      </w:r>
      <w:hyperlink r:id="rId23" w:tooltip="Article 12 – Equal recognition before the law" w:history="1">
        <w:r w:rsidR="00B0682A" w:rsidRPr="00E82319">
          <w:rPr>
            <w:rStyle w:val="Hyperlink"/>
            <w:color w:val="auto"/>
            <w:u w:val="none"/>
          </w:rPr>
          <w:t>Article 12 – Equal recognition before the law</w:t>
        </w:r>
      </w:hyperlink>
      <w:r w:rsidR="00B0682A">
        <w:rPr>
          <w:rStyle w:val="Hyperlink"/>
          <w:color w:val="auto"/>
          <w:u w:val="none"/>
        </w:rPr>
        <w:t>.</w:t>
      </w:r>
      <w:r w:rsidR="00B0682A" w:rsidRPr="00E82319">
        <w:br/>
      </w:r>
      <w:hyperlink r:id="rId24" w:tooltip="Article 13 – Access to justice" w:history="1">
        <w:r w:rsidR="00B0682A" w:rsidRPr="00E82319">
          <w:rPr>
            <w:rStyle w:val="Hyperlink"/>
            <w:color w:val="auto"/>
            <w:u w:val="none"/>
          </w:rPr>
          <w:t>Article 13 – Access to justice</w:t>
        </w:r>
      </w:hyperlink>
      <w:r w:rsidR="00B0682A">
        <w:rPr>
          <w:rStyle w:val="Hyperlink"/>
          <w:color w:val="auto"/>
          <w:u w:val="none"/>
        </w:rPr>
        <w:t>.</w:t>
      </w:r>
      <w:r w:rsidR="00B0682A" w:rsidRPr="00E82319">
        <w:br/>
      </w:r>
      <w:hyperlink r:id="rId25" w:tooltip="Article 14 – Liberty and security of person" w:history="1">
        <w:r w:rsidR="00B0682A" w:rsidRPr="00E82319">
          <w:rPr>
            <w:rStyle w:val="Hyperlink"/>
            <w:color w:val="auto"/>
            <w:u w:val="none"/>
          </w:rPr>
          <w:t>Article 14 – Liberty and security of person</w:t>
        </w:r>
      </w:hyperlink>
      <w:r w:rsidR="00B0682A">
        <w:rPr>
          <w:rStyle w:val="Hyperlink"/>
          <w:color w:val="auto"/>
          <w:u w:val="none"/>
        </w:rPr>
        <w:t>.</w:t>
      </w:r>
      <w:r w:rsidR="00B0682A" w:rsidRPr="00E82319">
        <w:br/>
      </w:r>
      <w:hyperlink r:id="rId26" w:tooltip="Article 15 – Freedom from torture or cruel, inhuman or degrading treatment or punishment" w:history="1">
        <w:r w:rsidR="00B0682A" w:rsidRPr="00E82319">
          <w:rPr>
            <w:rStyle w:val="Hyperlink"/>
            <w:color w:val="auto"/>
            <w:u w:val="none"/>
          </w:rPr>
          <w:t>Article 15 – Freedom of torture or cruel, inhuman or degrading treatment or punishment</w:t>
        </w:r>
      </w:hyperlink>
      <w:r w:rsidR="00B0682A">
        <w:rPr>
          <w:rStyle w:val="Hyperlink"/>
          <w:color w:val="auto"/>
          <w:u w:val="none"/>
        </w:rPr>
        <w:t>.</w:t>
      </w:r>
      <w:r w:rsidR="00B0682A" w:rsidRPr="00E82319">
        <w:br/>
      </w:r>
      <w:hyperlink r:id="rId27" w:tooltip="Article 16 – Freedom from exploitation, violence and abuse" w:history="1">
        <w:r w:rsidR="00B0682A" w:rsidRPr="00E82319">
          <w:rPr>
            <w:rStyle w:val="Hyperlink"/>
            <w:color w:val="auto"/>
            <w:u w:val="none"/>
          </w:rPr>
          <w:t>Article 16 – Freedom from exploitation, violence and abuse</w:t>
        </w:r>
      </w:hyperlink>
      <w:r w:rsidR="00B0682A">
        <w:rPr>
          <w:rStyle w:val="Hyperlink"/>
          <w:color w:val="auto"/>
          <w:u w:val="none"/>
        </w:rPr>
        <w:t>.</w:t>
      </w:r>
      <w:r w:rsidR="00B0682A" w:rsidRPr="00E82319">
        <w:br/>
      </w:r>
      <w:hyperlink r:id="rId28" w:tooltip="Article 17 – Protecting the integrity of the person" w:history="1">
        <w:r w:rsidR="00B0682A" w:rsidRPr="00E82319">
          <w:rPr>
            <w:rStyle w:val="Hyperlink"/>
            <w:color w:val="auto"/>
            <w:u w:val="none"/>
          </w:rPr>
          <w:t>Article 17 – Protecting the integrity of the person</w:t>
        </w:r>
      </w:hyperlink>
      <w:r w:rsidR="00B0682A">
        <w:rPr>
          <w:rStyle w:val="Hyperlink"/>
          <w:color w:val="auto"/>
          <w:u w:val="none"/>
        </w:rPr>
        <w:t>.</w:t>
      </w:r>
      <w:r w:rsidR="00B0682A" w:rsidRPr="00E82319">
        <w:br/>
      </w:r>
      <w:hyperlink r:id="rId29" w:tooltip="Article 18 – Liberty of movement and nationality" w:history="1">
        <w:r w:rsidR="00B0682A" w:rsidRPr="00E82319">
          <w:rPr>
            <w:rStyle w:val="Hyperlink"/>
            <w:color w:val="auto"/>
            <w:u w:val="none"/>
          </w:rPr>
          <w:t>Article 18 – Liberty of movement and nationality</w:t>
        </w:r>
      </w:hyperlink>
      <w:r w:rsidR="00B0682A">
        <w:rPr>
          <w:rStyle w:val="Hyperlink"/>
          <w:color w:val="auto"/>
          <w:u w:val="none"/>
        </w:rPr>
        <w:t>.</w:t>
      </w:r>
      <w:r w:rsidR="00B0682A" w:rsidRPr="00E82319">
        <w:br/>
      </w:r>
      <w:hyperlink r:id="rId30" w:tooltip="Article 19 – Living independently and being included in the community" w:history="1">
        <w:r w:rsidR="00B0682A" w:rsidRPr="00E82319">
          <w:rPr>
            <w:rStyle w:val="Hyperlink"/>
            <w:color w:val="auto"/>
            <w:u w:val="none"/>
          </w:rPr>
          <w:t>Article 19 – Living independently and being included in the community</w:t>
        </w:r>
      </w:hyperlink>
      <w:r w:rsidR="00B0682A">
        <w:rPr>
          <w:rStyle w:val="Hyperlink"/>
          <w:color w:val="auto"/>
          <w:u w:val="none"/>
        </w:rPr>
        <w:t>.</w:t>
      </w:r>
      <w:r w:rsidR="00B0682A" w:rsidRPr="00E82319">
        <w:br/>
      </w:r>
      <w:hyperlink r:id="rId31" w:tooltip="Article 20 – Personal mobility" w:history="1">
        <w:r w:rsidR="00B0682A" w:rsidRPr="00E82319">
          <w:rPr>
            <w:rStyle w:val="Hyperlink"/>
            <w:color w:val="auto"/>
            <w:u w:val="none"/>
          </w:rPr>
          <w:t>Article 20 – Personal mobility</w:t>
        </w:r>
      </w:hyperlink>
      <w:r w:rsidR="00B0682A">
        <w:rPr>
          <w:rStyle w:val="Hyperlink"/>
          <w:color w:val="auto"/>
          <w:u w:val="none"/>
        </w:rPr>
        <w:t>.</w:t>
      </w:r>
      <w:r w:rsidR="00B0682A" w:rsidRPr="00E82319">
        <w:br/>
      </w:r>
      <w:hyperlink r:id="rId32" w:tooltip="Article 21 – Freedom of expression and opinion, and access to information" w:history="1">
        <w:r w:rsidR="00B0682A" w:rsidRPr="00E82319">
          <w:rPr>
            <w:rStyle w:val="Hyperlink"/>
            <w:color w:val="auto"/>
            <w:u w:val="none"/>
          </w:rPr>
          <w:t>Article 21 – Freedom of expression and opinion, and access to information</w:t>
        </w:r>
      </w:hyperlink>
      <w:r w:rsidR="00B0682A">
        <w:rPr>
          <w:rStyle w:val="Hyperlink"/>
          <w:color w:val="auto"/>
          <w:u w:val="none"/>
        </w:rPr>
        <w:t>.</w:t>
      </w:r>
      <w:r w:rsidR="00B0682A" w:rsidRPr="00E82319">
        <w:br/>
      </w:r>
      <w:hyperlink r:id="rId33" w:tooltip="Article 22 – Respect for privacy" w:history="1">
        <w:r w:rsidR="00B0682A" w:rsidRPr="00E82319">
          <w:rPr>
            <w:rStyle w:val="Hyperlink"/>
            <w:color w:val="auto"/>
            <w:u w:val="none"/>
          </w:rPr>
          <w:t>Article 22 – Respect for privacy</w:t>
        </w:r>
      </w:hyperlink>
      <w:r w:rsidR="00B0682A">
        <w:rPr>
          <w:rStyle w:val="Hyperlink"/>
          <w:color w:val="auto"/>
          <w:u w:val="none"/>
        </w:rPr>
        <w:t>.</w:t>
      </w:r>
      <w:r w:rsidR="00B0682A" w:rsidRPr="00E82319">
        <w:br/>
      </w:r>
      <w:hyperlink r:id="rId34" w:tooltip="Article 23 – Respect for home and the family" w:history="1">
        <w:r w:rsidR="00B0682A" w:rsidRPr="00E82319">
          <w:rPr>
            <w:rStyle w:val="Hyperlink"/>
            <w:color w:val="auto"/>
            <w:u w:val="none"/>
          </w:rPr>
          <w:t>Article 23 – Respect for home and the family</w:t>
        </w:r>
      </w:hyperlink>
      <w:r w:rsidR="00B0682A">
        <w:rPr>
          <w:rStyle w:val="Hyperlink"/>
          <w:color w:val="auto"/>
          <w:u w:val="none"/>
        </w:rPr>
        <w:t>.</w:t>
      </w:r>
      <w:r w:rsidR="00B0682A" w:rsidRPr="00E82319">
        <w:br/>
      </w:r>
      <w:hyperlink r:id="rId35" w:tooltip="Article 24 – Education" w:history="1">
        <w:r w:rsidR="00B0682A" w:rsidRPr="00E82319">
          <w:rPr>
            <w:rStyle w:val="Hyperlink"/>
            <w:color w:val="auto"/>
            <w:u w:val="none"/>
          </w:rPr>
          <w:t>Article 24 – Education</w:t>
        </w:r>
      </w:hyperlink>
      <w:r w:rsidR="00B0682A">
        <w:rPr>
          <w:rStyle w:val="Hyperlink"/>
          <w:color w:val="auto"/>
          <w:u w:val="none"/>
        </w:rPr>
        <w:t>.</w:t>
      </w:r>
      <w:r w:rsidR="00B0682A" w:rsidRPr="00E82319">
        <w:br/>
      </w:r>
      <w:hyperlink r:id="rId36" w:tooltip="Article 25 – Health" w:history="1">
        <w:r w:rsidR="00B0682A" w:rsidRPr="00E82319">
          <w:rPr>
            <w:rStyle w:val="Hyperlink"/>
            <w:color w:val="auto"/>
            <w:u w:val="none"/>
          </w:rPr>
          <w:t>Article 25 – Health</w:t>
        </w:r>
      </w:hyperlink>
      <w:r w:rsidR="00B0682A">
        <w:rPr>
          <w:rStyle w:val="Hyperlink"/>
          <w:color w:val="auto"/>
          <w:u w:val="none"/>
        </w:rPr>
        <w:t>.</w:t>
      </w:r>
      <w:r w:rsidR="00B0682A" w:rsidRPr="00E82319">
        <w:br/>
      </w:r>
      <w:hyperlink r:id="rId37" w:tooltip="Article 26 – Habilitation and rehabilitation" w:history="1">
        <w:r w:rsidR="00B0682A" w:rsidRPr="00E82319">
          <w:rPr>
            <w:rStyle w:val="Hyperlink"/>
            <w:color w:val="auto"/>
            <w:u w:val="none"/>
          </w:rPr>
          <w:t>Article 26 – Habilitation and rehabilitation</w:t>
        </w:r>
      </w:hyperlink>
      <w:r w:rsidR="00B0682A">
        <w:rPr>
          <w:rStyle w:val="Hyperlink"/>
          <w:color w:val="auto"/>
          <w:u w:val="none"/>
        </w:rPr>
        <w:t>.</w:t>
      </w:r>
      <w:r w:rsidR="00B0682A" w:rsidRPr="00E82319">
        <w:br/>
      </w:r>
      <w:hyperlink r:id="rId38" w:tooltip="Article 27 – Work and employment" w:history="1">
        <w:r w:rsidR="00B0682A" w:rsidRPr="00E82319">
          <w:rPr>
            <w:rStyle w:val="Hyperlink"/>
            <w:color w:val="auto"/>
            <w:u w:val="none"/>
          </w:rPr>
          <w:t>Article 27 – Work and employment</w:t>
        </w:r>
      </w:hyperlink>
      <w:r w:rsidR="00B0682A">
        <w:rPr>
          <w:rStyle w:val="Hyperlink"/>
          <w:color w:val="auto"/>
          <w:u w:val="none"/>
        </w:rPr>
        <w:t>.</w:t>
      </w:r>
      <w:r w:rsidR="00B0682A" w:rsidRPr="00E82319">
        <w:br/>
      </w:r>
      <w:hyperlink r:id="rId39" w:tooltip="Article 28 – Adequate standard of living and social protection" w:history="1">
        <w:r w:rsidR="00B0682A" w:rsidRPr="00E82319">
          <w:rPr>
            <w:rStyle w:val="Hyperlink"/>
            <w:color w:val="auto"/>
            <w:u w:val="none"/>
          </w:rPr>
          <w:t>Article 28 – Adequate standard of living and social protection</w:t>
        </w:r>
      </w:hyperlink>
      <w:r w:rsidR="00B0682A">
        <w:rPr>
          <w:rStyle w:val="Hyperlink"/>
          <w:color w:val="auto"/>
          <w:u w:val="none"/>
        </w:rPr>
        <w:t>.</w:t>
      </w:r>
      <w:r w:rsidR="00B0682A" w:rsidRPr="00E82319">
        <w:br/>
      </w:r>
      <w:hyperlink r:id="rId40" w:tooltip="Article 29 – Participation in political and public life" w:history="1">
        <w:r w:rsidR="00B0682A" w:rsidRPr="00E82319">
          <w:rPr>
            <w:rStyle w:val="Hyperlink"/>
            <w:color w:val="auto"/>
            <w:u w:val="none"/>
          </w:rPr>
          <w:t>Article 29 – Participation in political and public life</w:t>
        </w:r>
      </w:hyperlink>
      <w:r w:rsidR="00B0682A">
        <w:rPr>
          <w:rStyle w:val="Hyperlink"/>
          <w:color w:val="auto"/>
          <w:u w:val="none"/>
        </w:rPr>
        <w:t>.</w:t>
      </w:r>
      <w:r w:rsidR="00B0682A" w:rsidRPr="00E82319">
        <w:br/>
      </w:r>
      <w:hyperlink r:id="rId41" w:tooltip="Article 30 – Participation in cultural life, recreation, leisure and sport" w:history="1">
        <w:r w:rsidR="00B0682A" w:rsidRPr="00E82319">
          <w:rPr>
            <w:rStyle w:val="Hyperlink"/>
            <w:color w:val="auto"/>
            <w:u w:val="none"/>
          </w:rPr>
          <w:t>Article 30 – Participation in cultural life, recreation, leisure and sport</w:t>
        </w:r>
      </w:hyperlink>
      <w:r w:rsidR="00B0682A">
        <w:rPr>
          <w:rStyle w:val="Hyperlink"/>
          <w:color w:val="auto"/>
          <w:u w:val="none"/>
        </w:rPr>
        <w:t>.</w:t>
      </w:r>
      <w:r w:rsidR="00B0682A" w:rsidRPr="00E82319">
        <w:br/>
      </w:r>
      <w:hyperlink r:id="rId42" w:tooltip="Article 31 – Statistics and data collection" w:history="1">
        <w:r w:rsidR="00B0682A" w:rsidRPr="00E82319">
          <w:rPr>
            <w:rStyle w:val="Hyperlink"/>
            <w:color w:val="auto"/>
            <w:u w:val="none"/>
          </w:rPr>
          <w:t>Article 31 – Statistics and data collection</w:t>
        </w:r>
      </w:hyperlink>
      <w:r w:rsidR="00B0682A">
        <w:rPr>
          <w:rStyle w:val="Hyperlink"/>
          <w:color w:val="auto"/>
          <w:u w:val="none"/>
        </w:rPr>
        <w:t>.</w:t>
      </w:r>
      <w:r w:rsidR="00B0682A" w:rsidRPr="00E82319">
        <w:br/>
      </w:r>
      <w:hyperlink r:id="rId43" w:tooltip="Article 32 – International cooperation" w:history="1">
        <w:r w:rsidR="00B0682A" w:rsidRPr="00E82319">
          <w:rPr>
            <w:rStyle w:val="Hyperlink"/>
            <w:color w:val="auto"/>
            <w:u w:val="none"/>
          </w:rPr>
          <w:t>Article 32 – International cooperation</w:t>
        </w:r>
      </w:hyperlink>
      <w:r w:rsidR="00B0682A">
        <w:rPr>
          <w:rStyle w:val="Hyperlink"/>
          <w:color w:val="auto"/>
          <w:u w:val="none"/>
        </w:rPr>
        <w:t>.</w:t>
      </w:r>
      <w:r w:rsidR="00B0682A" w:rsidRPr="00E82319">
        <w:br/>
      </w:r>
      <w:hyperlink r:id="rId44" w:tooltip="Article 33 – National implementation and monitoring" w:history="1">
        <w:r w:rsidR="00B0682A" w:rsidRPr="00E82319">
          <w:rPr>
            <w:rStyle w:val="Hyperlink"/>
            <w:color w:val="auto"/>
            <w:u w:val="none"/>
          </w:rPr>
          <w:t>Article 33 – National implementation and monitoring</w:t>
        </w:r>
      </w:hyperlink>
      <w:r w:rsidR="00B0682A">
        <w:rPr>
          <w:rStyle w:val="Hyperlink"/>
          <w:color w:val="auto"/>
          <w:u w:val="none"/>
        </w:rPr>
        <w:t>.</w:t>
      </w:r>
      <w:r w:rsidR="00B0682A" w:rsidRPr="00E82319">
        <w:br/>
      </w:r>
      <w:hyperlink r:id="rId45" w:tooltip="Article 34 – Committee on the Rights of Persons with Disabilities" w:history="1">
        <w:r w:rsidR="00B0682A" w:rsidRPr="00E82319">
          <w:rPr>
            <w:rStyle w:val="Hyperlink"/>
            <w:color w:val="auto"/>
            <w:u w:val="none"/>
          </w:rPr>
          <w:t>Article 34 – Committee on the Rights of Persons with Disabilities</w:t>
        </w:r>
      </w:hyperlink>
      <w:r w:rsidR="00B0682A">
        <w:rPr>
          <w:rStyle w:val="Hyperlink"/>
          <w:color w:val="auto"/>
          <w:u w:val="none"/>
        </w:rPr>
        <w:t>.</w:t>
      </w:r>
      <w:r w:rsidR="00B0682A" w:rsidRPr="00E82319">
        <w:br/>
      </w:r>
      <w:hyperlink r:id="rId46" w:tooltip="Article 35 – Reports by States Parties" w:history="1">
        <w:r w:rsidR="00B0682A" w:rsidRPr="00E82319">
          <w:rPr>
            <w:rStyle w:val="Hyperlink"/>
            <w:color w:val="auto"/>
            <w:u w:val="none"/>
          </w:rPr>
          <w:t>Article 35 – Reports by States Parties</w:t>
        </w:r>
      </w:hyperlink>
      <w:r w:rsidR="00B0682A">
        <w:rPr>
          <w:rStyle w:val="Hyperlink"/>
          <w:color w:val="auto"/>
          <w:u w:val="none"/>
        </w:rPr>
        <w:t>.</w:t>
      </w:r>
      <w:r w:rsidR="00B0682A" w:rsidRPr="00E82319">
        <w:br/>
      </w:r>
      <w:hyperlink r:id="rId47" w:tooltip="Article 36 – Consideration of reports" w:history="1">
        <w:r w:rsidR="00B0682A" w:rsidRPr="00E82319">
          <w:rPr>
            <w:rStyle w:val="Hyperlink"/>
            <w:color w:val="auto"/>
            <w:u w:val="none"/>
          </w:rPr>
          <w:t>Article 36 – Consideration of reports</w:t>
        </w:r>
      </w:hyperlink>
      <w:r w:rsidR="00B0682A">
        <w:rPr>
          <w:rStyle w:val="Hyperlink"/>
          <w:color w:val="auto"/>
          <w:u w:val="none"/>
        </w:rPr>
        <w:t>.</w:t>
      </w:r>
      <w:r w:rsidR="00B0682A" w:rsidRPr="00E82319">
        <w:br/>
      </w:r>
      <w:hyperlink r:id="rId48" w:tooltip="Article 37 – Cooperation between States Parties and the Committee" w:history="1">
        <w:r w:rsidR="00B0682A" w:rsidRPr="00E82319">
          <w:rPr>
            <w:rStyle w:val="Hyperlink"/>
            <w:color w:val="auto"/>
            <w:u w:val="none"/>
          </w:rPr>
          <w:t>Article 37 – Cooperation between States Parties and the Committee</w:t>
        </w:r>
      </w:hyperlink>
      <w:r w:rsidR="00B0682A">
        <w:rPr>
          <w:rStyle w:val="Hyperlink"/>
          <w:color w:val="auto"/>
          <w:u w:val="none"/>
        </w:rPr>
        <w:t>.</w:t>
      </w:r>
      <w:r w:rsidR="00B0682A" w:rsidRPr="00E82319">
        <w:br/>
      </w:r>
      <w:hyperlink r:id="rId49" w:tooltip="Article 38 – Relationship of the Committee with other bodies" w:history="1">
        <w:r w:rsidR="00B0682A" w:rsidRPr="00E82319">
          <w:rPr>
            <w:rStyle w:val="Hyperlink"/>
            <w:color w:val="auto"/>
            <w:u w:val="none"/>
          </w:rPr>
          <w:t>Article 38 – Relationship of the Committee with other bodies</w:t>
        </w:r>
      </w:hyperlink>
      <w:r w:rsidR="00B0682A">
        <w:rPr>
          <w:rStyle w:val="Hyperlink"/>
          <w:color w:val="auto"/>
          <w:u w:val="none"/>
        </w:rPr>
        <w:t>.</w:t>
      </w:r>
      <w:r w:rsidR="00B0682A" w:rsidRPr="00E82319">
        <w:br/>
      </w:r>
      <w:hyperlink r:id="rId50" w:tooltip="Article 39 – Report of the Committee" w:history="1">
        <w:r w:rsidR="00B0682A" w:rsidRPr="00E82319">
          <w:rPr>
            <w:rStyle w:val="Hyperlink"/>
            <w:color w:val="auto"/>
            <w:u w:val="none"/>
          </w:rPr>
          <w:t>Article 39 – Report of the Committee</w:t>
        </w:r>
      </w:hyperlink>
      <w:r w:rsidR="00B0682A">
        <w:rPr>
          <w:rStyle w:val="Hyperlink"/>
          <w:color w:val="auto"/>
          <w:u w:val="none"/>
        </w:rPr>
        <w:t>.</w:t>
      </w:r>
      <w:r w:rsidR="00B0682A" w:rsidRPr="00E82319">
        <w:br/>
      </w:r>
      <w:hyperlink r:id="rId51" w:tooltip="Article 40 – Conference of States Parties" w:history="1">
        <w:r w:rsidR="00B0682A" w:rsidRPr="00E82319">
          <w:rPr>
            <w:rStyle w:val="Hyperlink"/>
            <w:color w:val="auto"/>
            <w:u w:val="none"/>
          </w:rPr>
          <w:t>Article 40 – Conference of States Parties</w:t>
        </w:r>
      </w:hyperlink>
      <w:r w:rsidR="00B0682A">
        <w:rPr>
          <w:rStyle w:val="Hyperlink"/>
          <w:color w:val="auto"/>
          <w:u w:val="none"/>
        </w:rPr>
        <w:t>.</w:t>
      </w:r>
      <w:r w:rsidR="00B0682A" w:rsidRPr="00E82319">
        <w:br/>
      </w:r>
      <w:hyperlink r:id="rId52" w:tooltip="Article 41 – Depositary" w:history="1">
        <w:r w:rsidR="00B0682A" w:rsidRPr="00E82319">
          <w:rPr>
            <w:rStyle w:val="Hyperlink"/>
            <w:color w:val="auto"/>
            <w:u w:val="none"/>
          </w:rPr>
          <w:t>Article 41 – Depositary</w:t>
        </w:r>
      </w:hyperlink>
      <w:r w:rsidR="00B0682A">
        <w:rPr>
          <w:rStyle w:val="Hyperlink"/>
          <w:color w:val="auto"/>
          <w:u w:val="none"/>
        </w:rPr>
        <w:t>.</w:t>
      </w:r>
      <w:r w:rsidR="00B0682A" w:rsidRPr="00E82319">
        <w:br/>
      </w:r>
      <w:hyperlink r:id="rId53" w:tooltip="Article 42 – Signature" w:history="1">
        <w:r w:rsidR="00B0682A" w:rsidRPr="00E82319">
          <w:rPr>
            <w:rStyle w:val="Hyperlink"/>
            <w:color w:val="auto"/>
            <w:u w:val="none"/>
          </w:rPr>
          <w:t>Article 42 – Signature</w:t>
        </w:r>
      </w:hyperlink>
      <w:r w:rsidR="00B0682A">
        <w:rPr>
          <w:rStyle w:val="Hyperlink"/>
          <w:color w:val="auto"/>
          <w:u w:val="none"/>
        </w:rPr>
        <w:t>.</w:t>
      </w:r>
      <w:r w:rsidR="00B0682A" w:rsidRPr="00E82319">
        <w:br/>
      </w:r>
      <w:hyperlink r:id="rId54" w:tooltip="Article 43 – Consent to be bound" w:history="1">
        <w:r w:rsidR="00B0682A" w:rsidRPr="00E82319">
          <w:rPr>
            <w:rStyle w:val="Hyperlink"/>
            <w:color w:val="auto"/>
            <w:u w:val="none"/>
          </w:rPr>
          <w:t>Article 43 – Consent to be bound</w:t>
        </w:r>
      </w:hyperlink>
      <w:r w:rsidR="00B0682A">
        <w:rPr>
          <w:rStyle w:val="Hyperlink"/>
          <w:color w:val="auto"/>
          <w:u w:val="none"/>
        </w:rPr>
        <w:t>.</w:t>
      </w:r>
      <w:r w:rsidR="00B0682A" w:rsidRPr="00E82319">
        <w:br/>
      </w:r>
      <w:hyperlink r:id="rId55" w:tooltip="Article 44 – Regional integration organizations" w:history="1">
        <w:r w:rsidR="00B0682A" w:rsidRPr="00E82319">
          <w:rPr>
            <w:rStyle w:val="Hyperlink"/>
            <w:color w:val="auto"/>
            <w:u w:val="none"/>
          </w:rPr>
          <w:t>Article 44 – Regional integration organizations</w:t>
        </w:r>
      </w:hyperlink>
      <w:r w:rsidR="00B0682A">
        <w:rPr>
          <w:rStyle w:val="Hyperlink"/>
          <w:color w:val="auto"/>
          <w:u w:val="none"/>
        </w:rPr>
        <w:t>.</w:t>
      </w:r>
      <w:r w:rsidR="00B0682A" w:rsidRPr="00E82319">
        <w:br/>
      </w:r>
      <w:hyperlink r:id="rId56" w:tooltip="Article 45 – Entry into force" w:history="1">
        <w:r w:rsidR="00B0682A" w:rsidRPr="00E82319">
          <w:rPr>
            <w:rStyle w:val="Hyperlink"/>
            <w:color w:val="auto"/>
            <w:u w:val="none"/>
          </w:rPr>
          <w:t>Article 45 – Entry into force</w:t>
        </w:r>
      </w:hyperlink>
      <w:r w:rsidR="00B0682A">
        <w:rPr>
          <w:rStyle w:val="Hyperlink"/>
          <w:color w:val="auto"/>
          <w:u w:val="none"/>
        </w:rPr>
        <w:t>.</w:t>
      </w:r>
      <w:r w:rsidR="00B0682A" w:rsidRPr="00E82319">
        <w:br/>
      </w:r>
      <w:hyperlink r:id="rId57" w:tooltip="Article 46 – Reservations" w:history="1">
        <w:r w:rsidR="00B0682A" w:rsidRPr="00E82319">
          <w:rPr>
            <w:rStyle w:val="Hyperlink"/>
            <w:color w:val="auto"/>
            <w:u w:val="none"/>
          </w:rPr>
          <w:t>Article 46 – Reservations</w:t>
        </w:r>
      </w:hyperlink>
      <w:r w:rsidR="00B0682A">
        <w:rPr>
          <w:rStyle w:val="Hyperlink"/>
          <w:color w:val="auto"/>
          <w:u w:val="none"/>
        </w:rPr>
        <w:t>.</w:t>
      </w:r>
      <w:r w:rsidR="00B0682A" w:rsidRPr="00E82319">
        <w:br/>
      </w:r>
      <w:hyperlink r:id="rId58" w:tooltip="Article 47 – Amendments" w:history="1">
        <w:r w:rsidR="00B0682A" w:rsidRPr="00E82319">
          <w:rPr>
            <w:rStyle w:val="Hyperlink"/>
            <w:color w:val="auto"/>
            <w:u w:val="none"/>
          </w:rPr>
          <w:t>Article 47 – Amendments</w:t>
        </w:r>
      </w:hyperlink>
      <w:r w:rsidR="00B0682A">
        <w:rPr>
          <w:rStyle w:val="Hyperlink"/>
          <w:color w:val="auto"/>
          <w:u w:val="none"/>
        </w:rPr>
        <w:t>.</w:t>
      </w:r>
      <w:r w:rsidR="00B0682A" w:rsidRPr="00E82319">
        <w:br/>
      </w:r>
      <w:hyperlink r:id="rId59" w:tooltip="Article 48 – Denunciation" w:history="1">
        <w:r w:rsidR="00B0682A" w:rsidRPr="00E82319">
          <w:rPr>
            <w:rStyle w:val="Hyperlink"/>
            <w:color w:val="auto"/>
            <w:u w:val="none"/>
          </w:rPr>
          <w:t>Article 48 – Denunciation</w:t>
        </w:r>
      </w:hyperlink>
      <w:r w:rsidR="00B0682A">
        <w:rPr>
          <w:rStyle w:val="Hyperlink"/>
          <w:color w:val="auto"/>
          <w:u w:val="none"/>
        </w:rPr>
        <w:t>.</w:t>
      </w:r>
      <w:r w:rsidR="00B0682A" w:rsidRPr="00E82319">
        <w:br/>
      </w:r>
      <w:hyperlink r:id="rId60" w:tooltip="Article 49 – Accessible format" w:history="1">
        <w:r w:rsidR="00B0682A" w:rsidRPr="00E82319">
          <w:rPr>
            <w:rStyle w:val="Hyperlink"/>
            <w:color w:val="auto"/>
            <w:u w:val="none"/>
          </w:rPr>
          <w:t>Article 49 – Accessible format</w:t>
        </w:r>
      </w:hyperlink>
      <w:r w:rsidR="00B0682A">
        <w:rPr>
          <w:rStyle w:val="Hyperlink"/>
          <w:color w:val="auto"/>
          <w:u w:val="none"/>
        </w:rPr>
        <w:t>.</w:t>
      </w:r>
      <w:r w:rsidR="00B0682A" w:rsidRPr="00E82319">
        <w:br/>
      </w:r>
      <w:hyperlink r:id="rId61" w:tooltip="Article 50 – Authentic texts" w:history="1">
        <w:r w:rsidR="00B0682A" w:rsidRPr="00E82319">
          <w:rPr>
            <w:rStyle w:val="Hyperlink"/>
            <w:color w:val="auto"/>
            <w:u w:val="none"/>
          </w:rPr>
          <w:t>Article 50 – Authentic texts</w:t>
        </w:r>
      </w:hyperlink>
      <w:r w:rsidR="00B0682A">
        <w:rPr>
          <w:rStyle w:val="Hyperlink"/>
          <w:color w:val="auto"/>
          <w:u w:val="none"/>
        </w:rPr>
        <w:t>.</w:t>
      </w:r>
    </w:p>
    <w:p w14:paraId="5FC2D8F4" w14:textId="77777777" w:rsidR="002C1D2F" w:rsidRDefault="002C1D2F">
      <w:pPr>
        <w:spacing w:after="0"/>
        <w:rPr>
          <w:rStyle w:val="Hyperlink"/>
          <w:color w:val="auto"/>
          <w:u w:val="none"/>
        </w:rPr>
      </w:pPr>
      <w:r>
        <w:rPr>
          <w:rStyle w:val="Hyperlink"/>
          <w:color w:val="auto"/>
          <w:u w:val="none"/>
        </w:rPr>
        <w:br w:type="page"/>
      </w:r>
    </w:p>
    <w:p w14:paraId="1ACF6015" w14:textId="39FC45BF" w:rsidR="00B02DBE" w:rsidRDefault="00493892" w:rsidP="00B0682A">
      <w:pPr>
        <w:pStyle w:val="Heading1"/>
      </w:pPr>
      <w:bookmarkStart w:id="61" w:name="_Toc87969008"/>
      <w:r>
        <w:lastRenderedPageBreak/>
        <w:t>Appendix 4</w:t>
      </w:r>
      <w:r w:rsidR="00EB2417">
        <w:t xml:space="preserve">: The </w:t>
      </w:r>
      <w:r w:rsidR="00B02DBE">
        <w:t>CRPD</w:t>
      </w:r>
      <w:r w:rsidR="00C259A4">
        <w:t>, DPOs</w:t>
      </w:r>
      <w:r w:rsidR="00B02DBE">
        <w:t xml:space="preserve"> and </w:t>
      </w:r>
      <w:r w:rsidR="00306683">
        <w:t xml:space="preserve">full societal </w:t>
      </w:r>
      <w:r w:rsidR="00B02DBE">
        <w:t>participation</w:t>
      </w:r>
      <w:bookmarkEnd w:id="61"/>
    </w:p>
    <w:p w14:paraId="20A5D402" w14:textId="74E2EFC4" w:rsidR="00B02DBE" w:rsidRPr="0080731A" w:rsidRDefault="00EB2417" w:rsidP="00B02DBE">
      <w:pPr>
        <w:pStyle w:val="Heading2"/>
        <w:rPr>
          <w:lang w:val="en-US"/>
        </w:rPr>
      </w:pPr>
      <w:bookmarkStart w:id="62" w:name="_Toc80886610"/>
      <w:bookmarkStart w:id="63" w:name="_Toc80980772"/>
      <w:bookmarkStart w:id="64" w:name="_Toc87969009"/>
      <w:r>
        <w:rPr>
          <w:lang w:val="en-US"/>
        </w:rPr>
        <w:t>DPOs and p</w:t>
      </w:r>
      <w:r w:rsidR="00B02DBE">
        <w:rPr>
          <w:lang w:val="en-US"/>
        </w:rPr>
        <w:t>articipation</w:t>
      </w:r>
      <w:r>
        <w:rPr>
          <w:lang w:val="en-US"/>
        </w:rPr>
        <w:t xml:space="preserve"> in the </w:t>
      </w:r>
      <w:r w:rsidR="000630C3">
        <w:rPr>
          <w:lang w:val="en-US"/>
        </w:rPr>
        <w:t>CRPD</w:t>
      </w:r>
      <w:r w:rsidR="00B02DBE">
        <w:rPr>
          <w:lang w:val="en-US"/>
        </w:rPr>
        <w:t>, a human rights principle</w:t>
      </w:r>
      <w:bookmarkEnd w:id="62"/>
      <w:bookmarkEnd w:id="63"/>
      <w:bookmarkEnd w:id="64"/>
    </w:p>
    <w:p w14:paraId="6BEFCFF3" w14:textId="59F7BD75" w:rsidR="000630C3" w:rsidRDefault="009752A7" w:rsidP="00B02DBE">
      <w:pPr>
        <w:rPr>
          <w:bCs/>
          <w:lang w:val="en-US"/>
        </w:rPr>
      </w:pPr>
      <w:r>
        <w:rPr>
          <w:bCs/>
          <w:lang w:val="en-US"/>
        </w:rPr>
        <w:t xml:space="preserve">Participation </w:t>
      </w:r>
      <w:r>
        <w:rPr>
          <w:bCs/>
        </w:rPr>
        <w:t>of persons with disabilities, whether through DPOs or individual</w:t>
      </w:r>
      <w:r w:rsidR="00571E21">
        <w:rPr>
          <w:bCs/>
        </w:rPr>
        <w:t>s</w:t>
      </w:r>
      <w:r>
        <w:rPr>
          <w:bCs/>
        </w:rPr>
        <w:t xml:space="preserve">, </w:t>
      </w:r>
      <w:r w:rsidRPr="004B2C37">
        <w:rPr>
          <w:bCs/>
        </w:rPr>
        <w:t>in policy- and decision-making</w:t>
      </w:r>
      <w:r>
        <w:rPr>
          <w:bCs/>
        </w:rPr>
        <w:t>,</w:t>
      </w:r>
      <w:r w:rsidRPr="004B2C37">
        <w:rPr>
          <w:bCs/>
        </w:rPr>
        <w:t xml:space="preserve"> and </w:t>
      </w:r>
      <w:r>
        <w:rPr>
          <w:bCs/>
        </w:rPr>
        <w:t xml:space="preserve">in </w:t>
      </w:r>
      <w:r w:rsidRPr="004B2C37">
        <w:rPr>
          <w:bCs/>
        </w:rPr>
        <w:t xml:space="preserve">monitoring </w:t>
      </w:r>
      <w:r>
        <w:rPr>
          <w:bCs/>
        </w:rPr>
        <w:t xml:space="preserve">CRPD </w:t>
      </w:r>
      <w:r w:rsidRPr="004B2C37">
        <w:rPr>
          <w:bCs/>
        </w:rPr>
        <w:t>implementation</w:t>
      </w:r>
      <w:r>
        <w:rPr>
          <w:bCs/>
        </w:rPr>
        <w:t>, is at the heart of the CRPD.</w:t>
      </w:r>
      <w:r w:rsidRPr="004B2C37">
        <w:rPr>
          <w:bCs/>
          <w:vertAlign w:val="superscript"/>
        </w:rPr>
        <w:footnoteReference w:id="120"/>
      </w:r>
      <w:r w:rsidR="00571E21">
        <w:rPr>
          <w:bCs/>
          <w:lang w:val="en-US"/>
        </w:rPr>
        <w:t xml:space="preserve"> </w:t>
      </w:r>
      <w:r w:rsidR="00B02DBE">
        <w:t>The CRPD recognises persons</w:t>
      </w:r>
      <w:r w:rsidR="00B02DBE">
        <w:rPr>
          <w:lang w:val="en-US"/>
        </w:rPr>
        <w:t xml:space="preserve"> with disabilities as </w:t>
      </w:r>
      <w:r w:rsidR="00B02DBE" w:rsidRPr="00590B4D">
        <w:rPr>
          <w:lang w:val="en-US"/>
        </w:rPr>
        <w:t xml:space="preserve">primary stakeholders, active participants and equal partners in State action </w:t>
      </w:r>
      <w:r w:rsidR="00B02DBE">
        <w:rPr>
          <w:lang w:val="en-US"/>
        </w:rPr>
        <w:t>on disability issues. T</w:t>
      </w:r>
      <w:r w:rsidR="00B02DBE">
        <w:rPr>
          <w:bCs/>
          <w:lang w:val="en-US"/>
        </w:rPr>
        <w:t>o ensure their r</w:t>
      </w:r>
      <w:r w:rsidR="00B02DBE" w:rsidRPr="007A5D2E">
        <w:rPr>
          <w:bCs/>
          <w:lang w:val="en-US"/>
        </w:rPr>
        <w:t xml:space="preserve">ights </w:t>
      </w:r>
      <w:r w:rsidR="00B02DBE">
        <w:rPr>
          <w:bCs/>
          <w:lang w:val="en-US"/>
        </w:rPr>
        <w:t xml:space="preserve">and full </w:t>
      </w:r>
      <w:r w:rsidR="00B02DBE" w:rsidRPr="007A5D2E">
        <w:rPr>
          <w:bCs/>
          <w:lang w:val="en-US"/>
        </w:rPr>
        <w:t>societal</w:t>
      </w:r>
      <w:r w:rsidR="00B02DBE">
        <w:rPr>
          <w:bCs/>
          <w:lang w:val="en-US"/>
        </w:rPr>
        <w:t xml:space="preserve"> inclusion,</w:t>
      </w:r>
      <w:r w:rsidR="00B02DBE" w:rsidRPr="007A5D2E">
        <w:rPr>
          <w:bCs/>
          <w:lang w:val="en-US"/>
        </w:rPr>
        <w:t xml:space="preserve"> </w:t>
      </w:r>
      <w:r w:rsidR="00B02DBE">
        <w:rPr>
          <w:bCs/>
          <w:lang w:val="en-US"/>
        </w:rPr>
        <w:t xml:space="preserve">the CRPD shines a spotlight on participatory processes, </w:t>
      </w:r>
      <w:r w:rsidR="000630C3">
        <w:rPr>
          <w:bCs/>
          <w:lang w:val="en-US"/>
        </w:rPr>
        <w:t xml:space="preserve">which it considers are </w:t>
      </w:r>
      <w:r w:rsidR="00B02DBE">
        <w:rPr>
          <w:bCs/>
          <w:lang w:val="en-US"/>
        </w:rPr>
        <w:t xml:space="preserve">central to </w:t>
      </w:r>
      <w:r w:rsidR="00B02DBE" w:rsidRPr="007A5D2E">
        <w:rPr>
          <w:bCs/>
          <w:lang w:val="en-US"/>
        </w:rPr>
        <w:t xml:space="preserve">promoting </w:t>
      </w:r>
      <w:r w:rsidR="00B02DBE">
        <w:rPr>
          <w:bCs/>
          <w:lang w:val="en-US"/>
        </w:rPr>
        <w:t xml:space="preserve">and attaining sustainable </w:t>
      </w:r>
      <w:r w:rsidR="00B02DBE" w:rsidRPr="007A5D2E">
        <w:rPr>
          <w:bCs/>
          <w:lang w:val="en-US"/>
        </w:rPr>
        <w:t>social change</w:t>
      </w:r>
      <w:r w:rsidR="00B02DBE">
        <w:t xml:space="preserve">: DPOs and persons with disabilities are to </w:t>
      </w:r>
      <w:r w:rsidR="00B02DBE">
        <w:rPr>
          <w:bCs/>
          <w:lang w:val="en-US"/>
        </w:rPr>
        <w:t xml:space="preserve">participate </w:t>
      </w:r>
      <w:r w:rsidR="00B02DBE" w:rsidRPr="007A5D2E">
        <w:rPr>
          <w:bCs/>
        </w:rPr>
        <w:t>in policy- and decision-making and monitoring CRPD implementation</w:t>
      </w:r>
      <w:r w:rsidR="00B02DBE" w:rsidRPr="007A5D2E">
        <w:rPr>
          <w:bCs/>
          <w:lang w:val="en-US"/>
        </w:rPr>
        <w:t>.</w:t>
      </w:r>
      <w:r w:rsidR="00B02DBE">
        <w:rPr>
          <w:bCs/>
          <w:lang w:val="en-US"/>
        </w:rPr>
        <w:t xml:space="preserve"> </w:t>
      </w:r>
    </w:p>
    <w:p w14:paraId="14C3040E" w14:textId="10A73B59" w:rsidR="00B02DBE" w:rsidRDefault="00B02DBE" w:rsidP="00B02DBE">
      <w:r w:rsidRPr="0080731A">
        <w:rPr>
          <w:lang w:val="en-US"/>
        </w:rPr>
        <w:t>Article 4.3 specifies that States Parties consult with and involve persons with disabilities through their DPOS. Article 33 clarifies that the oversight and independent monitoring of the CRPD’s implementation involve the direct participation of DPOs and persons with disabilities.</w:t>
      </w:r>
      <w:r>
        <w:rPr>
          <w:rStyle w:val="FootnoteReference"/>
          <w:lang w:val="en-US"/>
        </w:rPr>
        <w:footnoteReference w:id="121"/>
      </w:r>
      <w:r w:rsidRPr="00E127A9">
        <w:t xml:space="preserve"> </w:t>
      </w:r>
      <w:r>
        <w:t xml:space="preserve">Thus, </w:t>
      </w:r>
      <w:r>
        <w:rPr>
          <w:bCs/>
          <w:lang w:val="en-US"/>
        </w:rPr>
        <w:t>States</w:t>
      </w:r>
      <w:r w:rsidRPr="008A121A">
        <w:t xml:space="preserve"> </w:t>
      </w:r>
      <w:r>
        <w:t xml:space="preserve">who ratify the CRPD set out on the journey of </w:t>
      </w:r>
      <w:r w:rsidRPr="008A121A">
        <w:t>plan</w:t>
      </w:r>
      <w:r>
        <w:t>ning</w:t>
      </w:r>
      <w:r w:rsidRPr="008A121A">
        <w:t xml:space="preserve"> </w:t>
      </w:r>
      <w:r>
        <w:t xml:space="preserve">systematic engagement with DPOs. This involves a process of </w:t>
      </w:r>
      <w:r>
        <w:rPr>
          <w:bCs/>
          <w:lang w:val="en-US"/>
        </w:rPr>
        <w:t xml:space="preserve">change management that includes </w:t>
      </w:r>
      <w:r w:rsidRPr="00ED3684">
        <w:rPr>
          <w:bCs/>
          <w:lang w:val="en-US"/>
        </w:rPr>
        <w:t xml:space="preserve">changing attitudes, </w:t>
      </w:r>
      <w:r>
        <w:rPr>
          <w:bCs/>
          <w:lang w:val="en-US"/>
        </w:rPr>
        <w:t>making</w:t>
      </w:r>
      <w:r w:rsidRPr="00ED3684">
        <w:rPr>
          <w:bCs/>
          <w:lang w:val="en-US"/>
        </w:rPr>
        <w:t xml:space="preserve"> conscious decisions </w:t>
      </w:r>
      <w:r>
        <w:rPr>
          <w:bCs/>
          <w:lang w:val="en-US"/>
        </w:rPr>
        <w:t xml:space="preserve">re how to implement the CRPD </w:t>
      </w:r>
      <w:r w:rsidRPr="00ED3684">
        <w:rPr>
          <w:bCs/>
          <w:lang w:val="en-US"/>
        </w:rPr>
        <w:t xml:space="preserve">and </w:t>
      </w:r>
      <w:r>
        <w:rPr>
          <w:bCs/>
          <w:lang w:val="en-US"/>
        </w:rPr>
        <w:t>taking</w:t>
      </w:r>
      <w:r w:rsidRPr="00ED3684">
        <w:rPr>
          <w:bCs/>
          <w:lang w:val="en-US"/>
        </w:rPr>
        <w:t xml:space="preserve"> specific actions</w:t>
      </w:r>
      <w:r>
        <w:rPr>
          <w:bCs/>
          <w:lang w:val="en-US"/>
        </w:rPr>
        <w:t xml:space="preserve"> to </w:t>
      </w:r>
      <w:r>
        <w:t>treat persons with disabilities</w:t>
      </w:r>
      <w:r w:rsidRPr="008A121A">
        <w:t xml:space="preserve"> as equal partners in poli</w:t>
      </w:r>
      <w:r w:rsidR="000630C3">
        <w:t xml:space="preserve">cy and monitoring processes. </w:t>
      </w:r>
      <w:r w:rsidR="00361A28">
        <w:t>Changing attitudes</w:t>
      </w:r>
      <w:r w:rsidR="000630C3">
        <w:t xml:space="preserve"> involves</w:t>
      </w:r>
      <w:r>
        <w:t xml:space="preserve"> governments </w:t>
      </w:r>
      <w:r w:rsidRPr="008A121A">
        <w:rPr>
          <w:bCs/>
          <w:lang w:val="en-US"/>
        </w:rPr>
        <w:t xml:space="preserve">and </w:t>
      </w:r>
      <w:r w:rsidRPr="008A121A">
        <w:t xml:space="preserve">civil society </w:t>
      </w:r>
      <w:r w:rsidR="000630C3">
        <w:t>recognising</w:t>
      </w:r>
      <w:r w:rsidRPr="008A121A">
        <w:t xml:space="preserve"> the value and benefits of </w:t>
      </w:r>
      <w:r>
        <w:t>persons with disabilities</w:t>
      </w:r>
      <w:r w:rsidRPr="008A121A">
        <w:t xml:space="preserve"> participating as exp</w:t>
      </w:r>
      <w:r>
        <w:t xml:space="preserve">erts by lived experience in </w:t>
      </w:r>
      <w:r w:rsidRPr="008A121A">
        <w:t>the issues that affect them.</w:t>
      </w:r>
      <w:r w:rsidRPr="00056D87">
        <w:t xml:space="preserve"> </w:t>
      </w:r>
    </w:p>
    <w:p w14:paraId="187F50D3" w14:textId="437BDB38" w:rsidR="00B02DBE" w:rsidRDefault="00B02DBE" w:rsidP="00B02DBE">
      <w:pPr>
        <w:rPr>
          <w:bCs/>
        </w:rPr>
      </w:pPr>
      <w:r w:rsidRPr="00406744">
        <w:rPr>
          <w:bCs/>
        </w:rPr>
        <w:t>T</w:t>
      </w:r>
      <w:r>
        <w:rPr>
          <w:bCs/>
        </w:rPr>
        <w:t>he concept</w:t>
      </w:r>
      <w:r w:rsidRPr="00406744">
        <w:rPr>
          <w:bCs/>
        </w:rPr>
        <w:t xml:space="preserve"> of full and effective participation mean</w:t>
      </w:r>
      <w:r>
        <w:rPr>
          <w:bCs/>
        </w:rPr>
        <w:t>s</w:t>
      </w:r>
      <w:r w:rsidRPr="00406744">
        <w:rPr>
          <w:bCs/>
        </w:rPr>
        <w:t xml:space="preserve"> that society, in its public and private dimensions, enable</w:t>
      </w:r>
      <w:r>
        <w:rPr>
          <w:bCs/>
        </w:rPr>
        <w:t>s</w:t>
      </w:r>
      <w:r w:rsidRPr="00406744">
        <w:rPr>
          <w:bCs/>
        </w:rPr>
        <w:t xml:space="preserve"> </w:t>
      </w:r>
      <w:r w:rsidR="000630C3">
        <w:rPr>
          <w:bCs/>
        </w:rPr>
        <w:t xml:space="preserve">everyone </w:t>
      </w:r>
      <w:r>
        <w:rPr>
          <w:bCs/>
        </w:rPr>
        <w:t>to take part fully</w:t>
      </w:r>
      <w:r w:rsidR="000630C3">
        <w:rPr>
          <w:bCs/>
        </w:rPr>
        <w:t xml:space="preserve"> in their communities</w:t>
      </w:r>
      <w:r>
        <w:rPr>
          <w:bCs/>
        </w:rPr>
        <w:t>. This</w:t>
      </w:r>
      <w:r w:rsidRPr="00406744">
        <w:rPr>
          <w:bCs/>
        </w:rPr>
        <w:t xml:space="preserve"> mean</w:t>
      </w:r>
      <w:r>
        <w:rPr>
          <w:bCs/>
        </w:rPr>
        <w:t>s</w:t>
      </w:r>
      <w:r w:rsidRPr="00406744">
        <w:rPr>
          <w:bCs/>
        </w:rPr>
        <w:t xml:space="preserve"> that society and relevant actors </w:t>
      </w:r>
      <w:r w:rsidR="000630C3">
        <w:rPr>
          <w:bCs/>
        </w:rPr>
        <w:t xml:space="preserve">must </w:t>
      </w:r>
      <w:r w:rsidRPr="00406744">
        <w:rPr>
          <w:bCs/>
        </w:rPr>
        <w:t xml:space="preserve">value </w:t>
      </w:r>
      <w:r w:rsidR="000630C3">
        <w:rPr>
          <w:bCs/>
        </w:rPr>
        <w:t xml:space="preserve">and recognise </w:t>
      </w:r>
      <w:r w:rsidRPr="00406744">
        <w:rPr>
          <w:bCs/>
        </w:rPr>
        <w:t xml:space="preserve">persons with disabilities </w:t>
      </w:r>
      <w:r>
        <w:rPr>
          <w:bCs/>
        </w:rPr>
        <w:t xml:space="preserve">as equal participants, </w:t>
      </w:r>
      <w:r w:rsidRPr="00406744">
        <w:rPr>
          <w:bCs/>
        </w:rPr>
        <w:t xml:space="preserve">for example, in processes related to decisions that affect their lives or in the freedom to run for public office. Participation goes beyond consultation </w:t>
      </w:r>
      <w:r w:rsidR="000630C3">
        <w:rPr>
          <w:bCs/>
        </w:rPr>
        <w:t xml:space="preserve">to </w:t>
      </w:r>
      <w:r w:rsidRPr="00406744">
        <w:rPr>
          <w:bCs/>
        </w:rPr>
        <w:t xml:space="preserve">meaningful </w:t>
      </w:r>
      <w:r w:rsidR="000630C3">
        <w:rPr>
          <w:bCs/>
        </w:rPr>
        <w:t xml:space="preserve">engagement </w:t>
      </w:r>
      <w:r w:rsidRPr="00406744">
        <w:rPr>
          <w:bCs/>
        </w:rPr>
        <w:t>in decision</w:t>
      </w:r>
      <w:r>
        <w:rPr>
          <w:bCs/>
        </w:rPr>
        <w:t xml:space="preserve">-making processes </w:t>
      </w:r>
      <w:r w:rsidR="00C23957">
        <w:rPr>
          <w:bCs/>
        </w:rPr>
        <w:t xml:space="preserve">and </w:t>
      </w:r>
      <w:r w:rsidR="00C23957">
        <w:rPr>
          <w:bCs/>
        </w:rPr>
        <w:lastRenderedPageBreak/>
        <w:t xml:space="preserve">activities </w:t>
      </w:r>
      <w:r>
        <w:rPr>
          <w:bCs/>
        </w:rPr>
        <w:t>and</w:t>
      </w:r>
      <w:r w:rsidRPr="00406744">
        <w:rPr>
          <w:bCs/>
        </w:rPr>
        <w:t xml:space="preserve"> the</w:t>
      </w:r>
      <w:r>
        <w:rPr>
          <w:bCs/>
        </w:rPr>
        <w:t xml:space="preserve"> possibility to voice </w:t>
      </w:r>
      <w:r w:rsidR="00C23957">
        <w:rPr>
          <w:bCs/>
        </w:rPr>
        <w:t xml:space="preserve">their </w:t>
      </w:r>
      <w:r>
        <w:rPr>
          <w:bCs/>
        </w:rPr>
        <w:t xml:space="preserve">opinions </w:t>
      </w:r>
      <w:r w:rsidRPr="00406744">
        <w:rPr>
          <w:bCs/>
        </w:rPr>
        <w:t xml:space="preserve">and complain when </w:t>
      </w:r>
      <w:r>
        <w:rPr>
          <w:bCs/>
        </w:rPr>
        <w:t>denied participation</w:t>
      </w:r>
      <w:r w:rsidRPr="00406744">
        <w:rPr>
          <w:bCs/>
        </w:rPr>
        <w:t>.</w:t>
      </w:r>
      <w:r>
        <w:rPr>
          <w:rStyle w:val="FootnoteReference"/>
          <w:bCs/>
        </w:rPr>
        <w:footnoteReference w:id="122"/>
      </w:r>
      <w:r w:rsidRPr="00406744">
        <w:rPr>
          <w:bCs/>
        </w:rPr>
        <w:t xml:space="preserve"> </w:t>
      </w:r>
    </w:p>
    <w:p w14:paraId="3455F131" w14:textId="71CE1EC1" w:rsidR="00C23957" w:rsidRDefault="00C23957" w:rsidP="00B02DBE">
      <w:r>
        <w:rPr>
          <w:bCs/>
          <w:lang w:val="en-US"/>
        </w:rPr>
        <w:t xml:space="preserve">As a </w:t>
      </w:r>
      <w:r w:rsidR="00B02DBE" w:rsidRPr="0080731A">
        <w:rPr>
          <w:bCs/>
          <w:lang w:val="en-US"/>
        </w:rPr>
        <w:t xml:space="preserve">human rights principle, </w:t>
      </w:r>
      <w:r>
        <w:rPr>
          <w:bCs/>
          <w:lang w:val="en-US"/>
        </w:rPr>
        <w:t xml:space="preserve">participation </w:t>
      </w:r>
      <w:r w:rsidR="00B02DBE" w:rsidRPr="007A5D2E">
        <w:t xml:space="preserve">requires </w:t>
      </w:r>
      <w:r w:rsidR="00B02DBE">
        <w:t xml:space="preserve">implementing </w:t>
      </w:r>
      <w:r>
        <w:t xml:space="preserve">the </w:t>
      </w:r>
      <w:r w:rsidR="00B02DBE">
        <w:t xml:space="preserve">related principles of </w:t>
      </w:r>
      <w:r w:rsidR="00B02DBE" w:rsidRPr="007A5D2E">
        <w:t xml:space="preserve">inclusion, </w:t>
      </w:r>
      <w:r w:rsidR="00976183">
        <w:t>empowerment,</w:t>
      </w:r>
      <w:r w:rsidR="00B02DBE">
        <w:t xml:space="preserve"> sustainability</w:t>
      </w:r>
      <w:r w:rsidR="00976183">
        <w:t xml:space="preserve"> and</w:t>
      </w:r>
      <w:r w:rsidR="00976183" w:rsidRPr="00976183">
        <w:t xml:space="preserve"> self-advocacy</w:t>
      </w:r>
      <w:r w:rsidR="00B02DBE" w:rsidRPr="0080731A">
        <w:rPr>
          <w:bCs/>
          <w:lang w:val="en-US"/>
        </w:rPr>
        <w:t xml:space="preserve">. </w:t>
      </w:r>
      <w:r w:rsidR="00B02DBE" w:rsidRPr="00EE09A2">
        <w:rPr>
          <w:bCs/>
        </w:rPr>
        <w:t>Inclusion requires an accessible, barrier-free p</w:t>
      </w:r>
      <w:r w:rsidR="00B02DBE">
        <w:rPr>
          <w:bCs/>
        </w:rPr>
        <w:t xml:space="preserve">hysical and social environment that </w:t>
      </w:r>
      <w:r>
        <w:rPr>
          <w:bCs/>
        </w:rPr>
        <w:t xml:space="preserve">promotes the </w:t>
      </w:r>
      <w:r w:rsidR="00B02DBE">
        <w:rPr>
          <w:bCs/>
        </w:rPr>
        <w:t xml:space="preserve">full participation </w:t>
      </w:r>
      <w:r w:rsidR="00B02DBE" w:rsidRPr="00EE09A2">
        <w:rPr>
          <w:bCs/>
        </w:rPr>
        <w:t>of pers</w:t>
      </w:r>
      <w:r w:rsidR="00B02DBE">
        <w:rPr>
          <w:bCs/>
        </w:rPr>
        <w:t>ons with disabilities</w:t>
      </w:r>
      <w:r>
        <w:rPr>
          <w:bCs/>
        </w:rPr>
        <w:t xml:space="preserve"> in their communities</w:t>
      </w:r>
      <w:r w:rsidR="00B02DBE">
        <w:rPr>
          <w:bCs/>
        </w:rPr>
        <w:t xml:space="preserve">. Inclusion requires that </w:t>
      </w:r>
      <w:r w:rsidR="00B02DBE" w:rsidRPr="00EE09A2">
        <w:rPr>
          <w:bCs/>
        </w:rPr>
        <w:t xml:space="preserve">society </w:t>
      </w:r>
      <w:r>
        <w:rPr>
          <w:bCs/>
        </w:rPr>
        <w:t xml:space="preserve">becomes </w:t>
      </w:r>
      <w:r w:rsidR="00B02DBE" w:rsidRPr="00EE09A2">
        <w:rPr>
          <w:bCs/>
        </w:rPr>
        <w:t>accessib</w:t>
      </w:r>
      <w:r w:rsidR="00B02DBE">
        <w:rPr>
          <w:bCs/>
        </w:rPr>
        <w:t xml:space="preserve">le to persons with </w:t>
      </w:r>
      <w:r w:rsidR="00B02DBE" w:rsidRPr="00B50E33">
        <w:t xml:space="preserve">all forms of impairment irrespective of </w:t>
      </w:r>
      <w:r w:rsidR="00B02DBE">
        <w:t xml:space="preserve">their </w:t>
      </w:r>
      <w:r w:rsidR="00B02DBE" w:rsidRPr="00B50E33">
        <w:t>cause or nature.</w:t>
      </w:r>
      <w:r w:rsidR="00B02DBE">
        <w:t xml:space="preserve"> It ensures that persons with disabilities </w:t>
      </w:r>
      <w:r>
        <w:t xml:space="preserve">can participate </w:t>
      </w:r>
      <w:r w:rsidR="00B02DBE">
        <w:t>in community life</w:t>
      </w:r>
      <w:r w:rsidR="00B02DBE" w:rsidRPr="00B50E33">
        <w:t xml:space="preserve"> as equal member</w:t>
      </w:r>
      <w:r w:rsidR="00B02DBE">
        <w:t>s</w:t>
      </w:r>
      <w:r>
        <w:t xml:space="preserve">. It </w:t>
      </w:r>
      <w:r w:rsidR="00B02DBE">
        <w:t>places</w:t>
      </w:r>
      <w:r w:rsidR="00B02DBE" w:rsidRPr="00B50E33">
        <w:t xml:space="preserve"> </w:t>
      </w:r>
      <w:r w:rsidR="00B02DBE">
        <w:t xml:space="preserve">them and their </w:t>
      </w:r>
      <w:r w:rsidR="00B02DBE" w:rsidRPr="00B50E33">
        <w:t>issues in the mainstream of activities, rather than as an after-thought</w:t>
      </w:r>
      <w:r>
        <w:t xml:space="preserve"> or add-on</w:t>
      </w:r>
      <w:r w:rsidR="00B02DBE" w:rsidRPr="00B50E33">
        <w:t xml:space="preserve">. </w:t>
      </w:r>
      <w:r w:rsidR="00976183">
        <w:t xml:space="preserve">To attain inclusion, attitudes often need to be changed as they </w:t>
      </w:r>
      <w:r w:rsidR="00B02DBE" w:rsidRPr="006342A4">
        <w:t>influence behaviour and social life</w:t>
      </w:r>
      <w:r w:rsidR="00B02DBE">
        <w:t>,</w:t>
      </w:r>
      <w:r w:rsidR="00B02DBE" w:rsidRPr="006342A4">
        <w:t xml:space="preserve"> </w:t>
      </w:r>
      <w:r w:rsidR="00B02DBE">
        <w:t>ranging f</w:t>
      </w:r>
      <w:r w:rsidR="00B02DBE" w:rsidRPr="006342A4">
        <w:t xml:space="preserve">rom interpersonal relationships and community associations to political, economic and legal structures. </w:t>
      </w:r>
    </w:p>
    <w:p w14:paraId="7854B158" w14:textId="7A9C7C40" w:rsidR="00976183" w:rsidRDefault="00B02DBE" w:rsidP="00B02DBE">
      <w:r w:rsidRPr="006342A4">
        <w:t xml:space="preserve">Empowerment </w:t>
      </w:r>
      <w:r>
        <w:t>means</w:t>
      </w:r>
      <w:r w:rsidRPr="006342A4">
        <w:t xml:space="preserve"> that </w:t>
      </w:r>
      <w:r>
        <w:t xml:space="preserve">persons with disabilities and their </w:t>
      </w:r>
      <w:r w:rsidRPr="006342A4">
        <w:t xml:space="preserve">families </w:t>
      </w:r>
      <w:r>
        <w:t xml:space="preserve">have the opportunity to take leadership roles, </w:t>
      </w:r>
      <w:r w:rsidRPr="006342A4">
        <w:t xml:space="preserve">make decisions and control </w:t>
      </w:r>
      <w:r>
        <w:t xml:space="preserve">how they use </w:t>
      </w:r>
      <w:r w:rsidRPr="006342A4">
        <w:t xml:space="preserve">resources. </w:t>
      </w:r>
      <w:r w:rsidR="00976183" w:rsidRPr="00C23957">
        <w:t xml:space="preserve">Sustainable activities require </w:t>
      </w:r>
      <w:r w:rsidR="00976183">
        <w:t xml:space="preserve">adequate </w:t>
      </w:r>
      <w:r w:rsidR="00976183" w:rsidRPr="00C23957">
        <w:t>technical, financial and organisational structures.</w:t>
      </w:r>
    </w:p>
    <w:p w14:paraId="674C69EB" w14:textId="57F0B8F8" w:rsidR="00B02DBE" w:rsidRDefault="00B02DBE" w:rsidP="00B02DBE">
      <w:r>
        <w:t xml:space="preserve">Self-advocacy means </w:t>
      </w:r>
      <w:r w:rsidRPr="006342A4">
        <w:t xml:space="preserve">consistent </w:t>
      </w:r>
      <w:r w:rsidR="00976183">
        <w:t xml:space="preserve">and central </w:t>
      </w:r>
      <w:r w:rsidRPr="006342A4">
        <w:t xml:space="preserve">involvement of </w:t>
      </w:r>
      <w:r>
        <w:t>persons with disabilities in defining their goals</w:t>
      </w:r>
      <w:r w:rsidRPr="006342A4">
        <w:t xml:space="preserve">. </w:t>
      </w:r>
      <w:r>
        <w:t xml:space="preserve">It </w:t>
      </w:r>
      <w:r w:rsidRPr="006342A4">
        <w:t xml:space="preserve">is a collective notion </w:t>
      </w:r>
      <w:r>
        <w:t xml:space="preserve">that involves </w:t>
      </w:r>
      <w:r w:rsidRPr="006342A4">
        <w:t>self-determination, mobilization, organisation, representation, creation of space for interaction and demands.</w:t>
      </w:r>
      <w:r w:rsidRPr="00CC5CE4">
        <w:t xml:space="preserve"> </w:t>
      </w:r>
      <w:r>
        <w:t>It means having the space to communicate</w:t>
      </w:r>
      <w:r w:rsidRPr="006945C7">
        <w:t xml:space="preserve"> </w:t>
      </w:r>
      <w:r>
        <w:t>verbally or non-verbally about oneself and one’s likes, dislikes, wants and needs, etc. A</w:t>
      </w:r>
      <w:r w:rsidRPr="006945C7">
        <w:t xml:space="preserve">ll people, even those with severe intellectual disabilities, can communicate and express themselves. </w:t>
      </w:r>
      <w:r>
        <w:t>Self-a</w:t>
      </w:r>
      <w:r w:rsidRPr="008306A2">
        <w:t>dvocacy is</w:t>
      </w:r>
      <w:r>
        <w:t xml:space="preserve"> an important feature of the disability movement and of DPOs and are central to producing knowledge about the rights of persons with disabilities. However, </w:t>
      </w:r>
      <w:r w:rsidRPr="008306A2">
        <w:t>differences and tensio</w:t>
      </w:r>
      <w:r>
        <w:t>ns between groups of persons with disabilities can exist, and persons with intellectual disability can often be a group that finds it more challenging to navigate this landscape.</w:t>
      </w:r>
      <w:r w:rsidR="00976183">
        <w:t xml:space="preserve"> </w:t>
      </w:r>
      <w:r w:rsidR="00BC1D7A">
        <w:t>A study in the UK and Hungary found that s</w:t>
      </w:r>
      <w:r w:rsidR="00976183">
        <w:t>elf- advocacy is a useful tool</w:t>
      </w:r>
      <w:r>
        <w:t xml:space="preserve"> in this regard, and one could explore this in the context of the disability movement</w:t>
      </w:r>
      <w:r>
        <w:rPr>
          <w:rStyle w:val="FootnoteReference"/>
        </w:rPr>
        <w:footnoteReference w:id="123"/>
      </w:r>
      <w:r>
        <w:t xml:space="preserve"> where persons with intellectual disability and autism may not have a strong voice.</w:t>
      </w:r>
      <w:r w:rsidRPr="004F12C8">
        <w:t> </w:t>
      </w:r>
      <w:r>
        <w:t xml:space="preserve">While the CRPD requires persons with disabilities and their DPOs to play a prominent role in the monitoring and implementation of the Convention, professionals or </w:t>
      </w:r>
      <w:r>
        <w:lastRenderedPageBreak/>
        <w:t xml:space="preserve">parents often represent persons with intellectual disability and autism. </w:t>
      </w:r>
      <w:r w:rsidR="00BC1D7A">
        <w:t xml:space="preserve">The study found that </w:t>
      </w:r>
      <w:r>
        <w:t xml:space="preserve">DPOs, human rights groups or state bodies develop implementation reports on the CRPD but persons with intellectual disability and </w:t>
      </w:r>
      <w:r w:rsidR="00361A28">
        <w:t xml:space="preserve">many people with </w:t>
      </w:r>
      <w:r>
        <w:t>autism almost never have a prominent role in drafting such reports, let alone participate in drafting them. S</w:t>
      </w:r>
      <w:r w:rsidRPr="004F12C8">
        <w:t xml:space="preserve">elf-advocacy </w:t>
      </w:r>
      <w:r>
        <w:t xml:space="preserve">for persons with intellectual disability and autism is </w:t>
      </w:r>
      <w:r w:rsidRPr="004F12C8">
        <w:t xml:space="preserve">an </w:t>
      </w:r>
      <w:r>
        <w:t xml:space="preserve">important </w:t>
      </w:r>
      <w:r w:rsidRPr="004F12C8">
        <w:t xml:space="preserve">opportunity for </w:t>
      </w:r>
      <w:r>
        <w:t>them to have their voice and develop the</w:t>
      </w:r>
      <w:r w:rsidRPr="004F12C8">
        <w:t xml:space="preserve"> skills to do so</w:t>
      </w:r>
      <w:r>
        <w:t xml:space="preserve">. </w:t>
      </w:r>
    </w:p>
    <w:p w14:paraId="79885035" w14:textId="6957ACAC" w:rsidR="00B02DBE" w:rsidRPr="009650E7" w:rsidRDefault="00BC1D7A" w:rsidP="00B02DBE">
      <w:pPr>
        <w:rPr>
          <w:bCs/>
          <w:lang w:val="en-US"/>
        </w:rPr>
      </w:pPr>
      <w:r>
        <w:t>The same study</w:t>
      </w:r>
      <w:r w:rsidR="00B02DBE">
        <w:t xml:space="preserve"> showed that a significant part of the advocacy movement working for people with intellectual disability and autism had little knowledge about the CRPD and human rights. Self-advocates and non-disabled advocates in both countries agreed that involvement of self-advocates in organisations, including </w:t>
      </w:r>
      <w:r w:rsidR="00976183">
        <w:t xml:space="preserve">in </w:t>
      </w:r>
      <w:r w:rsidR="00B02DBE">
        <w:t>major DPOs is on the level of informing</w:t>
      </w:r>
      <w:r w:rsidR="009752A7">
        <w:t xml:space="preserve"> and placation</w:t>
      </w:r>
      <w:r w:rsidR="00B02DBE">
        <w:t>.</w:t>
      </w:r>
      <w:r w:rsidR="00B02DBE" w:rsidRPr="00627CBA">
        <w:t xml:space="preserve"> </w:t>
      </w:r>
      <w:r w:rsidR="00B02DBE">
        <w:t>T</w:t>
      </w:r>
      <w:r w:rsidR="00B02DBE" w:rsidRPr="0038197D">
        <w:t xml:space="preserve">he marginalisation of self-advocates </w:t>
      </w:r>
      <w:r w:rsidR="00B02DBE">
        <w:t xml:space="preserve">with intellectual disability </w:t>
      </w:r>
      <w:r w:rsidR="00B02DBE" w:rsidRPr="0038197D">
        <w:t>is ro</w:t>
      </w:r>
      <w:r w:rsidR="009752A7">
        <w:t xml:space="preserve">oted </w:t>
      </w:r>
      <w:r w:rsidR="00B02DBE">
        <w:t>in</w:t>
      </w:r>
      <w:r w:rsidR="009752A7">
        <w:t xml:space="preserve"> many</w:t>
      </w:r>
      <w:r w:rsidR="00B02DBE">
        <w:t xml:space="preserve"> factors and the low levels of meaningful participation runs the risk that the disability movement, even when using the ‘human rights model’, pursues advocacy targets that are not determined by self-advocates themselves. In the main, existing power-relations within the movement</w:t>
      </w:r>
      <w:r w:rsidR="009752A7">
        <w:t xml:space="preserve"> often still leaves</w:t>
      </w:r>
      <w:r w:rsidR="00B02DBE">
        <w:t xml:space="preserve"> others in control. Some participants saw examples of good practices but few of them saw real improvement in meaningful participation of self-advocates in the movement. Self-advocates with knowledge were likely to be in national umbrella DPOs that work with international organisations.</w:t>
      </w:r>
      <w:r w:rsidR="00B02DBE" w:rsidRPr="00CB6E25">
        <w:t xml:space="preserve"> The disability rights movement </w:t>
      </w:r>
      <w:r w:rsidR="00B02DBE">
        <w:t>needs to</w:t>
      </w:r>
      <w:r w:rsidR="00B02DBE" w:rsidRPr="00CB6E25">
        <w:t xml:space="preserve"> address the </w:t>
      </w:r>
      <w:r w:rsidR="00B02DBE">
        <w:t xml:space="preserve">ongoing </w:t>
      </w:r>
      <w:r w:rsidR="00B02DBE" w:rsidRPr="00CB6E25">
        <w:t>limited participation of self-advocates in the movement and start planning and implementing</w:t>
      </w:r>
      <w:r w:rsidR="00B02DBE">
        <w:t xml:space="preserve"> progressive changes. DPOs can involve people with intellectual disabilities or autistic people within their human rights advocacy</w:t>
      </w:r>
      <w:r w:rsidR="009752A7">
        <w:t>.</w:t>
      </w:r>
      <w:r w:rsidR="00B02DBE">
        <w:t>”</w:t>
      </w:r>
    </w:p>
    <w:p w14:paraId="7D79FA69" w14:textId="2D86C46D" w:rsidR="00B02DBE" w:rsidRDefault="00B02DBE" w:rsidP="00B02DBE">
      <w:pPr>
        <w:rPr>
          <w:bCs/>
          <w:lang w:val="en-US"/>
        </w:rPr>
      </w:pPr>
      <w:r>
        <w:rPr>
          <w:bCs/>
        </w:rPr>
        <w:t xml:space="preserve">Many states find the participation requirement in consulting and involving persons with disabilities in disability issues and in </w:t>
      </w:r>
      <w:r w:rsidRPr="002916C0">
        <w:rPr>
          <w:bCs/>
        </w:rPr>
        <w:t xml:space="preserve">monitoring and implementing </w:t>
      </w:r>
      <w:r>
        <w:rPr>
          <w:bCs/>
        </w:rPr>
        <w:t>t</w:t>
      </w:r>
      <w:r w:rsidRPr="002916C0">
        <w:rPr>
          <w:bCs/>
        </w:rPr>
        <w:t xml:space="preserve">he </w:t>
      </w:r>
      <w:r>
        <w:rPr>
          <w:bCs/>
        </w:rPr>
        <w:t xml:space="preserve">CRPD challenging. </w:t>
      </w:r>
      <w:r>
        <w:rPr>
          <w:bCs/>
          <w:lang w:val="en-US"/>
        </w:rPr>
        <w:t>Implementing the economic, social and cultural provisions of the CRPD, such as accessibility, reasonable accommodation and right to cultural life, requires financial investment. In contrast, while involving DPOs and individual persons with disabilities in decision-making requires some financial support, it primarily needs a change of attitude and decisions to oppose discrimination and set up practical mechanisms that include DPOs and persons with disabilities as outlined in the CRPD.</w:t>
      </w:r>
      <w:r w:rsidR="00BC1D7A">
        <w:rPr>
          <w:bCs/>
          <w:lang w:val="en-US"/>
        </w:rPr>
        <w:t xml:space="preserve"> </w:t>
      </w:r>
      <w:r w:rsidR="00BC1D7A">
        <w:rPr>
          <w:rStyle w:val="FootnoteReference"/>
        </w:rPr>
        <w:footnoteReference w:id="124"/>
      </w:r>
      <w:r>
        <w:rPr>
          <w:rStyle w:val="FootnoteReference"/>
          <w:bCs/>
          <w:lang w:val="en-US"/>
        </w:rPr>
        <w:footnoteReference w:id="125"/>
      </w:r>
    </w:p>
    <w:p w14:paraId="4B888368" w14:textId="77777777" w:rsidR="00B02DBE" w:rsidRDefault="00B02DBE" w:rsidP="00B02DBE">
      <w:r>
        <w:t xml:space="preserve">The CRPD assumes that States who have ratified the CRPD will pro-actively </w:t>
      </w:r>
      <w:r w:rsidRPr="000A5C38">
        <w:t>seek</w:t>
      </w:r>
      <w:r>
        <w:t xml:space="preserve"> their help in implementing and monitoring the CRPD and</w:t>
      </w:r>
      <w:r w:rsidRPr="000A5C38">
        <w:t xml:space="preserve"> fund </w:t>
      </w:r>
      <w:r>
        <w:t xml:space="preserve">their </w:t>
      </w:r>
      <w:r w:rsidRPr="000A5C38">
        <w:t xml:space="preserve">support </w:t>
      </w:r>
      <w:r w:rsidRPr="000A5C38">
        <w:lastRenderedPageBreak/>
        <w:t xml:space="preserve">costs </w:t>
      </w:r>
      <w:r>
        <w:t>i</w:t>
      </w:r>
      <w:r w:rsidRPr="000A5C38">
        <w:t>f there are not already existing funding mechanisms in place</w:t>
      </w:r>
      <w:r>
        <w:t xml:space="preserve">. </w:t>
      </w:r>
      <w:r>
        <w:rPr>
          <w:bCs/>
        </w:rPr>
        <w:t>In addition to attitude change, implementing</w:t>
      </w:r>
      <w:r w:rsidRPr="002916C0">
        <w:rPr>
          <w:bCs/>
        </w:rPr>
        <w:t xml:space="preserve"> the </w:t>
      </w:r>
      <w:r>
        <w:rPr>
          <w:bCs/>
        </w:rPr>
        <w:t>spirit of the CRPD so that the quality of life of persons with disabilities improves requires commitment, collaboration and creativity</w:t>
      </w:r>
      <w:r w:rsidRPr="002916C0">
        <w:rPr>
          <w:bCs/>
        </w:rPr>
        <w:t>.</w:t>
      </w:r>
      <w:r>
        <w:rPr>
          <w:rStyle w:val="FootnoteReference"/>
          <w:bCs/>
        </w:rPr>
        <w:footnoteReference w:id="126"/>
      </w:r>
      <w:r>
        <w:rPr>
          <w:bCs/>
          <w:lang w:val="en-US"/>
        </w:rPr>
        <w:t xml:space="preserve"> It also requires increasing awareness </w:t>
      </w:r>
      <w:r>
        <w:rPr>
          <w:bCs/>
        </w:rPr>
        <w:t xml:space="preserve">of discrimination as many persons with disabilities experience </w:t>
      </w:r>
      <w:r w:rsidRPr="002916C0">
        <w:rPr>
          <w:bCs/>
        </w:rPr>
        <w:t xml:space="preserve">disadvantage </w:t>
      </w:r>
      <w:r>
        <w:rPr>
          <w:bCs/>
        </w:rPr>
        <w:t>and discrimination.</w:t>
      </w:r>
      <w:r w:rsidRPr="004B2C37">
        <w:rPr>
          <w:bCs/>
          <w:vertAlign w:val="superscript"/>
        </w:rPr>
        <w:footnoteReference w:id="127"/>
      </w:r>
      <w:r>
        <w:rPr>
          <w:bCs/>
        </w:rPr>
        <w:t xml:space="preserve"> </w:t>
      </w:r>
      <w:r>
        <w:t>There are countries that do not give</w:t>
      </w:r>
      <w:r w:rsidRPr="00754442">
        <w:t xml:space="preserve"> sel</w:t>
      </w:r>
      <w:r>
        <w:t>f-advocacy DPOs, comprised of persons with intellectual disability, legal status because their laws and regulations deny the legal capacity of persons with intellectual disabilities</w:t>
      </w:r>
      <w:r w:rsidRPr="00754442">
        <w:t>.</w:t>
      </w:r>
      <w:r>
        <w:rPr>
          <w:rStyle w:val="FootnoteReference"/>
        </w:rPr>
        <w:footnoteReference w:id="128"/>
      </w:r>
      <w:r w:rsidRPr="00D61D30">
        <w:t xml:space="preserve"> </w:t>
      </w:r>
      <w:r>
        <w:t>DPOs advocating</w:t>
      </w:r>
      <w:r w:rsidRPr="00CB6E25">
        <w:t xml:space="preserve"> for the rights of persons with intellectual disabil</w:t>
      </w:r>
      <w:r>
        <w:t xml:space="preserve">ities can support their </w:t>
      </w:r>
      <w:r w:rsidRPr="00754442">
        <w:t xml:space="preserve">participation in </w:t>
      </w:r>
      <w:r>
        <w:t xml:space="preserve">disability issues including </w:t>
      </w:r>
      <w:r w:rsidRPr="00754442">
        <w:t xml:space="preserve">monitoring and </w:t>
      </w:r>
      <w:r>
        <w:t xml:space="preserve">implementation of the CPRD and increase awareness of their discrimination. Umbrella DPOs, in the spirit of the CRPD, can accept all DPOs as members to ensure that their organisations are </w:t>
      </w:r>
      <w:r w:rsidRPr="00754442">
        <w:t>represent</w:t>
      </w:r>
      <w:r>
        <w:t>ative of persons with disability. Including self-advocates with intellectual disabilities, as full members of DPOs, requires adapting formats and processes to meet their needs and providing the training that is necessary for them in order to participate effectively.</w:t>
      </w:r>
      <w:r>
        <w:rPr>
          <w:rStyle w:val="FootnoteReference"/>
        </w:rPr>
        <w:footnoteReference w:id="129"/>
      </w:r>
      <w:r w:rsidRPr="00D1196E">
        <w:t xml:space="preserve"> </w:t>
      </w:r>
      <w:r>
        <w:t xml:space="preserve">Capacity building within DPOs including </w:t>
      </w:r>
      <w:r w:rsidRPr="00434386">
        <w:t>a</w:t>
      </w:r>
      <w:r>
        <w:t>n</w:t>
      </w:r>
      <w:r w:rsidRPr="00434386">
        <w:t xml:space="preserve"> unders</w:t>
      </w:r>
      <w:r>
        <w:t xml:space="preserve">tanding of policy processes, </w:t>
      </w:r>
      <w:r w:rsidRPr="00434386">
        <w:t>technical, administr</w:t>
      </w:r>
      <w:r>
        <w:t xml:space="preserve">ative and communication skills and </w:t>
      </w:r>
      <w:r w:rsidRPr="00434386">
        <w:t>access to information and tools concerning their rights, legislation and policymaking</w:t>
      </w:r>
      <w:r>
        <w:t>,</w:t>
      </w:r>
      <w:r w:rsidRPr="00892056">
        <w:rPr>
          <w:rFonts w:ascii="Lato" w:hAnsi="Lato"/>
          <w:color w:val="000000"/>
          <w:sz w:val="21"/>
          <w:szCs w:val="21"/>
          <w:shd w:val="clear" w:color="auto" w:fill="FFFFFF"/>
        </w:rPr>
        <w:t xml:space="preserve"> </w:t>
      </w:r>
      <w:r>
        <w:t xml:space="preserve">is essential so that they can </w:t>
      </w:r>
      <w:r w:rsidRPr="00434386">
        <w:t>work strategically</w:t>
      </w:r>
      <w:r>
        <w:t xml:space="preserve"> to support CRPD implementation. </w:t>
      </w:r>
    </w:p>
    <w:p w14:paraId="0C22D020" w14:textId="77777777" w:rsidR="008C11D7" w:rsidRDefault="00B02DBE" w:rsidP="00B02DBE">
      <w:pPr>
        <w:spacing w:after="120"/>
      </w:pPr>
      <w:r w:rsidRPr="00DC7D31">
        <w:t xml:space="preserve">Even when </w:t>
      </w:r>
      <w:r>
        <w:t xml:space="preserve">DPOs and </w:t>
      </w:r>
      <w:r w:rsidRPr="00DC7D31">
        <w:t xml:space="preserve">persons with disabilities are formally involved in policy processes, they may </w:t>
      </w:r>
      <w:r>
        <w:t xml:space="preserve">not </w:t>
      </w:r>
      <w:r w:rsidRPr="00DC7D31">
        <w:t>influence the outcomes in a</w:t>
      </w:r>
      <w:r>
        <w:t>ny</w:t>
      </w:r>
      <w:r w:rsidRPr="00DC7D31">
        <w:t xml:space="preserve"> significant way.</w:t>
      </w:r>
      <w:r w:rsidRPr="00E308D5">
        <w:t xml:space="preserve"> </w:t>
      </w:r>
      <w:r>
        <w:t>C</w:t>
      </w:r>
      <w:r w:rsidRPr="00E308D5">
        <w:t xml:space="preserve">apacity building and empowerment of </w:t>
      </w:r>
      <w:r>
        <w:t xml:space="preserve">DPOs </w:t>
      </w:r>
      <w:r w:rsidRPr="00E308D5">
        <w:t xml:space="preserve">are essential to enable </w:t>
      </w:r>
      <w:r>
        <w:t xml:space="preserve">persons with disabilities </w:t>
      </w:r>
      <w:r w:rsidRPr="00E308D5">
        <w:t>to have a real voice and address dissatisfaction with ongoing practices.</w:t>
      </w:r>
      <w:r w:rsidRPr="005471F6">
        <w:t xml:space="preserve"> </w:t>
      </w:r>
      <w:r>
        <w:t xml:space="preserve">She notes that in her research </w:t>
      </w:r>
      <w:r w:rsidRPr="005471F6">
        <w:t xml:space="preserve">strong disability movements </w:t>
      </w:r>
      <w:r>
        <w:t>had e</w:t>
      </w:r>
      <w:r w:rsidRPr="005471F6">
        <w:t xml:space="preserve">volved as grass-roots movements initiated by </w:t>
      </w:r>
      <w:r>
        <w:t xml:space="preserve">persons with disabilities </w:t>
      </w:r>
      <w:r w:rsidRPr="005471F6">
        <w:t xml:space="preserve">themselves. </w:t>
      </w:r>
    </w:p>
    <w:p w14:paraId="0B2937A1" w14:textId="3AA09A00" w:rsidR="00B02DBE" w:rsidRPr="008C11D7" w:rsidRDefault="00B02DBE" w:rsidP="00B02DBE">
      <w:pPr>
        <w:spacing w:before="240" w:after="120"/>
      </w:pPr>
      <w:r>
        <w:t xml:space="preserve">The International Disability Alliance (IDA) </w:t>
      </w:r>
      <w:r w:rsidRPr="008F61F9">
        <w:t xml:space="preserve">supports DPOs worldwide to take part in UN and international human rights processes, and to use international </w:t>
      </w:r>
      <w:r w:rsidRPr="008F61F9">
        <w:lastRenderedPageBreak/>
        <w:t xml:space="preserve">accountability mechanisms. It advocates for an </w:t>
      </w:r>
      <w:r>
        <w:t>inclusive global environment</w:t>
      </w:r>
      <w:r w:rsidR="008C11D7">
        <w:t>, laying</w:t>
      </w:r>
      <w:r>
        <w:rPr>
          <w:lang w:val="en-US"/>
        </w:rPr>
        <w:t xml:space="preserve"> down a </w:t>
      </w:r>
      <w:r w:rsidRPr="00A50EB7">
        <w:rPr>
          <w:lang w:val="en-US"/>
        </w:rPr>
        <w:t xml:space="preserve">roadmap for the full </w:t>
      </w:r>
      <w:r>
        <w:rPr>
          <w:lang w:val="en-US"/>
        </w:rPr>
        <w:t xml:space="preserve">implementation of the CRPD, including the effective participation of DPOs and persons with disabilities. </w:t>
      </w:r>
      <w:r w:rsidRPr="008F61F9">
        <w:t>It works toward ensuring that the 2030 Agenda and the Sustainable Development Goals are inclusive and in line with the CRPD.</w:t>
      </w:r>
      <w:r>
        <w:t xml:space="preserve">  The IDA is an alliance of eight global and six regional DPOs. It defines a global organisation as a legally established one with a global mandate and comprising</w:t>
      </w:r>
      <w:r w:rsidRPr="00023B61">
        <w:t xml:space="preserve"> member organizations from a</w:t>
      </w:r>
      <w:r>
        <w:t>t least 50 individual countries and</w:t>
      </w:r>
      <w:r w:rsidRPr="00023B61">
        <w:t xml:space="preserve"> with members in at least </w:t>
      </w:r>
      <w:r>
        <w:t xml:space="preserve">3 </w:t>
      </w:r>
      <w:r w:rsidRPr="00023B61">
        <w:t>continents</w:t>
      </w:r>
      <w:r>
        <w:t>.</w:t>
      </w:r>
      <w:r>
        <w:rPr>
          <w:rStyle w:val="FootnoteReference"/>
        </w:rPr>
        <w:footnoteReference w:id="130"/>
      </w:r>
      <w:r w:rsidRPr="005B2D27">
        <w:t xml:space="preserve"> </w:t>
      </w:r>
      <w:r>
        <w:t xml:space="preserve">With regards attaining effective participation, </w:t>
      </w:r>
      <w:r>
        <w:rPr>
          <w:lang w:val="en-US"/>
        </w:rPr>
        <w:t>IDA suggests that DPOs may need to undertake the following actions:</w:t>
      </w:r>
      <w:r>
        <w:rPr>
          <w:rStyle w:val="FootnoteReference"/>
          <w:lang w:val="en-US"/>
        </w:rPr>
        <w:footnoteReference w:id="131"/>
      </w:r>
      <w:r>
        <w:rPr>
          <w:lang w:val="en-US"/>
        </w:rPr>
        <w:t xml:space="preserve"> </w:t>
      </w:r>
    </w:p>
    <w:p w14:paraId="4747D0B1" w14:textId="35F55749" w:rsidR="00B02DBE" w:rsidRDefault="00B02DBE" w:rsidP="00B02DBE">
      <w:pPr>
        <w:pStyle w:val="ListBullet"/>
        <w:numPr>
          <w:ilvl w:val="0"/>
          <w:numId w:val="1"/>
        </w:numPr>
        <w:rPr>
          <w:lang w:val="en-US"/>
        </w:rPr>
      </w:pPr>
      <w:r w:rsidRPr="0080641A">
        <w:rPr>
          <w:lang w:val="en-US"/>
        </w:rPr>
        <w:t xml:space="preserve">Request from States that </w:t>
      </w:r>
      <w:r>
        <w:rPr>
          <w:lang w:val="en-US"/>
        </w:rPr>
        <w:t xml:space="preserve">DPOs </w:t>
      </w:r>
      <w:r w:rsidRPr="0080641A">
        <w:rPr>
          <w:lang w:val="en-US"/>
        </w:rPr>
        <w:t>are fully and meaningfully involved in relevant national strategies and decision-making processes</w:t>
      </w:r>
      <w:r>
        <w:rPr>
          <w:lang w:val="en-US"/>
        </w:rPr>
        <w:t xml:space="preserve"> </w:t>
      </w:r>
    </w:p>
    <w:p w14:paraId="291DDF6C" w14:textId="12F6A1DF" w:rsidR="00B02DBE" w:rsidRPr="0080641A" w:rsidRDefault="00B02DBE" w:rsidP="00B02DBE">
      <w:pPr>
        <w:pStyle w:val="ListBullet"/>
        <w:numPr>
          <w:ilvl w:val="0"/>
          <w:numId w:val="1"/>
        </w:numPr>
        <w:rPr>
          <w:lang w:val="en-US"/>
        </w:rPr>
      </w:pPr>
      <w:r>
        <w:rPr>
          <w:lang w:val="en-US"/>
        </w:rPr>
        <w:t xml:space="preserve">Request DPO </w:t>
      </w:r>
      <w:r w:rsidRPr="0080641A">
        <w:rPr>
          <w:lang w:val="en-US"/>
        </w:rPr>
        <w:t>membership of relevant Commi</w:t>
      </w:r>
      <w:r w:rsidR="00E529D8">
        <w:rPr>
          <w:lang w:val="en-US"/>
        </w:rPr>
        <w:t>ttees and monitoring structures</w:t>
      </w:r>
    </w:p>
    <w:p w14:paraId="7A110793" w14:textId="4F0E3235" w:rsidR="00B02DBE" w:rsidRPr="000244C1" w:rsidRDefault="00B02DBE" w:rsidP="00B02DBE">
      <w:pPr>
        <w:pStyle w:val="ListBullet"/>
        <w:numPr>
          <w:ilvl w:val="0"/>
          <w:numId w:val="1"/>
        </w:numPr>
        <w:rPr>
          <w:lang w:val="en-US"/>
        </w:rPr>
      </w:pPr>
      <w:r>
        <w:rPr>
          <w:lang w:val="en-US"/>
        </w:rPr>
        <w:t>Ensure that States</w:t>
      </w:r>
      <w:r w:rsidRPr="000244C1">
        <w:rPr>
          <w:lang w:val="en-US"/>
        </w:rPr>
        <w:t xml:space="preserve"> </w:t>
      </w:r>
      <w:r>
        <w:rPr>
          <w:lang w:val="en-US"/>
        </w:rPr>
        <w:t xml:space="preserve">target </w:t>
      </w:r>
      <w:r w:rsidRPr="000244C1">
        <w:rPr>
          <w:lang w:val="en-US"/>
        </w:rPr>
        <w:t>fu</w:t>
      </w:r>
      <w:r>
        <w:rPr>
          <w:lang w:val="en-US"/>
        </w:rPr>
        <w:t>ll accessibility, as this</w:t>
      </w:r>
      <w:r w:rsidRPr="00704088">
        <w:rPr>
          <w:lang w:val="en-US"/>
        </w:rPr>
        <w:t xml:space="preserve"> is a </w:t>
      </w:r>
      <w:r>
        <w:rPr>
          <w:lang w:val="en-US"/>
        </w:rPr>
        <w:t xml:space="preserve">central CRPD </w:t>
      </w:r>
      <w:r w:rsidRPr="00704088">
        <w:rPr>
          <w:lang w:val="en-US"/>
        </w:rPr>
        <w:t>objective</w:t>
      </w:r>
      <w:r>
        <w:rPr>
          <w:lang w:val="en-US"/>
        </w:rPr>
        <w:t xml:space="preserve"> </w:t>
      </w:r>
    </w:p>
    <w:p w14:paraId="7A5C8E55" w14:textId="18399C5F" w:rsidR="00B02DBE" w:rsidRDefault="00B02DBE" w:rsidP="00B02DBE">
      <w:pPr>
        <w:pStyle w:val="ListBullet"/>
        <w:numPr>
          <w:ilvl w:val="0"/>
          <w:numId w:val="1"/>
        </w:numPr>
        <w:rPr>
          <w:lang w:val="en-US"/>
        </w:rPr>
      </w:pPr>
      <w:r>
        <w:rPr>
          <w:lang w:val="en-US"/>
        </w:rPr>
        <w:t>E</w:t>
      </w:r>
      <w:r w:rsidRPr="007E60A1">
        <w:rPr>
          <w:lang w:val="en-US"/>
        </w:rPr>
        <w:t xml:space="preserve">nsure that </w:t>
      </w:r>
      <w:r>
        <w:rPr>
          <w:lang w:val="en-US"/>
        </w:rPr>
        <w:t xml:space="preserve">all </w:t>
      </w:r>
      <w:r w:rsidRPr="007E60A1">
        <w:rPr>
          <w:lang w:val="en-US"/>
        </w:rPr>
        <w:t>legislation, regulations, policies, budgets and practic</w:t>
      </w:r>
      <w:r>
        <w:rPr>
          <w:lang w:val="en-US"/>
        </w:rPr>
        <w:t xml:space="preserve">es are consistent with the CRPD and </w:t>
      </w:r>
      <w:r w:rsidRPr="007E60A1">
        <w:rPr>
          <w:lang w:val="en-US"/>
        </w:rPr>
        <w:t xml:space="preserve">that legislation </w:t>
      </w:r>
      <w:r>
        <w:rPr>
          <w:lang w:val="en-US"/>
        </w:rPr>
        <w:t>pr</w:t>
      </w:r>
      <w:r w:rsidRPr="007E60A1">
        <w:rPr>
          <w:lang w:val="en-US"/>
        </w:rPr>
        <w:t>otect</w:t>
      </w:r>
      <w:r>
        <w:rPr>
          <w:lang w:val="en-US"/>
        </w:rPr>
        <w:t>s</w:t>
      </w:r>
      <w:r w:rsidRPr="007E60A1">
        <w:rPr>
          <w:lang w:val="en-US"/>
        </w:rPr>
        <w:t xml:space="preserve"> from dis</w:t>
      </w:r>
      <w:r w:rsidR="00E529D8">
        <w:rPr>
          <w:lang w:val="en-US"/>
        </w:rPr>
        <w:t>crimination based on disability</w:t>
      </w:r>
      <w:r w:rsidRPr="007E60A1">
        <w:rPr>
          <w:lang w:val="en-US"/>
        </w:rPr>
        <w:t xml:space="preserve"> </w:t>
      </w:r>
    </w:p>
    <w:p w14:paraId="4BCD3D80" w14:textId="1FFC3C36" w:rsidR="00B02DBE" w:rsidRDefault="00B02DBE" w:rsidP="00B02DBE">
      <w:pPr>
        <w:pStyle w:val="ListBullet"/>
        <w:numPr>
          <w:ilvl w:val="0"/>
          <w:numId w:val="1"/>
        </w:numPr>
        <w:rPr>
          <w:lang w:val="en-US"/>
        </w:rPr>
      </w:pPr>
      <w:r>
        <w:rPr>
          <w:lang w:val="en-US"/>
        </w:rPr>
        <w:t>Raise</w:t>
      </w:r>
      <w:r w:rsidRPr="007E60A1">
        <w:rPr>
          <w:lang w:val="en-US"/>
        </w:rPr>
        <w:t xml:space="preserve"> awareness on the rights of persons with disabilities and the CRPD to different target groups including </w:t>
      </w:r>
      <w:r>
        <w:rPr>
          <w:lang w:val="en-US"/>
        </w:rPr>
        <w:t xml:space="preserve">persons with disabilities </w:t>
      </w:r>
      <w:r w:rsidRPr="007E60A1">
        <w:rPr>
          <w:lang w:val="en-US"/>
        </w:rPr>
        <w:t>and their families</w:t>
      </w:r>
      <w:r>
        <w:rPr>
          <w:lang w:val="en-US"/>
        </w:rPr>
        <w:t>. R</w:t>
      </w:r>
      <w:r w:rsidRPr="007E60A1">
        <w:rPr>
          <w:lang w:val="en-US"/>
        </w:rPr>
        <w:t>epresentative</w:t>
      </w:r>
      <w:r>
        <w:rPr>
          <w:lang w:val="en-US"/>
        </w:rPr>
        <w:t xml:space="preserve"> DPOs </w:t>
      </w:r>
      <w:r w:rsidRPr="007E60A1">
        <w:rPr>
          <w:lang w:val="en-US"/>
        </w:rPr>
        <w:t xml:space="preserve">should be actively involved in </w:t>
      </w:r>
      <w:r>
        <w:rPr>
          <w:lang w:val="en-US"/>
        </w:rPr>
        <w:t>awareness raising</w:t>
      </w:r>
    </w:p>
    <w:p w14:paraId="1BBD43A0" w14:textId="5D37D59D" w:rsidR="00B02DBE" w:rsidRDefault="00B02DBE" w:rsidP="00B02DBE">
      <w:pPr>
        <w:pStyle w:val="ListBullet"/>
        <w:numPr>
          <w:ilvl w:val="0"/>
          <w:numId w:val="1"/>
        </w:numPr>
        <w:rPr>
          <w:lang w:val="en-US"/>
        </w:rPr>
      </w:pPr>
      <w:r w:rsidRPr="00384672">
        <w:rPr>
          <w:lang w:val="en-US"/>
        </w:rPr>
        <w:t>Increase the capaci</w:t>
      </w:r>
      <w:r>
        <w:rPr>
          <w:lang w:val="en-US"/>
        </w:rPr>
        <w:t>ty of DPOs in terms of CRPD implementation and monitoring such as</w:t>
      </w:r>
      <w:r w:rsidRPr="00384672">
        <w:rPr>
          <w:lang w:val="en-US"/>
        </w:rPr>
        <w:t xml:space="preserve"> alternative reports, policy analysis, legal work, etc. To be effective</w:t>
      </w:r>
      <w:r>
        <w:rPr>
          <w:lang w:val="en-US"/>
        </w:rPr>
        <w:t>,</w:t>
      </w:r>
      <w:r w:rsidRPr="00384672">
        <w:rPr>
          <w:lang w:val="en-US"/>
        </w:rPr>
        <w:t xml:space="preserve"> DPOs </w:t>
      </w:r>
      <w:r>
        <w:rPr>
          <w:lang w:val="en-US"/>
        </w:rPr>
        <w:t xml:space="preserve">must </w:t>
      </w:r>
      <w:r w:rsidRPr="00384672">
        <w:rPr>
          <w:lang w:val="en-US"/>
        </w:rPr>
        <w:t xml:space="preserve">acquire a knowledge </w:t>
      </w:r>
      <w:r>
        <w:rPr>
          <w:lang w:val="en-US"/>
        </w:rPr>
        <w:t>of</w:t>
      </w:r>
      <w:r w:rsidRPr="00384672">
        <w:rPr>
          <w:lang w:val="en-US"/>
        </w:rPr>
        <w:t xml:space="preserve"> </w:t>
      </w:r>
      <w:r>
        <w:rPr>
          <w:lang w:val="en-US"/>
        </w:rPr>
        <w:t xml:space="preserve">the </w:t>
      </w:r>
      <w:r w:rsidRPr="00384672">
        <w:rPr>
          <w:lang w:val="en-US"/>
        </w:rPr>
        <w:t>implications of the CRPD</w:t>
      </w:r>
      <w:r>
        <w:rPr>
          <w:lang w:val="en-US"/>
        </w:rPr>
        <w:t xml:space="preserve">; </w:t>
      </w:r>
      <w:r w:rsidRPr="00384672">
        <w:rPr>
          <w:lang w:val="en-US"/>
        </w:rPr>
        <w:t>an understanding of how to use regional and international monitoring proc</w:t>
      </w:r>
      <w:r>
        <w:rPr>
          <w:lang w:val="en-US"/>
        </w:rPr>
        <w:t xml:space="preserve">esses to support their advocacy work; </w:t>
      </w:r>
      <w:r w:rsidRPr="00384672">
        <w:rPr>
          <w:lang w:val="en-US"/>
        </w:rPr>
        <w:t xml:space="preserve">skills to produce </w:t>
      </w:r>
      <w:r>
        <w:rPr>
          <w:lang w:val="en-US"/>
        </w:rPr>
        <w:t xml:space="preserve">robust </w:t>
      </w:r>
      <w:r w:rsidRPr="00384672">
        <w:rPr>
          <w:lang w:val="en-US"/>
        </w:rPr>
        <w:t xml:space="preserve">parallel reports to the </w:t>
      </w:r>
      <w:r>
        <w:rPr>
          <w:lang w:val="en-US"/>
        </w:rPr>
        <w:t>UN Committee and</w:t>
      </w:r>
      <w:r w:rsidRPr="00384672">
        <w:rPr>
          <w:lang w:val="en-US"/>
        </w:rPr>
        <w:t xml:space="preserve"> other UN human rights treaty bodies</w:t>
      </w:r>
      <w:r w:rsidR="00E529D8">
        <w:rPr>
          <w:lang w:val="en-US"/>
        </w:rPr>
        <w:t>, etc</w:t>
      </w:r>
      <w:r w:rsidRPr="00384672">
        <w:rPr>
          <w:lang w:val="en-US"/>
        </w:rPr>
        <w:t xml:space="preserve"> </w:t>
      </w:r>
    </w:p>
    <w:p w14:paraId="46D808B9" w14:textId="7E0D6E64" w:rsidR="00B02DBE" w:rsidRPr="0080641A" w:rsidRDefault="00B02DBE" w:rsidP="00B02DBE">
      <w:pPr>
        <w:pStyle w:val="ListBullet"/>
        <w:numPr>
          <w:ilvl w:val="0"/>
          <w:numId w:val="1"/>
        </w:numPr>
        <w:rPr>
          <w:lang w:val="en-US"/>
        </w:rPr>
      </w:pPr>
      <w:r w:rsidRPr="0080641A">
        <w:rPr>
          <w:lang w:val="en-US"/>
        </w:rPr>
        <w:t xml:space="preserve">Strengthen co-operation among DPOs in order to maximize </w:t>
      </w:r>
      <w:r>
        <w:rPr>
          <w:lang w:val="en-US"/>
        </w:rPr>
        <w:t xml:space="preserve">their </w:t>
      </w:r>
      <w:r w:rsidRPr="0080641A">
        <w:rPr>
          <w:lang w:val="en-US"/>
        </w:rPr>
        <w:t>impact.</w:t>
      </w:r>
      <w:r>
        <w:rPr>
          <w:lang w:val="en-US"/>
        </w:rPr>
        <w:t xml:space="preserve"> </w:t>
      </w:r>
      <w:r w:rsidRPr="0080641A">
        <w:rPr>
          <w:lang w:val="en-US"/>
        </w:rPr>
        <w:t>Build bridges and alliances with human rights NGOs (women, childre</w:t>
      </w:r>
      <w:r>
        <w:rPr>
          <w:lang w:val="en-US"/>
        </w:rPr>
        <w:t xml:space="preserve">n, against torture, etc.) as this </w:t>
      </w:r>
      <w:r w:rsidRPr="0080641A">
        <w:rPr>
          <w:lang w:val="en-US"/>
        </w:rPr>
        <w:t>allow</w:t>
      </w:r>
      <w:r>
        <w:rPr>
          <w:lang w:val="en-US"/>
        </w:rPr>
        <w:t>s</w:t>
      </w:r>
      <w:r w:rsidRPr="0080641A">
        <w:rPr>
          <w:lang w:val="en-US"/>
        </w:rPr>
        <w:t xml:space="preserve"> DPOs to learn from the experience of other </w:t>
      </w:r>
      <w:r w:rsidRPr="0080641A">
        <w:rPr>
          <w:lang w:val="en-US"/>
        </w:rPr>
        <w:lastRenderedPageBreak/>
        <w:t>NGOs and contribute to an increased focus on the rights of persons with disabiliti</w:t>
      </w:r>
      <w:r w:rsidR="00E529D8">
        <w:rPr>
          <w:lang w:val="en-US"/>
        </w:rPr>
        <w:t>es by these other organizations</w:t>
      </w:r>
    </w:p>
    <w:p w14:paraId="68D37281" w14:textId="7213EC4A" w:rsidR="00B02DBE" w:rsidRDefault="00B02DBE" w:rsidP="00B02DBE">
      <w:pPr>
        <w:pStyle w:val="ListBullet"/>
        <w:numPr>
          <w:ilvl w:val="0"/>
          <w:numId w:val="1"/>
        </w:numPr>
        <w:rPr>
          <w:lang w:val="en-US"/>
        </w:rPr>
      </w:pPr>
      <w:r>
        <w:rPr>
          <w:lang w:val="en-US"/>
        </w:rPr>
        <w:t>M</w:t>
      </w:r>
      <w:r w:rsidRPr="001C01AC">
        <w:rPr>
          <w:lang w:val="en-US"/>
        </w:rPr>
        <w:t>onitor mainstream developments</w:t>
      </w:r>
      <w:r>
        <w:rPr>
          <w:lang w:val="en-US"/>
        </w:rPr>
        <w:t xml:space="preserve"> and </w:t>
      </w:r>
      <w:r w:rsidRPr="001C01AC">
        <w:rPr>
          <w:lang w:val="en-US"/>
        </w:rPr>
        <w:t xml:space="preserve">proactively request their participation in relevant mainstream initiatives </w:t>
      </w:r>
      <w:r>
        <w:rPr>
          <w:lang w:val="en-US"/>
        </w:rPr>
        <w:t xml:space="preserve">as well as </w:t>
      </w:r>
      <w:r w:rsidR="00E529D8">
        <w:rPr>
          <w:lang w:val="en-US"/>
        </w:rPr>
        <w:t>disability specific initiatives</w:t>
      </w:r>
    </w:p>
    <w:p w14:paraId="12DC9BC7" w14:textId="527D1959" w:rsidR="00B02DBE" w:rsidRPr="00EF22DB" w:rsidRDefault="00B02DBE" w:rsidP="00B02DBE">
      <w:pPr>
        <w:pStyle w:val="ListBullet"/>
        <w:numPr>
          <w:ilvl w:val="0"/>
          <w:numId w:val="1"/>
        </w:numPr>
        <w:rPr>
          <w:lang w:val="en-US"/>
        </w:rPr>
      </w:pPr>
      <w:r w:rsidRPr="00EF22DB">
        <w:rPr>
          <w:lang w:val="en-US"/>
        </w:rPr>
        <w:t xml:space="preserve">With regards the focal </w:t>
      </w:r>
      <w:r>
        <w:t>point</w:t>
      </w:r>
      <w:r w:rsidRPr="00EF22DB">
        <w:rPr>
          <w:lang w:val="en-US"/>
        </w:rPr>
        <w:t xml:space="preserve">, </w:t>
      </w:r>
      <w:r>
        <w:t>DPOs can request that the focal point is located at the highest possible level to ensure that it influences relevant government departments. DPOs can advise that departments create disability focal points that coordinate the work in government department</w:t>
      </w:r>
      <w:r>
        <w:rPr>
          <w:rStyle w:val="FootnoteReference"/>
        </w:rPr>
        <w:footnoteReference w:id="132"/>
      </w:r>
      <w:r>
        <w:t xml:space="preserve"> and involve umbrella DPOs in their meetings. With regards coordination and independent monitoring mechanisms in decentralized countries, coordination structures between the central level and the different regions are important. DPOs can request from their States that an independent mechanism is established (or that they allocate the task to an existing one</w:t>
      </w:r>
      <w:r w:rsidR="00E529D8">
        <w:t>), which meets Paris Principles</w:t>
      </w:r>
    </w:p>
    <w:p w14:paraId="3450DDC3" w14:textId="02B36E6C" w:rsidR="00B02DBE" w:rsidRDefault="00B02DBE" w:rsidP="00B02DBE">
      <w:pPr>
        <w:pStyle w:val="ListBullet"/>
        <w:numPr>
          <w:ilvl w:val="0"/>
          <w:numId w:val="1"/>
        </w:numPr>
        <w:rPr>
          <w:lang w:val="en-US"/>
        </w:rPr>
      </w:pPr>
      <w:r w:rsidRPr="001C01AC">
        <w:rPr>
          <w:lang w:val="en-US"/>
        </w:rPr>
        <w:t xml:space="preserve">DPOs </w:t>
      </w:r>
      <w:r>
        <w:rPr>
          <w:lang w:val="en-US"/>
        </w:rPr>
        <w:t xml:space="preserve">need to </w:t>
      </w:r>
      <w:r w:rsidRPr="001C01AC">
        <w:rPr>
          <w:lang w:val="en-US"/>
        </w:rPr>
        <w:t xml:space="preserve">plan </w:t>
      </w:r>
      <w:r>
        <w:rPr>
          <w:lang w:val="en-US"/>
        </w:rPr>
        <w:t>how they will improve their capacity</w:t>
      </w:r>
      <w:r w:rsidRPr="001C01AC">
        <w:rPr>
          <w:lang w:val="en-US"/>
        </w:rPr>
        <w:t xml:space="preserve"> to analyze policy formulation and implementation, including understanding statistical data collection and consolidation, budgeting process</w:t>
      </w:r>
      <w:r>
        <w:rPr>
          <w:lang w:val="en-US"/>
        </w:rPr>
        <w:t>es</w:t>
      </w:r>
      <w:r w:rsidRPr="001C01AC">
        <w:rPr>
          <w:lang w:val="en-US"/>
        </w:rPr>
        <w:t>, policy review mecha</w:t>
      </w:r>
      <w:r>
        <w:rPr>
          <w:lang w:val="en-US"/>
        </w:rPr>
        <w:t xml:space="preserve">nisms, etc. They need to understand the </w:t>
      </w:r>
      <w:r w:rsidRPr="001C01AC">
        <w:rPr>
          <w:lang w:val="en-US"/>
        </w:rPr>
        <w:t xml:space="preserve">major policy tools </w:t>
      </w:r>
      <w:r>
        <w:rPr>
          <w:lang w:val="en-US"/>
        </w:rPr>
        <w:t>of their</w:t>
      </w:r>
      <w:r w:rsidRPr="001C01AC">
        <w:rPr>
          <w:lang w:val="en-US"/>
        </w:rPr>
        <w:t xml:space="preserve"> country. For</w:t>
      </w:r>
      <w:r>
        <w:rPr>
          <w:lang w:val="en-US"/>
        </w:rPr>
        <w:t xml:space="preserve"> instance in many low-</w:t>
      </w:r>
      <w:r w:rsidRPr="001C01AC">
        <w:rPr>
          <w:lang w:val="en-US"/>
        </w:rPr>
        <w:t xml:space="preserve">income countries, support to persons with disabilities is </w:t>
      </w:r>
      <w:r>
        <w:rPr>
          <w:lang w:val="en-US"/>
        </w:rPr>
        <w:t xml:space="preserve">often </w:t>
      </w:r>
      <w:r w:rsidRPr="001C01AC">
        <w:rPr>
          <w:lang w:val="en-US"/>
        </w:rPr>
        <w:t>channeled through program</w:t>
      </w:r>
      <w:r>
        <w:rPr>
          <w:lang w:val="en-US"/>
        </w:rPr>
        <w:t>s</w:t>
      </w:r>
      <w:r w:rsidRPr="001C01AC">
        <w:rPr>
          <w:lang w:val="en-US"/>
        </w:rPr>
        <w:t xml:space="preserve"> funded by international cooperation which often are extra-legal and extra-budgetary </w:t>
      </w:r>
      <w:r>
        <w:rPr>
          <w:lang w:val="en-US"/>
        </w:rPr>
        <w:t xml:space="preserve">although </w:t>
      </w:r>
      <w:r w:rsidRPr="001C01AC">
        <w:rPr>
          <w:lang w:val="en-US"/>
        </w:rPr>
        <w:t>pr</w:t>
      </w:r>
      <w:r>
        <w:rPr>
          <w:lang w:val="en-US"/>
        </w:rPr>
        <w:t xml:space="preserve">esented as governmental action. </w:t>
      </w:r>
      <w:r w:rsidRPr="001C01AC">
        <w:rPr>
          <w:lang w:val="en-US"/>
        </w:rPr>
        <w:t xml:space="preserve">In addition, DPOs </w:t>
      </w:r>
      <w:r>
        <w:rPr>
          <w:lang w:val="en-US"/>
        </w:rPr>
        <w:t xml:space="preserve">require </w:t>
      </w:r>
      <w:r w:rsidRPr="001C01AC">
        <w:rPr>
          <w:lang w:val="en-US"/>
        </w:rPr>
        <w:t xml:space="preserve">skills and knowledge on how to use the national legal system </w:t>
      </w:r>
      <w:r>
        <w:rPr>
          <w:lang w:val="en-US"/>
        </w:rPr>
        <w:t xml:space="preserve">and, </w:t>
      </w:r>
      <w:r w:rsidRPr="001C01AC">
        <w:rPr>
          <w:lang w:val="en-US"/>
        </w:rPr>
        <w:t>in particular</w:t>
      </w:r>
      <w:r>
        <w:rPr>
          <w:lang w:val="en-US"/>
        </w:rPr>
        <w:t>,</w:t>
      </w:r>
      <w:r w:rsidRPr="001C01AC">
        <w:rPr>
          <w:lang w:val="en-US"/>
        </w:rPr>
        <w:t xml:space="preserve"> </w:t>
      </w:r>
      <w:r>
        <w:rPr>
          <w:lang w:val="en-US"/>
        </w:rPr>
        <w:t xml:space="preserve">the use of </w:t>
      </w:r>
      <w:r w:rsidR="00E529D8">
        <w:rPr>
          <w:lang w:val="en-US"/>
        </w:rPr>
        <w:t>strategic litigation</w:t>
      </w:r>
    </w:p>
    <w:p w14:paraId="1D584BB9" w14:textId="3ADD56FA" w:rsidR="00B02DBE" w:rsidRPr="0034728A" w:rsidRDefault="00B02DBE" w:rsidP="00B02DBE">
      <w:pPr>
        <w:pStyle w:val="ListBullet"/>
        <w:numPr>
          <w:ilvl w:val="0"/>
          <w:numId w:val="1"/>
        </w:numPr>
        <w:rPr>
          <w:lang w:val="en-US"/>
        </w:rPr>
      </w:pPr>
      <w:r>
        <w:rPr>
          <w:lang w:val="en-US"/>
        </w:rPr>
        <w:t xml:space="preserve">The </w:t>
      </w:r>
      <w:r w:rsidRPr="00A76DE3">
        <w:rPr>
          <w:lang w:val="en-US"/>
        </w:rPr>
        <w:t xml:space="preserve">revision and aligning </w:t>
      </w:r>
      <w:r>
        <w:rPr>
          <w:lang w:val="en-US"/>
        </w:rPr>
        <w:t xml:space="preserve">of </w:t>
      </w:r>
      <w:r w:rsidRPr="00A76DE3">
        <w:rPr>
          <w:lang w:val="en-US"/>
        </w:rPr>
        <w:t xml:space="preserve">legislation to the CRPD includes disability-specific and mainstream legislation relevant for persons with disabilities, including education, employment and electoral laws. </w:t>
      </w:r>
      <w:r w:rsidRPr="00A76DE3">
        <w:t>Experience shows that the priorities of legal harmonization vary between more and less developed countries and are dependent on awareness of policy makers and DPOs.</w:t>
      </w:r>
      <w:r w:rsidRPr="00A76DE3">
        <w:rPr>
          <w:lang w:val="en-US"/>
        </w:rPr>
        <w:t xml:space="preserve"> Some advanced provisions of the CRPD require modifications to the Civil Code or equivalent legislation and imply the </w:t>
      </w:r>
      <w:r w:rsidR="00E529D8">
        <w:rPr>
          <w:lang w:val="en-US"/>
        </w:rPr>
        <w:t>need to modify the Constitution</w:t>
      </w:r>
      <w:r w:rsidRPr="00A76DE3">
        <w:t xml:space="preserve"> </w:t>
      </w:r>
    </w:p>
    <w:p w14:paraId="5F5DAF6D" w14:textId="262A54C1" w:rsidR="00B02DBE" w:rsidRDefault="00B02DBE" w:rsidP="00B02DBE">
      <w:r>
        <w:t xml:space="preserve">Birtha (2016) teases out what </w:t>
      </w:r>
      <w:r w:rsidRPr="001060F3">
        <w:rPr>
          <w:b/>
        </w:rPr>
        <w:t>effective</w:t>
      </w:r>
      <w:r>
        <w:t xml:space="preserve"> participation entails and, in her research, respondents </w:t>
      </w:r>
      <w:r w:rsidRPr="005471F6">
        <w:t xml:space="preserve">highlighted </w:t>
      </w:r>
      <w:r>
        <w:t xml:space="preserve">certain </w:t>
      </w:r>
      <w:r w:rsidRPr="005471F6">
        <w:t>factors as prerequisites of effective involvement</w:t>
      </w:r>
      <w:r>
        <w:t>.</w:t>
      </w:r>
      <w:r w:rsidRPr="00842FB6">
        <w:rPr>
          <w:rStyle w:val="FootnoteReference"/>
        </w:rPr>
        <w:t xml:space="preserve"> </w:t>
      </w:r>
      <w:r>
        <w:rPr>
          <w:rStyle w:val="FootnoteReference"/>
        </w:rPr>
        <w:lastRenderedPageBreak/>
        <w:footnoteReference w:id="133"/>
      </w:r>
      <w:r w:rsidRPr="005471F6">
        <w:t xml:space="preserve"> Interestingly, there were many overlapping points </w:t>
      </w:r>
      <w:r>
        <w:t xml:space="preserve">regarding </w:t>
      </w:r>
      <w:r w:rsidR="009752A7">
        <w:t xml:space="preserve">the </w:t>
      </w:r>
      <w:r>
        <w:t xml:space="preserve">factors that lead to effective participation, </w:t>
      </w:r>
      <w:r w:rsidRPr="005471F6">
        <w:t xml:space="preserve">regardless of the respondent’s country of origin or satisfaction with the current level of involvement. </w:t>
      </w:r>
      <w:r>
        <w:t>These included c</w:t>
      </w:r>
      <w:r w:rsidRPr="00080B1D">
        <w:t>o</w:t>
      </w:r>
      <w:r>
        <w:t>mmitment of decision-makers to implementing the CRPD, collaboration among DPOs, capacity building, i</w:t>
      </w:r>
      <w:r w:rsidRPr="00080B1D">
        <w:t xml:space="preserve">nvolvement </w:t>
      </w:r>
      <w:r>
        <w:t xml:space="preserve">of DPOs and persons with disabilities </w:t>
      </w:r>
      <w:r w:rsidRPr="00080B1D">
        <w:t xml:space="preserve">from </w:t>
      </w:r>
      <w:r>
        <w:t xml:space="preserve">the </w:t>
      </w:r>
      <w:r w:rsidRPr="00080B1D">
        <w:t>ear</w:t>
      </w:r>
      <w:r>
        <w:t>ly stages of policy processes, providing</w:t>
      </w:r>
      <w:r w:rsidRPr="00080B1D">
        <w:t xml:space="preserve"> decision-makers with evidence-based i</w:t>
      </w:r>
      <w:r>
        <w:t>nformation and an a</w:t>
      </w:r>
      <w:r w:rsidRPr="00080B1D">
        <w:t xml:space="preserve">ctive working relationship between </w:t>
      </w:r>
      <w:r>
        <w:t xml:space="preserve">the </w:t>
      </w:r>
      <w:r w:rsidRPr="00080B1D">
        <w:t>gove</w:t>
      </w:r>
      <w:r>
        <w:t xml:space="preserve">rnment, NHRI and civil society. </w:t>
      </w:r>
    </w:p>
    <w:p w14:paraId="243330F0" w14:textId="77777777" w:rsidR="00237382" w:rsidRPr="00237382" w:rsidRDefault="00237382" w:rsidP="00172548">
      <w:pPr>
        <w:pStyle w:val="Heading2"/>
      </w:pPr>
      <w:bookmarkStart w:id="65" w:name="_Toc87969010"/>
      <w:bookmarkStart w:id="66" w:name="_Toc80886630"/>
      <w:bookmarkStart w:id="67" w:name="_Toc80980668"/>
      <w:bookmarkStart w:id="68" w:name="_Toc85644632"/>
      <w:bookmarkStart w:id="69" w:name="_Toc80886611"/>
      <w:bookmarkStart w:id="70" w:name="_Toc80980773"/>
      <w:r w:rsidRPr="00237382">
        <w:t>The CRPD and the reporting cycle</w:t>
      </w:r>
      <w:bookmarkEnd w:id="65"/>
      <w:r w:rsidRPr="00237382">
        <w:t xml:space="preserve"> </w:t>
      </w:r>
      <w:bookmarkEnd w:id="66"/>
      <w:bookmarkEnd w:id="67"/>
      <w:bookmarkEnd w:id="68"/>
    </w:p>
    <w:p w14:paraId="5AE93D0E" w14:textId="77777777" w:rsidR="00237382" w:rsidRPr="00237382" w:rsidRDefault="00237382" w:rsidP="00237382">
      <w:r w:rsidRPr="00237382">
        <w:t>The UN Convention</w:t>
      </w:r>
      <w:r w:rsidRPr="00237382">
        <w:rPr>
          <w:rFonts w:ascii="Gill Sans" w:hAnsi="Gill Sans"/>
          <w:sz w:val="22"/>
          <w:vertAlign w:val="superscript"/>
        </w:rPr>
        <w:footnoteReference w:id="134"/>
      </w:r>
      <w:r w:rsidRPr="00237382">
        <w:t xml:space="preserve"> on the Rights of Persons with Disabilities (UNCRPD and abbreviated to CRPD and the Convention), an international human rights treaty adopted by the UN in 2006, recognises, reaffirms and guarantees the rights set out in the Universal Declaration of Human Rights. It confirms that persons with disabilities are equal to other persons as their rights under the CRPD are the same as under other human rights instruments. It protects the rights and dignity of persons with disabilities and aims to ensure that states put in place the mechanisms that will uphold their rights. It seeks to empower persons with disabilities, individually and through Disabled Person’s Organisations (DPOs),</w:t>
      </w:r>
      <w:r w:rsidRPr="00237382">
        <w:rPr>
          <w:rFonts w:ascii="Gill Sans" w:hAnsi="Gill Sans"/>
          <w:sz w:val="22"/>
          <w:vertAlign w:val="superscript"/>
        </w:rPr>
        <w:footnoteReference w:id="135"/>
      </w:r>
      <w:r w:rsidRPr="00237382">
        <w:t xml:space="preserve"> to participate in attaining societal participation through implementing the CRPD. The CRPD specifies that, in addition to DPOs, umbrella DPOS or other bodies set up by a state, persons with disabilities should be able to participate in the monitoring process if they wish.</w:t>
      </w:r>
    </w:p>
    <w:p w14:paraId="40D82212" w14:textId="0B2D3D3F" w:rsidR="00237382" w:rsidRPr="00237382" w:rsidRDefault="00237382" w:rsidP="00237382">
      <w:pPr>
        <w:spacing w:after="120"/>
      </w:pPr>
      <w:r w:rsidRPr="00237382">
        <w:t>After adopting the CRPD in 2006, the UN opened it for signature and ratification in 2007. In 2008, after 20 countries had ratified it, it entered into force. By ratifying the CRPD, countries make a commitment in international law to translate its principles into policy and practice. The Irish Government ratified the CRPD in 2018.</w:t>
      </w:r>
    </w:p>
    <w:p w14:paraId="3E9FDA2A" w14:textId="6193450B" w:rsidR="00237382" w:rsidRPr="00237382" w:rsidRDefault="00237382" w:rsidP="00237382">
      <w:r w:rsidRPr="00237382">
        <w:lastRenderedPageBreak/>
        <w:t xml:space="preserve">The Convention and its Optional Protocol entered into force in 2008. When a country ratifies the CRPD, it commits to realising human rights and fundamental freedom for persons with disabilities, in accordance with the CRPD. It has to establish mechanisms to ensure that persons with disabilities participate in decision-making about the issues that affect their lives and its quality and participate in the monitoring of the implementation of the Convention. The 50 Articles of the Convention address areas including health; education; employment; access to justice; liberty and personal security; independent living; access to information. See Appendix </w:t>
      </w:r>
      <w:r w:rsidR="00B115C4">
        <w:t>3</w:t>
      </w:r>
      <w:r w:rsidRPr="00237382">
        <w:t xml:space="preserve"> for a list of the articles. </w:t>
      </w:r>
    </w:p>
    <w:p w14:paraId="15815DFE" w14:textId="77777777" w:rsidR="00237382" w:rsidRPr="00237382" w:rsidRDefault="00237382" w:rsidP="00237382">
      <w:pPr>
        <w:spacing w:after="120"/>
      </w:pPr>
      <w:r w:rsidRPr="00237382">
        <w:t xml:space="preserve">The UN Committee on the Rights of persons with disabilities is comprised of 18 members who serve in an individual capacity. States that have ratified the CRPD nominate individuals. States are obliged under the CRPD to submit reports to the CRPD Committee. After </w:t>
      </w:r>
      <w:r w:rsidRPr="00237382">
        <w:rPr>
          <w:bCs/>
        </w:rPr>
        <w:t>ratifying the CRPD, states submit an initial implementation report after two years and, thereafter, a report every four years to the Committee.</w:t>
      </w:r>
      <w:r w:rsidRPr="00237382">
        <w:rPr>
          <w:rFonts w:ascii="Gill Sans" w:hAnsi="Gill Sans"/>
          <w:bCs/>
          <w:sz w:val="22"/>
          <w:vertAlign w:val="superscript"/>
        </w:rPr>
        <w:footnoteReference w:id="136"/>
      </w:r>
      <w:r w:rsidRPr="00237382">
        <w:rPr>
          <w:bCs/>
        </w:rPr>
        <w:t xml:space="preserve"> </w:t>
      </w:r>
      <w:r w:rsidRPr="00237382">
        <w:t>The aim of the process is to review the extent to which governments have aligned their national law, policy and practice with CRPD provisions. The Committee responds to the reports by commending good practice, outlining concerns and making recommendations on how states might make further progress in implementing the CRPD. The Committee develops general advice to clarify the implications of the CRPD and it issues its clarifications and advice in the form of General Comments.</w:t>
      </w:r>
      <w:r w:rsidRPr="00237382">
        <w:rPr>
          <w:rFonts w:ascii="Gill Sans" w:hAnsi="Gill Sans"/>
          <w:sz w:val="22"/>
          <w:vertAlign w:val="superscript"/>
        </w:rPr>
        <w:footnoteReference w:id="137"/>
      </w:r>
      <w:r w:rsidRPr="00237382">
        <w:t xml:space="preserve"> The Committee’s </w:t>
      </w:r>
      <w:r w:rsidRPr="00237382">
        <w:rPr>
          <w:bCs/>
        </w:rPr>
        <w:t xml:space="preserve">observations </w:t>
      </w:r>
      <w:r w:rsidRPr="00237382">
        <w:t xml:space="preserve">on the implementation of the articles of the CRPD </w:t>
      </w:r>
      <w:r w:rsidRPr="00237382">
        <w:rPr>
          <w:bCs/>
        </w:rPr>
        <w:t>are not legally binding on parties but they constitute the primary record of findings and recommendations concerning national implementation.</w:t>
      </w:r>
      <w:r w:rsidRPr="00237382">
        <w:rPr>
          <w:rFonts w:ascii="Gill Sans" w:hAnsi="Gill Sans"/>
          <w:bCs/>
          <w:sz w:val="22"/>
          <w:vertAlign w:val="superscript"/>
        </w:rPr>
        <w:footnoteReference w:id="138"/>
      </w:r>
      <w:r w:rsidRPr="00237382">
        <w:t xml:space="preserve"> The Committee provides advice on UNCRPD implementation through inquiries and individual complaints under the Optional Protocol. </w:t>
      </w:r>
    </w:p>
    <w:p w14:paraId="1EFF9FDC" w14:textId="77777777" w:rsidR="00237382" w:rsidRPr="00237382" w:rsidRDefault="00237382" w:rsidP="00237382">
      <w:pPr>
        <w:spacing w:after="120"/>
      </w:pPr>
      <w:r w:rsidRPr="00237382">
        <w:t xml:space="preserve">In summary, after ratification of the Convention, the Reporting Cycle in each country to the Committee involves the following: </w:t>
      </w:r>
    </w:p>
    <w:p w14:paraId="4FA47271" w14:textId="77777777" w:rsidR="00237382" w:rsidRPr="00237382" w:rsidRDefault="00237382" w:rsidP="00237382">
      <w:pPr>
        <w:numPr>
          <w:ilvl w:val="0"/>
          <w:numId w:val="1"/>
        </w:numPr>
        <w:spacing w:before="120" w:after="120"/>
      </w:pPr>
      <w:r w:rsidRPr="00237382">
        <w:t>An initial state report.</w:t>
      </w:r>
    </w:p>
    <w:p w14:paraId="72C749BD" w14:textId="77777777" w:rsidR="00237382" w:rsidRPr="00237382" w:rsidRDefault="00237382" w:rsidP="00237382">
      <w:pPr>
        <w:numPr>
          <w:ilvl w:val="0"/>
          <w:numId w:val="1"/>
        </w:numPr>
        <w:spacing w:before="120" w:after="120"/>
      </w:pPr>
      <w:r w:rsidRPr="00237382">
        <w:lastRenderedPageBreak/>
        <w:t>Adoption of Committee’s list of issues.</w:t>
      </w:r>
    </w:p>
    <w:p w14:paraId="6264DF0E" w14:textId="77777777" w:rsidR="00237382" w:rsidRPr="00237382" w:rsidRDefault="00237382" w:rsidP="00237382">
      <w:pPr>
        <w:numPr>
          <w:ilvl w:val="0"/>
          <w:numId w:val="1"/>
        </w:numPr>
        <w:spacing w:before="120" w:after="120"/>
      </w:pPr>
      <w:r w:rsidRPr="00237382">
        <w:t>Government’s written replies (after ~2 months).</w:t>
      </w:r>
    </w:p>
    <w:p w14:paraId="52CDFE9E" w14:textId="77777777" w:rsidR="00237382" w:rsidRPr="00237382" w:rsidRDefault="00237382" w:rsidP="00237382">
      <w:pPr>
        <w:numPr>
          <w:ilvl w:val="0"/>
          <w:numId w:val="1"/>
        </w:numPr>
        <w:spacing w:before="120" w:after="120"/>
      </w:pPr>
      <w:r w:rsidRPr="00237382">
        <w:t>Constructive dialogue between the government and UN Committee</w:t>
      </w:r>
    </w:p>
    <w:p w14:paraId="43ADC7C5" w14:textId="77777777" w:rsidR="00237382" w:rsidRPr="00237382" w:rsidRDefault="00237382" w:rsidP="00237382">
      <w:pPr>
        <w:numPr>
          <w:ilvl w:val="0"/>
          <w:numId w:val="1"/>
        </w:numPr>
        <w:spacing w:before="120" w:after="120"/>
      </w:pPr>
      <w:r w:rsidRPr="00237382">
        <w:t>Concluding observations (recommendations) – ideally, government and other stakeholders including DPOs circulate them widely.</w:t>
      </w:r>
    </w:p>
    <w:p w14:paraId="7CD59845" w14:textId="77777777" w:rsidR="00237382" w:rsidRPr="00237382" w:rsidRDefault="00237382" w:rsidP="00237382">
      <w:pPr>
        <w:numPr>
          <w:ilvl w:val="0"/>
          <w:numId w:val="1"/>
        </w:numPr>
        <w:spacing w:before="120" w:after="120"/>
      </w:pPr>
      <w:r w:rsidRPr="00237382">
        <w:t>Implementation of recommendations by state party, which provides an update to the Committee within a year of adoption of the concluding observations.</w:t>
      </w:r>
    </w:p>
    <w:p w14:paraId="293F88C0" w14:textId="77777777" w:rsidR="00237382" w:rsidRPr="00237382" w:rsidRDefault="00237382" w:rsidP="00237382">
      <w:pPr>
        <w:numPr>
          <w:ilvl w:val="0"/>
          <w:numId w:val="1"/>
        </w:numPr>
        <w:spacing w:before="120" w:after="120"/>
      </w:pPr>
      <w:r w:rsidRPr="00237382">
        <w:t>Thereafter, with the submission of the periodic reports, the same cycle as outlined above ensues, which is adoption of the Committee’s list of issues, government’s written replies, constructive dialogue etc.</w:t>
      </w:r>
    </w:p>
    <w:p w14:paraId="056E06FE" w14:textId="77777777" w:rsidR="00237382" w:rsidRPr="00237382" w:rsidRDefault="00237382" w:rsidP="00237382">
      <w:r w:rsidRPr="00237382">
        <w:t>The CRPD requests that states parties consult with civil society, particularly DPOs, to prepare its country report. DPOs can also submit their own alternative or parallel report at the same time as the initial state report and, thereafter, at the same time as the periodic state reports, outlining their issues and recommendations. While State Parties are obliged to submit reports, the UN Committee values the DPO ‘alternative’, ‘parallel or ‘shadow’ reports, which provide them with further information for their review. These reports represent a different narrative and balance the views of the State with those of the rights-holders.</w:t>
      </w:r>
      <w:r w:rsidRPr="00237382">
        <w:rPr>
          <w:rFonts w:ascii="Gill Sans" w:hAnsi="Gill Sans"/>
          <w:sz w:val="22"/>
          <w:vertAlign w:val="superscript"/>
        </w:rPr>
        <w:footnoteReference w:id="139"/>
      </w:r>
      <w:r w:rsidRPr="00237382">
        <w:t xml:space="preserve"> </w:t>
      </w:r>
    </w:p>
    <w:p w14:paraId="690EFE8F" w14:textId="77777777" w:rsidR="00237382" w:rsidRPr="00237382" w:rsidRDefault="00237382" w:rsidP="00237382">
      <w:r w:rsidRPr="00237382">
        <w:t xml:space="preserve">Before the CRPD Committee sends the State a list of issues and questions based on its concerns, DPOs can suggest issues that the Committee should ask the State. DPOs can give an oral presentation during the session in which the state adopts the list of issues drafted by the UN Committee. DPOs can give their own responses to the list of issues and questions within 2 months, in parallel with the State. DPOs can give an oral presentation during the constructive dialogue plenary session between the Committee and the State Party. Before the dialogue, and during the session, DPOs can try to meet with Committee members and, in particular, the country Rapporteur, to explain their priority issues and recommendations. </w:t>
      </w:r>
    </w:p>
    <w:p w14:paraId="7F48AE4E" w14:textId="77777777" w:rsidR="00237382" w:rsidRPr="00237382" w:rsidRDefault="00237382" w:rsidP="00237382">
      <w:r w:rsidRPr="00237382">
        <w:t>Before the Committee publishes its observations and recommendations, DPOs can identify the priority areas that need action and suggest recommendations to the Committee on issues discussed during the dialogue.</w:t>
      </w:r>
      <w:r w:rsidRPr="00237382">
        <w:rPr>
          <w:rFonts w:ascii="Gill Sans" w:hAnsi="Gill Sans"/>
          <w:sz w:val="22"/>
          <w:vertAlign w:val="superscript"/>
        </w:rPr>
        <w:footnoteReference w:id="140"/>
      </w:r>
      <w:r w:rsidRPr="00237382">
        <w:t xml:space="preserve"> DPOs participation in the reporting cycle should involve all persons with disabilities, including persons </w:t>
      </w:r>
      <w:r w:rsidRPr="00237382">
        <w:lastRenderedPageBreak/>
        <w:t>with intellectual disabilities, persons with psychosocial disabilities, persons who are deaf, persons who are deafblind, persons with autism, persons under guardianship and persons living in institutions. The State report and answer to the list of issues, as well as submissions from DPOs and CSOs should reflect the views of women, children, older persons, migrants (refugees, illegal migrants), indigenous and ethnic minorities and LGBTI people with disabilities, from all across the country, both in rural and urban areas.</w:t>
      </w:r>
      <w:r w:rsidRPr="00237382">
        <w:rPr>
          <w:rFonts w:ascii="Gill Sans" w:hAnsi="Gill Sans"/>
          <w:sz w:val="22"/>
          <w:vertAlign w:val="superscript"/>
        </w:rPr>
        <w:footnoteReference w:id="141"/>
      </w:r>
    </w:p>
    <w:p w14:paraId="281FE3C8" w14:textId="49552B73" w:rsidR="00B02DBE" w:rsidRDefault="00571E21" w:rsidP="00B02DBE">
      <w:pPr>
        <w:pStyle w:val="Heading2"/>
      </w:pPr>
      <w:bookmarkStart w:id="71" w:name="_Toc87969011"/>
      <w:r>
        <w:t xml:space="preserve">An overview of </w:t>
      </w:r>
      <w:r w:rsidR="00B02DBE">
        <w:t>CRPD Articles on participation</w:t>
      </w:r>
      <w:bookmarkEnd w:id="69"/>
      <w:bookmarkEnd w:id="70"/>
      <w:bookmarkEnd w:id="71"/>
    </w:p>
    <w:p w14:paraId="39B0A6F1" w14:textId="77777777" w:rsidR="00571E21" w:rsidRDefault="00B02DBE" w:rsidP="00B02DBE">
      <w:r>
        <w:t xml:space="preserve">Participation of DPOs as per Articles 4.3 and 33 of the CRPD involves DPOs and individuals with disabilities participating in developing and implementing legislation and policies to attain the CRPD principles and articles and monitoring CRPD implementation including the preparation of reports by State Parties. </w:t>
      </w:r>
    </w:p>
    <w:p w14:paraId="6A723ACF" w14:textId="2CFF24D4" w:rsidR="00B02DBE" w:rsidRPr="00E64F5A" w:rsidRDefault="00B02DBE" w:rsidP="00B02DBE">
      <w:r>
        <w:t xml:space="preserve">The CRPD Preamble and Articles 3, 29, 32, and 35 of the CRPD also address participation of DPOs and individuals with disabilities in </w:t>
      </w:r>
      <w:r w:rsidRPr="008C5C0E">
        <w:t>political and public life</w:t>
      </w:r>
      <w:r>
        <w:t xml:space="preserve"> and in international cooperation. </w:t>
      </w:r>
      <w:r w:rsidRPr="00E64F5A">
        <w:t>Article 29 of the CRPD</w:t>
      </w:r>
      <w:r>
        <w:t>, for example,</w:t>
      </w:r>
      <w:r w:rsidRPr="00E64F5A">
        <w:t xml:space="preserve"> states that participation is required on a political and public basis and that States must promote an environment where persons with disabilities and DPOs </w:t>
      </w:r>
      <w:r>
        <w:t xml:space="preserve">can </w:t>
      </w:r>
      <w:r w:rsidRPr="00E64F5A">
        <w:t>participate in the conduct of public affairs on an equal basis with others. This includes through the activities of non-governmental organisations as well as through forming and joining DPOs.</w:t>
      </w:r>
    </w:p>
    <w:p w14:paraId="0A255523" w14:textId="77777777" w:rsidR="00571E21" w:rsidRDefault="00B02DBE" w:rsidP="00B02DBE">
      <w:pPr>
        <w:spacing w:before="240"/>
      </w:pPr>
      <w:r>
        <w:t xml:space="preserve">In addition, </w:t>
      </w:r>
      <w:r w:rsidRPr="000A0CAD">
        <w:t>Article 40 of the CRPD stipulates that States Parties shall meet regularly in a Conference of States Parties</w:t>
      </w:r>
      <w:r>
        <w:t xml:space="preserve"> (COSP)</w:t>
      </w:r>
      <w:r w:rsidRPr="000A0CAD">
        <w:t xml:space="preserve"> to consider </w:t>
      </w:r>
      <w:r>
        <w:t xml:space="preserve">any </w:t>
      </w:r>
      <w:r w:rsidRPr="000A0CAD">
        <w:t>matter with regard to CRPD implementatio</w:t>
      </w:r>
      <w:r>
        <w:t xml:space="preserve">n. </w:t>
      </w:r>
      <w:r w:rsidRPr="000A0CAD">
        <w:t xml:space="preserve">A Conference of States Parties to the CRPD must include persons with disabilities and their DPOs </w:t>
      </w:r>
      <w:r>
        <w:t xml:space="preserve">in order </w:t>
      </w:r>
      <w:r w:rsidRPr="000A0CAD">
        <w:t xml:space="preserve">to meet the commitments laid out in the CRPD. </w:t>
      </w:r>
    </w:p>
    <w:p w14:paraId="3B46F828" w14:textId="0E5F7656" w:rsidR="00B02DBE" w:rsidRDefault="00B02DBE" w:rsidP="00B02DBE">
      <w:pPr>
        <w:spacing w:before="240"/>
      </w:pPr>
      <w:r w:rsidRPr="000A0CAD">
        <w:t>In 2016, through the International Disability Alliance</w:t>
      </w:r>
      <w:r w:rsidR="00571E21">
        <w:t xml:space="preserve"> (IDA)</w:t>
      </w:r>
      <w:r w:rsidRPr="000A0CAD">
        <w:t>, civil society established a coordination mechanism to promote the meaningful engagement of all persons with disabilities in the Conference of States Parties. </w:t>
      </w:r>
      <w:r>
        <w:rPr>
          <w:rStyle w:val="FootnoteReference"/>
        </w:rPr>
        <w:footnoteReference w:id="142"/>
      </w:r>
      <w:r w:rsidRPr="000A0CAD">
        <w:t xml:space="preserve"> </w:t>
      </w:r>
      <w:r>
        <w:t>The</w:t>
      </w:r>
      <w:r w:rsidRPr="000A0CAD">
        <w:t xml:space="preserve"> </w:t>
      </w:r>
      <w:r w:rsidRPr="00426DC8">
        <w:t>Civil Society Coordination Mechanism (CSCM)</w:t>
      </w:r>
      <w:r w:rsidRPr="008D513D">
        <w:rPr>
          <w:rFonts w:ascii="Helvetica" w:hAnsi="Helvetica"/>
          <w:color w:val="000000"/>
          <w:shd w:val="clear" w:color="auto" w:fill="F3F4F9"/>
        </w:rPr>
        <w:t xml:space="preserve"> </w:t>
      </w:r>
      <w:r w:rsidRPr="008D513D">
        <w:t xml:space="preserve">is a self-organizing, voluntary group of persons with disabilities, </w:t>
      </w:r>
      <w:r>
        <w:t>DPOs</w:t>
      </w:r>
      <w:r w:rsidRPr="008D513D">
        <w:t>, non-governmental o</w:t>
      </w:r>
      <w:r>
        <w:t xml:space="preserve">rganizations and other </w:t>
      </w:r>
      <w:r w:rsidRPr="008D513D">
        <w:t xml:space="preserve">civil society stakeholders </w:t>
      </w:r>
      <w:r>
        <w:t>committed</w:t>
      </w:r>
      <w:r w:rsidRPr="008D513D">
        <w:t xml:space="preserve"> to ensuring the implementation of Article 4.3 in the COSP.</w:t>
      </w:r>
      <w:r w:rsidRPr="008D513D">
        <w:rPr>
          <w:rFonts w:ascii="Helvetica" w:hAnsi="Helvetica"/>
          <w:color w:val="000000"/>
          <w:sz w:val="24"/>
          <w:lang w:eastAsia="en-IE"/>
        </w:rPr>
        <w:t xml:space="preserve"> </w:t>
      </w:r>
      <w:r>
        <w:t>A Steering Committee comprised</w:t>
      </w:r>
      <w:r w:rsidRPr="008D513D">
        <w:t xml:space="preserve"> </w:t>
      </w:r>
      <w:r>
        <w:t>of 20 individuals leads the CSCM. It advocates</w:t>
      </w:r>
      <w:r w:rsidRPr="008D513D">
        <w:t xml:space="preserve"> for the meaningful inclusion of persons with disabilities in all stages of the Conference</w:t>
      </w:r>
      <w:r>
        <w:t>; selects</w:t>
      </w:r>
      <w:r w:rsidRPr="008D513D">
        <w:t xml:space="preserve"> speakers/civil society representatives in the Conference</w:t>
      </w:r>
      <w:r>
        <w:t xml:space="preserve"> </w:t>
      </w:r>
      <w:r w:rsidRPr="008D513D">
        <w:lastRenderedPageBreak/>
        <w:t xml:space="preserve">through an open and transparent voting process, </w:t>
      </w:r>
      <w:r>
        <w:t>and organises</w:t>
      </w:r>
      <w:r w:rsidRPr="008D513D">
        <w:t xml:space="preserve"> the Civil Society CRPD Forum</w:t>
      </w:r>
      <w:r>
        <w:t>.</w:t>
      </w:r>
    </w:p>
    <w:p w14:paraId="1C76D83B" w14:textId="77777777" w:rsidR="002549B2" w:rsidRDefault="003274E9" w:rsidP="005555E6">
      <w:pPr>
        <w:pStyle w:val="Heading3"/>
      </w:pPr>
      <w:bookmarkStart w:id="72" w:name="_Toc87969012"/>
      <w:r w:rsidRPr="00976AA1">
        <w:t>Article 4.3</w:t>
      </w:r>
      <w:bookmarkEnd w:id="72"/>
      <w:r w:rsidR="00976AA1">
        <w:t xml:space="preserve"> </w:t>
      </w:r>
    </w:p>
    <w:p w14:paraId="44FEDD58" w14:textId="673FFA6B" w:rsidR="00D769CF" w:rsidRPr="00976AA1" w:rsidRDefault="00D769CF" w:rsidP="00D769CF">
      <w:pPr>
        <w:rPr>
          <w:b/>
        </w:rPr>
      </w:pPr>
      <w:r w:rsidRPr="00430DEB">
        <w:t xml:space="preserve">Article 4.3 of the CRPD sets out the need to adopt legislative, administrative and other measures to implement the rights recognised in the CRPD and to change laws, procedures and processes so that persons with disabilities access decision-making. </w:t>
      </w:r>
      <w:r>
        <w:t xml:space="preserve">Article </w:t>
      </w:r>
      <w:r w:rsidRPr="008E4E0D">
        <w:t>4.3</w:t>
      </w:r>
      <w:r>
        <w:t>(3)</w:t>
      </w:r>
      <w:r w:rsidRPr="008E4E0D">
        <w:t xml:space="preserve"> </w:t>
      </w:r>
      <w:r w:rsidRPr="00430DEB">
        <w:t xml:space="preserve">provides that in developing and implementing legislation and policies to implement the CRPD, and in other decision-making processes concerning issues relating to persons with disabilities, </w:t>
      </w:r>
      <w:r w:rsidRPr="008E4E0D">
        <w:t xml:space="preserve">States Parties “consult with and actively involve </w:t>
      </w:r>
      <w:r>
        <w:t>persons with disabilities</w:t>
      </w:r>
      <w:r w:rsidRPr="008E4E0D">
        <w:t>, including children with disabilities, through the</w:t>
      </w:r>
      <w:r>
        <w:t>ir representative organizations</w:t>
      </w:r>
      <w:r w:rsidRPr="008E4E0D">
        <w:t>”</w:t>
      </w:r>
      <w:r>
        <w:t>.</w:t>
      </w:r>
      <w:r>
        <w:rPr>
          <w:rStyle w:val="FootnoteReference"/>
        </w:rPr>
        <w:footnoteReference w:id="143"/>
      </w:r>
      <w:r w:rsidRPr="00406678">
        <w:t xml:space="preserve"> </w:t>
      </w:r>
      <w:r>
        <w:t>Interpretation of Article 4(3) includes that it has created a new space between states, DPOs and persons with disabilities. It presents opportunities and</w:t>
      </w:r>
      <w:r w:rsidRPr="003C1EBD">
        <w:t xml:space="preserve"> </w:t>
      </w:r>
      <w:r>
        <w:t>c</w:t>
      </w:r>
      <w:r w:rsidRPr="003C1EBD">
        <w:t xml:space="preserve">hallenges for </w:t>
      </w:r>
      <w:r>
        <w:t xml:space="preserve">governments and for persons with disabilities and </w:t>
      </w:r>
      <w:r w:rsidRPr="003C1EBD">
        <w:t>the disability movement</w:t>
      </w:r>
      <w:r>
        <w:t>. States have to work out what</w:t>
      </w:r>
      <w:r w:rsidRPr="003C1EBD">
        <w:t xml:space="preserve"> act</w:t>
      </w:r>
      <w:r>
        <w:t xml:space="preserve">ive and effective participation entails, </w:t>
      </w:r>
      <w:r w:rsidRPr="003C1EBD">
        <w:t xml:space="preserve">establish </w:t>
      </w:r>
      <w:r>
        <w:t xml:space="preserve">effective </w:t>
      </w:r>
      <w:r w:rsidRPr="003C1EBD">
        <w:t>partnership</w:t>
      </w:r>
      <w:r>
        <w:t>s between policy-makers and DPOs and decide how to support p</w:t>
      </w:r>
      <w:r w:rsidRPr="003C1EBD">
        <w:t xml:space="preserve">articipation </w:t>
      </w:r>
      <w:r>
        <w:t>at all levels. They also have to decide when involvement should start.</w:t>
      </w:r>
      <w:r>
        <w:rPr>
          <w:rStyle w:val="FootnoteReference"/>
        </w:rPr>
        <w:footnoteReference w:id="144"/>
      </w:r>
      <w:r>
        <w:t xml:space="preserve"> </w:t>
      </w:r>
    </w:p>
    <w:p w14:paraId="007E5AFB" w14:textId="77777777" w:rsidR="00D769CF" w:rsidRDefault="00D769CF" w:rsidP="00D769CF">
      <w:r>
        <w:t>Embedding the principles of co-production partnerships is one way of putting Article 4.3 or the “Nothing about us without us” slogan of the Disabled People’s Movement into practice.</w:t>
      </w:r>
      <w:r>
        <w:rPr>
          <w:rStyle w:val="FootnoteReference"/>
        </w:rPr>
        <w:footnoteReference w:id="145"/>
      </w:r>
      <w:r>
        <w:t xml:space="preserve"> Co-production means</w:t>
      </w:r>
      <w:r w:rsidRPr="00AD4280">
        <w:t xml:space="preserve"> inclusive working practices between experts by experience and organisations/</w:t>
      </w:r>
      <w:r>
        <w:t xml:space="preserve"> </w:t>
      </w:r>
      <w:r w:rsidRPr="00AD4280">
        <w:t xml:space="preserve">professionals. It is </w:t>
      </w:r>
      <w:r>
        <w:t>e</w:t>
      </w:r>
      <w:r w:rsidRPr="00AD4280">
        <w:t xml:space="preserve">qual partnership and collaboration between </w:t>
      </w:r>
      <w:r>
        <w:t xml:space="preserve">both </w:t>
      </w:r>
      <w:r w:rsidRPr="00AD4280">
        <w:t xml:space="preserve">parties </w:t>
      </w:r>
      <w:r>
        <w:t>in order to improve</w:t>
      </w:r>
      <w:r w:rsidRPr="00AD4280">
        <w:t xml:space="preserve"> service provision</w:t>
      </w:r>
      <w:r>
        <w:t>. Some examples are as follows:</w:t>
      </w:r>
    </w:p>
    <w:p w14:paraId="0A74F2C7" w14:textId="77777777" w:rsidR="00D769CF" w:rsidRDefault="00D769CF" w:rsidP="00B46A99">
      <w:r>
        <w:t xml:space="preserve">England: The </w:t>
      </w:r>
      <w:r w:rsidRPr="00D96A2E">
        <w:t>National Co-production Advisory Group</w:t>
      </w:r>
      <w:r>
        <w:t xml:space="preserve"> (NCAG) composed of p</w:t>
      </w:r>
      <w:r w:rsidRPr="00D96A2E">
        <w:t>eople who access services</w:t>
      </w:r>
      <w:r>
        <w:t xml:space="preserve">, </w:t>
      </w:r>
      <w:r w:rsidRPr="00D96A2E">
        <w:t>carers</w:t>
      </w:r>
      <w:r>
        <w:t xml:space="preserve"> and </w:t>
      </w:r>
      <w:r w:rsidRPr="00D96A2E">
        <w:t>family members</w:t>
      </w:r>
      <w:r>
        <w:t xml:space="preserve">, </w:t>
      </w:r>
      <w:r w:rsidRPr="00D96A2E">
        <w:t>work</w:t>
      </w:r>
      <w:r>
        <w:t>s</w:t>
      </w:r>
      <w:r w:rsidRPr="00D96A2E">
        <w:t xml:space="preserve"> to </w:t>
      </w:r>
      <w:r>
        <w:t>co-produce</w:t>
      </w:r>
      <w:r w:rsidRPr="00D96A2E">
        <w:t xml:space="preserve"> </w:t>
      </w:r>
      <w:r>
        <w:t xml:space="preserve">services </w:t>
      </w:r>
      <w:r w:rsidRPr="00D96A2E">
        <w:t>with the Think Local</w:t>
      </w:r>
      <w:r>
        <w:t>,</w:t>
      </w:r>
      <w:r w:rsidRPr="00D96A2E">
        <w:t xml:space="preserve"> </w:t>
      </w:r>
      <w:r>
        <w:t>Act Personal (TLAP) Partnership. TLAP is</w:t>
      </w:r>
      <w:r w:rsidRPr="00F27081">
        <w:t xml:space="preserve"> </w:t>
      </w:r>
      <w:r>
        <w:t xml:space="preserve">a </w:t>
      </w:r>
      <w:r w:rsidRPr="00F27081">
        <w:t xml:space="preserve">national partnership of 50 </w:t>
      </w:r>
      <w:r>
        <w:t xml:space="preserve">health and care service </w:t>
      </w:r>
      <w:r w:rsidRPr="00F27081">
        <w:t xml:space="preserve">organisations </w:t>
      </w:r>
      <w:r>
        <w:t xml:space="preserve">that work in </w:t>
      </w:r>
      <w:r w:rsidRPr="00F27081">
        <w:t xml:space="preserve">community-based support </w:t>
      </w:r>
      <w:r>
        <w:t>and personalisation</w:t>
      </w:r>
      <w:r w:rsidRPr="00F27081">
        <w:t xml:space="preserve">. </w:t>
      </w:r>
      <w:r>
        <w:t xml:space="preserve">It includes local and </w:t>
      </w:r>
      <w:r w:rsidRPr="00F27081">
        <w:t>central governmen</w:t>
      </w:r>
      <w:r>
        <w:t xml:space="preserve">t, the National Health Service and service providers and engages with </w:t>
      </w:r>
      <w:r w:rsidRPr="00F27081">
        <w:lastRenderedPageBreak/>
        <w:t>people with care and support needs, ca</w:t>
      </w:r>
      <w:r>
        <w:t>rers and family members</w:t>
      </w:r>
      <w:r w:rsidRPr="0009194D">
        <w:t xml:space="preserve"> via NCAG</w:t>
      </w:r>
      <w:r w:rsidRPr="00F27081">
        <w:t xml:space="preserve">. NCAG </w:t>
      </w:r>
      <w:r>
        <w:t>has</w:t>
      </w:r>
      <w:r w:rsidRPr="00F27081">
        <w:t xml:space="preserve"> a core group of 16-18 members, a </w:t>
      </w:r>
      <w:r>
        <w:t xml:space="preserve">flexible </w:t>
      </w:r>
      <w:r w:rsidRPr="00F27081">
        <w:t xml:space="preserve">group of 20 people, </w:t>
      </w:r>
      <w:r>
        <w:t xml:space="preserve">and </w:t>
      </w:r>
      <w:r w:rsidRPr="00F27081">
        <w:t>membe</w:t>
      </w:r>
      <w:r>
        <w:t xml:space="preserve">rs available for email contact as well as </w:t>
      </w:r>
      <w:r w:rsidRPr="00F27081">
        <w:t xml:space="preserve">some ‘seldom heard’ </w:t>
      </w:r>
      <w:r>
        <w:t xml:space="preserve">groups. People </w:t>
      </w:r>
      <w:r w:rsidRPr="00F27081">
        <w:t xml:space="preserve">in </w:t>
      </w:r>
      <w:r>
        <w:t xml:space="preserve">the </w:t>
      </w:r>
      <w:r w:rsidRPr="00F27081">
        <w:t>core and flexible group</w:t>
      </w:r>
      <w:r>
        <w:t>s</w:t>
      </w:r>
      <w:r w:rsidRPr="00F27081">
        <w:t xml:space="preserve"> </w:t>
      </w:r>
      <w:r>
        <w:t>receive pay for their contributions</w:t>
      </w:r>
      <w:r w:rsidRPr="00F27081">
        <w:t xml:space="preserve">. </w:t>
      </w:r>
      <w:r>
        <w:t xml:space="preserve">Examples of </w:t>
      </w:r>
      <w:r w:rsidRPr="00F27081">
        <w:t xml:space="preserve">NCAG </w:t>
      </w:r>
      <w:r>
        <w:t>involvement</w:t>
      </w:r>
      <w:r w:rsidRPr="00F27081">
        <w:t xml:space="preserve"> </w:t>
      </w:r>
      <w:r>
        <w:t>include working</w:t>
      </w:r>
      <w:r w:rsidRPr="00F27081">
        <w:t xml:space="preserve"> with the Skills Academy </w:t>
      </w:r>
      <w:r>
        <w:t>to d</w:t>
      </w:r>
      <w:r w:rsidRPr="00F27081">
        <w:t xml:space="preserve">evelop a </w:t>
      </w:r>
      <w:r>
        <w:t xml:space="preserve">feedback </w:t>
      </w:r>
      <w:r w:rsidRPr="00F27081">
        <w:t xml:space="preserve">tool </w:t>
      </w:r>
      <w:r>
        <w:t xml:space="preserve">about staff for </w:t>
      </w:r>
      <w:r w:rsidRPr="00F27081">
        <w:t>people using servic</w:t>
      </w:r>
      <w:r>
        <w:t>es, providing</w:t>
      </w:r>
      <w:r w:rsidRPr="00F27081">
        <w:t xml:space="preserve"> representatives to the Prof</w:t>
      </w:r>
      <w:r>
        <w:t xml:space="preserve">essional Assembly of the College of Social Work and inputting into </w:t>
      </w:r>
      <w:r w:rsidRPr="00F27081">
        <w:t xml:space="preserve">Social Care </w:t>
      </w:r>
      <w:r>
        <w:t>Institute for Excellence (SCIE)</w:t>
      </w:r>
      <w:r w:rsidRPr="00F27081">
        <w:t>.</w:t>
      </w:r>
      <w:r>
        <w:rPr>
          <w:rStyle w:val="FootnoteReference"/>
        </w:rPr>
        <w:footnoteReference w:id="146"/>
      </w:r>
    </w:p>
    <w:p w14:paraId="2E376B5E" w14:textId="0CF29140" w:rsidR="00D769CF" w:rsidRDefault="00571E21" w:rsidP="00B46A99">
      <w:r>
        <w:t>In</w:t>
      </w:r>
      <w:r w:rsidR="002549B2">
        <w:t xml:space="preserve"> addition to the UK’s Equality 2025 project,</w:t>
      </w:r>
      <w:r>
        <w:t xml:space="preserve"> England, </w:t>
      </w:r>
      <w:r w:rsidR="00D769CF" w:rsidRPr="00A7367B">
        <w:t xml:space="preserve">Hammersmith &amp; Fulham Council </w:t>
      </w:r>
      <w:r w:rsidR="00D769CF">
        <w:t xml:space="preserve">established a </w:t>
      </w:r>
      <w:r w:rsidR="00D769CF" w:rsidRPr="00A7367B">
        <w:t>Disabled People’s Commission</w:t>
      </w:r>
      <w:r w:rsidR="00D769CF">
        <w:t xml:space="preserve"> (DPC) in 2016-2018 with </w:t>
      </w:r>
      <w:r w:rsidR="00D769CF" w:rsidRPr="00A7367B">
        <w:t xml:space="preserve">ten DPC commissioners </w:t>
      </w:r>
      <w:r w:rsidR="00D769CF">
        <w:t>who self-identified as d</w:t>
      </w:r>
      <w:r w:rsidR="00D769CF" w:rsidRPr="00A7367B">
        <w:t>isabled people</w:t>
      </w:r>
      <w:r w:rsidR="00D769CF">
        <w:t>.</w:t>
      </w:r>
      <w:r w:rsidR="00D769CF" w:rsidRPr="00A7367B">
        <w:t xml:space="preserve"> </w:t>
      </w:r>
      <w:r w:rsidR="00D769CF">
        <w:t xml:space="preserve">The </w:t>
      </w:r>
      <w:r w:rsidR="00D769CF" w:rsidRPr="00EA391E">
        <w:t>Commission</w:t>
      </w:r>
      <w:r w:rsidR="00D769CF">
        <w:t xml:space="preserve"> researched barriers experienced by local people, developed a</w:t>
      </w:r>
      <w:r w:rsidR="00D769CF" w:rsidRPr="00D74E6B">
        <w:t xml:space="preserve"> </w:t>
      </w:r>
      <w:r w:rsidR="00D769CF">
        <w:t xml:space="preserve">co-production approach to council policy including </w:t>
      </w:r>
      <w:r w:rsidR="00D769CF" w:rsidRPr="005D71C3">
        <w:t>start</w:t>
      </w:r>
      <w:r w:rsidR="00D769CF">
        <w:t>ing</w:t>
      </w:r>
      <w:r w:rsidR="00D769CF" w:rsidRPr="005D71C3">
        <w:t xml:space="preserve"> from </w:t>
      </w:r>
      <w:r w:rsidR="00D769CF">
        <w:t>the ideas of disabled resident</w:t>
      </w:r>
      <w:r w:rsidR="00D769CF" w:rsidRPr="005D71C3">
        <w:t xml:space="preserve">s </w:t>
      </w:r>
      <w:r w:rsidR="00D769CF">
        <w:t xml:space="preserve">and </w:t>
      </w:r>
      <w:r w:rsidR="00D769CF" w:rsidRPr="005D71C3">
        <w:t>co-design</w:t>
      </w:r>
      <w:r w:rsidR="00D769CF">
        <w:t>ing</w:t>
      </w:r>
      <w:r w:rsidR="00D769CF" w:rsidRPr="005D71C3">
        <w:t xml:space="preserve"> and</w:t>
      </w:r>
      <w:r w:rsidR="00D769CF">
        <w:t xml:space="preserve"> delivery of services and submitted a report to cabinet, Nothing about Disabled People without Disabled People, published in June 2018. A new group of d</w:t>
      </w:r>
      <w:r w:rsidR="00D769CF" w:rsidRPr="005D71C3">
        <w:t xml:space="preserve">isabled residents, councillors and council officers </w:t>
      </w:r>
      <w:r w:rsidR="00D769CF">
        <w:t>are working to en</w:t>
      </w:r>
      <w:r w:rsidR="00D769CF" w:rsidRPr="005D71C3">
        <w:t xml:space="preserve">sure that the </w:t>
      </w:r>
      <w:r w:rsidR="00D769CF">
        <w:t xml:space="preserve">report’s </w:t>
      </w:r>
      <w:r w:rsidR="00D769CF" w:rsidRPr="005D71C3">
        <w:t xml:space="preserve">recommendations </w:t>
      </w:r>
      <w:r w:rsidR="00D769CF">
        <w:t>become a reality</w:t>
      </w:r>
      <w:r w:rsidR="00D769CF" w:rsidRPr="005D71C3">
        <w:t>.</w:t>
      </w:r>
      <w:r w:rsidR="004D5CEB">
        <w:rPr>
          <w:rStyle w:val="FootnoteReference"/>
        </w:rPr>
        <w:footnoteReference w:id="147"/>
      </w:r>
    </w:p>
    <w:p w14:paraId="50BAFFF8" w14:textId="4AB812DA" w:rsidR="005E664A" w:rsidRDefault="005E664A" w:rsidP="00B46A99">
      <w:r>
        <w:t xml:space="preserve">In Sweden, the </w:t>
      </w:r>
      <w:r w:rsidRPr="00DD0E59">
        <w:t>Stockholm Cooperative on Independent Living</w:t>
      </w:r>
      <w:r>
        <w:t xml:space="preserve"> (STIL) is </w:t>
      </w:r>
      <w:r w:rsidRPr="004169B7">
        <w:t>a national and international model of user-run person</w:t>
      </w:r>
      <w:r>
        <w:t>al assistance services. It sits on government advisory</w:t>
      </w:r>
      <w:r w:rsidRPr="00DD0E59">
        <w:t xml:space="preserve"> </w:t>
      </w:r>
      <w:r>
        <w:t xml:space="preserve">bodies and networks, providing advice on personal assistance and </w:t>
      </w:r>
      <w:r w:rsidRPr="00DD0E59">
        <w:t xml:space="preserve">on </w:t>
      </w:r>
      <w:r>
        <w:t>personal assistance legislation proposals and</w:t>
      </w:r>
      <w:r w:rsidRPr="00DD0E59">
        <w:t xml:space="preserve"> amendment</w:t>
      </w:r>
      <w:r>
        <w:t>s</w:t>
      </w:r>
      <w:r w:rsidRPr="00DD0E59">
        <w:t xml:space="preserve">. </w:t>
      </w:r>
      <w:r>
        <w:t xml:space="preserve">It is a </w:t>
      </w:r>
      <w:r w:rsidRPr="00DD0E59">
        <w:t>member of the Assistance Forum for the S</w:t>
      </w:r>
      <w:r>
        <w:t xml:space="preserve">wedish Social Insurance Agency, providing </w:t>
      </w:r>
      <w:r w:rsidRPr="00DD0E59">
        <w:t>informat</w:t>
      </w:r>
      <w:r>
        <w:t>ion, ideas and arguments on proposals for new guidelines and</w:t>
      </w:r>
      <w:r w:rsidRPr="00DD0E59">
        <w:t xml:space="preserve"> other measures. </w:t>
      </w:r>
      <w:r>
        <w:t xml:space="preserve">It </w:t>
      </w:r>
      <w:r w:rsidRPr="00DD0E59">
        <w:t>meets with the Board of Health, the Work Environment Authority</w:t>
      </w:r>
      <w:r>
        <w:t xml:space="preserve"> and other government agencies through a network</w:t>
      </w:r>
      <w:r w:rsidRPr="006B2CBC">
        <w:t xml:space="preserve"> </w:t>
      </w:r>
      <w:r>
        <w:t>of Personal Assistance P</w:t>
      </w:r>
      <w:r w:rsidRPr="00DD0E59">
        <w:t>roviders</w:t>
      </w:r>
      <w:r>
        <w:t>. KFO, t</w:t>
      </w:r>
      <w:r w:rsidRPr="00DD0E59">
        <w:t>he largest employment organisation for personal assistance</w:t>
      </w:r>
      <w:r>
        <w:t>, consults STIL and, a</w:t>
      </w:r>
      <w:r w:rsidRPr="00DD0E59">
        <w:t>s an employer of personal assista</w:t>
      </w:r>
      <w:r>
        <w:t xml:space="preserve">nts, STIL provides it with advice on guidelines and </w:t>
      </w:r>
      <w:r w:rsidRPr="00DD0E59">
        <w:t>pr</w:t>
      </w:r>
      <w:r>
        <w:t>oposals</w:t>
      </w:r>
      <w:r w:rsidRPr="00DD0E59">
        <w:t>.</w:t>
      </w:r>
      <w:r>
        <w:rPr>
          <w:rStyle w:val="FootnoteReference"/>
        </w:rPr>
        <w:footnoteReference w:id="148"/>
      </w:r>
    </w:p>
    <w:p w14:paraId="14895A94" w14:textId="77777777" w:rsidR="002549B2" w:rsidRDefault="003274E9" w:rsidP="005555E6">
      <w:pPr>
        <w:pStyle w:val="Heading3"/>
      </w:pPr>
      <w:bookmarkStart w:id="73" w:name="_Toc87969013"/>
      <w:r w:rsidRPr="00976AA1">
        <w:t>Article 33</w:t>
      </w:r>
      <w:bookmarkEnd w:id="73"/>
      <w:r w:rsidR="00976AA1">
        <w:t xml:space="preserve"> </w:t>
      </w:r>
    </w:p>
    <w:p w14:paraId="37A0EA39" w14:textId="720918CB" w:rsidR="0058358A" w:rsidRPr="00976AA1" w:rsidRDefault="0058358A" w:rsidP="0058358A">
      <w:pPr>
        <w:rPr>
          <w:b/>
        </w:rPr>
      </w:pPr>
      <w:r>
        <w:rPr>
          <w:bCs/>
        </w:rPr>
        <w:t xml:space="preserve">The purpose of </w:t>
      </w:r>
      <w:r w:rsidRPr="00BA0EF5">
        <w:rPr>
          <w:bCs/>
        </w:rPr>
        <w:t>Article 33</w:t>
      </w:r>
      <w:r>
        <w:rPr>
          <w:bCs/>
        </w:rPr>
        <w:t>, which the CRPD states is to supplement Article 4.3,</w:t>
      </w:r>
      <w:r w:rsidRPr="00BA0EF5">
        <w:rPr>
          <w:bCs/>
        </w:rPr>
        <w:t xml:space="preserve"> is to create a </w:t>
      </w:r>
      <w:r>
        <w:rPr>
          <w:bCs/>
        </w:rPr>
        <w:t xml:space="preserve">compulsory </w:t>
      </w:r>
      <w:r w:rsidRPr="00BA0EF5">
        <w:rPr>
          <w:bCs/>
        </w:rPr>
        <w:t>national implementation structure</w:t>
      </w:r>
      <w:r w:rsidRPr="000D6586">
        <w:rPr>
          <w:rStyle w:val="FootnoteReference"/>
        </w:rPr>
        <w:t xml:space="preserve"> </w:t>
      </w:r>
      <w:r w:rsidRPr="00BA0EF5">
        <w:rPr>
          <w:bCs/>
        </w:rPr>
        <w:t xml:space="preserve"> to ensure that </w:t>
      </w:r>
      <w:r>
        <w:rPr>
          <w:bCs/>
        </w:rPr>
        <w:t xml:space="preserve">all the </w:t>
      </w:r>
      <w:r w:rsidRPr="00BA0EF5">
        <w:rPr>
          <w:bCs/>
        </w:rPr>
        <w:lastRenderedPageBreak/>
        <w:t xml:space="preserve">CRPD articles becomes a reality. </w:t>
      </w:r>
      <w:r w:rsidR="00E46C5C">
        <w:rPr>
          <w:bCs/>
        </w:rPr>
        <w:t xml:space="preserve">The </w:t>
      </w:r>
      <w:r w:rsidRPr="0058358A">
        <w:rPr>
          <w:bCs/>
          <w:lang w:val="en-US"/>
        </w:rPr>
        <w:t>national implementation structure</w:t>
      </w:r>
      <w:r w:rsidR="00E46C5C">
        <w:rPr>
          <w:bCs/>
          <w:lang w:val="en-US"/>
        </w:rPr>
        <w:t xml:space="preserve"> will accomplish the following</w:t>
      </w:r>
      <w:r w:rsidRPr="0058358A">
        <w:rPr>
          <w:bCs/>
          <w:lang w:val="en-US"/>
        </w:rPr>
        <w:t xml:space="preserve">: </w:t>
      </w:r>
    </w:p>
    <w:p w14:paraId="47E36DAC" w14:textId="5CDDBED7" w:rsidR="00E46C5C" w:rsidRDefault="00E46C5C" w:rsidP="00E46C5C">
      <w:pPr>
        <w:pStyle w:val="ListBullet"/>
      </w:pPr>
      <w:r w:rsidRPr="009A13B8">
        <w:rPr>
          <w:lang w:val="en-US"/>
        </w:rPr>
        <w:t>Promote</w:t>
      </w:r>
      <w:r>
        <w:rPr>
          <w:lang w:val="en-US"/>
        </w:rPr>
        <w:t xml:space="preserve"> </w:t>
      </w:r>
      <w:r w:rsidRPr="009A13B8">
        <w:rPr>
          <w:lang w:val="en-US"/>
        </w:rPr>
        <w:t>CRPD implementation</w:t>
      </w:r>
      <w:r>
        <w:rPr>
          <w:lang w:val="en-US"/>
        </w:rPr>
        <w:t xml:space="preserve"> by designating one or more entities in the government to deal with matters related to CRPD implementation</w:t>
      </w:r>
      <w:r w:rsidRPr="009A13B8">
        <w:rPr>
          <w:lang w:val="en-US"/>
        </w:rPr>
        <w:t xml:space="preserve"> </w:t>
      </w:r>
      <w:r w:rsidRPr="006B6FB7">
        <w:t>and another</w:t>
      </w:r>
      <w:r>
        <w:t xml:space="preserve"> entity to establish or designate</w:t>
      </w:r>
      <w:r w:rsidRPr="006B6FB7">
        <w:t xml:space="preserve"> a coordination mechanism to facilitate adoption of the </w:t>
      </w:r>
      <w:r>
        <w:t xml:space="preserve">proposed </w:t>
      </w:r>
      <w:r w:rsidRPr="006B6FB7">
        <w:t>measures.</w:t>
      </w:r>
      <w:r w:rsidRPr="00327752">
        <w:t xml:space="preserve"> </w:t>
      </w:r>
    </w:p>
    <w:p w14:paraId="7AF34755" w14:textId="77777777" w:rsidR="00E46C5C" w:rsidRPr="006B6FB7" w:rsidRDefault="00E46C5C" w:rsidP="00E46C5C">
      <w:pPr>
        <w:numPr>
          <w:ilvl w:val="0"/>
          <w:numId w:val="1"/>
        </w:numPr>
        <w:spacing w:after="120"/>
      </w:pPr>
      <w:r>
        <w:t>P</w:t>
      </w:r>
      <w:r w:rsidRPr="00327752">
        <w:t xml:space="preserve">repare initial and periodic reports with data based information for the </w:t>
      </w:r>
      <w:r>
        <w:t>UN</w:t>
      </w:r>
      <w:r w:rsidRPr="00327752">
        <w:t>CRPD Committee.</w:t>
      </w:r>
    </w:p>
    <w:p w14:paraId="62047EA3" w14:textId="35DA3922" w:rsidR="00E46C5C" w:rsidRDefault="00E46C5C" w:rsidP="00E46C5C">
      <w:pPr>
        <w:numPr>
          <w:ilvl w:val="0"/>
          <w:numId w:val="1"/>
        </w:numPr>
        <w:spacing w:after="120"/>
        <w:rPr>
          <w:lang w:val="en-US"/>
        </w:rPr>
      </w:pPr>
      <w:r>
        <w:rPr>
          <w:lang w:val="en-US"/>
        </w:rPr>
        <w:t xml:space="preserve">Monitor periodically the </w:t>
      </w:r>
      <w:r w:rsidRPr="009A13B8">
        <w:rPr>
          <w:lang w:val="en-US"/>
        </w:rPr>
        <w:t xml:space="preserve">extent </w:t>
      </w:r>
      <w:r>
        <w:rPr>
          <w:lang w:val="en-US"/>
        </w:rPr>
        <w:t>of CRPD implementation</w:t>
      </w:r>
      <w:r w:rsidRPr="009A13B8">
        <w:rPr>
          <w:lang w:val="en-US"/>
        </w:rPr>
        <w:t>.</w:t>
      </w:r>
    </w:p>
    <w:p w14:paraId="20B11891" w14:textId="4925C4B0" w:rsidR="00E46C5C" w:rsidRPr="00E46C5C" w:rsidRDefault="00E46C5C" w:rsidP="00E46C5C">
      <w:pPr>
        <w:numPr>
          <w:ilvl w:val="0"/>
          <w:numId w:val="1"/>
        </w:numPr>
        <w:spacing w:after="120"/>
        <w:rPr>
          <w:lang w:val="en-US"/>
        </w:rPr>
      </w:pPr>
      <w:r w:rsidRPr="00E46C5C">
        <w:rPr>
          <w:lang w:val="en-US"/>
        </w:rPr>
        <w:t>After a country ratifies the Optional Protocol to the UNCRPD, the national implementation structure needs to provide a complaints mechanism and mediation, establish programs of prevention, undertake litigation and support persons with disabilities to file a complaint to the CRPD Committee, etc.</w:t>
      </w:r>
    </w:p>
    <w:p w14:paraId="66368B13" w14:textId="673C3CD0" w:rsidR="00D769CF" w:rsidRDefault="00DE7C2F" w:rsidP="00D769CF">
      <w:pPr>
        <w:spacing w:before="240" w:after="120"/>
      </w:pPr>
      <w:r>
        <w:t>Table 3</w:t>
      </w:r>
      <w:r w:rsidR="00D769CF">
        <w:t xml:space="preserve"> summarises the features of the Compulsory National Implementation Structure that comprises the following: </w:t>
      </w:r>
    </w:p>
    <w:p w14:paraId="55824286" w14:textId="77777777" w:rsidR="00D769CF" w:rsidRPr="00F3609B" w:rsidRDefault="00D769CF" w:rsidP="00D769CF">
      <w:pPr>
        <w:pStyle w:val="ListBullet"/>
        <w:numPr>
          <w:ilvl w:val="0"/>
          <w:numId w:val="1"/>
        </w:numPr>
      </w:pPr>
      <w:r>
        <w:t xml:space="preserve">A focal point/s and an optional, though </w:t>
      </w:r>
      <w:r w:rsidRPr="00D61557">
        <w:t>recommended, coordination me</w:t>
      </w:r>
      <w:r>
        <w:t>chanism (33.1).</w:t>
      </w:r>
      <w:r w:rsidRPr="00F3609B">
        <w:t xml:space="preserve"> </w:t>
      </w:r>
    </w:p>
    <w:p w14:paraId="013EFABB" w14:textId="77777777" w:rsidR="00D769CF" w:rsidRDefault="00D769CF" w:rsidP="00D769CF">
      <w:pPr>
        <w:pStyle w:val="ListBullet"/>
        <w:numPr>
          <w:ilvl w:val="0"/>
          <w:numId w:val="1"/>
        </w:numPr>
      </w:pPr>
      <w:r>
        <w:t>A</w:t>
      </w:r>
      <w:r w:rsidRPr="00D61557">
        <w:t xml:space="preserve"> monitoring framework </w:t>
      </w:r>
      <w:r>
        <w:t>that includes</w:t>
      </w:r>
      <w:r w:rsidRPr="00D61557">
        <w:t xml:space="preserve"> </w:t>
      </w:r>
      <w:r>
        <w:t>an independent monitoring mechanism (33.2).</w:t>
      </w:r>
    </w:p>
    <w:p w14:paraId="6825888F" w14:textId="77777777" w:rsidR="00D769CF" w:rsidRPr="00E244BA" w:rsidRDefault="00D769CF" w:rsidP="00D769CF">
      <w:pPr>
        <w:pStyle w:val="ListBullet"/>
        <w:numPr>
          <w:ilvl w:val="0"/>
          <w:numId w:val="1"/>
        </w:numPr>
      </w:pPr>
      <w:r>
        <w:t>Full</w:t>
      </w:r>
      <w:r w:rsidRPr="00D61557">
        <w:t xml:space="preserve"> participation of civic society</w:t>
      </w:r>
      <w:r w:rsidRPr="000D6586">
        <w:t xml:space="preserve"> </w:t>
      </w:r>
      <w:r>
        <w:t>in the implementation processes and</w:t>
      </w:r>
      <w:r w:rsidRPr="00D25119">
        <w:rPr>
          <w:lang w:val="en-GB"/>
        </w:rPr>
        <w:t xml:space="preserve">, in particular, persons with disabilities and DPOs </w:t>
      </w:r>
      <w:r w:rsidRPr="00D61557">
        <w:t xml:space="preserve">(33.3). </w:t>
      </w:r>
      <w:r w:rsidRPr="00E244BA">
        <w:t xml:space="preserve">Article 33.3 requires that persons with disabilities should be able to participate separate from the participation of DPOs if they so choose. </w:t>
      </w:r>
    </w:p>
    <w:p w14:paraId="02F4D1BC" w14:textId="77777777" w:rsidR="00D769CF" w:rsidRDefault="00D769CF" w:rsidP="00D769CF">
      <w:pPr>
        <w:spacing w:before="240"/>
      </w:pPr>
      <w:r>
        <w:t xml:space="preserve">The </w:t>
      </w:r>
      <w:r w:rsidRPr="00F3609B">
        <w:t xml:space="preserve">focal point/s in government </w:t>
      </w:r>
      <w:r>
        <w:t xml:space="preserve">has the responsibility of </w:t>
      </w:r>
      <w:r w:rsidRPr="00F3609B">
        <w:t>develop</w:t>
      </w:r>
      <w:r>
        <w:t>ing</w:t>
      </w:r>
      <w:r w:rsidRPr="00F3609B">
        <w:t xml:space="preserve"> national disability policies and implementation action plans</w:t>
      </w:r>
      <w:r>
        <w:t>.</w:t>
      </w:r>
      <w:r w:rsidRPr="00F3609B">
        <w:t xml:space="preserve"> The implementation plan </w:t>
      </w:r>
      <w:r>
        <w:t>specifies</w:t>
      </w:r>
      <w:r w:rsidRPr="00F3609B">
        <w:t xml:space="preserve"> actions under each Article and </w:t>
      </w:r>
      <w:r>
        <w:t xml:space="preserve">can </w:t>
      </w:r>
      <w:r w:rsidRPr="00F3609B">
        <w:t xml:space="preserve">specify indicators under each article along with a timeframe </w:t>
      </w:r>
      <w:r>
        <w:t xml:space="preserve">and </w:t>
      </w:r>
      <w:r w:rsidRPr="00F3609B">
        <w:t>identify wh</w:t>
      </w:r>
      <w:r>
        <w:t>o will carry out the actions and monitor indicators</w:t>
      </w:r>
      <w:r w:rsidRPr="00F3609B">
        <w:t>.</w:t>
      </w:r>
      <w:r>
        <w:t xml:space="preserve"> Interpretations of focal points include the following:</w:t>
      </w:r>
      <w:r w:rsidRPr="00340151">
        <w:rPr>
          <w:rStyle w:val="FootnoteReference"/>
        </w:rPr>
        <w:t xml:space="preserve"> </w:t>
      </w:r>
      <w:r>
        <w:rPr>
          <w:rStyle w:val="FootnoteReference"/>
        </w:rPr>
        <w:footnoteReference w:id="149"/>
      </w:r>
    </w:p>
    <w:p w14:paraId="051EDAF0" w14:textId="77777777" w:rsidR="00D769CF" w:rsidRDefault="00D769CF" w:rsidP="00D769CF">
      <w:pPr>
        <w:pStyle w:val="ListBullet"/>
        <w:numPr>
          <w:ilvl w:val="0"/>
          <w:numId w:val="1"/>
        </w:numPr>
      </w:pPr>
      <w:r>
        <w:t xml:space="preserve">It is an </w:t>
      </w:r>
      <w:r w:rsidRPr="007F3825">
        <w:t>issue of internal public administration</w:t>
      </w:r>
      <w:r>
        <w:t>.</w:t>
      </w:r>
    </w:p>
    <w:p w14:paraId="0BC1E12A" w14:textId="77777777" w:rsidR="00D769CF" w:rsidRDefault="00D769CF" w:rsidP="00D769CF">
      <w:pPr>
        <w:pStyle w:val="ListBullet"/>
        <w:numPr>
          <w:ilvl w:val="0"/>
          <w:numId w:val="1"/>
        </w:numPr>
      </w:pPr>
      <w:r>
        <w:t xml:space="preserve">The government formally designates one or more focal points, ideally close to the central authority. </w:t>
      </w:r>
    </w:p>
    <w:p w14:paraId="27E7C6AA" w14:textId="77777777" w:rsidR="00D769CF" w:rsidRDefault="00D769CF" w:rsidP="00D769CF">
      <w:pPr>
        <w:pStyle w:val="ListBullet"/>
        <w:numPr>
          <w:ilvl w:val="0"/>
          <w:numId w:val="1"/>
        </w:numPr>
      </w:pPr>
      <w:r>
        <w:lastRenderedPageBreak/>
        <w:t xml:space="preserve">Suitable government departments might include that of justice that can </w:t>
      </w:r>
      <w:r w:rsidRPr="007F3825">
        <w:t xml:space="preserve">deal with disability </w:t>
      </w:r>
      <w:r>
        <w:t xml:space="preserve">issues under a </w:t>
      </w:r>
      <w:r w:rsidRPr="007F3825">
        <w:t>human rights model of disabili</w:t>
      </w:r>
      <w:r>
        <w:t>ty.</w:t>
      </w:r>
    </w:p>
    <w:p w14:paraId="01BD3E1C" w14:textId="77777777" w:rsidR="00D769CF" w:rsidRDefault="00D769CF" w:rsidP="00D769CF">
      <w:pPr>
        <w:pStyle w:val="ListBullet"/>
        <w:numPr>
          <w:ilvl w:val="0"/>
          <w:numId w:val="1"/>
        </w:numPr>
      </w:pPr>
      <w:r>
        <w:t xml:space="preserve">Focal point staff should be trained on </w:t>
      </w:r>
      <w:r w:rsidRPr="007F3825">
        <w:t>CRPD provisions</w:t>
      </w:r>
    </w:p>
    <w:p w14:paraId="5404564B" w14:textId="77777777" w:rsidR="00D769CF" w:rsidRDefault="00D769CF" w:rsidP="00D769CF">
      <w:pPr>
        <w:pStyle w:val="ListBullet"/>
        <w:numPr>
          <w:ilvl w:val="0"/>
          <w:numId w:val="1"/>
        </w:numPr>
      </w:pPr>
      <w:r>
        <w:t>A</w:t>
      </w:r>
      <w:r w:rsidRPr="007F3825">
        <w:t>dequate resources</w:t>
      </w:r>
      <w:r>
        <w:t xml:space="preserve"> for the work of the focal point </w:t>
      </w:r>
    </w:p>
    <w:p w14:paraId="456F55D6" w14:textId="391773BA" w:rsidR="00D769CF" w:rsidRPr="00D25119" w:rsidRDefault="00DE7C2F" w:rsidP="00D769CF">
      <w:pPr>
        <w:pStyle w:val="ListBullet"/>
        <w:numPr>
          <w:ilvl w:val="0"/>
          <w:numId w:val="0"/>
        </w:numPr>
        <w:spacing w:before="240"/>
        <w:rPr>
          <w:b/>
        </w:rPr>
      </w:pPr>
      <w:r>
        <w:rPr>
          <w:b/>
        </w:rPr>
        <w:t>Table 3</w:t>
      </w:r>
      <w:r w:rsidR="00D769CF" w:rsidRPr="00D25119">
        <w:rPr>
          <w:b/>
        </w:rPr>
        <w:t xml:space="preserve">: Features of the CRPD Article 33 National Implementation Structure </w:t>
      </w:r>
    </w:p>
    <w:tbl>
      <w:tblPr>
        <w:tblStyle w:val="TableGrid"/>
        <w:tblW w:w="0" w:type="auto"/>
        <w:tblLook w:val="04A0" w:firstRow="1" w:lastRow="0" w:firstColumn="1" w:lastColumn="0" w:noHBand="0" w:noVBand="1"/>
        <w:tblCaption w:val="Table 3: Features of the CRPD Article 33 National Implementation Structure "/>
      </w:tblPr>
      <w:tblGrid>
        <w:gridCol w:w="2547"/>
        <w:gridCol w:w="6083"/>
      </w:tblGrid>
      <w:tr w:rsidR="00D769CF" w14:paraId="3461337E" w14:textId="77777777" w:rsidTr="00590970">
        <w:trPr>
          <w:tblHeader/>
        </w:trPr>
        <w:tc>
          <w:tcPr>
            <w:tcW w:w="2547" w:type="dxa"/>
          </w:tcPr>
          <w:p w14:paraId="5B3CD45F" w14:textId="77777777" w:rsidR="00D769CF" w:rsidRDefault="00D769CF" w:rsidP="00EC3D3D">
            <w:r>
              <w:t>Art. 33 (1) CRPD</w:t>
            </w:r>
          </w:p>
        </w:tc>
        <w:tc>
          <w:tcPr>
            <w:tcW w:w="6083" w:type="dxa"/>
          </w:tcPr>
          <w:p w14:paraId="47AC345A" w14:textId="5517C795" w:rsidR="00D769CF" w:rsidRPr="00AA162A" w:rsidRDefault="00D769CF" w:rsidP="00EC3D3D">
            <w:r>
              <w:t xml:space="preserve">One </w:t>
            </w:r>
            <w:r w:rsidRPr="00AA162A">
              <w:t xml:space="preserve">or </w:t>
            </w:r>
            <w:r>
              <w:t xml:space="preserve">more </w:t>
            </w:r>
            <w:r w:rsidR="00FF48EF" w:rsidRPr="00AA162A">
              <w:t>focal point(s)</w:t>
            </w:r>
          </w:p>
        </w:tc>
      </w:tr>
      <w:tr w:rsidR="00D769CF" w14:paraId="46B3F537" w14:textId="77777777" w:rsidTr="00EC3D3D">
        <w:tc>
          <w:tcPr>
            <w:tcW w:w="2547" w:type="dxa"/>
          </w:tcPr>
          <w:p w14:paraId="1001379A" w14:textId="77777777" w:rsidR="00D769CF" w:rsidRDefault="00D769CF" w:rsidP="00EC3D3D">
            <w:r>
              <w:t>Art. 33 (1) CRPD</w:t>
            </w:r>
          </w:p>
        </w:tc>
        <w:tc>
          <w:tcPr>
            <w:tcW w:w="6083" w:type="dxa"/>
          </w:tcPr>
          <w:p w14:paraId="19BEC5B8" w14:textId="3233D44F" w:rsidR="00D769CF" w:rsidRPr="00AA162A" w:rsidRDefault="00D769CF" w:rsidP="00EC3D3D">
            <w:r>
              <w:t>A</w:t>
            </w:r>
            <w:r w:rsidR="002549B2" w:rsidRPr="00AA162A">
              <w:t xml:space="preserve"> coordination </w:t>
            </w:r>
            <w:r w:rsidR="002549B2">
              <w:t>mechanism</w:t>
            </w:r>
          </w:p>
        </w:tc>
      </w:tr>
      <w:tr w:rsidR="00D769CF" w14:paraId="2C6F811C" w14:textId="77777777" w:rsidTr="00EC3D3D">
        <w:tc>
          <w:tcPr>
            <w:tcW w:w="2547" w:type="dxa"/>
          </w:tcPr>
          <w:p w14:paraId="00D322DD" w14:textId="77777777" w:rsidR="00D769CF" w:rsidRDefault="00D769CF" w:rsidP="00EC3D3D">
            <w:r>
              <w:t xml:space="preserve">Art. 33(2) </w:t>
            </w:r>
            <w:r w:rsidRPr="00AA162A">
              <w:t>CRPD</w:t>
            </w:r>
          </w:p>
        </w:tc>
        <w:tc>
          <w:tcPr>
            <w:tcW w:w="6083" w:type="dxa"/>
          </w:tcPr>
          <w:p w14:paraId="3EED30A2" w14:textId="08C9DB5B" w:rsidR="00D769CF" w:rsidRPr="00AA162A" w:rsidRDefault="00D769CF" w:rsidP="00EC3D3D">
            <w:r w:rsidRPr="00AA162A">
              <w:t xml:space="preserve">A </w:t>
            </w:r>
            <w:r w:rsidR="002549B2">
              <w:t xml:space="preserve">monitoring </w:t>
            </w:r>
            <w:r w:rsidR="002549B2" w:rsidRPr="00AA162A">
              <w:t>framework</w:t>
            </w:r>
            <w:r w:rsidR="002549B2">
              <w:t xml:space="preserve"> including an independent monitoring mechanism </w:t>
            </w:r>
          </w:p>
        </w:tc>
      </w:tr>
      <w:tr w:rsidR="00D769CF" w14:paraId="255C7628" w14:textId="77777777" w:rsidTr="00EC3D3D">
        <w:tc>
          <w:tcPr>
            <w:tcW w:w="2547" w:type="dxa"/>
          </w:tcPr>
          <w:p w14:paraId="4CB8CE56" w14:textId="683F33B8" w:rsidR="00D769CF" w:rsidRDefault="00D769CF" w:rsidP="00EC3D3D">
            <w:r>
              <w:t>Art. 33(3</w:t>
            </w:r>
            <w:r w:rsidRPr="00D34E95">
              <w:t>) CRPD</w:t>
            </w:r>
          </w:p>
        </w:tc>
        <w:tc>
          <w:tcPr>
            <w:tcW w:w="6083" w:type="dxa"/>
          </w:tcPr>
          <w:p w14:paraId="68D097CD" w14:textId="5BB0195F" w:rsidR="00D769CF" w:rsidRPr="00AA162A" w:rsidRDefault="00D769CF" w:rsidP="002549B2">
            <w:r w:rsidRPr="00AA162A">
              <w:t>I</w:t>
            </w:r>
            <w:r w:rsidR="002549B2">
              <w:t xml:space="preserve">nvolve civil society </w:t>
            </w:r>
            <w:r>
              <w:t xml:space="preserve">in particular </w:t>
            </w:r>
            <w:r w:rsidR="002549B2">
              <w:t xml:space="preserve">DPOs </w:t>
            </w:r>
            <w:r>
              <w:t xml:space="preserve">and </w:t>
            </w:r>
            <w:r w:rsidR="002549B2">
              <w:t xml:space="preserve">individual </w:t>
            </w:r>
            <w:r>
              <w:t>persons with disabilities in monitoring</w:t>
            </w:r>
          </w:p>
        </w:tc>
      </w:tr>
    </w:tbl>
    <w:p w14:paraId="672D9879" w14:textId="77777777" w:rsidR="00D769CF" w:rsidRDefault="00D769CF" w:rsidP="00D769CF">
      <w:pPr>
        <w:spacing w:before="240"/>
      </w:pPr>
      <w:r>
        <w:t xml:space="preserve">Article 33.1 does not specify which </w:t>
      </w:r>
      <w:r w:rsidRPr="00A94E45">
        <w:t xml:space="preserve">Government department </w:t>
      </w:r>
      <w:r>
        <w:t>should take on the</w:t>
      </w:r>
      <w:r w:rsidRPr="00A94E45">
        <w:t xml:space="preserve"> </w:t>
      </w:r>
      <w:r>
        <w:t xml:space="preserve">focal point </w:t>
      </w:r>
      <w:r w:rsidRPr="00A94E45">
        <w:t xml:space="preserve">role. </w:t>
      </w:r>
      <w:r w:rsidRPr="00C75AA8">
        <w:t>In many states, the focal point is the Social Affairs Ministry. In England, the Office for Disability Issues (a cross-govern</w:t>
      </w:r>
      <w:r>
        <w:t>mental body) is the focal point while, i</w:t>
      </w:r>
      <w:r w:rsidRPr="00C75AA8">
        <w:t xml:space="preserve">n Ireland, </w:t>
      </w:r>
      <w:r>
        <w:t xml:space="preserve">it is </w:t>
      </w:r>
      <w:r w:rsidRPr="00C75AA8">
        <w:t>the Dep</w:t>
      </w:r>
      <w:r>
        <w:t>artment of Justice and Equality</w:t>
      </w:r>
      <w:r w:rsidRPr="00C75AA8">
        <w:t xml:space="preserve">. In Northern Ireland, the Office of the First Minister and Deputy First Minister </w:t>
      </w:r>
      <w:r>
        <w:t>is the focal point while, i</w:t>
      </w:r>
      <w:r w:rsidRPr="00C75AA8">
        <w:t xml:space="preserve">n Finland, </w:t>
      </w:r>
      <w:r>
        <w:t xml:space="preserve">it is </w:t>
      </w:r>
      <w:r w:rsidRPr="00C75AA8">
        <w:t>the Minist</w:t>
      </w:r>
      <w:r>
        <w:t>ry of Social Affairs and Health together with</w:t>
      </w:r>
      <w:r w:rsidRPr="00C75AA8">
        <w:t xml:space="preserve"> the Ministry for Foreign Affairs and a civic organisation representative appointed by the coordination mechanism. </w:t>
      </w:r>
      <w:r>
        <w:t>In some States, the</w:t>
      </w:r>
      <w:r w:rsidRPr="00C75AA8">
        <w:t xml:space="preserve"> focal point organise</w:t>
      </w:r>
      <w:r>
        <w:t>s</w:t>
      </w:r>
      <w:r w:rsidRPr="00C75AA8">
        <w:t xml:space="preserve"> a whole</w:t>
      </w:r>
      <w:r>
        <w:t xml:space="preserve"> of</w:t>
      </w:r>
      <w:r w:rsidRPr="00C75AA8">
        <w:t xml:space="preserve"> government programme to ensure that DPOs and persons with disabilities, including children and families, are involved in decision-making. </w:t>
      </w:r>
      <w:r>
        <w:t xml:space="preserve">The focal point can promote </w:t>
      </w:r>
      <w:r w:rsidRPr="00C75AA8">
        <w:t xml:space="preserve">capacity building and set up consultative committees that are open to representation from DPOs and persons with disabilities so that they interact </w:t>
      </w:r>
      <w:r w:rsidRPr="00C75AA8">
        <w:rPr>
          <w:lang w:val="en-US"/>
        </w:rPr>
        <w:t>with State authorities through the focal point as well as in other ways.</w:t>
      </w:r>
      <w:r>
        <w:t xml:space="preserve"> </w:t>
      </w:r>
      <w:r w:rsidRPr="00C75AA8">
        <w:t>The CRPD committee, in its feedback to Lithuania in 2016, recommended that it establish strong and efficient focal points responsible for CRPD implementation in each ministry and State institution.</w:t>
      </w:r>
      <w:r w:rsidRPr="00C75AA8">
        <w:rPr>
          <w:rStyle w:val="FootnoteReference"/>
        </w:rPr>
        <w:footnoteReference w:id="150"/>
      </w:r>
      <w:r w:rsidRPr="00C75AA8">
        <w:t xml:space="preserve"> </w:t>
      </w:r>
    </w:p>
    <w:p w14:paraId="5B3F3FC9" w14:textId="77777777" w:rsidR="00D769CF" w:rsidRPr="007A2A24" w:rsidRDefault="00D769CF" w:rsidP="00D769CF">
      <w:pPr>
        <w:spacing w:before="240"/>
      </w:pPr>
      <w:r w:rsidRPr="00C75AA8">
        <w:t>Article 33.1 recomme</w:t>
      </w:r>
      <w:r>
        <w:t>nds a coordination mechanism: “G</w:t>
      </w:r>
      <w:r w:rsidRPr="00C75AA8">
        <w:t xml:space="preserve">ive due consideration to the establishment or designation of a coordination mechanism within government </w:t>
      </w:r>
      <w:r w:rsidRPr="00C75AA8">
        <w:lastRenderedPageBreak/>
        <w:t xml:space="preserve">to facilitate </w:t>
      </w:r>
      <w:r>
        <w:t>CRPD implementation</w:t>
      </w:r>
      <w:r w:rsidRPr="00C75AA8">
        <w:t xml:space="preserve"> in different sectors and levels</w:t>
      </w:r>
      <w:r>
        <w:t>”</w:t>
      </w:r>
      <w:r w:rsidRPr="00C75AA8">
        <w:t xml:space="preserve">. </w:t>
      </w:r>
      <w:r w:rsidRPr="00B979F0">
        <w:rPr>
          <w:lang w:val="en-US"/>
        </w:rPr>
        <w:t xml:space="preserve">While </w:t>
      </w:r>
      <w:r>
        <w:rPr>
          <w:lang w:val="en-US"/>
        </w:rPr>
        <w:t>it i</w:t>
      </w:r>
      <w:r w:rsidRPr="00B979F0">
        <w:rPr>
          <w:lang w:val="en-US"/>
        </w:rPr>
        <w:t xml:space="preserve">s not required, it is best practice to have </w:t>
      </w:r>
      <w:r>
        <w:rPr>
          <w:lang w:val="en-US"/>
        </w:rPr>
        <w:t xml:space="preserve">a </w:t>
      </w:r>
      <w:r w:rsidRPr="00B979F0">
        <w:rPr>
          <w:lang w:val="en-US"/>
        </w:rPr>
        <w:t xml:space="preserve">coordination mechanism. </w:t>
      </w:r>
      <w:r>
        <w:t xml:space="preserve">When </w:t>
      </w:r>
      <w:r w:rsidRPr="00C75AA8">
        <w:t xml:space="preserve">created, </w:t>
      </w:r>
      <w:r>
        <w:t xml:space="preserve">it can </w:t>
      </w:r>
      <w:r w:rsidRPr="00B979F0">
        <w:rPr>
          <w:lang w:val="en-US"/>
        </w:rPr>
        <w:t>ensure consistent action</w:t>
      </w:r>
      <w:r>
        <w:t xml:space="preserve"> and mainstream, coordinate and support</w:t>
      </w:r>
      <w:r w:rsidRPr="00C75AA8">
        <w:t xml:space="preserve"> CRPD implementation </w:t>
      </w:r>
      <w:r>
        <w:t xml:space="preserve">into </w:t>
      </w:r>
      <w:r w:rsidRPr="00C75AA8">
        <w:t xml:space="preserve">action plans across government departments and sectors. </w:t>
      </w:r>
      <w:r>
        <w:t>In some countries, the focal point and the c</w:t>
      </w:r>
      <w:r w:rsidRPr="00562957">
        <w:t>oordination mechanism</w:t>
      </w:r>
      <w:r>
        <w:t xml:space="preserve"> are in the same Ministry or Department while, in others, they are distinct. Some countries have no coordination mechanism but set up </w:t>
      </w:r>
      <w:r w:rsidRPr="00592F84">
        <w:t xml:space="preserve">‘broad advisory bodies’ </w:t>
      </w:r>
      <w:r>
        <w:t xml:space="preserve">with </w:t>
      </w:r>
      <w:r w:rsidRPr="00592F84">
        <w:t xml:space="preserve">the task of assisting </w:t>
      </w:r>
      <w:r>
        <w:t xml:space="preserve">and coordinating </w:t>
      </w:r>
      <w:r w:rsidRPr="00592F84">
        <w:t>the work of focal po</w:t>
      </w:r>
      <w:r>
        <w:t>ints</w:t>
      </w:r>
      <w:r w:rsidRPr="00592F84">
        <w:t>.</w:t>
      </w:r>
      <w:r>
        <w:t xml:space="preserve"> In Finland, the </w:t>
      </w:r>
      <w:r w:rsidRPr="00077EEA">
        <w:t xml:space="preserve">coordination mechanism </w:t>
      </w:r>
      <w:r>
        <w:t>i</w:t>
      </w:r>
      <w:r w:rsidRPr="00077EEA">
        <w:t>s the Advisory Board for the Righ</w:t>
      </w:r>
      <w:r>
        <w:t>ts of Persons with Disabilities</w:t>
      </w:r>
      <w:r w:rsidRPr="00077EEA">
        <w:rPr>
          <w:rFonts w:ascii="Nunito Sans" w:hAnsi="Nunito Sans"/>
          <w:color w:val="000000"/>
          <w:sz w:val="23"/>
          <w:szCs w:val="23"/>
          <w:shd w:val="clear" w:color="auto" w:fill="FFFFFF"/>
        </w:rPr>
        <w:t xml:space="preserve"> </w:t>
      </w:r>
      <w:r w:rsidRPr="00077EEA">
        <w:t>established for this purpose under the Ministry of Social Affairs and Health. </w:t>
      </w:r>
      <w:r>
        <w:t>T</w:t>
      </w:r>
      <w:r w:rsidRPr="00077EEA">
        <w:t>he advisory boa</w:t>
      </w:r>
      <w:r>
        <w:t xml:space="preserve">rd promotes and coordinates </w:t>
      </w:r>
      <w:r w:rsidRPr="00077EEA">
        <w:t>nati</w:t>
      </w:r>
      <w:r>
        <w:t>onal implementation of the CRPD.</w:t>
      </w:r>
      <w:r w:rsidRPr="002E74E5">
        <w:rPr>
          <w:rFonts w:ascii="Nunito Sans" w:hAnsi="Nunito Sans"/>
          <w:color w:val="000000"/>
          <w:sz w:val="23"/>
          <w:szCs w:val="23"/>
          <w:shd w:val="clear" w:color="auto" w:fill="FFFFFF"/>
        </w:rPr>
        <w:t xml:space="preserve"> </w:t>
      </w:r>
      <w:r>
        <w:rPr>
          <w:rFonts w:ascii="Nunito Sans" w:hAnsi="Nunito Sans"/>
          <w:color w:val="000000"/>
          <w:sz w:val="23"/>
          <w:szCs w:val="23"/>
          <w:shd w:val="clear" w:color="auto" w:fill="FFFFFF"/>
        </w:rPr>
        <w:t xml:space="preserve">It </w:t>
      </w:r>
      <w:r w:rsidRPr="002E74E5">
        <w:t xml:space="preserve">draws </w:t>
      </w:r>
      <w:r>
        <w:t>up an action plan for each term that determines</w:t>
      </w:r>
      <w:r w:rsidRPr="002E74E5">
        <w:t xml:space="preserve"> key national</w:t>
      </w:r>
      <w:r>
        <w:t xml:space="preserve"> objectives in CRPD implementation</w:t>
      </w:r>
      <w:r w:rsidRPr="002E74E5">
        <w:t xml:space="preserve"> and associated measures and monitoring.</w:t>
      </w:r>
      <w:r>
        <w:rPr>
          <w:rStyle w:val="FootnoteReference"/>
        </w:rPr>
        <w:footnoteReference w:id="151"/>
      </w:r>
    </w:p>
    <w:p w14:paraId="247ED617" w14:textId="77777777" w:rsidR="00D769CF" w:rsidRDefault="00D769CF" w:rsidP="00D769CF">
      <w:pPr>
        <w:spacing w:before="240" w:after="120"/>
      </w:pPr>
      <w:r w:rsidRPr="00C75AA8">
        <w:t>Article 33.2 establishes a monitoring framework including one or more independent monitoring mechanisms (IMM)</w:t>
      </w:r>
      <w:r w:rsidRPr="00C75AA8">
        <w:rPr>
          <w:vertAlign w:val="superscript"/>
        </w:rPr>
        <w:footnoteReference w:id="152"/>
      </w:r>
      <w:r>
        <w:t>.</w:t>
      </w:r>
      <w:r w:rsidRPr="00C75AA8">
        <w:t xml:space="preserve"> </w:t>
      </w:r>
      <w:r>
        <w:t>T</w:t>
      </w:r>
      <w:r w:rsidRPr="002E74E5">
        <w:t>he Office of the United Nations High Commissioner for Human Rights (UN-OHCHR)</w:t>
      </w:r>
      <w:r>
        <w:rPr>
          <w:b/>
          <w:bCs/>
        </w:rPr>
        <w:t xml:space="preserve"> </w:t>
      </w:r>
      <w:r w:rsidRPr="002E74E5">
        <w:t>prepared a study on Article 33, after consultation with states, civil society organizations, and independent experts.</w:t>
      </w:r>
      <w:r>
        <w:rPr>
          <w:rStyle w:val="FootnoteReference"/>
        </w:rPr>
        <w:footnoteReference w:id="153"/>
      </w:r>
      <w:r>
        <w:t xml:space="preserve"> It stresses the importance of monitoring </w:t>
      </w:r>
      <w:r w:rsidRPr="00201FE6">
        <w:t xml:space="preserve">to assess whether </w:t>
      </w:r>
      <w:r>
        <w:t xml:space="preserve">countries are really adopting and applying appropriate measures that will make the CRPD a reality. Monitoring </w:t>
      </w:r>
      <w:r w:rsidRPr="00201FE6">
        <w:t>evaluate</w:t>
      </w:r>
      <w:r>
        <w:t>s the results,</w:t>
      </w:r>
      <w:r w:rsidRPr="00201FE6">
        <w:t xml:space="preserve"> provide</w:t>
      </w:r>
      <w:r>
        <w:t xml:space="preserve">s feedback, </w:t>
      </w:r>
      <w:r w:rsidRPr="00201FE6">
        <w:t>foster</w:t>
      </w:r>
      <w:r>
        <w:t>s</w:t>
      </w:r>
      <w:r w:rsidRPr="00201FE6">
        <w:t xml:space="preserve"> accountability and, over the long term, strengthen</w:t>
      </w:r>
      <w:r>
        <w:t>s</w:t>
      </w:r>
      <w:r w:rsidRPr="00201FE6">
        <w:t xml:space="preserve"> th</w:t>
      </w:r>
      <w:r>
        <w:t>e capacity of parties to fulfil</w:t>
      </w:r>
      <w:r w:rsidRPr="00201FE6">
        <w:t xml:space="preserve"> their commitments and obligations. </w:t>
      </w:r>
      <w:r>
        <w:t>The in</w:t>
      </w:r>
      <w:r w:rsidRPr="00C75AA8">
        <w:t>dependent monitoring mechanism</w:t>
      </w:r>
      <w:r>
        <w:t>/</w:t>
      </w:r>
      <w:r w:rsidRPr="00C75AA8">
        <w:t>s (IMM)</w:t>
      </w:r>
      <w:r w:rsidRPr="00C75AA8">
        <w:rPr>
          <w:vertAlign w:val="superscript"/>
        </w:rPr>
        <w:footnoteReference w:id="154"/>
      </w:r>
      <w:r>
        <w:t xml:space="preserve"> must be </w:t>
      </w:r>
      <w:r w:rsidRPr="00C75AA8">
        <w:t>Paris-Principles</w:t>
      </w:r>
      <w:r w:rsidRPr="00C75AA8">
        <w:rPr>
          <w:rStyle w:val="FootnoteReference"/>
        </w:rPr>
        <w:footnoteReference w:id="155"/>
      </w:r>
      <w:r w:rsidRPr="00C75AA8">
        <w:t xml:space="preserve"> compliant.</w:t>
      </w:r>
      <w:r>
        <w:t xml:space="preserve"> The Paris Principles </w:t>
      </w:r>
      <w:r>
        <w:lastRenderedPageBreak/>
        <w:t>are</w:t>
      </w:r>
      <w:r w:rsidRPr="00CC2B84">
        <w:t xml:space="preserve"> “principles relating to the status and functioning of national institutions for protection and promotion of human rights”</w:t>
      </w:r>
      <w:r>
        <w:t>.</w:t>
      </w:r>
      <w:r w:rsidRPr="00C75AA8">
        <w:rPr>
          <w:rStyle w:val="FootnoteReference"/>
        </w:rPr>
        <w:footnoteReference w:id="156"/>
      </w:r>
      <w:r>
        <w:t xml:space="preserve"> </w:t>
      </w:r>
    </w:p>
    <w:p w14:paraId="30E8028E" w14:textId="77777777" w:rsidR="00D769CF" w:rsidRDefault="00D769CF" w:rsidP="00D769CF">
      <w:pPr>
        <w:spacing w:before="240" w:after="120"/>
        <w:rPr>
          <w:bCs/>
        </w:rPr>
      </w:pPr>
      <w:r w:rsidRPr="00C75AA8">
        <w:t xml:space="preserve">The purpose of the IMM is to promote, protect </w:t>
      </w:r>
      <w:r>
        <w:t>and monitor CRPD implementation</w:t>
      </w:r>
      <w:r w:rsidRPr="00C75AA8">
        <w:rPr>
          <w:lang w:val="en-US"/>
        </w:rPr>
        <w:t xml:space="preserve">. </w:t>
      </w:r>
      <w:r>
        <w:rPr>
          <w:lang w:val="en-US"/>
        </w:rPr>
        <w:t>T</w:t>
      </w:r>
      <w:r w:rsidRPr="00C75AA8">
        <w:t xml:space="preserve">he CRPD Committee </w:t>
      </w:r>
      <w:r>
        <w:t xml:space="preserve">indicates </w:t>
      </w:r>
      <w:r w:rsidRPr="00C75AA8">
        <w:t xml:space="preserve">that where </w:t>
      </w:r>
      <w:r>
        <w:t xml:space="preserve">there is </w:t>
      </w:r>
      <w:r w:rsidRPr="00C75AA8">
        <w:t xml:space="preserve">a National Human Rights Institute (NHRI) </w:t>
      </w:r>
      <w:r>
        <w:t xml:space="preserve">that </w:t>
      </w:r>
      <w:r w:rsidRPr="00C75AA8">
        <w:t xml:space="preserve">fulfils the independence requirement of Article 33.2, it should be part of the monitoring framework. </w:t>
      </w:r>
      <w:r>
        <w:t>In addition, t</w:t>
      </w:r>
      <w:r w:rsidRPr="00C75AA8">
        <w:t>he NHRIs should have sufficient funding to choose their staff and determine priorities and represent the diverse social forces that protect and promote human rights. Representatives of government departments can participate in an NHRI in an advisory capacity.</w:t>
      </w:r>
      <w:r>
        <w:rPr>
          <w:lang w:val="en-US"/>
        </w:rPr>
        <w:t xml:space="preserve"> </w:t>
      </w:r>
    </w:p>
    <w:p w14:paraId="4FB6BF07" w14:textId="77777777" w:rsidR="00D769CF" w:rsidRDefault="00D769CF" w:rsidP="00D769CF">
      <w:r>
        <w:t xml:space="preserve">The </w:t>
      </w:r>
      <w:r w:rsidRPr="008E56C4">
        <w:t>Ge</w:t>
      </w:r>
      <w:r>
        <w:t xml:space="preserve">rman Institute for Human Rights carried out research for the </w:t>
      </w:r>
      <w:r w:rsidRPr="008E56C4">
        <w:t xml:space="preserve">Global Alliance of National Human Rights Institutions (GANHRI) </w:t>
      </w:r>
      <w:r>
        <w:t xml:space="preserve">in 2017 on the frameworks set up to fulfil the </w:t>
      </w:r>
      <w:r w:rsidRPr="008E56C4">
        <w:t>obligation</w:t>
      </w:r>
      <w:r>
        <w:t>s</w:t>
      </w:r>
      <w:r w:rsidRPr="008E56C4">
        <w:t xml:space="preserve"> </w:t>
      </w:r>
      <w:r>
        <w:t>of State Parties</w:t>
      </w:r>
      <w:r w:rsidRPr="008E56C4">
        <w:t xml:space="preserve"> under </w:t>
      </w:r>
      <w:r>
        <w:t xml:space="preserve">Article 33.2 and Article </w:t>
      </w:r>
      <w:r w:rsidRPr="008E56C4">
        <w:t>33</w:t>
      </w:r>
      <w:r>
        <w:t>.3</w:t>
      </w:r>
      <w:r w:rsidRPr="008E56C4">
        <w:t xml:space="preserve"> of the CRPD</w:t>
      </w:r>
      <w:r>
        <w:t>.</w:t>
      </w:r>
      <w:r>
        <w:rPr>
          <w:rStyle w:val="FootnoteReference"/>
        </w:rPr>
        <w:footnoteReference w:id="157"/>
      </w:r>
      <w:r>
        <w:t xml:space="preserve"> They sent a questionnaire to the NHRIs that belonged to GANHRI. Of the 78 A-status and 32 B-status NHRIs registered with GANHRI in 2017, 40 A-status NHRIs and 9 B-status NHRIs replied to the survey. The results show that </w:t>
      </w:r>
      <w:r w:rsidRPr="000E4495">
        <w:t>a signif</w:t>
      </w:r>
      <w:r>
        <w:t>icant number of states parties</w:t>
      </w:r>
      <w:r w:rsidRPr="000E4495">
        <w:t xml:space="preserve"> </w:t>
      </w:r>
      <w:r>
        <w:t xml:space="preserve">have not yet taken a </w:t>
      </w:r>
      <w:r w:rsidRPr="000E4495">
        <w:t>decision on how to construct the monitoring framework at the national level</w:t>
      </w:r>
      <w:r>
        <w:t>.</w:t>
      </w:r>
      <w:r w:rsidRPr="000E4495">
        <w:t xml:space="preserve"> </w:t>
      </w:r>
      <w:r>
        <w:t xml:space="preserve">However, </w:t>
      </w:r>
      <w:r w:rsidRPr="000E4495">
        <w:t xml:space="preserve">a growing number of </w:t>
      </w:r>
      <w:r>
        <w:t xml:space="preserve">states are tasking </w:t>
      </w:r>
      <w:r w:rsidRPr="000E4495">
        <w:t xml:space="preserve">NHRIs </w:t>
      </w:r>
      <w:r>
        <w:t>with implementing Article 33.2,</w:t>
      </w:r>
      <w:r w:rsidRPr="000E4495">
        <w:t xml:space="preserve"> particular</w:t>
      </w:r>
      <w:r>
        <w:t>ly CRPD monitoring</w:t>
      </w:r>
      <w:r w:rsidRPr="000E4495">
        <w:t xml:space="preserve">. NHRIs, in </w:t>
      </w:r>
      <w:r>
        <w:t>almost equal numbers, had sole responsibility and shared responsibility</w:t>
      </w:r>
      <w:r w:rsidRPr="000E4495">
        <w:t xml:space="preserve"> to promote, protect and monitor the implementation of the rig</w:t>
      </w:r>
      <w:r>
        <w:t xml:space="preserve">ht of persons with disabilities. There are also </w:t>
      </w:r>
      <w:r w:rsidRPr="000E4495">
        <w:t xml:space="preserve">states </w:t>
      </w:r>
      <w:r>
        <w:t xml:space="preserve">that have charged other </w:t>
      </w:r>
      <w:r w:rsidRPr="000E4495">
        <w:t xml:space="preserve">institutions </w:t>
      </w:r>
      <w:r>
        <w:t>w</w:t>
      </w:r>
      <w:r w:rsidRPr="000E4495">
        <w:t>ith the tasks under</w:t>
      </w:r>
      <w:r>
        <w:t xml:space="preserve"> Article 33 of the </w:t>
      </w:r>
      <w:r w:rsidRPr="000E4495">
        <w:t xml:space="preserve">CRPD. A comparison of the results of the 2017 </w:t>
      </w:r>
      <w:r>
        <w:t>s</w:t>
      </w:r>
      <w:r w:rsidRPr="000E4495">
        <w:t xml:space="preserve">urvey with those of </w:t>
      </w:r>
      <w:r>
        <w:t xml:space="preserve">a </w:t>
      </w:r>
      <w:r w:rsidRPr="000E4495">
        <w:t>similar survey conducted in 2011 indica</w:t>
      </w:r>
      <w:r>
        <w:t>ted</w:t>
      </w:r>
      <w:r w:rsidRPr="000E4495">
        <w:t xml:space="preserve"> a trend towards</w:t>
      </w:r>
      <w:r>
        <w:t xml:space="preserve"> nominating NHRIs </w:t>
      </w:r>
      <w:r w:rsidRPr="000E4495">
        <w:t xml:space="preserve">either as the bearers of sole responsibility or </w:t>
      </w:r>
      <w:r>
        <w:t xml:space="preserve">of </w:t>
      </w:r>
      <w:r w:rsidRPr="000E4495">
        <w:t>responsibility shared with others.</w:t>
      </w:r>
    </w:p>
    <w:p w14:paraId="30CB4749" w14:textId="77777777" w:rsidR="00D769CF" w:rsidRDefault="00D769CF" w:rsidP="00D769CF">
      <w:pPr>
        <w:spacing w:after="120"/>
      </w:pPr>
      <w:r>
        <w:rPr>
          <w:lang w:val="en-US"/>
        </w:rPr>
        <w:t>States create the Monitoring Framework and IMM in diverse ways.</w:t>
      </w:r>
      <w:r w:rsidRPr="004B4E63">
        <w:rPr>
          <w:lang w:val="en-US"/>
        </w:rPr>
        <w:t xml:space="preserve"> </w:t>
      </w:r>
      <w:r>
        <w:rPr>
          <w:lang w:val="en-US"/>
        </w:rPr>
        <w:t>In some S</w:t>
      </w:r>
      <w:r w:rsidRPr="00C75AA8">
        <w:rPr>
          <w:lang w:val="en-US"/>
        </w:rPr>
        <w:t>tates, there is a single, existing independent monitoring mechanism such as an NHRI, ombudsman or equality body.</w:t>
      </w:r>
      <w:r>
        <w:t xml:space="preserve"> </w:t>
      </w:r>
      <w:r w:rsidRPr="00C75AA8">
        <w:rPr>
          <w:lang w:val="en-US"/>
        </w:rPr>
        <w:t xml:space="preserve">Other states create new independent mechanisms while some create a framework that includes both existing and new </w:t>
      </w:r>
      <w:r w:rsidRPr="00C75AA8">
        <w:rPr>
          <w:lang w:val="en-US"/>
        </w:rPr>
        <w:lastRenderedPageBreak/>
        <w:t>entities.</w:t>
      </w:r>
      <w:r w:rsidRPr="00C75AA8">
        <w:t xml:space="preserve"> </w:t>
      </w:r>
      <w:r w:rsidRPr="00C75AA8">
        <w:rPr>
          <w:bCs/>
        </w:rPr>
        <w:t xml:space="preserve">In Italy and Slovenia a third of the members of the IMM are representatives of DPOs. </w:t>
      </w:r>
      <w:r>
        <w:t>States elaborate how they</w:t>
      </w:r>
      <w:r w:rsidRPr="006274F1">
        <w:t xml:space="preserve"> will promote, protect and monitor</w:t>
      </w:r>
      <w:r>
        <w:t xml:space="preserve"> the implementation of the CRPD in different ways. FRA, the European Union Agency for Fundamental Human Rights, set out some examples in 2016, which included the following:</w:t>
      </w:r>
      <w:r>
        <w:rPr>
          <w:rStyle w:val="FootnoteReference"/>
        </w:rPr>
        <w:footnoteReference w:id="158"/>
      </w:r>
    </w:p>
    <w:p w14:paraId="017A89E6" w14:textId="77777777" w:rsidR="00D769CF" w:rsidRDefault="00D769CF" w:rsidP="00D769CF">
      <w:pPr>
        <w:pStyle w:val="ListBullet"/>
        <w:numPr>
          <w:ilvl w:val="0"/>
          <w:numId w:val="1"/>
        </w:numPr>
      </w:pPr>
      <w:r>
        <w:t>Promoting CRPD implementation</w:t>
      </w:r>
    </w:p>
    <w:p w14:paraId="5508EFE1" w14:textId="77777777" w:rsidR="00D769CF" w:rsidRDefault="00D769CF" w:rsidP="00D769CF">
      <w:pPr>
        <w:pStyle w:val="ListBullet2"/>
      </w:pPr>
      <w:r>
        <w:t xml:space="preserve">Awareness raising – e.g., </w:t>
      </w:r>
      <w:r w:rsidRPr="0074361E">
        <w:t>organising and participating in events, publishing reports and other materials, commun</w:t>
      </w:r>
      <w:r>
        <w:t>ication activities, information campaigns.</w:t>
      </w:r>
    </w:p>
    <w:p w14:paraId="52E774D6" w14:textId="77777777" w:rsidR="00D769CF" w:rsidRDefault="00D769CF" w:rsidP="00D769CF">
      <w:pPr>
        <w:pStyle w:val="ListBullet2"/>
      </w:pPr>
      <w:r>
        <w:t>T</w:t>
      </w:r>
      <w:r w:rsidRPr="0074361E">
        <w:t>raining a</w:t>
      </w:r>
      <w:r>
        <w:t xml:space="preserve">nd capacity building – e.g., </w:t>
      </w:r>
      <w:r w:rsidRPr="0074361E">
        <w:t xml:space="preserve">production of </w:t>
      </w:r>
      <w:r>
        <w:t xml:space="preserve">CRPD </w:t>
      </w:r>
      <w:r w:rsidRPr="0074361E">
        <w:t>guides</w:t>
      </w:r>
      <w:r>
        <w:t>,</w:t>
      </w:r>
      <w:r w:rsidRPr="0074361E">
        <w:t xml:space="preserve"> </w:t>
      </w:r>
      <w:r>
        <w:t>s</w:t>
      </w:r>
      <w:r w:rsidRPr="0074361E">
        <w:t>em</w:t>
      </w:r>
      <w:r>
        <w:t xml:space="preserve">inars and trainings, </w:t>
      </w:r>
      <w:r w:rsidRPr="0074361E">
        <w:t>supporting DPOs to build</w:t>
      </w:r>
      <w:r>
        <w:t xml:space="preserve"> up their monitoring capacities</w:t>
      </w:r>
      <w:r w:rsidRPr="0074361E">
        <w:t xml:space="preserve"> </w:t>
      </w:r>
    </w:p>
    <w:p w14:paraId="147A22D7" w14:textId="77777777" w:rsidR="00D769CF" w:rsidRDefault="00D769CF" w:rsidP="00D769CF">
      <w:pPr>
        <w:pStyle w:val="ListBullet2"/>
      </w:pPr>
      <w:r>
        <w:t xml:space="preserve">Policy development e.g., </w:t>
      </w:r>
      <w:r w:rsidRPr="0074361E">
        <w:t>supporting the preparation of action plans and other policy initiatives concerning the rights of pe</w:t>
      </w:r>
      <w:r>
        <w:t xml:space="preserve">rsons with disabilities and CRPD </w:t>
      </w:r>
      <w:r w:rsidRPr="0074361E">
        <w:t>implementat</w:t>
      </w:r>
      <w:r>
        <w:t>ion</w:t>
      </w:r>
    </w:p>
    <w:p w14:paraId="2C975791" w14:textId="77777777" w:rsidR="00D769CF" w:rsidRDefault="00D769CF" w:rsidP="00D769CF">
      <w:pPr>
        <w:pStyle w:val="ListBullet"/>
        <w:numPr>
          <w:ilvl w:val="0"/>
          <w:numId w:val="1"/>
        </w:numPr>
      </w:pPr>
      <w:r>
        <w:t>Protecting CRPD implementation – e.g., inquiring</w:t>
      </w:r>
      <w:r w:rsidRPr="0074361E">
        <w:t xml:space="preserve"> into potential non</w:t>
      </w:r>
      <w:r>
        <w:t>-</w:t>
      </w:r>
      <w:r w:rsidRPr="0074361E">
        <w:t>compliance with the CRPD</w:t>
      </w:r>
      <w:r>
        <w:t xml:space="preserve">, handling complaints and, sometimes, </w:t>
      </w:r>
      <w:r w:rsidRPr="0074361E">
        <w:t xml:space="preserve">imposing sanctions </w:t>
      </w:r>
      <w:r>
        <w:t>for CRPD violations.</w:t>
      </w:r>
      <w:r w:rsidRPr="006274F1">
        <w:t xml:space="preserve"> </w:t>
      </w:r>
      <w:r>
        <w:t xml:space="preserve">Some </w:t>
      </w:r>
      <w:r w:rsidRPr="006274F1">
        <w:t xml:space="preserve">frameworks have a mandate to conduct monitoring visits to </w:t>
      </w:r>
      <w:r>
        <w:t>closed institutions, sometimes</w:t>
      </w:r>
      <w:r w:rsidRPr="006274F1">
        <w:t xml:space="preserve"> but not exclusively under their role as National Preventative Mechanism under the Optional Protocol to the UN Convention against Torture.</w:t>
      </w:r>
    </w:p>
    <w:p w14:paraId="450717C3" w14:textId="77777777" w:rsidR="00D769CF" w:rsidRDefault="00D769CF" w:rsidP="00D769CF">
      <w:pPr>
        <w:pStyle w:val="ListBullet"/>
        <w:numPr>
          <w:ilvl w:val="0"/>
          <w:numId w:val="1"/>
        </w:numPr>
      </w:pPr>
      <w:r>
        <w:t>Monitoring CRPD implementation – e.g., collecting t</w:t>
      </w:r>
      <w:r w:rsidRPr="0074361E">
        <w:t xml:space="preserve">hematic </w:t>
      </w:r>
      <w:r>
        <w:t xml:space="preserve">and statistical </w:t>
      </w:r>
      <w:r w:rsidRPr="0074361E">
        <w:t>data on specific issues concerning the rights of</w:t>
      </w:r>
      <w:r>
        <w:t xml:space="preserve"> persons with disabilities, r</w:t>
      </w:r>
      <w:r w:rsidRPr="0074361E">
        <w:t>eviewing national legislation, po</w:t>
      </w:r>
      <w:r>
        <w:t xml:space="preserve">licies and programmes, </w:t>
      </w:r>
      <w:r w:rsidRPr="0074361E">
        <w:t xml:space="preserve">making recommendations, and submitting reports and legal opinions to government and other authorities concerning CRPD implementation. Some frameworks </w:t>
      </w:r>
      <w:r>
        <w:t>monitor</w:t>
      </w:r>
      <w:r w:rsidRPr="0074361E">
        <w:t xml:space="preserve"> the implementation of national disability strategies and action plans</w:t>
      </w:r>
      <w:r>
        <w:t>.</w:t>
      </w:r>
    </w:p>
    <w:p w14:paraId="3C27759F" w14:textId="77777777" w:rsidR="00D769CF" w:rsidRDefault="00D769CF" w:rsidP="00D769CF">
      <w:pPr>
        <w:spacing w:before="240" w:after="120"/>
      </w:pPr>
      <w:r w:rsidRPr="00C75AA8">
        <w:t xml:space="preserve">Article 33.3 </w:t>
      </w:r>
      <w:r>
        <w:t>mandates f</w:t>
      </w:r>
      <w:r w:rsidRPr="00C75AA8">
        <w:t>ull participation of civic society</w:t>
      </w:r>
      <w:r w:rsidRPr="00C75AA8">
        <w:rPr>
          <w:lang w:val="en-GB"/>
        </w:rPr>
        <w:t xml:space="preserve">, in particular, DPOs and persons with disabilities, </w:t>
      </w:r>
      <w:r w:rsidRPr="00C75AA8">
        <w:t>in the monitoring process of h</w:t>
      </w:r>
      <w:r>
        <w:t xml:space="preserve">uman rights. It states that </w:t>
      </w:r>
      <w:r w:rsidRPr="00C75AA8">
        <w:t xml:space="preserve">the </w:t>
      </w:r>
      <w:r w:rsidRPr="00C75AA8">
        <w:rPr>
          <w:lang w:val="en-US"/>
        </w:rPr>
        <w:t xml:space="preserve">IMM should involve DPOs in its work. </w:t>
      </w:r>
      <w:r>
        <w:rPr>
          <w:lang w:val="en-US"/>
        </w:rPr>
        <w:t xml:space="preserve">Point 35 of </w:t>
      </w:r>
      <w:r w:rsidRPr="00C75AA8">
        <w:t>General Comment No. 7</w:t>
      </w:r>
      <w:r>
        <w:t>,</w:t>
      </w:r>
      <w:r w:rsidRPr="00C75AA8">
        <w:t xml:space="preserve"> states: “The Paris Principles require that DPOs/OPDs should either be represented</w:t>
      </w:r>
      <w:r w:rsidRPr="009A13B8">
        <w:t xml:space="preserve"> in the independent mechanisms or be able to cooperate closely with these mechanisms, and preferably be appointed to their board, if such one exists.” </w:t>
      </w:r>
      <w:r>
        <w:t xml:space="preserve">In effect, DPOs should </w:t>
      </w:r>
      <w:r w:rsidRPr="008E0695">
        <w:t xml:space="preserve">have a </w:t>
      </w:r>
      <w:r>
        <w:t xml:space="preserve">direct </w:t>
      </w:r>
      <w:r w:rsidRPr="008E0695">
        <w:t xml:space="preserve">partnership with </w:t>
      </w:r>
      <w:r>
        <w:t xml:space="preserve">the Government to contribute to its processes. While the input of DPOs can </w:t>
      </w:r>
      <w:r w:rsidRPr="008E0695">
        <w:t>take various forms</w:t>
      </w:r>
      <w:r>
        <w:t>, clear</w:t>
      </w:r>
      <w:r w:rsidRPr="008E0695">
        <w:t xml:space="preserve"> process</w:t>
      </w:r>
      <w:r>
        <w:t>es</w:t>
      </w:r>
      <w:r w:rsidRPr="008E0695">
        <w:t xml:space="preserve"> for </w:t>
      </w:r>
      <w:r>
        <w:t>representation and input</w:t>
      </w:r>
      <w:r w:rsidRPr="008E0695">
        <w:t xml:space="preserve"> </w:t>
      </w:r>
      <w:r>
        <w:t xml:space="preserve">are beneficial </w:t>
      </w:r>
      <w:r w:rsidRPr="008E0695">
        <w:t xml:space="preserve">so that </w:t>
      </w:r>
      <w:r>
        <w:t xml:space="preserve">partnerships </w:t>
      </w:r>
      <w:r>
        <w:lastRenderedPageBreak/>
        <w:t>between DPOs and governments are</w:t>
      </w:r>
      <w:r w:rsidRPr="008E0695">
        <w:t xml:space="preserve"> effective.</w:t>
      </w:r>
      <w:r>
        <w:t xml:space="preserve"> The CRPD expect governments to </w:t>
      </w:r>
      <w:r w:rsidRPr="001A0A78">
        <w:t xml:space="preserve">seek </w:t>
      </w:r>
      <w:r>
        <w:t xml:space="preserve">out DPOs </w:t>
      </w:r>
      <w:r w:rsidRPr="001A0A78">
        <w:t xml:space="preserve">input </w:t>
      </w:r>
      <w:r>
        <w:t xml:space="preserve">and fund the support costs of DPO representatives if there are not already existing funding mechanisms for DPOs in place. </w:t>
      </w:r>
    </w:p>
    <w:p w14:paraId="416DE424" w14:textId="3B643739" w:rsidR="00C82F97" w:rsidRDefault="00D769CF" w:rsidP="00D769CF">
      <w:pPr>
        <w:rPr>
          <w:lang w:val="en-US"/>
        </w:rPr>
      </w:pPr>
      <w:r>
        <w:rPr>
          <w:lang w:val="en-US"/>
        </w:rPr>
        <w:t xml:space="preserve">When focal points, coordination and </w:t>
      </w:r>
      <w:r w:rsidRPr="00FF51AF">
        <w:rPr>
          <w:lang w:val="en-US"/>
        </w:rPr>
        <w:t xml:space="preserve">monitoring mechanisms are </w:t>
      </w:r>
      <w:r w:rsidRPr="00FF51AF">
        <w:t xml:space="preserve">established, </w:t>
      </w:r>
      <w:r>
        <w:t xml:space="preserve">States determine how to </w:t>
      </w:r>
      <w:r w:rsidRPr="00FF51AF">
        <w:t>fund the</w:t>
      </w:r>
      <w:r w:rsidRPr="00FF51AF">
        <w:rPr>
          <w:lang w:val="en-US"/>
        </w:rPr>
        <w:t xml:space="preserve"> nat</w:t>
      </w:r>
      <w:r>
        <w:rPr>
          <w:lang w:val="en-US"/>
        </w:rPr>
        <w:t xml:space="preserve">ional implementation structure so that it can </w:t>
      </w:r>
      <w:r w:rsidRPr="00FF51AF">
        <w:rPr>
          <w:lang w:val="en-US"/>
        </w:rPr>
        <w:t xml:space="preserve">carry out </w:t>
      </w:r>
      <w:r>
        <w:rPr>
          <w:lang w:val="en-US"/>
        </w:rPr>
        <w:t xml:space="preserve">its </w:t>
      </w:r>
      <w:r w:rsidRPr="00FF51AF">
        <w:rPr>
          <w:lang w:val="en-US"/>
        </w:rPr>
        <w:t>duties</w:t>
      </w:r>
      <w:r>
        <w:rPr>
          <w:lang w:val="en-US"/>
        </w:rPr>
        <w:t xml:space="preserve"> of promoting CPRD implementation and assessing its implementation. A</w:t>
      </w:r>
      <w:r w:rsidRPr="00C70513">
        <w:rPr>
          <w:lang w:val="en-US"/>
        </w:rPr>
        <w:t xml:space="preserve">fter </w:t>
      </w:r>
      <w:r>
        <w:rPr>
          <w:lang w:val="en-US"/>
        </w:rPr>
        <w:t xml:space="preserve">a country ratifies </w:t>
      </w:r>
      <w:r w:rsidRPr="00C70513">
        <w:rPr>
          <w:lang w:val="en-US"/>
        </w:rPr>
        <w:t xml:space="preserve">the </w:t>
      </w:r>
      <w:r>
        <w:rPr>
          <w:lang w:val="en-US"/>
        </w:rPr>
        <w:t>Optional Protocol, the State p</w:t>
      </w:r>
      <w:r w:rsidRPr="00FF51AF">
        <w:rPr>
          <w:lang w:val="en-US"/>
        </w:rPr>
        <w:t>rovide</w:t>
      </w:r>
      <w:r>
        <w:rPr>
          <w:lang w:val="en-US"/>
        </w:rPr>
        <w:t>s</w:t>
      </w:r>
      <w:r w:rsidRPr="00FF51AF">
        <w:rPr>
          <w:lang w:val="en-US"/>
        </w:rPr>
        <w:t xml:space="preserve"> a complaints mechanism and mediation</w:t>
      </w:r>
      <w:r>
        <w:rPr>
          <w:lang w:val="en-US"/>
        </w:rPr>
        <w:t xml:space="preserve">, </w:t>
      </w:r>
      <w:r w:rsidRPr="00FF51AF">
        <w:rPr>
          <w:lang w:val="en-US"/>
        </w:rPr>
        <w:t>establish</w:t>
      </w:r>
      <w:r>
        <w:rPr>
          <w:lang w:val="en-US"/>
        </w:rPr>
        <w:t>es</w:t>
      </w:r>
      <w:r w:rsidRPr="00FF51AF">
        <w:rPr>
          <w:lang w:val="en-US"/>
        </w:rPr>
        <w:t xml:space="preserve"> programs of preven</w:t>
      </w:r>
      <w:r>
        <w:rPr>
          <w:lang w:val="en-US"/>
        </w:rPr>
        <w:t xml:space="preserve">tion, undertakes litigation and </w:t>
      </w:r>
      <w:r w:rsidRPr="00FF51AF">
        <w:rPr>
          <w:lang w:val="en-US"/>
        </w:rPr>
        <w:t>support</w:t>
      </w:r>
      <w:r>
        <w:rPr>
          <w:lang w:val="en-US"/>
        </w:rPr>
        <w:t>s</w:t>
      </w:r>
      <w:r w:rsidRPr="00FF51AF">
        <w:rPr>
          <w:lang w:val="en-US"/>
        </w:rPr>
        <w:t xml:space="preserve"> </w:t>
      </w:r>
      <w:r>
        <w:rPr>
          <w:lang w:val="en-US"/>
        </w:rPr>
        <w:t>persons with disabilities</w:t>
      </w:r>
      <w:r w:rsidRPr="00FF51AF">
        <w:rPr>
          <w:lang w:val="en-US"/>
        </w:rPr>
        <w:t xml:space="preserve"> to file a complaint to the CRPD Committee, etc.</w:t>
      </w:r>
    </w:p>
    <w:p w14:paraId="58DF0979" w14:textId="0A1DCA98" w:rsidR="001B41E1" w:rsidRDefault="00EA220E" w:rsidP="005555E6">
      <w:pPr>
        <w:pStyle w:val="Heading3"/>
      </w:pPr>
      <w:bookmarkStart w:id="74" w:name="_Toc87969014"/>
      <w:r>
        <w:t>Challenges to implementing</w:t>
      </w:r>
      <w:r w:rsidR="001B41E1">
        <w:t xml:space="preserve"> Article 4.3 and 33</w:t>
      </w:r>
      <w:bookmarkEnd w:id="74"/>
      <w:r w:rsidR="001B41E1">
        <w:t xml:space="preserve"> </w:t>
      </w:r>
    </w:p>
    <w:p w14:paraId="3A5716E8" w14:textId="6EE7C676" w:rsidR="001B41E1" w:rsidRDefault="00E46C5C" w:rsidP="001B41E1">
      <w:pPr>
        <w:rPr>
          <w:bCs/>
        </w:rPr>
      </w:pPr>
      <w:r>
        <w:rPr>
          <w:bCs/>
        </w:rPr>
        <w:t>M</w:t>
      </w:r>
      <w:r w:rsidR="001B41E1" w:rsidRPr="00BA0EF5">
        <w:rPr>
          <w:bCs/>
        </w:rPr>
        <w:t xml:space="preserve">any countries </w:t>
      </w:r>
      <w:r>
        <w:rPr>
          <w:bCs/>
        </w:rPr>
        <w:t xml:space="preserve">are taking time </w:t>
      </w:r>
      <w:r w:rsidR="001B41E1" w:rsidRPr="00BA0EF5">
        <w:rPr>
          <w:bCs/>
        </w:rPr>
        <w:t xml:space="preserve">to </w:t>
      </w:r>
      <w:r w:rsidR="0058358A">
        <w:rPr>
          <w:bCs/>
        </w:rPr>
        <w:t xml:space="preserve">work out how to develop and </w:t>
      </w:r>
      <w:r w:rsidR="001B41E1" w:rsidRPr="00BA0EF5">
        <w:rPr>
          <w:bCs/>
        </w:rPr>
        <w:t xml:space="preserve">set up </w:t>
      </w:r>
      <w:r w:rsidR="0058358A">
        <w:rPr>
          <w:bCs/>
        </w:rPr>
        <w:t>the Article 33 structure,</w:t>
      </w:r>
      <w:r w:rsidR="00A56D75">
        <w:rPr>
          <w:rStyle w:val="FootnoteReference"/>
          <w:bCs/>
        </w:rPr>
        <w:footnoteReference w:id="159"/>
      </w:r>
      <w:r w:rsidR="0058358A">
        <w:rPr>
          <w:bCs/>
        </w:rPr>
        <w:t xml:space="preserve"> </w:t>
      </w:r>
      <w:r w:rsidR="0058358A" w:rsidRPr="00BA0EF5">
        <w:rPr>
          <w:bCs/>
        </w:rPr>
        <w:t>which will help deliver the CRPD.</w:t>
      </w:r>
      <w:r w:rsidR="00A56D75">
        <w:rPr>
          <w:bCs/>
        </w:rPr>
        <w:t xml:space="preserve"> </w:t>
      </w:r>
      <w:r w:rsidR="001B41E1" w:rsidRPr="00BA0EF5">
        <w:rPr>
          <w:bCs/>
        </w:rPr>
        <w:t xml:space="preserve">For example, Sweden ratified the CRPD and its optional protocol in 2008. </w:t>
      </w:r>
      <w:r w:rsidR="00EA220E">
        <w:rPr>
          <w:bCs/>
        </w:rPr>
        <w:t xml:space="preserve">The </w:t>
      </w:r>
      <w:r w:rsidR="001B41E1" w:rsidRPr="00BA0EF5">
        <w:rPr>
          <w:bCs/>
        </w:rPr>
        <w:t xml:space="preserve">CRPD committee </w:t>
      </w:r>
      <w:r w:rsidR="00EA220E">
        <w:rPr>
          <w:bCs/>
        </w:rPr>
        <w:t xml:space="preserve">after reviewing its initial report in 2014, recommended that Sweden </w:t>
      </w:r>
      <w:r w:rsidR="001B41E1" w:rsidRPr="00BA0EF5">
        <w:rPr>
          <w:bCs/>
        </w:rPr>
        <w:t>establish an independent mechanism based on the Paris Principles t</w:t>
      </w:r>
      <w:r w:rsidR="00A56D75">
        <w:rPr>
          <w:bCs/>
        </w:rPr>
        <w:t xml:space="preserve">o monitor CRPD implementation. </w:t>
      </w:r>
      <w:r w:rsidR="001B41E1" w:rsidRPr="00BA0EF5">
        <w:rPr>
          <w:bCs/>
        </w:rPr>
        <w:t>In order to establish an independent monitoring mechanism, the government appointed an inquiry in 2018, which submitted proposals on establishing a national human rights institution (NHRI) at the end of 2018.</w:t>
      </w:r>
    </w:p>
    <w:p w14:paraId="629DC29A" w14:textId="20CE2348" w:rsidR="001B41E1" w:rsidRDefault="00EA220E" w:rsidP="001B41E1">
      <w:r>
        <w:t xml:space="preserve">National institutions build capacity over time. </w:t>
      </w:r>
      <w:r w:rsidR="00FF48EF">
        <w:t>The European Network of Equality Bodies (</w:t>
      </w:r>
      <w:r w:rsidR="001B41E1">
        <w:t>EQUINET</w:t>
      </w:r>
      <w:r w:rsidR="00FF48EF">
        <w:t>)</w:t>
      </w:r>
      <w:r w:rsidR="001B41E1">
        <w:t xml:space="preserve"> and </w:t>
      </w:r>
      <w:r w:rsidR="00FF48EF">
        <w:t>The European Network of National Human Rights Institutions (</w:t>
      </w:r>
      <w:r w:rsidR="001B41E1">
        <w:t>ENNHRI</w:t>
      </w:r>
      <w:r w:rsidR="00FF48EF">
        <w:t>)</w:t>
      </w:r>
      <w:r w:rsidR="001B41E1">
        <w:t xml:space="preserve"> recognise that </w:t>
      </w:r>
      <w:r w:rsidR="001B41E1" w:rsidRPr="00A47FD0">
        <w:t>equality bodies and NHRIs responsible for the monitoring, protection and promotion of the Convention</w:t>
      </w:r>
      <w:r w:rsidR="001B41E1">
        <w:t xml:space="preserve"> need support to build </w:t>
      </w:r>
      <w:r w:rsidR="001B41E1" w:rsidRPr="00A47FD0">
        <w:t xml:space="preserve">skills and </w:t>
      </w:r>
      <w:r w:rsidR="001B41E1">
        <w:t xml:space="preserve">strategic </w:t>
      </w:r>
      <w:r w:rsidR="001B41E1" w:rsidRPr="00A47FD0">
        <w:t xml:space="preserve">capacity to engage with </w:t>
      </w:r>
      <w:r w:rsidR="001B41E1">
        <w:t xml:space="preserve">DPOs and the </w:t>
      </w:r>
      <w:r w:rsidR="001B41E1" w:rsidRPr="00A47FD0">
        <w:t>CRPD Committee</w:t>
      </w:r>
      <w:r w:rsidR="001B41E1">
        <w:t xml:space="preserve">, </w:t>
      </w:r>
      <w:r>
        <w:t xml:space="preserve">to </w:t>
      </w:r>
      <w:r w:rsidR="00C7521D">
        <w:t xml:space="preserve">begin to </w:t>
      </w:r>
      <w:r>
        <w:t xml:space="preserve">seek </w:t>
      </w:r>
      <w:r w:rsidR="00C7521D">
        <w:t xml:space="preserve">meaningful </w:t>
      </w:r>
      <w:r>
        <w:t>i</w:t>
      </w:r>
      <w:r w:rsidR="001B41E1">
        <w:t>nput from DPOs</w:t>
      </w:r>
      <w:r w:rsidR="00C7521D">
        <w:t>, to explore</w:t>
      </w:r>
      <w:r w:rsidR="001B41E1" w:rsidRPr="00A47FD0">
        <w:t xml:space="preserve"> ways for securing </w:t>
      </w:r>
      <w:r w:rsidR="00C7521D">
        <w:t xml:space="preserve">the </w:t>
      </w:r>
      <w:r w:rsidR="001B41E1" w:rsidRPr="00A47FD0">
        <w:t>participation of DPOs in the engagement process with the CRPD Committee.</w:t>
      </w:r>
      <w:r w:rsidR="001B41E1">
        <w:t xml:space="preserve"> </w:t>
      </w:r>
      <w:r w:rsidR="00C7521D" w:rsidRPr="00C7521D">
        <w:t>EQUINET and ENNHRI</w:t>
      </w:r>
      <w:r w:rsidR="001B41E1">
        <w:t xml:space="preserve"> provide training to this end including the s</w:t>
      </w:r>
      <w:r w:rsidR="001B41E1" w:rsidRPr="00A47FD0">
        <w:t>trengthen</w:t>
      </w:r>
      <w:r w:rsidR="001B41E1">
        <w:t>ing of</w:t>
      </w:r>
      <w:r w:rsidR="001B41E1" w:rsidRPr="00A47FD0">
        <w:t xml:space="preserve"> links and peer support among independent mechanisms including through the work of </w:t>
      </w:r>
      <w:r w:rsidR="00C7521D">
        <w:t xml:space="preserve">the </w:t>
      </w:r>
      <w:r w:rsidR="001B41E1" w:rsidRPr="00A47FD0">
        <w:t>ENNHRI’s CRPD Working Group</w:t>
      </w:r>
      <w:r w:rsidR="001B41E1">
        <w:t>. One training event included equality bodies and NHRIs to reflect on how best to engage with DPOs</w:t>
      </w:r>
      <w:r w:rsidR="00C7521D">
        <w:t xml:space="preserve">; </w:t>
      </w:r>
      <w:r w:rsidR="001B41E1">
        <w:t xml:space="preserve">how to </w:t>
      </w:r>
      <w:r w:rsidR="001B41E1" w:rsidRPr="00D006EF">
        <w:t>support DPOs to conduct their independent monitoring</w:t>
      </w:r>
      <w:r w:rsidR="00C7521D">
        <w:t>;</w:t>
      </w:r>
      <w:r w:rsidR="001B41E1">
        <w:t xml:space="preserve"> how to build </w:t>
      </w:r>
      <w:r w:rsidR="001B41E1" w:rsidRPr="00D006EF">
        <w:t>effective engagement with the CRPD Committee</w:t>
      </w:r>
      <w:r w:rsidR="00C7521D">
        <w:t>;</w:t>
      </w:r>
      <w:r w:rsidR="001B41E1" w:rsidRPr="00D006EF">
        <w:t xml:space="preserve"> </w:t>
      </w:r>
      <w:r w:rsidR="001B41E1">
        <w:t xml:space="preserve">to discuss the </w:t>
      </w:r>
      <w:r w:rsidR="001B41E1" w:rsidRPr="00D006EF">
        <w:t xml:space="preserve">human and </w:t>
      </w:r>
      <w:r w:rsidR="001B41E1" w:rsidRPr="00D006EF">
        <w:lastRenderedPageBreak/>
        <w:t>financial resources</w:t>
      </w:r>
      <w:r w:rsidR="001B41E1">
        <w:t xml:space="preserve"> needed </w:t>
      </w:r>
      <w:r w:rsidR="001B41E1" w:rsidRPr="00D006EF">
        <w:t>to implement their mandate and en</w:t>
      </w:r>
      <w:r w:rsidR="001B41E1">
        <w:t>gage with the CRPD Committee.</w:t>
      </w:r>
      <w:r w:rsidR="001B41E1">
        <w:rPr>
          <w:rStyle w:val="FootnoteReference"/>
        </w:rPr>
        <w:footnoteReference w:id="160"/>
      </w:r>
    </w:p>
    <w:p w14:paraId="7915F7C1" w14:textId="77777777" w:rsidR="00C7521D" w:rsidRDefault="001B41E1" w:rsidP="001B41E1">
      <w:r>
        <w:t xml:space="preserve">In addition to governments being willing to engage in </w:t>
      </w:r>
      <w:r w:rsidR="00C7521D">
        <w:t xml:space="preserve">and grow </w:t>
      </w:r>
      <w:r>
        <w:t xml:space="preserve">participatory democracy, civil society must also be capable of </w:t>
      </w:r>
      <w:r w:rsidR="00C7521D">
        <w:t>engaging</w:t>
      </w:r>
      <w:r w:rsidR="00A56D75">
        <w:t xml:space="preserve"> in </w:t>
      </w:r>
      <w:r>
        <w:t xml:space="preserve">policy and legislative processes to implement the CRPD. </w:t>
      </w:r>
      <w:r w:rsidRPr="000D7D97">
        <w:t xml:space="preserve">The </w:t>
      </w:r>
      <w:r>
        <w:t xml:space="preserve">CRPD </w:t>
      </w:r>
      <w:r w:rsidRPr="000D7D97">
        <w:t xml:space="preserve">vision </w:t>
      </w:r>
      <w:r>
        <w:t xml:space="preserve">is </w:t>
      </w:r>
      <w:r w:rsidRPr="000D7D97">
        <w:t>that of robust and participatory de</w:t>
      </w:r>
      <w:r>
        <w:t>mocracies</w:t>
      </w:r>
      <w:r w:rsidRPr="000D7D97">
        <w:t xml:space="preserve"> </w:t>
      </w:r>
      <w:r>
        <w:t xml:space="preserve">where </w:t>
      </w:r>
      <w:r w:rsidRPr="000D7D97">
        <w:t xml:space="preserve">civil society </w:t>
      </w:r>
      <w:r>
        <w:t xml:space="preserve">can ensure that </w:t>
      </w:r>
      <w:r w:rsidRPr="000D7D97">
        <w:t xml:space="preserve">governments work steadily towards </w:t>
      </w:r>
      <w:r>
        <w:t>attaining</w:t>
      </w:r>
      <w:r w:rsidRPr="000D7D97">
        <w:t xml:space="preserve"> equal rights </w:t>
      </w:r>
      <w:r>
        <w:t xml:space="preserve">for </w:t>
      </w:r>
      <w:r w:rsidRPr="000D7D97">
        <w:t>all.</w:t>
      </w:r>
      <w:r>
        <w:t xml:space="preserve"> T</w:t>
      </w:r>
      <w:r w:rsidRPr="00E001A4">
        <w:t xml:space="preserve">he </w:t>
      </w:r>
      <w:r>
        <w:t>CRPD requirement</w:t>
      </w:r>
      <w:r w:rsidRPr="00E001A4">
        <w:t xml:space="preserve"> to include DPOs in </w:t>
      </w:r>
      <w:r>
        <w:t>implementing and monitoring</w:t>
      </w:r>
      <w:r w:rsidRPr="00E001A4">
        <w:t xml:space="preserve"> rights</w:t>
      </w:r>
      <w:r>
        <w:t>,</w:t>
      </w:r>
      <w:r w:rsidRPr="00E001A4">
        <w:t xml:space="preserve"> </w:t>
      </w:r>
      <w:r w:rsidR="00C7521D">
        <w:t>is premised on t</w:t>
      </w:r>
      <w:r w:rsidRPr="00E001A4">
        <w:t>he existence</w:t>
      </w:r>
      <w:r>
        <w:t xml:space="preserve"> of DPOs</w:t>
      </w:r>
      <w:r w:rsidRPr="00E001A4">
        <w:t xml:space="preserve"> </w:t>
      </w:r>
      <w:r>
        <w:t xml:space="preserve">that </w:t>
      </w:r>
      <w:r w:rsidRPr="00E001A4">
        <w:t xml:space="preserve">understand and embrace </w:t>
      </w:r>
      <w:r>
        <w:t xml:space="preserve">their </w:t>
      </w:r>
      <w:r w:rsidRPr="00E001A4">
        <w:t>role as </w:t>
      </w:r>
      <w:r>
        <w:rPr>
          <w:iCs/>
        </w:rPr>
        <w:t>rights advocates</w:t>
      </w:r>
      <w:r w:rsidRPr="00D36B23">
        <w:t>.</w:t>
      </w:r>
      <w:r>
        <w:t xml:space="preserve"> However, this is not always </w:t>
      </w:r>
      <w:r w:rsidRPr="00E001A4">
        <w:t>the reality</w:t>
      </w:r>
      <w:r>
        <w:t xml:space="preserve"> globally and one must acknowledge and work at deciding how </w:t>
      </w:r>
      <w:r w:rsidR="00C7521D">
        <w:t xml:space="preserve">best to tackle the issue. </w:t>
      </w:r>
    </w:p>
    <w:p w14:paraId="4D31E2AB" w14:textId="77777777" w:rsidR="00C259A4" w:rsidRDefault="00A56D75" w:rsidP="001B41E1">
      <w:r w:rsidRPr="00A56D75">
        <w:rPr>
          <w:bCs/>
        </w:rPr>
        <w:t xml:space="preserve">Challenges in achieving effective involvement and participation of persons with disabilities and DPOs </w:t>
      </w:r>
      <w:r>
        <w:rPr>
          <w:bCs/>
        </w:rPr>
        <w:t xml:space="preserve">are </w:t>
      </w:r>
      <w:r w:rsidRPr="00A56D75">
        <w:rPr>
          <w:bCs/>
        </w:rPr>
        <w:t xml:space="preserve">due to a range of factors that vary from country to country. </w:t>
      </w:r>
      <w:r w:rsidR="00C7521D">
        <w:rPr>
          <w:bCs/>
        </w:rPr>
        <w:t>P</w:t>
      </w:r>
      <w:r w:rsidR="001B41E1">
        <w:t xml:space="preserve">olitical, economic and social conditions has a significant impact on whether DPOs exist in the first place and how they operate. In countries where there is a long history of </w:t>
      </w:r>
      <w:r w:rsidR="001B41E1" w:rsidRPr="00B0307E">
        <w:rPr>
          <w:iCs/>
        </w:rPr>
        <w:t>high levels of social spe</w:t>
      </w:r>
      <w:r w:rsidR="001B41E1">
        <w:rPr>
          <w:iCs/>
        </w:rPr>
        <w:t xml:space="preserve">nding and disability organizing, </w:t>
      </w:r>
      <w:r w:rsidR="001B41E1" w:rsidRPr="00B0307E">
        <w:rPr>
          <w:iCs/>
        </w:rPr>
        <w:t>DPOs advocate successfully for laws</w:t>
      </w:r>
      <w:r w:rsidR="001B41E1">
        <w:rPr>
          <w:iCs/>
        </w:rPr>
        <w:t xml:space="preserve"> and policies that promote the UNCRPD goals</w:t>
      </w:r>
      <w:r w:rsidR="001B41E1" w:rsidRPr="00B0307E">
        <w:rPr>
          <w:iCs/>
        </w:rPr>
        <w:t>.</w:t>
      </w:r>
      <w:r w:rsidR="001B41E1">
        <w:t xml:space="preserve"> However, when there is little support or funding, it is difficult for the third sector, including DPOs, to be a </w:t>
      </w:r>
      <w:r w:rsidR="001B41E1" w:rsidRPr="009F6F48">
        <w:t>‘dr</w:t>
      </w:r>
      <w:r w:rsidR="00C259A4">
        <w:t xml:space="preserve">iving force’ of </w:t>
      </w:r>
      <w:r w:rsidR="001B41E1">
        <w:t xml:space="preserve">social </w:t>
      </w:r>
      <w:r w:rsidR="00C259A4">
        <w:t>policies</w:t>
      </w:r>
      <w:r w:rsidR="001B41E1">
        <w:t xml:space="preserve">. Thus, relying on </w:t>
      </w:r>
      <w:r w:rsidR="001B41E1" w:rsidRPr="00030A2A">
        <w:t xml:space="preserve">civil society </w:t>
      </w:r>
      <w:r w:rsidR="001B41E1">
        <w:t xml:space="preserve">to </w:t>
      </w:r>
      <w:r w:rsidR="001B41E1" w:rsidRPr="00030A2A">
        <w:t xml:space="preserve">attain </w:t>
      </w:r>
      <w:r w:rsidR="001B41E1">
        <w:t xml:space="preserve">desired </w:t>
      </w:r>
      <w:r w:rsidR="001B41E1" w:rsidRPr="00030A2A">
        <w:t>social change</w:t>
      </w:r>
      <w:r w:rsidR="001B41E1">
        <w:t xml:space="preserve"> is </w:t>
      </w:r>
      <w:r w:rsidR="00C259A4">
        <w:t xml:space="preserve">possibly </w:t>
      </w:r>
      <w:r w:rsidR="001B41E1">
        <w:t xml:space="preserve">more challenging for countries with centralised governments and low levels of experience and support for civil society participation in policy and legislation </w:t>
      </w:r>
      <w:r w:rsidR="00C259A4">
        <w:t xml:space="preserve">and other co-production </w:t>
      </w:r>
      <w:r w:rsidR="001B41E1">
        <w:t xml:space="preserve">processes. </w:t>
      </w:r>
    </w:p>
    <w:p w14:paraId="70B1195C" w14:textId="270385D4" w:rsidR="001B41E1" w:rsidRPr="00C7521D" w:rsidRDefault="001B41E1" w:rsidP="001B41E1">
      <w:pPr>
        <w:rPr>
          <w:bCs/>
        </w:rPr>
      </w:pPr>
      <w:r>
        <w:t xml:space="preserve">A major issue worldwide for third sector organisations including DPOs is uncertainty and fluctuations in funding. In times of economic austerity, governments often give ‘value for money’ more importance than experiential knowledge and this leaves DPOs more vulnerable. Research in the UK identified reductions in government funding, issues related to the marketization of social care services, competition from national charities and business organisations and a lack of business skills and professional structures to run dynamic and effective organisations as factors that militated against DPOs receiving funding. The author concluded that if DPOs are to survive, governments must move beyond mechanistic criteria for what constitutes a DPO and acknowledge changes both </w:t>
      </w:r>
      <w:r>
        <w:lastRenderedPageBreak/>
        <w:t>within and external to DPOs as well as changes within the disability community as a whole.</w:t>
      </w:r>
      <w:r>
        <w:rPr>
          <w:rStyle w:val="FootnoteReference"/>
        </w:rPr>
        <w:footnoteReference w:id="161"/>
      </w:r>
    </w:p>
    <w:p w14:paraId="4F87EE40" w14:textId="7EAB44E3" w:rsidR="001B41E1" w:rsidRPr="005B3302" w:rsidRDefault="00C2283E" w:rsidP="001B41E1">
      <w:r>
        <w:t>D</w:t>
      </w:r>
      <w:r w:rsidR="001B41E1">
        <w:t xml:space="preserve">POs </w:t>
      </w:r>
      <w:r>
        <w:t xml:space="preserve">in developing countries </w:t>
      </w:r>
      <w:r w:rsidR="001B41E1">
        <w:t>often address basic needs rather than advocate for rights.</w:t>
      </w:r>
      <w:r w:rsidR="001B41E1" w:rsidRPr="00030A2A">
        <w:t xml:space="preserve"> </w:t>
      </w:r>
      <w:r w:rsidR="001B41E1">
        <w:t>To address this, t</w:t>
      </w:r>
      <w:r w:rsidR="001B41E1" w:rsidRPr="00E7589E">
        <w:t xml:space="preserve">he international disability rights movement </w:t>
      </w:r>
      <w:r w:rsidR="001B41E1">
        <w:t>initiated</w:t>
      </w:r>
      <w:r w:rsidR="001B41E1" w:rsidRPr="00E7589E">
        <w:t xml:space="preserve"> global campaigns to encourage </w:t>
      </w:r>
      <w:r w:rsidR="001B41E1">
        <w:t xml:space="preserve">such </w:t>
      </w:r>
      <w:r w:rsidR="001B41E1" w:rsidRPr="00E7589E">
        <w:t>DPOs to redefine themselves</w:t>
      </w:r>
      <w:r w:rsidR="001B41E1">
        <w:t xml:space="preserve"> as rights advocates</w:t>
      </w:r>
      <w:r w:rsidR="001B41E1" w:rsidRPr="00E7589E">
        <w:t>.</w:t>
      </w:r>
      <w:r w:rsidR="001B41E1" w:rsidRPr="00B0307E">
        <w:t xml:space="preserve"> </w:t>
      </w:r>
      <w:r w:rsidR="001B41E1">
        <w:t>Meyers and Lockwood (</w:t>
      </w:r>
      <w:r w:rsidR="001B41E1" w:rsidRPr="00E001A4">
        <w:t>2014)</w:t>
      </w:r>
      <w:r w:rsidR="001B41E1" w:rsidRPr="00E7589E">
        <w:rPr>
          <w:vertAlign w:val="superscript"/>
        </w:rPr>
        <w:footnoteReference w:id="162"/>
      </w:r>
      <w:r w:rsidR="001B41E1">
        <w:t xml:space="preserve"> point out that c</w:t>
      </w:r>
      <w:r w:rsidR="001B41E1" w:rsidRPr="00B0307E">
        <w:t>hanging organizations is not</w:t>
      </w:r>
      <w:r w:rsidR="001B41E1">
        <w:t xml:space="preserve"> so easy, particularly when</w:t>
      </w:r>
      <w:r w:rsidR="001B41E1" w:rsidRPr="00B0307E">
        <w:t xml:space="preserve"> the political culture and socio</w:t>
      </w:r>
      <w:r w:rsidR="001B41E1">
        <w:t>-</w:t>
      </w:r>
      <w:r w:rsidR="001B41E1" w:rsidRPr="00B0307E">
        <w:t xml:space="preserve">economic context does not change </w:t>
      </w:r>
      <w:r w:rsidR="001B41E1">
        <w:t xml:space="preserve">alongside </w:t>
      </w:r>
      <w:r w:rsidR="001B41E1" w:rsidRPr="00B0307E">
        <w:t xml:space="preserve">them. </w:t>
      </w:r>
      <w:r w:rsidR="001B41E1">
        <w:t xml:space="preserve">They </w:t>
      </w:r>
      <w:r w:rsidR="001B41E1" w:rsidRPr="00E7589E">
        <w:t xml:space="preserve">suggest that </w:t>
      </w:r>
      <w:r w:rsidR="001B41E1">
        <w:t>i</w:t>
      </w:r>
      <w:r w:rsidR="001B41E1" w:rsidRPr="00A30C4F">
        <w:t>nternational</w:t>
      </w:r>
      <w:r w:rsidR="001B41E1">
        <w:t xml:space="preserve"> donors</w:t>
      </w:r>
      <w:r w:rsidR="001B41E1" w:rsidRPr="00A30C4F">
        <w:t xml:space="preserve"> </w:t>
      </w:r>
      <w:r w:rsidR="00C259A4">
        <w:t xml:space="preserve">should </w:t>
      </w:r>
      <w:r w:rsidR="001B41E1">
        <w:t xml:space="preserve">listen to </w:t>
      </w:r>
      <w:r w:rsidR="001B41E1" w:rsidRPr="00A30C4F">
        <w:t xml:space="preserve">grassroots voices </w:t>
      </w:r>
      <w:r w:rsidR="001B41E1">
        <w:t xml:space="preserve">that </w:t>
      </w:r>
      <w:r w:rsidR="001B41E1" w:rsidRPr="00A30C4F">
        <w:t>address local needs</w:t>
      </w:r>
      <w:r w:rsidR="001B41E1" w:rsidRPr="00A52452">
        <w:t xml:space="preserve"> </w:t>
      </w:r>
      <w:r w:rsidR="001B41E1" w:rsidRPr="00E7589E">
        <w:t xml:space="preserve">as well as providing </w:t>
      </w:r>
      <w:r w:rsidR="001B41E1">
        <w:t xml:space="preserve">them with </w:t>
      </w:r>
      <w:r w:rsidR="001B41E1" w:rsidRPr="00E7589E">
        <w:t xml:space="preserve">resources </w:t>
      </w:r>
      <w:r w:rsidR="001B41E1">
        <w:t>and capacity building for advocacy and human rights work</w:t>
      </w:r>
      <w:r w:rsidR="001B41E1" w:rsidRPr="00A30C4F">
        <w:t xml:space="preserve">. </w:t>
      </w:r>
      <w:r w:rsidR="001B41E1">
        <w:t>While t</w:t>
      </w:r>
      <w:r w:rsidR="001B41E1" w:rsidRPr="00B0307E">
        <w:t xml:space="preserve">he CRPD is a universal human rights instrument that </w:t>
      </w:r>
      <w:r w:rsidR="001B41E1">
        <w:t>tends to work from t</w:t>
      </w:r>
      <w:r w:rsidR="001B41E1" w:rsidRPr="00B0307E">
        <w:t>he top down</w:t>
      </w:r>
      <w:r w:rsidR="001B41E1">
        <w:t>,</w:t>
      </w:r>
      <w:r w:rsidR="001B41E1" w:rsidRPr="00B0307E">
        <w:t xml:space="preserve"> civil societies </w:t>
      </w:r>
      <w:r w:rsidR="001B41E1">
        <w:t xml:space="preserve">develop from the bottom-up </w:t>
      </w:r>
      <w:r w:rsidR="001B41E1" w:rsidRPr="00B0307E">
        <w:t xml:space="preserve">within </w:t>
      </w:r>
      <w:r w:rsidR="001B41E1">
        <w:t xml:space="preserve">specific </w:t>
      </w:r>
      <w:r w:rsidR="001B41E1" w:rsidRPr="00B0307E">
        <w:t>cultures and contexts</w:t>
      </w:r>
      <w:r w:rsidR="001B41E1">
        <w:t>.</w:t>
      </w:r>
      <w:r w:rsidR="001B41E1" w:rsidRPr="00B0307E">
        <w:t xml:space="preserve"> </w:t>
      </w:r>
      <w:r w:rsidR="001B41E1">
        <w:t xml:space="preserve">The universal rights defined in the CRPD </w:t>
      </w:r>
      <w:r w:rsidR="001B41E1" w:rsidRPr="00AE56B3">
        <w:t xml:space="preserve">apply to all persons </w:t>
      </w:r>
      <w:r w:rsidR="001B41E1">
        <w:t>but</w:t>
      </w:r>
      <w:r w:rsidR="001B41E1" w:rsidRPr="00AE56B3">
        <w:t xml:space="preserve"> civil society is particular.</w:t>
      </w:r>
      <w:r w:rsidR="001B41E1">
        <w:t xml:space="preserve"> Thus, governments could profitably engage in </w:t>
      </w:r>
      <w:r w:rsidR="001B41E1" w:rsidRPr="00E7589E">
        <w:t xml:space="preserve">dialogue </w:t>
      </w:r>
      <w:r w:rsidR="001B41E1">
        <w:t xml:space="preserve">with persons with disabilities and DPOs to </w:t>
      </w:r>
      <w:r w:rsidR="001B41E1" w:rsidRPr="00E7589E">
        <w:t xml:space="preserve">understand how </w:t>
      </w:r>
      <w:r w:rsidR="001B41E1">
        <w:t xml:space="preserve">they can meet </w:t>
      </w:r>
      <w:r w:rsidR="001B41E1" w:rsidRPr="00E7589E">
        <w:t>the needs of their members</w:t>
      </w:r>
      <w:r w:rsidR="001B41E1" w:rsidRPr="00A52452">
        <w:t xml:space="preserve"> </w:t>
      </w:r>
      <w:r w:rsidR="001B41E1">
        <w:t xml:space="preserve">and how governments can support them in this endeavour. </w:t>
      </w:r>
      <w:r w:rsidR="001B41E1" w:rsidRPr="00163337">
        <w:rPr>
          <w:iCs/>
        </w:rPr>
        <w:t xml:space="preserve">The international movement </w:t>
      </w:r>
      <w:r w:rsidR="001B41E1">
        <w:rPr>
          <w:iCs/>
        </w:rPr>
        <w:t>co</w:t>
      </w:r>
      <w:r w:rsidR="001B41E1" w:rsidRPr="00163337">
        <w:rPr>
          <w:iCs/>
        </w:rPr>
        <w:t xml:space="preserve">uld </w:t>
      </w:r>
      <w:r w:rsidR="001B41E1">
        <w:rPr>
          <w:iCs/>
        </w:rPr>
        <w:t xml:space="preserve">encourage </w:t>
      </w:r>
      <w:r w:rsidR="001B41E1" w:rsidRPr="00163337">
        <w:rPr>
          <w:iCs/>
        </w:rPr>
        <w:t xml:space="preserve">local organizations to set their own priorities </w:t>
      </w:r>
      <w:r w:rsidR="00C259A4">
        <w:rPr>
          <w:iCs/>
        </w:rPr>
        <w:t>and tailor training to</w:t>
      </w:r>
      <w:r w:rsidR="001B41E1">
        <w:rPr>
          <w:iCs/>
        </w:rPr>
        <w:t xml:space="preserve"> them.</w:t>
      </w:r>
      <w:r w:rsidR="001B41E1">
        <w:rPr>
          <w:rStyle w:val="FootnoteReference"/>
          <w:iCs/>
        </w:rPr>
        <w:footnoteReference w:id="163"/>
      </w:r>
      <w:r w:rsidR="001B41E1" w:rsidRPr="00B0307E">
        <w:t> </w:t>
      </w:r>
      <w:r w:rsidR="001B41E1" w:rsidRPr="00A30C4F">
        <w:t>Meyers (2016)</w:t>
      </w:r>
      <w:r w:rsidR="001B41E1" w:rsidRPr="00A30C4F">
        <w:rPr>
          <w:vertAlign w:val="superscript"/>
        </w:rPr>
        <w:t xml:space="preserve"> </w:t>
      </w:r>
      <w:r w:rsidR="001B41E1" w:rsidRPr="00A30C4F">
        <w:rPr>
          <w:vertAlign w:val="superscript"/>
        </w:rPr>
        <w:footnoteReference w:id="164"/>
      </w:r>
      <w:r w:rsidR="001B41E1">
        <w:t xml:space="preserve"> suggested </w:t>
      </w:r>
      <w:r w:rsidR="001B41E1" w:rsidRPr="00A30C4F">
        <w:t xml:space="preserve">that </w:t>
      </w:r>
      <w:r w:rsidR="001B41E1">
        <w:t xml:space="preserve">when </w:t>
      </w:r>
      <w:r w:rsidR="001B41E1" w:rsidRPr="00A30C4F">
        <w:t xml:space="preserve">cross-national DPOs and donor countries </w:t>
      </w:r>
      <w:r w:rsidR="001B41E1" w:rsidRPr="00AE56B3">
        <w:t xml:space="preserve">ignore local DPOs needs and </w:t>
      </w:r>
      <w:r w:rsidR="001B41E1" w:rsidRPr="00A30C4F">
        <w:t xml:space="preserve">co-opt </w:t>
      </w:r>
      <w:r w:rsidR="001B41E1">
        <w:t xml:space="preserve">DPOs for </w:t>
      </w:r>
      <w:r w:rsidR="001B41E1" w:rsidRPr="00A30C4F">
        <w:t xml:space="preserve">human rights advocacy through processes that alter local groups and alienate </w:t>
      </w:r>
      <w:r w:rsidR="001B41E1">
        <w:t xml:space="preserve">its </w:t>
      </w:r>
      <w:r w:rsidR="001B41E1" w:rsidRPr="00A30C4F">
        <w:t xml:space="preserve">members, </w:t>
      </w:r>
      <w:r w:rsidR="001B41E1">
        <w:t xml:space="preserve">DPOs are likely to become </w:t>
      </w:r>
      <w:r w:rsidR="001B41E1" w:rsidRPr="00A30C4F">
        <w:t xml:space="preserve">less representative and responsive to </w:t>
      </w:r>
      <w:r w:rsidR="001B41E1">
        <w:t xml:space="preserve">local </w:t>
      </w:r>
      <w:r w:rsidR="001B41E1" w:rsidRPr="00A30C4F">
        <w:t xml:space="preserve">needs. </w:t>
      </w:r>
    </w:p>
    <w:p w14:paraId="3FAE2287" w14:textId="77777777" w:rsidR="00B02DBE" w:rsidRDefault="00B02DBE" w:rsidP="00B02DBE">
      <w:pPr>
        <w:pStyle w:val="Heading2"/>
      </w:pPr>
      <w:bookmarkStart w:id="75" w:name="_Toc80886633"/>
      <w:bookmarkStart w:id="76" w:name="_Toc80980671"/>
      <w:bookmarkStart w:id="77" w:name="_Toc87969015"/>
      <w:r>
        <w:t>General Comment No. 7</w:t>
      </w:r>
      <w:bookmarkEnd w:id="75"/>
      <w:bookmarkEnd w:id="76"/>
      <w:bookmarkEnd w:id="77"/>
    </w:p>
    <w:p w14:paraId="166F72A2" w14:textId="77777777" w:rsidR="00B02DBE" w:rsidRDefault="00B02DBE" w:rsidP="00B02DBE">
      <w:r>
        <w:t>T</w:t>
      </w:r>
      <w:r w:rsidRPr="00440A77">
        <w:t xml:space="preserve">he </w:t>
      </w:r>
      <w:r>
        <w:t xml:space="preserve">CRPD </w:t>
      </w:r>
      <w:r w:rsidRPr="00440A77">
        <w:t xml:space="preserve">Committee issues General Comments to clarify rights and legal obligations of States Parties and </w:t>
      </w:r>
      <w:r>
        <w:t xml:space="preserve">to </w:t>
      </w:r>
      <w:r w:rsidRPr="00440A77">
        <w:t xml:space="preserve">provide guidance, suggestions and recommendations to foster </w:t>
      </w:r>
      <w:r>
        <w:t>CRPD implementation. This is i</w:t>
      </w:r>
      <w:r w:rsidRPr="00440A77">
        <w:t>n keeping with the practice of ot</w:t>
      </w:r>
      <w:r>
        <w:t>her human rights treaty bodies</w:t>
      </w:r>
      <w:r w:rsidRPr="00440A77">
        <w:t>.</w:t>
      </w:r>
      <w:r w:rsidRPr="008F53C7">
        <w:rPr>
          <w:vertAlign w:val="superscript"/>
        </w:rPr>
        <w:footnoteReference w:id="165"/>
      </w:r>
      <w:r>
        <w:t xml:space="preserve"> General Comments reflect the Committee’s interpretation of the CRPD. The Committee clarifies</w:t>
      </w:r>
      <w:r w:rsidRPr="003A12A2">
        <w:t xml:space="preserve"> the reporting </w:t>
      </w:r>
      <w:r w:rsidRPr="003A12A2">
        <w:lastRenderedPageBreak/>
        <w:t>duties of State parties with respect to certain provisions and suggest</w:t>
      </w:r>
      <w:r>
        <w:t>s</w:t>
      </w:r>
      <w:r w:rsidRPr="003A12A2">
        <w:t xml:space="preserve"> approaches to implementing treaty provisions.</w:t>
      </w:r>
      <w:r w:rsidRPr="003A12A2">
        <w:rPr>
          <w:rFonts w:ascii="Arial" w:hAnsi="Arial" w:cs="Arial"/>
          <w:color w:val="222222"/>
          <w:shd w:val="clear" w:color="auto" w:fill="FFFFFF"/>
        </w:rPr>
        <w:t xml:space="preserve"> </w:t>
      </w:r>
      <w:r>
        <w:t xml:space="preserve">While General Comments are not legally binding, they have </w:t>
      </w:r>
      <w:r w:rsidRPr="003A12A2">
        <w:t>a</w:t>
      </w:r>
      <w:r>
        <w:t>n</w:t>
      </w:r>
      <w:r w:rsidRPr="003A12A2">
        <w:t xml:space="preserve"> </w:t>
      </w:r>
      <w:r>
        <w:t>authoritative character with a legal</w:t>
      </w:r>
      <w:r w:rsidRPr="003A12A2">
        <w:t xml:space="preserve"> basis.</w:t>
      </w:r>
      <w:r>
        <w:t xml:space="preserve"> T</w:t>
      </w:r>
      <w:r w:rsidRPr="00440A77">
        <w:t xml:space="preserve">he CRPD </w:t>
      </w:r>
      <w:r>
        <w:t>lays down legal obligations and</w:t>
      </w:r>
      <w:r w:rsidRPr="00440A77">
        <w:t xml:space="preserve"> the Committee’s General Comments provide</w:t>
      </w:r>
      <w:r>
        <w:t>s</w:t>
      </w:r>
      <w:r w:rsidRPr="00440A77">
        <w:t xml:space="preserve"> analysis and</w:t>
      </w:r>
      <w:r>
        <w:t xml:space="preserve"> guidance on how to arrive at </w:t>
      </w:r>
      <w:r w:rsidRPr="00440A77">
        <w:t>approach</w:t>
      </w:r>
      <w:r>
        <w:t>es to law and policy-</w:t>
      </w:r>
      <w:r w:rsidRPr="00440A77">
        <w:t xml:space="preserve">making that </w:t>
      </w:r>
      <w:r>
        <w:t>will deliver</w:t>
      </w:r>
      <w:r w:rsidRPr="00440A77">
        <w:t xml:space="preserve"> the required changes. The goal is to establish </w:t>
      </w:r>
      <w:r>
        <w:t>p</w:t>
      </w:r>
      <w:r w:rsidRPr="00440A77">
        <w:t>rocesses and norms in a culture where “</w:t>
      </w:r>
      <w:r>
        <w:t>persons with disabilities</w:t>
      </w:r>
      <w:r w:rsidRPr="00440A77">
        <w:t xml:space="preserve"> still face significant attitudinal, physical, legal, economic, social and communication barriers to participate in public life”</w:t>
      </w:r>
      <w:r>
        <w:t>.</w:t>
      </w:r>
      <w:r>
        <w:rPr>
          <w:rStyle w:val="FootnoteReference"/>
        </w:rPr>
        <w:footnoteReference w:id="166"/>
      </w:r>
      <w:r w:rsidRPr="00440A77">
        <w:t xml:space="preserve"> </w:t>
      </w:r>
    </w:p>
    <w:p w14:paraId="4C8D5F4F" w14:textId="44F50BBB" w:rsidR="00B02DBE" w:rsidRPr="00DB7B43" w:rsidRDefault="00B02DBE" w:rsidP="00B02DBE">
      <w:pPr>
        <w:spacing w:before="240" w:after="120"/>
      </w:pPr>
      <w:r>
        <w:t xml:space="preserve">In 2018, the CRPD Committee identified a </w:t>
      </w:r>
      <w:r w:rsidRPr="004C6758">
        <w:t xml:space="preserve">gap </w:t>
      </w:r>
      <w:r>
        <w:t>between the goal</w:t>
      </w:r>
      <w:r w:rsidRPr="004C6758">
        <w:t xml:space="preserve"> and </w:t>
      </w:r>
      <w:r>
        <w:t xml:space="preserve">the </w:t>
      </w:r>
      <w:r w:rsidRPr="004C6758">
        <w:t xml:space="preserve">spirit of articles 4 (3) and 33 (3) and the degree to which </w:t>
      </w:r>
      <w:r w:rsidRPr="0028480D">
        <w:t xml:space="preserve">State parties </w:t>
      </w:r>
      <w:r>
        <w:t xml:space="preserve">had </w:t>
      </w:r>
      <w:r w:rsidRPr="004C6758">
        <w:t>implemented</w:t>
      </w:r>
      <w:r>
        <w:t xml:space="preserve"> them.</w:t>
      </w:r>
      <w:r>
        <w:rPr>
          <w:rStyle w:val="FootnoteReference"/>
        </w:rPr>
        <w:footnoteReference w:id="167"/>
      </w:r>
      <w:r>
        <w:t xml:space="preserve"> The Committee considered that the gap was “</w:t>
      </w:r>
      <w:r w:rsidRPr="004C6758">
        <w:t xml:space="preserve">due, among other things, to the absence of meaningful consultation with and involvement of </w:t>
      </w:r>
      <w:r>
        <w:t>persons with disabilities</w:t>
      </w:r>
      <w:r w:rsidRPr="004C6758">
        <w:t>, through their representative organizations, in the development and implementation of policies and programmes</w:t>
      </w:r>
      <w:r>
        <w:t>”</w:t>
      </w:r>
      <w:r w:rsidRPr="004C6758">
        <w:t>.</w:t>
      </w:r>
      <w:r>
        <w:t xml:space="preserve"> To address the gap, the CRPD Committee issued General Comment No. 7 on Articles 4.3 and 33 in 2018 following consultation on a draft. It addresses the </w:t>
      </w:r>
      <w:r w:rsidRPr="00440A77">
        <w:t xml:space="preserve">participation of </w:t>
      </w:r>
      <w:r>
        <w:t>persons with disabilities</w:t>
      </w:r>
      <w:r w:rsidRPr="00440A77">
        <w:t xml:space="preserve"> </w:t>
      </w:r>
      <w:r>
        <w:t xml:space="preserve">and DPOs </w:t>
      </w:r>
      <w:r w:rsidRPr="00440A77">
        <w:t>in the implementation a</w:t>
      </w:r>
      <w:r>
        <w:t>nd monitoring of the Convention</w:t>
      </w:r>
      <w:r w:rsidRPr="008F53C7">
        <w:t>.</w:t>
      </w:r>
      <w:r>
        <w:rPr>
          <w:lang w:val="en-GB"/>
        </w:rPr>
        <w:t xml:space="preserve"> It </w:t>
      </w:r>
      <w:r>
        <w:t xml:space="preserve">advises that everyone should read and understand </w:t>
      </w:r>
      <w:r w:rsidRPr="00C32F95">
        <w:t xml:space="preserve">Article 33 </w:t>
      </w:r>
      <w:r>
        <w:t>as supplementing article 4.3</w:t>
      </w:r>
      <w:r>
        <w:rPr>
          <w:rStyle w:val="FootnoteReference"/>
        </w:rPr>
        <w:footnoteReference w:id="168"/>
      </w:r>
      <w:r>
        <w:t>,</w:t>
      </w:r>
      <w:r>
        <w:rPr>
          <w:lang w:val="en-GB"/>
        </w:rPr>
        <w:t xml:space="preserve"> explains their implications, defines DPOs and addresses their scope.</w:t>
      </w:r>
      <w:r>
        <w:rPr>
          <w:rStyle w:val="FootnoteReference"/>
          <w:lang w:val="en-GB"/>
        </w:rPr>
        <w:footnoteReference w:id="169"/>
      </w:r>
      <w:r>
        <w:rPr>
          <w:lang w:val="en-GB"/>
        </w:rPr>
        <w:t xml:space="preserve"> </w:t>
      </w:r>
      <w:r>
        <w:t xml:space="preserve">It distinguishes organizations “of” persons with disabilities (DPOs) from organizations “for” persons with disabilities, which provide services for or advocate on behalf of persons with disabilities. “Civil society organizations” comprise organizations such as research institutes, service provider organisations and other private stakeholders while DPOs </w:t>
      </w:r>
      <w:r w:rsidRPr="00D511D9">
        <w:t xml:space="preserve">are a specific type of civil society organization. </w:t>
      </w:r>
      <w:r>
        <w:t xml:space="preserve">The distinction made between DPOs, which are organisations of persons with disabilities and organisations for persons with disabilities is in line with Oliver’s </w:t>
      </w:r>
      <w:r w:rsidRPr="005A7532">
        <w:t>typol</w:t>
      </w:r>
      <w:r>
        <w:t xml:space="preserve">ogy of disability organisations. He devised this typology in 1984 and further developed it in </w:t>
      </w:r>
      <w:r w:rsidRPr="005A7532">
        <w:t>1990</w:t>
      </w:r>
      <w:r>
        <w:t>.</w:t>
      </w:r>
      <w:r>
        <w:rPr>
          <w:rStyle w:val="FootnoteReference"/>
        </w:rPr>
        <w:footnoteReference w:id="170"/>
      </w:r>
      <w:r w:rsidR="00DE7C2F">
        <w:t xml:space="preserve"> Table 4</w:t>
      </w:r>
      <w:r>
        <w:t xml:space="preserve"> illustrates his typology where Type 1 and Type 2 organisations are for persons with disabilities while types 3, 4 and 5 are organisations of persons with disabilities.</w:t>
      </w:r>
    </w:p>
    <w:p w14:paraId="668E24DA" w14:textId="4E41F9EC" w:rsidR="00B02DBE" w:rsidRPr="005A7532" w:rsidRDefault="00DE7C2F" w:rsidP="00B02DBE">
      <w:pPr>
        <w:spacing w:after="120"/>
        <w:rPr>
          <w:b/>
        </w:rPr>
      </w:pPr>
      <w:r>
        <w:rPr>
          <w:b/>
        </w:rPr>
        <w:lastRenderedPageBreak/>
        <w:t>Table 4</w:t>
      </w:r>
      <w:r w:rsidR="00B02DBE" w:rsidRPr="005A7532">
        <w:rPr>
          <w:b/>
        </w:rPr>
        <w:t>: Oliver’s typology of disability organisations</w:t>
      </w:r>
      <w:r w:rsidR="00B02DBE">
        <w:rPr>
          <w:rStyle w:val="FootnoteReference"/>
          <w:b/>
        </w:rPr>
        <w:footnoteReference w:id="171"/>
      </w:r>
    </w:p>
    <w:tbl>
      <w:tblPr>
        <w:tblStyle w:val="TableGrid"/>
        <w:tblW w:w="9351" w:type="dxa"/>
        <w:tblLook w:val="04A0" w:firstRow="1" w:lastRow="0" w:firstColumn="1" w:lastColumn="0" w:noHBand="0" w:noVBand="1"/>
        <w:tblCaption w:val="Table 4: Oliver’s typology of disability organisations"/>
      </w:tblPr>
      <w:tblGrid>
        <w:gridCol w:w="1673"/>
        <w:gridCol w:w="1016"/>
        <w:gridCol w:w="2835"/>
        <w:gridCol w:w="3827"/>
      </w:tblGrid>
      <w:tr w:rsidR="00B02DBE" w14:paraId="4EA233FD" w14:textId="77777777" w:rsidTr="00590970">
        <w:trPr>
          <w:tblHeader/>
        </w:trPr>
        <w:tc>
          <w:tcPr>
            <w:tcW w:w="1673" w:type="dxa"/>
          </w:tcPr>
          <w:p w14:paraId="7628A026" w14:textId="77777777" w:rsidR="00B02DBE" w:rsidRPr="004F39CF" w:rsidRDefault="00B02DBE" w:rsidP="0080062B">
            <w:pPr>
              <w:spacing w:after="120"/>
              <w:rPr>
                <w:sz w:val="22"/>
                <w:szCs w:val="22"/>
              </w:rPr>
            </w:pPr>
            <w:r w:rsidRPr="004F39CF">
              <w:rPr>
                <w:sz w:val="22"/>
                <w:szCs w:val="22"/>
              </w:rPr>
              <w:t>For persons with disabilities</w:t>
            </w:r>
          </w:p>
        </w:tc>
        <w:tc>
          <w:tcPr>
            <w:tcW w:w="1016" w:type="dxa"/>
          </w:tcPr>
          <w:p w14:paraId="0F94D3A9" w14:textId="77777777" w:rsidR="00B02DBE" w:rsidRPr="004F39CF" w:rsidRDefault="00B02DBE" w:rsidP="0080062B">
            <w:pPr>
              <w:spacing w:after="120"/>
              <w:rPr>
                <w:sz w:val="22"/>
                <w:szCs w:val="22"/>
              </w:rPr>
            </w:pPr>
            <w:r w:rsidRPr="004F39CF">
              <w:rPr>
                <w:sz w:val="22"/>
                <w:szCs w:val="22"/>
              </w:rPr>
              <w:t xml:space="preserve">Type 1 </w:t>
            </w:r>
          </w:p>
        </w:tc>
        <w:tc>
          <w:tcPr>
            <w:tcW w:w="2835" w:type="dxa"/>
          </w:tcPr>
          <w:p w14:paraId="5B88A5A0" w14:textId="77777777" w:rsidR="00B02DBE" w:rsidRPr="004F39CF" w:rsidRDefault="00B02DBE" w:rsidP="0080062B">
            <w:pPr>
              <w:spacing w:after="120"/>
              <w:rPr>
                <w:sz w:val="22"/>
                <w:szCs w:val="22"/>
              </w:rPr>
            </w:pPr>
            <w:r w:rsidRPr="004F39CF">
              <w:rPr>
                <w:sz w:val="22"/>
                <w:szCs w:val="22"/>
              </w:rPr>
              <w:t>Partnership/Patronage</w:t>
            </w:r>
          </w:p>
        </w:tc>
        <w:tc>
          <w:tcPr>
            <w:tcW w:w="3827" w:type="dxa"/>
          </w:tcPr>
          <w:p w14:paraId="2446E3E9" w14:textId="77777777" w:rsidR="00B02DBE" w:rsidRPr="004F39CF" w:rsidRDefault="00B02DBE" w:rsidP="0080062B">
            <w:pPr>
              <w:spacing w:after="120"/>
              <w:rPr>
                <w:sz w:val="22"/>
                <w:szCs w:val="22"/>
              </w:rPr>
            </w:pPr>
            <w:r w:rsidRPr="004F39CF">
              <w:rPr>
                <w:sz w:val="22"/>
                <w:szCs w:val="22"/>
              </w:rPr>
              <w:t>Partnership with government</w:t>
            </w:r>
          </w:p>
        </w:tc>
      </w:tr>
      <w:tr w:rsidR="00B02DBE" w14:paraId="6F91F428" w14:textId="77777777" w:rsidTr="0080062B">
        <w:tc>
          <w:tcPr>
            <w:tcW w:w="1673" w:type="dxa"/>
          </w:tcPr>
          <w:p w14:paraId="3FB162A7" w14:textId="016CD42E" w:rsidR="00B02DBE" w:rsidRPr="004F39CF" w:rsidRDefault="004C4249" w:rsidP="0080062B">
            <w:pPr>
              <w:spacing w:after="120"/>
              <w:rPr>
                <w:sz w:val="22"/>
                <w:szCs w:val="22"/>
              </w:rPr>
            </w:pPr>
            <w:r>
              <w:rPr>
                <w:sz w:val="22"/>
                <w:szCs w:val="22"/>
              </w:rPr>
              <w:t>F</w:t>
            </w:r>
            <w:r w:rsidR="00B02DBE" w:rsidRPr="004F39CF">
              <w:rPr>
                <w:sz w:val="22"/>
                <w:szCs w:val="22"/>
              </w:rPr>
              <w:t>or persons with disabilities</w:t>
            </w:r>
          </w:p>
        </w:tc>
        <w:tc>
          <w:tcPr>
            <w:tcW w:w="1016" w:type="dxa"/>
          </w:tcPr>
          <w:p w14:paraId="1322702C" w14:textId="77777777" w:rsidR="00B02DBE" w:rsidRPr="004F39CF" w:rsidRDefault="00B02DBE" w:rsidP="0080062B">
            <w:pPr>
              <w:spacing w:after="120"/>
              <w:rPr>
                <w:sz w:val="22"/>
                <w:szCs w:val="22"/>
              </w:rPr>
            </w:pPr>
            <w:r w:rsidRPr="004F39CF">
              <w:rPr>
                <w:sz w:val="22"/>
                <w:szCs w:val="22"/>
              </w:rPr>
              <w:t xml:space="preserve">Type 2 </w:t>
            </w:r>
          </w:p>
        </w:tc>
        <w:tc>
          <w:tcPr>
            <w:tcW w:w="2835" w:type="dxa"/>
          </w:tcPr>
          <w:p w14:paraId="2B35F0BF" w14:textId="77777777" w:rsidR="00B02DBE" w:rsidRPr="004F39CF" w:rsidRDefault="00B02DBE" w:rsidP="0080062B">
            <w:pPr>
              <w:spacing w:after="120"/>
              <w:rPr>
                <w:sz w:val="22"/>
                <w:szCs w:val="22"/>
              </w:rPr>
            </w:pPr>
            <w:r w:rsidRPr="004F39CF">
              <w:rPr>
                <w:sz w:val="22"/>
                <w:szCs w:val="22"/>
              </w:rPr>
              <w:t>Economic/ Parliamentarian</w:t>
            </w:r>
          </w:p>
        </w:tc>
        <w:tc>
          <w:tcPr>
            <w:tcW w:w="3827" w:type="dxa"/>
          </w:tcPr>
          <w:p w14:paraId="4F61A208" w14:textId="77777777" w:rsidR="00B02DBE" w:rsidRPr="004F39CF" w:rsidRDefault="00B02DBE" w:rsidP="0080062B">
            <w:pPr>
              <w:spacing w:after="120"/>
              <w:rPr>
                <w:sz w:val="22"/>
                <w:szCs w:val="22"/>
              </w:rPr>
            </w:pPr>
            <w:r w:rsidRPr="004F39CF">
              <w:rPr>
                <w:sz w:val="22"/>
                <w:szCs w:val="22"/>
              </w:rPr>
              <w:t>Initially focused on adequate income for persons with disabilities</w:t>
            </w:r>
          </w:p>
        </w:tc>
      </w:tr>
      <w:tr w:rsidR="00B02DBE" w14:paraId="4481F05C" w14:textId="77777777" w:rsidTr="0080062B">
        <w:tc>
          <w:tcPr>
            <w:tcW w:w="1673" w:type="dxa"/>
          </w:tcPr>
          <w:p w14:paraId="4D5087E9" w14:textId="77777777" w:rsidR="00B02DBE" w:rsidRPr="004F39CF" w:rsidRDefault="00B02DBE" w:rsidP="0080062B">
            <w:pPr>
              <w:spacing w:after="120"/>
              <w:rPr>
                <w:sz w:val="22"/>
                <w:szCs w:val="22"/>
              </w:rPr>
            </w:pPr>
            <w:r w:rsidRPr="004F39CF">
              <w:rPr>
                <w:sz w:val="22"/>
                <w:szCs w:val="22"/>
              </w:rPr>
              <w:t>DPOs</w:t>
            </w:r>
          </w:p>
        </w:tc>
        <w:tc>
          <w:tcPr>
            <w:tcW w:w="1016" w:type="dxa"/>
          </w:tcPr>
          <w:p w14:paraId="257AC658" w14:textId="77777777" w:rsidR="00B02DBE" w:rsidRPr="004F39CF" w:rsidRDefault="00B02DBE" w:rsidP="0080062B">
            <w:pPr>
              <w:spacing w:after="120"/>
              <w:rPr>
                <w:sz w:val="22"/>
                <w:szCs w:val="22"/>
              </w:rPr>
            </w:pPr>
            <w:r w:rsidRPr="004F39CF">
              <w:rPr>
                <w:sz w:val="22"/>
                <w:szCs w:val="22"/>
              </w:rPr>
              <w:t xml:space="preserve">Type 3 </w:t>
            </w:r>
          </w:p>
        </w:tc>
        <w:tc>
          <w:tcPr>
            <w:tcW w:w="2835" w:type="dxa"/>
          </w:tcPr>
          <w:p w14:paraId="7217E97E" w14:textId="77777777" w:rsidR="00B02DBE" w:rsidRPr="004F39CF" w:rsidRDefault="00B02DBE" w:rsidP="0080062B">
            <w:pPr>
              <w:spacing w:after="120"/>
              <w:rPr>
                <w:sz w:val="22"/>
                <w:szCs w:val="22"/>
              </w:rPr>
            </w:pPr>
            <w:r w:rsidRPr="004F39CF">
              <w:rPr>
                <w:sz w:val="22"/>
                <w:szCs w:val="22"/>
              </w:rPr>
              <w:t>Consumerist/Self-help/Self- advocacy</w:t>
            </w:r>
          </w:p>
        </w:tc>
        <w:tc>
          <w:tcPr>
            <w:tcW w:w="3827" w:type="dxa"/>
          </w:tcPr>
          <w:p w14:paraId="1A658A93" w14:textId="77777777" w:rsidR="00B02DBE" w:rsidRPr="004F39CF" w:rsidRDefault="00B02DBE" w:rsidP="0080062B">
            <w:pPr>
              <w:spacing w:after="120"/>
              <w:rPr>
                <w:sz w:val="22"/>
                <w:szCs w:val="22"/>
              </w:rPr>
            </w:pPr>
            <w:r w:rsidRPr="004F39CF">
              <w:rPr>
                <w:sz w:val="22"/>
                <w:szCs w:val="22"/>
              </w:rPr>
              <w:t>Improve lives of members</w:t>
            </w:r>
          </w:p>
        </w:tc>
      </w:tr>
      <w:tr w:rsidR="00B02DBE" w14:paraId="7194A0FA" w14:textId="77777777" w:rsidTr="0080062B">
        <w:tc>
          <w:tcPr>
            <w:tcW w:w="1673" w:type="dxa"/>
          </w:tcPr>
          <w:p w14:paraId="47EED3C9" w14:textId="77777777" w:rsidR="00B02DBE" w:rsidRPr="004F39CF" w:rsidRDefault="00B02DBE" w:rsidP="0080062B">
            <w:pPr>
              <w:spacing w:after="120"/>
              <w:rPr>
                <w:sz w:val="22"/>
                <w:szCs w:val="22"/>
              </w:rPr>
            </w:pPr>
            <w:r w:rsidRPr="004F39CF">
              <w:rPr>
                <w:sz w:val="22"/>
                <w:szCs w:val="22"/>
              </w:rPr>
              <w:t>DPOs</w:t>
            </w:r>
          </w:p>
        </w:tc>
        <w:tc>
          <w:tcPr>
            <w:tcW w:w="1016" w:type="dxa"/>
          </w:tcPr>
          <w:p w14:paraId="303FA21C" w14:textId="77777777" w:rsidR="00B02DBE" w:rsidRPr="004F39CF" w:rsidRDefault="00B02DBE" w:rsidP="0080062B">
            <w:pPr>
              <w:spacing w:after="120"/>
              <w:rPr>
                <w:sz w:val="22"/>
                <w:szCs w:val="22"/>
              </w:rPr>
            </w:pPr>
            <w:r w:rsidRPr="004F39CF">
              <w:rPr>
                <w:sz w:val="22"/>
                <w:szCs w:val="22"/>
              </w:rPr>
              <w:t xml:space="preserve">Type 4 </w:t>
            </w:r>
          </w:p>
        </w:tc>
        <w:tc>
          <w:tcPr>
            <w:tcW w:w="2835" w:type="dxa"/>
          </w:tcPr>
          <w:p w14:paraId="143AC8B8" w14:textId="77777777" w:rsidR="00B02DBE" w:rsidRPr="004F39CF" w:rsidRDefault="00B02DBE" w:rsidP="0080062B">
            <w:pPr>
              <w:spacing w:after="120"/>
              <w:rPr>
                <w:sz w:val="22"/>
                <w:szCs w:val="22"/>
              </w:rPr>
            </w:pPr>
            <w:r w:rsidRPr="004F39CF">
              <w:rPr>
                <w:sz w:val="22"/>
                <w:szCs w:val="22"/>
              </w:rPr>
              <w:t>Populist/Activist</w:t>
            </w:r>
          </w:p>
        </w:tc>
        <w:tc>
          <w:tcPr>
            <w:tcW w:w="3827" w:type="dxa"/>
          </w:tcPr>
          <w:p w14:paraId="2E32E554" w14:textId="77777777" w:rsidR="00B02DBE" w:rsidRPr="004F39CF" w:rsidRDefault="00B02DBE" w:rsidP="0080062B">
            <w:pPr>
              <w:spacing w:after="120"/>
              <w:rPr>
                <w:sz w:val="22"/>
                <w:szCs w:val="22"/>
              </w:rPr>
            </w:pPr>
            <w:r w:rsidRPr="004F39CF">
              <w:rPr>
                <w:sz w:val="22"/>
                <w:szCs w:val="22"/>
              </w:rPr>
              <w:t>Strong human rights focus</w:t>
            </w:r>
          </w:p>
        </w:tc>
      </w:tr>
      <w:tr w:rsidR="00B02DBE" w14:paraId="78E195CF" w14:textId="77777777" w:rsidTr="0080062B">
        <w:tc>
          <w:tcPr>
            <w:tcW w:w="1673" w:type="dxa"/>
          </w:tcPr>
          <w:p w14:paraId="6DF09260" w14:textId="77777777" w:rsidR="00B02DBE" w:rsidRPr="004F39CF" w:rsidRDefault="00B02DBE" w:rsidP="0080062B">
            <w:pPr>
              <w:spacing w:after="120"/>
              <w:rPr>
                <w:sz w:val="22"/>
                <w:szCs w:val="22"/>
              </w:rPr>
            </w:pPr>
            <w:r w:rsidRPr="004F39CF">
              <w:rPr>
                <w:sz w:val="22"/>
                <w:szCs w:val="22"/>
              </w:rPr>
              <w:t>DPOs</w:t>
            </w:r>
          </w:p>
        </w:tc>
        <w:tc>
          <w:tcPr>
            <w:tcW w:w="1016" w:type="dxa"/>
          </w:tcPr>
          <w:p w14:paraId="412C5AF2" w14:textId="77777777" w:rsidR="00B02DBE" w:rsidRPr="004F39CF" w:rsidRDefault="00B02DBE" w:rsidP="0080062B">
            <w:pPr>
              <w:spacing w:after="120"/>
              <w:rPr>
                <w:sz w:val="22"/>
                <w:szCs w:val="22"/>
              </w:rPr>
            </w:pPr>
            <w:r w:rsidRPr="004F39CF">
              <w:rPr>
                <w:sz w:val="22"/>
                <w:szCs w:val="22"/>
              </w:rPr>
              <w:t xml:space="preserve">Type 5 </w:t>
            </w:r>
          </w:p>
        </w:tc>
        <w:tc>
          <w:tcPr>
            <w:tcW w:w="2835" w:type="dxa"/>
          </w:tcPr>
          <w:p w14:paraId="5DA9C94F" w14:textId="77777777" w:rsidR="00B02DBE" w:rsidRPr="004F39CF" w:rsidRDefault="00B02DBE" w:rsidP="0080062B">
            <w:pPr>
              <w:spacing w:after="120"/>
              <w:rPr>
                <w:sz w:val="22"/>
                <w:szCs w:val="22"/>
              </w:rPr>
            </w:pPr>
            <w:r w:rsidRPr="004F39CF">
              <w:rPr>
                <w:sz w:val="22"/>
                <w:szCs w:val="22"/>
              </w:rPr>
              <w:t>Umbrella/Co-ordinating</w:t>
            </w:r>
          </w:p>
        </w:tc>
        <w:tc>
          <w:tcPr>
            <w:tcW w:w="3827" w:type="dxa"/>
          </w:tcPr>
          <w:p w14:paraId="559CBBE8" w14:textId="77777777" w:rsidR="00B02DBE" w:rsidRPr="004F39CF" w:rsidRDefault="00B02DBE" w:rsidP="0080062B">
            <w:pPr>
              <w:spacing w:after="120"/>
              <w:rPr>
                <w:sz w:val="22"/>
                <w:szCs w:val="22"/>
              </w:rPr>
            </w:pPr>
            <w:r w:rsidRPr="004F39CF">
              <w:rPr>
                <w:sz w:val="22"/>
                <w:szCs w:val="22"/>
              </w:rPr>
              <w:t xml:space="preserve">Strategic </w:t>
            </w:r>
          </w:p>
        </w:tc>
      </w:tr>
    </w:tbl>
    <w:p w14:paraId="013D20F0" w14:textId="77777777" w:rsidR="00B02DBE" w:rsidRPr="001805DB" w:rsidRDefault="00B02DBE" w:rsidP="00B02DBE">
      <w:pPr>
        <w:spacing w:before="240" w:after="120"/>
      </w:pPr>
      <w:r>
        <w:t>Point 11 of General Comment No. 7 outlines characteristics of DPOs as follows:</w:t>
      </w:r>
    </w:p>
    <w:p w14:paraId="212538AF" w14:textId="77777777" w:rsidR="00B02DBE" w:rsidRDefault="00B02DBE" w:rsidP="00B02DBE">
      <w:pPr>
        <w:pStyle w:val="ListBullet"/>
        <w:numPr>
          <w:ilvl w:val="0"/>
          <w:numId w:val="1"/>
        </w:numPr>
      </w:pPr>
      <w:r>
        <w:t>Employ, are represented by, and</w:t>
      </w:r>
      <w:r w:rsidRPr="00FC2C87">
        <w:t xml:space="preserve"> appoint </w:t>
      </w:r>
      <w:r>
        <w:t>persons with disabilities and are established to act, express, promote, pursue</w:t>
      </w:r>
      <w:r w:rsidRPr="00FC2C87">
        <w:t xml:space="preserve"> and/</w:t>
      </w:r>
      <w:r>
        <w:t>or defend</w:t>
      </w:r>
      <w:r w:rsidRPr="00FC2C87">
        <w:t xml:space="preserve"> the rights of </w:t>
      </w:r>
      <w:r>
        <w:t>persons with disabilities.</w:t>
      </w:r>
    </w:p>
    <w:p w14:paraId="2BFC4C78" w14:textId="77777777" w:rsidR="00B02DBE" w:rsidRDefault="00B02DBE" w:rsidP="00B02DBE">
      <w:pPr>
        <w:pStyle w:val="ListBullet"/>
        <w:numPr>
          <w:ilvl w:val="0"/>
          <w:numId w:val="1"/>
        </w:numPr>
      </w:pPr>
      <w:r>
        <w:t>C</w:t>
      </w:r>
      <w:r w:rsidRPr="00FC2C87">
        <w:t xml:space="preserve">an be local, national, regional or </w:t>
      </w:r>
      <w:r>
        <w:t>international in scope and can</w:t>
      </w:r>
      <w:r w:rsidRPr="00FC2C87">
        <w:t xml:space="preserve"> operate as individu</w:t>
      </w:r>
      <w:r>
        <w:t xml:space="preserve">al organizations, coalitions or </w:t>
      </w:r>
      <w:r w:rsidRPr="00FC2C87">
        <w:t>umbrella organizatio</w:t>
      </w:r>
      <w:r>
        <w:t xml:space="preserve">ns to </w:t>
      </w:r>
      <w:r w:rsidRPr="00FC2C87">
        <w:t xml:space="preserve">provide a coordinated voice in </w:t>
      </w:r>
      <w:r>
        <w:t>interactions with</w:t>
      </w:r>
      <w:r w:rsidRPr="00FC2C87">
        <w:t xml:space="preserve"> public authorities, international org</w:t>
      </w:r>
      <w:r>
        <w:t>anizations and private entities, etc.</w:t>
      </w:r>
    </w:p>
    <w:p w14:paraId="090E7419" w14:textId="77777777" w:rsidR="00B02DBE" w:rsidRDefault="00B02DBE" w:rsidP="00B02DBE">
      <w:pPr>
        <w:pStyle w:val="ListBullet"/>
        <w:numPr>
          <w:ilvl w:val="0"/>
          <w:numId w:val="1"/>
        </w:numPr>
      </w:pPr>
      <w:r>
        <w:t>Not generally affiliated to a political party and i</w:t>
      </w:r>
      <w:r w:rsidRPr="00FC2C87">
        <w:t>ndependent from public authorities and non-governmental organizations of whic</w:t>
      </w:r>
      <w:r>
        <w:t>h they may form part.</w:t>
      </w:r>
    </w:p>
    <w:p w14:paraId="0A888C69" w14:textId="77777777" w:rsidR="00B02DBE" w:rsidRDefault="00B02DBE" w:rsidP="00B02DBE">
      <w:pPr>
        <w:pStyle w:val="ListBullet"/>
        <w:numPr>
          <w:ilvl w:val="0"/>
          <w:numId w:val="1"/>
        </w:numPr>
      </w:pPr>
      <w:r>
        <w:t>M</w:t>
      </w:r>
      <w:r w:rsidRPr="00FC2C87">
        <w:t>ay represent one or more constituencies based on actual or perceived impairment or can be open to membership o</w:t>
      </w:r>
      <w:r>
        <w:t>f all persons with disabilities.</w:t>
      </w:r>
    </w:p>
    <w:p w14:paraId="337F3F25" w14:textId="77777777" w:rsidR="00B02DBE" w:rsidRDefault="00B02DBE" w:rsidP="00B02DBE">
      <w:pPr>
        <w:pStyle w:val="ListBullet"/>
        <w:numPr>
          <w:ilvl w:val="0"/>
          <w:numId w:val="1"/>
        </w:numPr>
      </w:pPr>
      <w:r>
        <w:t>R</w:t>
      </w:r>
      <w:r w:rsidRPr="00FC2C87">
        <w:t xml:space="preserve">epresent groups of </w:t>
      </w:r>
      <w:r>
        <w:t>persons with disabilities</w:t>
      </w:r>
      <w:r w:rsidRPr="00FC2C87">
        <w:t xml:space="preserve"> </w:t>
      </w:r>
      <w:r>
        <w:t>reflecting</w:t>
      </w:r>
      <w:r w:rsidRPr="00FC2C87">
        <w:t xml:space="preserve"> diversity of their backgrounds</w:t>
      </w:r>
      <w:r>
        <w:t xml:space="preserve">. </w:t>
      </w:r>
    </w:p>
    <w:p w14:paraId="33A649F8" w14:textId="77777777" w:rsidR="00B02DBE" w:rsidRDefault="00B02DBE" w:rsidP="00B02DBE">
      <w:pPr>
        <w:pStyle w:val="ListBullet"/>
        <w:numPr>
          <w:ilvl w:val="0"/>
          <w:numId w:val="1"/>
        </w:numPr>
      </w:pPr>
      <w:r>
        <w:t>Organizations of women and</w:t>
      </w:r>
      <w:r w:rsidRPr="00FC2C87">
        <w:t xml:space="preserve"> children with disabilities and persons living with HIV/AIDS are organizations of </w:t>
      </w:r>
      <w:r>
        <w:t>persons with disabilities</w:t>
      </w:r>
      <w:r w:rsidRPr="00FC2C87">
        <w:t xml:space="preserve"> under the</w:t>
      </w:r>
      <w:r>
        <w:t xml:space="preserve"> CRPD</w:t>
      </w:r>
      <w:r w:rsidRPr="00FC2C87">
        <w:t xml:space="preserve">. </w:t>
      </w:r>
    </w:p>
    <w:p w14:paraId="0D7070EC" w14:textId="77777777" w:rsidR="00B02DBE" w:rsidRDefault="00B02DBE" w:rsidP="00B02DBE">
      <w:pPr>
        <w:spacing w:before="240" w:after="120"/>
      </w:pPr>
      <w:r>
        <w:t>Point 12 of General Comment 7 identified various types of DPOs, which include:</w:t>
      </w:r>
    </w:p>
    <w:p w14:paraId="2DA8C3F2" w14:textId="168CF1AA" w:rsidR="00B02DBE" w:rsidRDefault="00B02DBE" w:rsidP="00B02DBE">
      <w:pPr>
        <w:pStyle w:val="ListBullet"/>
        <w:numPr>
          <w:ilvl w:val="0"/>
          <w:numId w:val="1"/>
        </w:numPr>
      </w:pPr>
      <w:r w:rsidRPr="00FC2C87">
        <w:t xml:space="preserve">Umbrella </w:t>
      </w:r>
      <w:r>
        <w:t xml:space="preserve">DPOs are </w:t>
      </w:r>
      <w:r w:rsidRPr="00FC2C87">
        <w:t>coalitions of representative organizatio</w:t>
      </w:r>
      <w:r>
        <w:t>ns of persons with disabilities that</w:t>
      </w:r>
      <w:r w:rsidRPr="00223E1B">
        <w:t xml:space="preserve"> speak on behalf of member organizations on matters of mutual interest</w:t>
      </w:r>
      <w:r>
        <w:t>. T</w:t>
      </w:r>
      <w:r w:rsidRPr="00FC2C87">
        <w:t xml:space="preserve">o be open, democratic and represent the diversity of </w:t>
      </w:r>
      <w:r>
        <w:t>persons with disabilities</w:t>
      </w:r>
      <w:r w:rsidRPr="00FC2C87">
        <w:t xml:space="preserve">, they should accept all </w:t>
      </w:r>
      <w:r>
        <w:t xml:space="preserve">DPOs </w:t>
      </w:r>
      <w:r w:rsidR="00EB3CAF">
        <w:t>as members</w:t>
      </w:r>
      <w:r w:rsidRPr="00FC2C87">
        <w:t xml:space="preserve"> </w:t>
      </w:r>
    </w:p>
    <w:p w14:paraId="3E71F192" w14:textId="2D2E642E" w:rsidR="00B02DBE" w:rsidRDefault="00B02DBE" w:rsidP="00B02DBE">
      <w:pPr>
        <w:pStyle w:val="ListBullet"/>
        <w:numPr>
          <w:ilvl w:val="0"/>
          <w:numId w:val="1"/>
        </w:numPr>
      </w:pPr>
      <w:r w:rsidRPr="00FC2C87">
        <w:lastRenderedPageBreak/>
        <w:t>Cross-disability organizatio</w:t>
      </w:r>
      <w:r>
        <w:t xml:space="preserve">ns, </w:t>
      </w:r>
      <w:r w:rsidRPr="00FC2C87">
        <w:t>composed of persons repre</w:t>
      </w:r>
      <w:r>
        <w:t xml:space="preserve">senting the diversity of impairments, organize at </w:t>
      </w:r>
      <w:r w:rsidRPr="00FC2C87">
        <w:t>local</w:t>
      </w:r>
      <w:r>
        <w:t>, regional, n</w:t>
      </w:r>
      <w:r w:rsidRPr="00FC2C87">
        <w:t xml:space="preserve">ational </w:t>
      </w:r>
      <w:r w:rsidR="00EB3CAF">
        <w:t>and international levels</w:t>
      </w:r>
    </w:p>
    <w:p w14:paraId="344D3748" w14:textId="6B42EF43" w:rsidR="00B02DBE" w:rsidRDefault="00B02DBE" w:rsidP="00B02DBE">
      <w:pPr>
        <w:pStyle w:val="ListBullet"/>
        <w:numPr>
          <w:ilvl w:val="0"/>
          <w:numId w:val="1"/>
        </w:numPr>
      </w:pPr>
      <w:r w:rsidRPr="00FC2C87">
        <w:t>Self-adv</w:t>
      </w:r>
      <w:r>
        <w:t>ocacy organizations represent</w:t>
      </w:r>
      <w:r w:rsidRPr="00FC2C87">
        <w:t xml:space="preserve"> </w:t>
      </w:r>
      <w:r>
        <w:t>persons with disabilities and</w:t>
      </w:r>
      <w:r w:rsidRPr="00FC2C87">
        <w:t xml:space="preserve"> advocate for the rights of </w:t>
      </w:r>
      <w:r>
        <w:t>persons with disabilities</w:t>
      </w:r>
      <w:r w:rsidRPr="00FC2C87">
        <w:t xml:space="preserve">, especially persons with intellectual disabilities. </w:t>
      </w:r>
      <w:r>
        <w:t>Their establishment, with extensive</w:t>
      </w:r>
      <w:r w:rsidRPr="00FC2C87">
        <w:t xml:space="preserve"> support to enable members to express th</w:t>
      </w:r>
      <w:r>
        <w:t>eir opinions, is important</w:t>
      </w:r>
      <w:r w:rsidRPr="00FC2C87">
        <w:t xml:space="preserve"> </w:t>
      </w:r>
      <w:r>
        <w:t xml:space="preserve">for all forms of </w:t>
      </w:r>
      <w:r w:rsidRPr="00FC2C87">
        <w:t xml:space="preserve">participation </w:t>
      </w:r>
    </w:p>
    <w:p w14:paraId="114EA106" w14:textId="13A1EE6C" w:rsidR="00B02DBE" w:rsidRDefault="00B02DBE" w:rsidP="00B02DBE">
      <w:pPr>
        <w:pStyle w:val="ListBullet"/>
        <w:numPr>
          <w:ilvl w:val="0"/>
          <w:numId w:val="1"/>
        </w:numPr>
      </w:pPr>
      <w:r w:rsidRPr="00FC2C87">
        <w:t>Organizations including family members and/or relative</w:t>
      </w:r>
      <w:r>
        <w:t>s of persons with disabilities facilitate, promote and secure the interests and support</w:t>
      </w:r>
      <w:r w:rsidRPr="00FC2C87">
        <w:t xml:space="preserve"> </w:t>
      </w:r>
      <w:r>
        <w:t xml:space="preserve">the </w:t>
      </w:r>
      <w:r w:rsidRPr="00FC2C87">
        <w:t xml:space="preserve">autonomy and active participation of relatives with intellectual disabilities, dementia and/or children with disabilities, when </w:t>
      </w:r>
      <w:r>
        <w:t xml:space="preserve">these persons </w:t>
      </w:r>
      <w:r w:rsidRPr="00FC2C87">
        <w:t xml:space="preserve">want their families </w:t>
      </w:r>
      <w:r>
        <w:t xml:space="preserve">to support them </w:t>
      </w:r>
      <w:r w:rsidRPr="00FC2C87">
        <w:t>as united organizations. In such cases, these organizations should be included in consultation, decision-making and mon</w:t>
      </w:r>
      <w:r w:rsidR="00EB3CAF">
        <w:t>itoring processes</w:t>
      </w:r>
      <w:r>
        <w:t xml:space="preserve"> </w:t>
      </w:r>
    </w:p>
    <w:p w14:paraId="10840AD2" w14:textId="28DC8BCC" w:rsidR="00B02DBE" w:rsidRDefault="00B02DBE" w:rsidP="00B02DBE">
      <w:pPr>
        <w:pStyle w:val="ListBullet"/>
        <w:numPr>
          <w:ilvl w:val="0"/>
          <w:numId w:val="1"/>
        </w:numPr>
      </w:pPr>
      <w:r w:rsidRPr="00FC2C87">
        <w:t>Organizations of wom</w:t>
      </w:r>
      <w:r>
        <w:t>en and girls with disabilities and t</w:t>
      </w:r>
      <w:r w:rsidRPr="00FC2C87">
        <w:t>he diversity of women and girls with disabilities should i</w:t>
      </w:r>
      <w:r w:rsidR="00EB3CAF">
        <w:t>nclude all types of impairments</w:t>
      </w:r>
    </w:p>
    <w:p w14:paraId="0DC83A4F" w14:textId="10609630" w:rsidR="009F12B7" w:rsidRDefault="00B02DBE" w:rsidP="00B02DBE">
      <w:pPr>
        <w:pStyle w:val="ListBullet"/>
        <w:numPr>
          <w:ilvl w:val="0"/>
          <w:numId w:val="1"/>
        </w:numPr>
      </w:pPr>
      <w:r w:rsidRPr="00FC2C87">
        <w:t>Organizations and initiatives of children and y</w:t>
      </w:r>
      <w:r>
        <w:t xml:space="preserve">oung persons with disabilities </w:t>
      </w:r>
      <w:r w:rsidRPr="00FC2C87">
        <w:t>are fundamental for the</w:t>
      </w:r>
      <w:r>
        <w:t>ir</w:t>
      </w:r>
      <w:r w:rsidRPr="00FC2C87">
        <w:t xml:space="preserve"> participation in public and community life and for </w:t>
      </w:r>
      <w:r>
        <w:t xml:space="preserve">others to respect </w:t>
      </w:r>
      <w:r w:rsidRPr="00FC2C87">
        <w:t xml:space="preserve">their </w:t>
      </w:r>
      <w:r>
        <w:t xml:space="preserve">rights and </w:t>
      </w:r>
      <w:r w:rsidRPr="00FC2C87">
        <w:t>freedom of expression and association. Adults have a supportive role to play in promoting an environment that enables children and young persons to a</w:t>
      </w:r>
      <w:r>
        <w:t xml:space="preserve">ct </w:t>
      </w:r>
      <w:r w:rsidRPr="00FC2C87">
        <w:t xml:space="preserve">in </w:t>
      </w:r>
      <w:r>
        <w:t>initiatives and</w:t>
      </w:r>
      <w:r w:rsidRPr="00FC2C87">
        <w:t xml:space="preserve"> o</w:t>
      </w:r>
      <w:r>
        <w:t>rganiz</w:t>
      </w:r>
      <w:r w:rsidR="00EB3CAF">
        <w:t>ations</w:t>
      </w:r>
      <w:r w:rsidRPr="00FC2C87">
        <w:t xml:space="preserve"> </w:t>
      </w:r>
      <w:bookmarkStart w:id="78" w:name="_Toc80886634"/>
      <w:bookmarkStart w:id="79" w:name="_Toc80980672"/>
    </w:p>
    <w:p w14:paraId="142B750F" w14:textId="2104BE4F" w:rsidR="009F12B7" w:rsidRPr="00C92E90" w:rsidRDefault="009F12B7" w:rsidP="009F12B7">
      <w:pPr>
        <w:pStyle w:val="Heading2"/>
      </w:pPr>
      <w:bookmarkStart w:id="80" w:name="_Toc80886632"/>
      <w:bookmarkStart w:id="81" w:name="_Toc80980670"/>
      <w:bookmarkStart w:id="82" w:name="_Toc87969016"/>
      <w:r>
        <w:t>The scope</w:t>
      </w:r>
      <w:r w:rsidRPr="00C92E90">
        <w:t xml:space="preserve"> and the</w:t>
      </w:r>
      <w:r>
        <w:t xml:space="preserve"> development</w:t>
      </w:r>
      <w:bookmarkEnd w:id="80"/>
      <w:bookmarkEnd w:id="81"/>
      <w:r>
        <w:t xml:space="preserve"> of DPOs</w:t>
      </w:r>
      <w:bookmarkEnd w:id="82"/>
    </w:p>
    <w:p w14:paraId="62366FA7" w14:textId="76A33A05" w:rsidR="009F12B7" w:rsidRDefault="009F12B7" w:rsidP="009F12B7">
      <w:r w:rsidRPr="00E001A4">
        <w:t xml:space="preserve">The CRPD emphasises that DPOS are organisations </w:t>
      </w:r>
      <w:r w:rsidRPr="00E001A4">
        <w:rPr>
          <w:b/>
        </w:rPr>
        <w:t xml:space="preserve">of </w:t>
      </w:r>
      <w:r w:rsidRPr="00E001A4">
        <w:t xml:space="preserve">persons with disabilities as distinct from disability charities and </w:t>
      </w:r>
      <w:r>
        <w:t xml:space="preserve">as distinct from </w:t>
      </w:r>
      <w:r w:rsidRPr="00E001A4">
        <w:t xml:space="preserve">other disability organisations </w:t>
      </w:r>
      <w:r w:rsidRPr="00E001A4">
        <w:rPr>
          <w:b/>
        </w:rPr>
        <w:t xml:space="preserve">for </w:t>
      </w:r>
      <w:r w:rsidRPr="00E001A4">
        <w:t xml:space="preserve">persons with disability. </w:t>
      </w:r>
      <w:r>
        <w:t xml:space="preserve">They </w:t>
      </w:r>
      <w:r w:rsidRPr="00492E0A">
        <w:t xml:space="preserve">are civil society (third sector) organisations </w:t>
      </w:r>
      <w:r w:rsidRPr="00492E0A">
        <w:rPr>
          <w:b/>
        </w:rPr>
        <w:t xml:space="preserve">of </w:t>
      </w:r>
      <w:r w:rsidRPr="00492E0A">
        <w:t>persons with disabilities</w:t>
      </w:r>
      <w:r>
        <w:t xml:space="preserve">. </w:t>
      </w:r>
      <w:r w:rsidRPr="00492E0A">
        <w:t xml:space="preserve">The CRPD </w:t>
      </w:r>
      <w:r>
        <w:t xml:space="preserve">Committee </w:t>
      </w:r>
      <w:r w:rsidRPr="00492E0A">
        <w:t xml:space="preserve">emphasises </w:t>
      </w:r>
      <w:r>
        <w:t xml:space="preserve">the fact </w:t>
      </w:r>
      <w:r w:rsidRPr="00492E0A">
        <w:t xml:space="preserve">that they are (largely) organisations </w:t>
      </w:r>
      <w:r w:rsidRPr="00492E0A">
        <w:rPr>
          <w:b/>
        </w:rPr>
        <w:t xml:space="preserve">of </w:t>
      </w:r>
      <w:r w:rsidRPr="00492E0A">
        <w:t xml:space="preserve">persons with a disability. </w:t>
      </w:r>
      <w:r>
        <w:t xml:space="preserve">A </w:t>
      </w:r>
      <w:r w:rsidRPr="00492E0A">
        <w:t xml:space="preserve">defining characteristic of DPOs is that a majority of persons with disabilities form the management, staff and volunteers and also their members and user groups. </w:t>
      </w:r>
      <w:r>
        <w:t xml:space="preserve">While organisations </w:t>
      </w:r>
      <w:r w:rsidRPr="001F3973">
        <w:rPr>
          <w:b/>
        </w:rPr>
        <w:t xml:space="preserve">of </w:t>
      </w:r>
      <w:r w:rsidRPr="001F3973">
        <w:t>parents and relatives</w:t>
      </w:r>
      <w:r w:rsidRPr="00992F97">
        <w:t xml:space="preserve"> </w:t>
      </w:r>
      <w:r>
        <w:t xml:space="preserve">can support </w:t>
      </w:r>
      <w:r w:rsidRPr="001F3973">
        <w:t>persons with di</w:t>
      </w:r>
      <w:r>
        <w:t>sabilities,</w:t>
      </w:r>
      <w:r w:rsidRPr="001F3973">
        <w:t xml:space="preserve"> it is important to ensure that </w:t>
      </w:r>
      <w:r>
        <w:t xml:space="preserve">persons with disabilities </w:t>
      </w:r>
      <w:r w:rsidRPr="001F3973">
        <w:t xml:space="preserve">are and remain in full control of decisions concerning issues relating to them and </w:t>
      </w:r>
      <w:r>
        <w:t xml:space="preserve">that they get to speak their mind </w:t>
      </w:r>
      <w:r w:rsidRPr="001F3973">
        <w:t>independently.</w:t>
      </w:r>
    </w:p>
    <w:p w14:paraId="5D664424" w14:textId="471487F5" w:rsidR="009F12B7" w:rsidRPr="0030123C" w:rsidRDefault="009F12B7" w:rsidP="009F12B7">
      <w:pPr>
        <w:rPr>
          <w:szCs w:val="26"/>
        </w:rPr>
      </w:pPr>
      <w:r>
        <w:rPr>
          <w:szCs w:val="26"/>
        </w:rPr>
        <w:t xml:space="preserve">The disability movement has </w:t>
      </w:r>
      <w:r>
        <w:t xml:space="preserve">promoted and </w:t>
      </w:r>
      <w:r>
        <w:rPr>
          <w:szCs w:val="26"/>
        </w:rPr>
        <w:t>strengthened</w:t>
      </w:r>
      <w:r w:rsidRPr="00185597">
        <w:rPr>
          <w:szCs w:val="26"/>
        </w:rPr>
        <w:t xml:space="preserve"> DPOs in many countries. </w:t>
      </w:r>
      <w:r>
        <w:t>The disability movement</w:t>
      </w:r>
      <w:r w:rsidRPr="00996D4C">
        <w:t xml:space="preserve"> </w:t>
      </w:r>
      <w:r>
        <w:t xml:space="preserve">has </w:t>
      </w:r>
      <w:r w:rsidRPr="00185597">
        <w:rPr>
          <w:szCs w:val="26"/>
        </w:rPr>
        <w:t>an international structure and, in some countries, national and local level structu</w:t>
      </w:r>
      <w:r>
        <w:rPr>
          <w:szCs w:val="26"/>
        </w:rPr>
        <w:t xml:space="preserve">res. These structures </w:t>
      </w:r>
      <w:r w:rsidRPr="00185597">
        <w:rPr>
          <w:szCs w:val="26"/>
        </w:rPr>
        <w:t>facilitate society hear</w:t>
      </w:r>
      <w:r>
        <w:rPr>
          <w:szCs w:val="26"/>
        </w:rPr>
        <w:t>ing</w:t>
      </w:r>
      <w:r w:rsidRPr="00185597">
        <w:rPr>
          <w:szCs w:val="26"/>
        </w:rPr>
        <w:t xml:space="preserve"> and support</w:t>
      </w:r>
      <w:r>
        <w:rPr>
          <w:szCs w:val="26"/>
        </w:rPr>
        <w:t>ing</w:t>
      </w:r>
      <w:r w:rsidRPr="00185597">
        <w:rPr>
          <w:szCs w:val="26"/>
        </w:rPr>
        <w:t xml:space="preserve"> the voice of </w:t>
      </w:r>
      <w:r>
        <w:rPr>
          <w:szCs w:val="26"/>
        </w:rPr>
        <w:t>persons with disabilities</w:t>
      </w:r>
      <w:r w:rsidRPr="00185597">
        <w:rPr>
          <w:szCs w:val="26"/>
        </w:rPr>
        <w:t>.</w:t>
      </w:r>
      <w:r w:rsidRPr="00185597">
        <w:rPr>
          <w:rStyle w:val="FootnoteReference"/>
          <w:rFonts w:ascii="Gill Sans MT" w:hAnsi="Gill Sans MT"/>
          <w:sz w:val="26"/>
          <w:szCs w:val="26"/>
        </w:rPr>
        <w:footnoteReference w:id="172"/>
      </w:r>
      <w:r w:rsidRPr="00185597">
        <w:rPr>
          <w:szCs w:val="26"/>
        </w:rPr>
        <w:t xml:space="preserve"> </w:t>
      </w:r>
      <w:r w:rsidRPr="001D6FE7">
        <w:t xml:space="preserve">Some DPOs are </w:t>
      </w:r>
      <w:r w:rsidRPr="001D6FE7">
        <w:lastRenderedPageBreak/>
        <w:t>representative organisations of persons with disabilities. There are national and international DPO federations that represent specific group interests such as, for example, a federation of deaf persons. National cross-disability DPO federations represent persons with various disabilities. To fulfil their function well, these DPOs need transparent structures, organisational and advocacy capacity, and the clear goal of fulfilling their representative tasks effectively. Cross disability and specific international federations of DPOs build their capacity and that of other DPOs by sharing experiences, challenges and solutions and sometimes they strengthen the capacity of national DPOs in countries in the developing world.</w:t>
      </w:r>
      <w:r w:rsidRPr="001D6FE7">
        <w:rPr>
          <w:vertAlign w:val="superscript"/>
        </w:rPr>
        <w:footnoteReference w:id="173"/>
      </w:r>
      <w:r w:rsidRPr="001D6FE7">
        <w:t xml:space="preserve"> Some countries fund representative DPOs in the developing world. The EU has ratified the UNCRPD and therefore has obligations too under it and it provides financial support through an annual grant to a number of EU-level DPOs and other NGOs to make their participation in EU-level processes easier.</w:t>
      </w:r>
      <w:r w:rsidRPr="001D6FE7">
        <w:rPr>
          <w:vertAlign w:val="superscript"/>
        </w:rPr>
        <w:footnoteReference w:id="174"/>
      </w:r>
    </w:p>
    <w:p w14:paraId="3750F730" w14:textId="77777777" w:rsidR="009F12B7" w:rsidRDefault="009F12B7" w:rsidP="009F12B7">
      <w:r w:rsidRPr="00E001A4">
        <w:t>The emphasis in the CRPD</w:t>
      </w:r>
      <w:r>
        <w:t xml:space="preserve"> </w:t>
      </w:r>
      <w:r w:rsidRPr="00E001A4">
        <w:t xml:space="preserve">is on DPOs as rights advocates, who </w:t>
      </w:r>
      <w:r>
        <w:t xml:space="preserve">can </w:t>
      </w:r>
      <w:r w:rsidRPr="00E001A4">
        <w:t>educate their members and communities regarding their rights and hold governments accountable for the fulfilment of their rights as full and equal citizens. Meyers</w:t>
      </w:r>
      <w:r>
        <w:t xml:space="preserve"> and Lockwood</w:t>
      </w:r>
      <w:r w:rsidRPr="00E001A4">
        <w:t xml:space="preserve"> (2014) e</w:t>
      </w:r>
      <w:r>
        <w:t>xplore</w:t>
      </w:r>
      <w:r w:rsidRPr="00E001A4">
        <w:t xml:space="preserve"> how the obligation in the CRPD to include DPOs in the definition, implementation, and monitoring of rights presumes the existence of DPOs and other disability groups and networks that understand and embrace their role as </w:t>
      </w:r>
      <w:r w:rsidRPr="00D36B23">
        <w:rPr>
          <w:iCs/>
        </w:rPr>
        <w:t>rights advocates</w:t>
      </w:r>
      <w:r w:rsidRPr="00D36B23">
        <w:t>.</w:t>
      </w:r>
      <w:r w:rsidRPr="00E001A4">
        <w:t xml:space="preserve"> However, this is not the reality in all countries. </w:t>
      </w:r>
    </w:p>
    <w:p w14:paraId="3827CBAC" w14:textId="77777777" w:rsidR="009F12B7" w:rsidRDefault="009F12B7" w:rsidP="009F12B7">
      <w:r w:rsidRPr="00E001A4">
        <w:t xml:space="preserve">The international working group who wrote the CPRD anticipated </w:t>
      </w:r>
      <w:r>
        <w:t xml:space="preserve">that </w:t>
      </w:r>
      <w:r w:rsidRPr="00E001A4">
        <w:t xml:space="preserve">DPOs </w:t>
      </w:r>
      <w:r>
        <w:t xml:space="preserve">would </w:t>
      </w:r>
      <w:r w:rsidRPr="00E001A4">
        <w:t xml:space="preserve">focus on </w:t>
      </w:r>
      <w:r>
        <w:t xml:space="preserve">the implementation of human rights, which is </w:t>
      </w:r>
      <w:r w:rsidRPr="00E001A4">
        <w:t xml:space="preserve">in keeping with the current global notion that civil society is </w:t>
      </w:r>
      <w:r>
        <w:t xml:space="preserve">the way to attain </w:t>
      </w:r>
      <w:r w:rsidRPr="00E001A4">
        <w:t xml:space="preserve">social change. Civil society is a broad concept </w:t>
      </w:r>
      <w:r>
        <w:t xml:space="preserve">- </w:t>
      </w:r>
      <w:r w:rsidRPr="00E001A4">
        <w:t>"third sector"</w:t>
      </w:r>
      <w:r>
        <w:t xml:space="preserve"> and</w:t>
      </w:r>
      <w:r w:rsidRPr="00E001A4">
        <w:t xml:space="preserve"> wide-ranging non-profit, voluntary associations encompassing private aspects of life through to the most public of functions. In the context of human rights, </w:t>
      </w:r>
      <w:r>
        <w:t xml:space="preserve">however, </w:t>
      </w:r>
      <w:r w:rsidRPr="00E001A4">
        <w:t xml:space="preserve">a narrower definition </w:t>
      </w:r>
      <w:r>
        <w:t xml:space="preserve">identifies </w:t>
      </w:r>
      <w:r w:rsidRPr="00E001A4">
        <w:t xml:space="preserve">civil society </w:t>
      </w:r>
      <w:r>
        <w:t xml:space="preserve">organisations </w:t>
      </w:r>
      <w:r w:rsidRPr="00E001A4">
        <w:t xml:space="preserve">as actors that give voice to the powerless by scrutinizing the implementation of human rights, report violations of human rights </w:t>
      </w:r>
      <w:r w:rsidRPr="00E001A4">
        <w:lastRenderedPageBreak/>
        <w:t>abuses and campaign for the development of human rights standards (UN-OHCHR, 2007, p. iii). This is the understanding of civil society in the CRPD</w:t>
      </w:r>
      <w:r>
        <w:t>:</w:t>
      </w:r>
      <w:r w:rsidRPr="00E001A4">
        <w:t xml:space="preserve"> </w:t>
      </w:r>
      <w:r>
        <w:t>c</w:t>
      </w:r>
      <w:r w:rsidRPr="00E001A4">
        <w:t xml:space="preserve">ivil society </w:t>
      </w:r>
      <w:r>
        <w:t>including DPOs will keep pressure</w:t>
      </w:r>
      <w:r w:rsidRPr="00E001A4">
        <w:t xml:space="preserve"> </w:t>
      </w:r>
      <w:r>
        <w:t>on governments until they find the way to g</w:t>
      </w:r>
      <w:r w:rsidRPr="00E001A4">
        <w:t xml:space="preserve">rant equal rights </w:t>
      </w:r>
      <w:r>
        <w:t xml:space="preserve">to persons with disabilities. In the 1970s and 1980s, </w:t>
      </w:r>
      <w:r w:rsidRPr="00E001A4">
        <w:t xml:space="preserve">disability movements in the USA and Europe </w:t>
      </w:r>
      <w:r>
        <w:t>pushed</w:t>
      </w:r>
      <w:r w:rsidRPr="00E001A4">
        <w:t xml:space="preserve"> governments to change </w:t>
      </w:r>
      <w:r>
        <w:t xml:space="preserve">their </w:t>
      </w:r>
      <w:r w:rsidRPr="00E001A4">
        <w:t xml:space="preserve">laws and improve </w:t>
      </w:r>
      <w:r>
        <w:t xml:space="preserve">their </w:t>
      </w:r>
      <w:r w:rsidRPr="00E001A4">
        <w:t>policies. In 2002, the CRPD</w:t>
      </w:r>
      <w:r>
        <w:t xml:space="preserve"> working group</w:t>
      </w:r>
      <w:r w:rsidRPr="00E001A4">
        <w:t xml:space="preserve"> argued that disability NGO</w:t>
      </w:r>
      <w:r>
        <w:t>s</w:t>
      </w:r>
      <w:r w:rsidRPr="00E001A4">
        <w:t xml:space="preserve"> or amalgam of NGOs </w:t>
      </w:r>
      <w:r>
        <w:t xml:space="preserve">were needed </w:t>
      </w:r>
      <w:r w:rsidRPr="00E001A4">
        <w:t>with a mandate to monitor human rights develo</w:t>
      </w:r>
      <w:r>
        <w:t>pments</w:t>
      </w:r>
      <w:r w:rsidRPr="00E001A4">
        <w:t xml:space="preserve"> and to engage </w:t>
      </w:r>
      <w:r>
        <w:t xml:space="preserve">in </w:t>
      </w:r>
      <w:r w:rsidRPr="00E001A4">
        <w:t>local education programmes on rights and disability. To this end, the international disability rights movement and international organisations have initiated global campaigns to encourage grassroots DPOs to redefine themselves</w:t>
      </w:r>
      <w:r>
        <w:t>.</w:t>
      </w:r>
      <w:r w:rsidRPr="00E001A4">
        <w:t xml:space="preserve"> For some DPOs, holding governments accountable for the implementation of the CRPD is a natural progression in their development. For other DPOs, formed for the provision of services and social support, advocacy is the opposite of what they have always done. While the rights defined in the UNCRPD are universal rights that apply to all persons with disabilities everywhere, civil society is something that is particular. No matter how international organizations define it, civil societies reflect the culture and realities of particular localities (Meyers</w:t>
      </w:r>
      <w:r>
        <w:t xml:space="preserve"> and Lockwood</w:t>
      </w:r>
      <w:r w:rsidRPr="00E001A4">
        <w:t>, 2014).</w:t>
      </w:r>
      <w:r>
        <w:rPr>
          <w:rStyle w:val="FootnoteReference"/>
        </w:rPr>
        <w:footnoteReference w:id="175"/>
      </w:r>
      <w:r w:rsidRPr="00E001A4">
        <w:t xml:space="preserve"> </w:t>
      </w:r>
    </w:p>
    <w:p w14:paraId="69BD5A27" w14:textId="77777777" w:rsidR="009F12B7" w:rsidRDefault="009F12B7" w:rsidP="009F12B7">
      <w:r>
        <w:t>Meyers (2016) points out that cross-national DPOs and donor countries and organisations interested in human rights can ignore local DPOs needs, their context and specific knowledge, and co-opt them by providing funds for narrowly understood human rights advocacy without acknowledging other urgent local issues</w:t>
      </w:r>
      <w:r>
        <w:rPr>
          <w:rStyle w:val="FootnoteReference"/>
        </w:rPr>
        <w:footnoteReference w:id="176"/>
      </w:r>
      <w:r w:rsidRPr="00B05617">
        <w:t>.</w:t>
      </w:r>
      <w:r>
        <w:t xml:space="preserve"> When outside actors co-opt NGOs through processes that alter local groups and alienate members, these organisations become less representative and responsive to local needs and interests. International organizations focused on supporting CRPD implementation should try to ensure that they also hear grassroots voices and address local needs.</w:t>
      </w:r>
      <w:r w:rsidRPr="004F39CF">
        <w:t xml:space="preserve"> </w:t>
      </w:r>
      <w:r>
        <w:t xml:space="preserve">National DPOs that work </w:t>
      </w:r>
      <w:r w:rsidRPr="00433827">
        <w:rPr>
          <w:bCs/>
        </w:rPr>
        <w:t xml:space="preserve">at </w:t>
      </w:r>
      <w:r>
        <w:rPr>
          <w:bCs/>
        </w:rPr>
        <w:t>regional and local l</w:t>
      </w:r>
      <w:r w:rsidRPr="00433827">
        <w:rPr>
          <w:bCs/>
        </w:rPr>
        <w:t>evels</w:t>
      </w:r>
      <w:r>
        <w:rPr>
          <w:bCs/>
        </w:rPr>
        <w:t xml:space="preserve"> </w:t>
      </w:r>
      <w:r>
        <w:t>encourage</w:t>
      </w:r>
      <w:r w:rsidRPr="00433827">
        <w:t xml:space="preserve"> cooperation, solidarity and </w:t>
      </w:r>
      <w:r>
        <w:t>understanding</w:t>
      </w:r>
      <w:r>
        <w:rPr>
          <w:bCs/>
        </w:rPr>
        <w:t xml:space="preserve">; </w:t>
      </w:r>
      <w:r>
        <w:t xml:space="preserve">increase their </w:t>
      </w:r>
      <w:r w:rsidRPr="00433827">
        <w:t xml:space="preserve">accountability </w:t>
      </w:r>
      <w:r>
        <w:t>to members; improve</w:t>
      </w:r>
      <w:r w:rsidRPr="00433827">
        <w:t xml:space="preserve"> information </w:t>
      </w:r>
      <w:r>
        <w:t xml:space="preserve">sharing </w:t>
      </w:r>
      <w:r w:rsidRPr="00433827">
        <w:t xml:space="preserve">to grassroots level </w:t>
      </w:r>
      <w:r w:rsidRPr="00433827">
        <w:rPr>
          <w:bCs/>
        </w:rPr>
        <w:t>avoids</w:t>
      </w:r>
      <w:r w:rsidRPr="00433827">
        <w:t xml:space="preserve"> </w:t>
      </w:r>
      <w:r>
        <w:t xml:space="preserve">interventions </w:t>
      </w:r>
      <w:r w:rsidRPr="00433827">
        <w:rPr>
          <w:bCs/>
        </w:rPr>
        <w:t xml:space="preserve">that do not </w:t>
      </w:r>
      <w:r>
        <w:rPr>
          <w:bCs/>
        </w:rPr>
        <w:t xml:space="preserve">affect </w:t>
      </w:r>
      <w:r w:rsidRPr="00433827">
        <w:rPr>
          <w:bCs/>
        </w:rPr>
        <w:t xml:space="preserve">the lives of </w:t>
      </w:r>
      <w:r>
        <w:rPr>
          <w:bCs/>
        </w:rPr>
        <w:t>persons with disabilities</w:t>
      </w:r>
      <w:r>
        <w:t xml:space="preserve"> or impact</w:t>
      </w:r>
      <w:r w:rsidRPr="00433827">
        <w:rPr>
          <w:bCs/>
        </w:rPr>
        <w:t xml:space="preserve"> </w:t>
      </w:r>
      <w:r w:rsidRPr="00433827">
        <w:t xml:space="preserve">on </w:t>
      </w:r>
      <w:r>
        <w:t xml:space="preserve">only </w:t>
      </w:r>
      <w:r w:rsidRPr="00433827">
        <w:t xml:space="preserve">a </w:t>
      </w:r>
      <w:r>
        <w:t>very small number of people.</w:t>
      </w:r>
      <w:r>
        <w:rPr>
          <w:rStyle w:val="FootnoteReference"/>
        </w:rPr>
        <w:footnoteReference w:id="177"/>
      </w:r>
      <w:r>
        <w:t xml:space="preserve"> </w:t>
      </w:r>
    </w:p>
    <w:p w14:paraId="20386DC0" w14:textId="22D7459B" w:rsidR="009F12B7" w:rsidRDefault="009F12B7" w:rsidP="009F12B7">
      <w:r>
        <w:lastRenderedPageBreak/>
        <w:t xml:space="preserve">Research by </w:t>
      </w:r>
      <w:r w:rsidRPr="00E001A4">
        <w:t>Meyer</w:t>
      </w:r>
      <w:r>
        <w:t xml:space="preserve"> and Lockwood</w:t>
      </w:r>
      <w:r w:rsidRPr="00E001A4">
        <w:t xml:space="preserve"> </w:t>
      </w:r>
      <w:r>
        <w:t>(2014)</w:t>
      </w:r>
      <w:r w:rsidRPr="00D36B23">
        <w:rPr>
          <w:rStyle w:val="FootnoteReference"/>
        </w:rPr>
        <w:t xml:space="preserve"> </w:t>
      </w:r>
      <w:r>
        <w:rPr>
          <w:rStyle w:val="FootnoteReference"/>
        </w:rPr>
        <w:footnoteReference w:id="178"/>
      </w:r>
      <w:r>
        <w:t xml:space="preserve">, comparing and contrasting DPOs and the disability movement in Nicaragua and Uruguay, support their hypothesis </w:t>
      </w:r>
      <w:r w:rsidRPr="00E001A4">
        <w:t xml:space="preserve">that certain societies will demonstrate a better fit with the </w:t>
      </w:r>
      <w:r>
        <w:t xml:space="preserve">DPO </w:t>
      </w:r>
      <w:r w:rsidRPr="00E001A4">
        <w:t>model outlined in the CRPD and</w:t>
      </w:r>
      <w:r>
        <w:t xml:space="preserve"> exported by international NGOs. </w:t>
      </w:r>
      <w:r w:rsidRPr="00D36B23">
        <w:rPr>
          <w:iCs/>
        </w:rPr>
        <w:t xml:space="preserve">In Uruguay, a long history of high levels of social spending and disability organizing enabled DPOs to advocate </w:t>
      </w:r>
      <w:r>
        <w:rPr>
          <w:iCs/>
        </w:rPr>
        <w:t xml:space="preserve">successfully </w:t>
      </w:r>
      <w:r w:rsidRPr="00D36B23">
        <w:rPr>
          <w:iCs/>
        </w:rPr>
        <w:t>for progressive laws. The deaf community, however, implement</w:t>
      </w:r>
      <w:r>
        <w:rPr>
          <w:iCs/>
        </w:rPr>
        <w:t>ed</w:t>
      </w:r>
      <w:r w:rsidRPr="00D36B23">
        <w:rPr>
          <w:iCs/>
        </w:rPr>
        <w:t xml:space="preserve"> their own, separate advocacy strategies to ensure a fairer distribution of public resources. In Nicaragua, a disab</w:t>
      </w:r>
      <w:r>
        <w:rPr>
          <w:iCs/>
        </w:rPr>
        <w:t>ility rights coalition dismissed</w:t>
      </w:r>
      <w:r w:rsidRPr="00D36B23">
        <w:rPr>
          <w:iCs/>
        </w:rPr>
        <w:t xml:space="preserve"> international expectations in favo</w:t>
      </w:r>
      <w:r>
        <w:rPr>
          <w:iCs/>
        </w:rPr>
        <w:t>u</w:t>
      </w:r>
      <w:r w:rsidRPr="00D36B23">
        <w:rPr>
          <w:iCs/>
        </w:rPr>
        <w:t xml:space="preserve">r </w:t>
      </w:r>
      <w:r>
        <w:rPr>
          <w:iCs/>
        </w:rPr>
        <w:t>of continuing to follow traditional</w:t>
      </w:r>
      <w:r w:rsidRPr="00D36B23">
        <w:rPr>
          <w:iCs/>
        </w:rPr>
        <w:t xml:space="preserve"> civil society expectations to provide services. The authors conclude</w:t>
      </w:r>
      <w:r>
        <w:rPr>
          <w:iCs/>
        </w:rPr>
        <w:t>d</w:t>
      </w:r>
      <w:r w:rsidRPr="00D36B23">
        <w:rPr>
          <w:iCs/>
        </w:rPr>
        <w:t xml:space="preserve"> that the international movement should allow local organiz</w:t>
      </w:r>
      <w:r>
        <w:rPr>
          <w:iCs/>
        </w:rPr>
        <w:t xml:space="preserve">ations to set their own priorities </w:t>
      </w:r>
      <w:r w:rsidRPr="00D36B23">
        <w:rPr>
          <w:iCs/>
        </w:rPr>
        <w:t xml:space="preserve">rather than </w:t>
      </w:r>
      <w:r>
        <w:rPr>
          <w:iCs/>
        </w:rPr>
        <w:t xml:space="preserve">imposing </w:t>
      </w:r>
      <w:r w:rsidRPr="00D36B23">
        <w:rPr>
          <w:iCs/>
        </w:rPr>
        <w:t>top-down civil society training,</w:t>
      </w:r>
      <w:r>
        <w:t xml:space="preserve"> </w:t>
      </w:r>
      <w:r w:rsidRPr="00E001A4">
        <w:t>“Rights advocacy is important, but civil societies develop within particular cultures and in response to a variety of socioeconomic conditions. One size may not fit all. It is important to provide resources to persons with disabilities and their representative organizations to advocate for their members. But, a dialogue should be opened up in order to understand how civil society can be supported in a variety of contexts and what measures can be taken for them to meet the needs of their members”. </w:t>
      </w:r>
      <w:r>
        <w:t>C</w:t>
      </w:r>
      <w:r w:rsidRPr="00E001A4">
        <w:t>hanging organizations is not easy, especially if the political culture and socioeconomic context does not change with them. The CRPD is a universal human rights instrument that disseminates norms from the top down while civil societies are usually from the bottom-up, developing within p</w:t>
      </w:r>
      <w:r>
        <w:t>articular cultures and contexts</w:t>
      </w:r>
      <w:r w:rsidRPr="00E001A4">
        <w:t>.</w:t>
      </w:r>
      <w:r w:rsidR="00EB3CAF">
        <w:rPr>
          <w:rStyle w:val="FootnoteReference"/>
        </w:rPr>
        <w:footnoteReference w:id="179"/>
      </w:r>
      <w:r w:rsidRPr="00E001A4">
        <w:t> </w:t>
      </w:r>
    </w:p>
    <w:p w14:paraId="0C26484C" w14:textId="77BA35EA" w:rsidR="009F12B7" w:rsidRDefault="009F12B7" w:rsidP="009F12B7">
      <w:r w:rsidRPr="00E001A4">
        <w:t>Such caveats and considerations need to be borne in mind by countries as they implement the CRPD</w:t>
      </w:r>
      <w:r>
        <w:t>.</w:t>
      </w:r>
    </w:p>
    <w:p w14:paraId="7227040D" w14:textId="31D32459" w:rsidR="00B02DBE" w:rsidRDefault="00B02DBE" w:rsidP="00B02DBE">
      <w:pPr>
        <w:pStyle w:val="Heading2"/>
      </w:pPr>
      <w:bookmarkStart w:id="83" w:name="_Toc87969017"/>
      <w:r>
        <w:t>International support for DPOs to engage in CRPD implementation</w:t>
      </w:r>
      <w:r>
        <w:rPr>
          <w:rStyle w:val="FootnoteReference"/>
        </w:rPr>
        <w:footnoteReference w:id="180"/>
      </w:r>
      <w:bookmarkEnd w:id="78"/>
      <w:bookmarkEnd w:id="79"/>
      <w:bookmarkEnd w:id="83"/>
    </w:p>
    <w:p w14:paraId="5DD36CD8" w14:textId="77777777" w:rsidR="00B02DBE" w:rsidRDefault="00B02DBE" w:rsidP="00B02DBE">
      <w:pPr>
        <w:spacing w:after="120"/>
      </w:pPr>
      <w:r w:rsidRPr="000F5DDC">
        <w:t>The CRPD recognizes that international cooperation supports national efforts to implemen</w:t>
      </w:r>
      <w:r>
        <w:t>t States Parties’ obligations.</w:t>
      </w:r>
      <w:r w:rsidRPr="000F5DDC">
        <w:t xml:space="preserve"> States Parties cooperate internationally through partnerships with other States, and/or with relevant international and regional organizations and civil society in support of national measures to give effect to the CRPD. Specifically, Article 32 identifies a range of measures that States can take within the framework of international cooperation</w:t>
      </w:r>
      <w:r>
        <w:t xml:space="preserve">: </w:t>
      </w:r>
    </w:p>
    <w:p w14:paraId="130379B5" w14:textId="77777777" w:rsidR="00B02DBE" w:rsidRDefault="00B02DBE" w:rsidP="00B02DBE">
      <w:pPr>
        <w:pStyle w:val="ListBullet"/>
        <w:numPr>
          <w:ilvl w:val="0"/>
          <w:numId w:val="1"/>
        </w:numPr>
      </w:pPr>
      <w:r>
        <w:lastRenderedPageBreak/>
        <w:t>C</w:t>
      </w:r>
      <w:r w:rsidRPr="000F5DDC">
        <w:t>apacity building, including through the exchange and sharing of information, experiences, training pr</w:t>
      </w:r>
      <w:r>
        <w:t>ograms and best practice.</w:t>
      </w:r>
    </w:p>
    <w:p w14:paraId="0760C310" w14:textId="77777777" w:rsidR="00B02DBE" w:rsidRDefault="00B02DBE" w:rsidP="00B02DBE">
      <w:pPr>
        <w:pStyle w:val="ListBullet"/>
        <w:numPr>
          <w:ilvl w:val="0"/>
          <w:numId w:val="1"/>
        </w:numPr>
      </w:pPr>
      <w:r>
        <w:t>R</w:t>
      </w:r>
      <w:r w:rsidRPr="000F5DDC">
        <w:t xml:space="preserve">esearch programs and the facilitation of access </w:t>
      </w:r>
      <w:r>
        <w:t>to scientific knowledge.</w:t>
      </w:r>
    </w:p>
    <w:p w14:paraId="2627FA08" w14:textId="77777777" w:rsidR="00B02DBE" w:rsidRDefault="00B02DBE" w:rsidP="00B02DBE">
      <w:pPr>
        <w:pStyle w:val="ListBullet"/>
        <w:numPr>
          <w:ilvl w:val="0"/>
          <w:numId w:val="1"/>
        </w:numPr>
      </w:pPr>
      <w:r>
        <w:t>T</w:t>
      </w:r>
      <w:r w:rsidRPr="000F5DDC">
        <w:t xml:space="preserve">echnical and economic assistance, including the facilitation of access to accessible and assistive technologies. </w:t>
      </w:r>
    </w:p>
    <w:p w14:paraId="66AFC7BE" w14:textId="7A9A743C" w:rsidR="00B02DBE" w:rsidRDefault="00B02DBE" w:rsidP="00B02DBE">
      <w:pPr>
        <w:spacing w:after="120"/>
      </w:pPr>
      <w:r w:rsidRPr="000F5DDC">
        <w:t xml:space="preserve">In addition, Article 32 states “that international cooperation, including international development programmes, is inclusive of and accessible </w:t>
      </w:r>
      <w:r>
        <w:t>to persons with disabilities,” T</w:t>
      </w:r>
      <w:r w:rsidRPr="000F5DDC">
        <w:t>hus Article 32 has important provisions not only for State Parties, but also for bilateral and multilateral development partners.</w:t>
      </w:r>
      <w:r>
        <w:rPr>
          <w:rStyle w:val="FootnoteReference"/>
        </w:rPr>
        <w:footnoteReference w:id="181"/>
      </w:r>
      <w:r w:rsidRPr="000F5DDC">
        <w:t xml:space="preserve"> The inclusion of persons with disabilities in development is pertinent not only to improving their and their families’ welfare, but it also has important ramifications for the achievement of international global development goals, such as the </w:t>
      </w:r>
      <w:r w:rsidR="00D8558B">
        <w:t xml:space="preserve">Sustainable </w:t>
      </w:r>
      <w:r>
        <w:t>Development Goals</w:t>
      </w:r>
      <w:r w:rsidRPr="000F5DDC">
        <w:t xml:space="preserve">. </w:t>
      </w:r>
    </w:p>
    <w:p w14:paraId="008E9EC4" w14:textId="77777777" w:rsidR="00B02DBE" w:rsidRDefault="00B02DBE" w:rsidP="00B02DBE">
      <w:pPr>
        <w:spacing w:after="120"/>
      </w:pPr>
      <w:r>
        <w:t xml:space="preserve">Founded in 1981, Mobility International USA (MIUSA) is a national American non-profit cross-disability NGO </w:t>
      </w:r>
      <w:r w:rsidRPr="000B2150">
        <w:t>led by a woman with a disability</w:t>
      </w:r>
      <w:r>
        <w:t xml:space="preserve">. Its headquarters are in Oregon. It focuses on </w:t>
      </w:r>
      <w:r w:rsidRPr="00E3719B">
        <w:t xml:space="preserve">international exchange </w:t>
      </w:r>
      <w:r>
        <w:t>and</w:t>
      </w:r>
      <w:r w:rsidRPr="00E3719B">
        <w:t xml:space="preserve"> development as a tool for improving the lives of peo</w:t>
      </w:r>
      <w:r>
        <w:t xml:space="preserve">ple with disabilities globally and forms advocates, including women, who contribute to </w:t>
      </w:r>
      <w:r w:rsidRPr="00E3719B">
        <w:t xml:space="preserve">the international disability rights movement. </w:t>
      </w:r>
    </w:p>
    <w:p w14:paraId="7A6D7767" w14:textId="77777777" w:rsidR="00B02DBE" w:rsidRDefault="00B02DBE" w:rsidP="00B02DBE">
      <w:pPr>
        <w:spacing w:after="120"/>
      </w:pPr>
      <w:r w:rsidRPr="000B2150">
        <w:t xml:space="preserve">Dunn and Sygall (2014: 49) explore </w:t>
      </w:r>
      <w:r>
        <w:t xml:space="preserve">some of the </w:t>
      </w:r>
      <w:r w:rsidRPr="000B2150">
        <w:t xml:space="preserve">successful strategies of </w:t>
      </w:r>
      <w:r>
        <w:t xml:space="preserve">MIUSA </w:t>
      </w:r>
      <w:r w:rsidRPr="000B2150">
        <w:t>for bridging the gap between the disability and humanitarian communities and increasing leadership capacity within the disability community, especial</w:t>
      </w:r>
      <w:r>
        <w:t>ly among women</w:t>
      </w:r>
      <w:r w:rsidRPr="000B2150">
        <w:t>.</w:t>
      </w:r>
      <w:r>
        <w:rPr>
          <w:rStyle w:val="FootnoteReference"/>
        </w:rPr>
        <w:footnoteReference w:id="182"/>
      </w:r>
      <w:r w:rsidRPr="000B2150">
        <w:t xml:space="preserve"> An informal survey of MIUSA’s international network of</w:t>
      </w:r>
      <w:r w:rsidRPr="008538F5">
        <w:t xml:space="preserve"> 176 disabled women leaders in 2012 highlighted that MIUSA alumni are a powerful and largely untapped resource for the humanitarian sector (Dunn and Sygall, 2014: 51). As a key strategy for promoting disability inclusion, MIUSA has </w:t>
      </w:r>
      <w:r>
        <w:t>built</w:t>
      </w:r>
      <w:r w:rsidRPr="008538F5">
        <w:t xml:space="preserve"> leadership capacity within the disability community with a focus on the empowerment of women with disabilities. Its signature international women’s leadership training is the Women’s Institute on Leadership and Disability (WILD) programme. This programme brings up to 30 women with disabilities together for an intensive 21-</w:t>
      </w:r>
      <w:r w:rsidRPr="008538F5">
        <w:lastRenderedPageBreak/>
        <w:t>day leadership programme. Part of this programme is the four-day Gender, Disability and Development Institute (GDDI), in which representatives of international development and humanitarian agencies meet with WILD delegates to focus on inclusion of women with disabilities in development and humanitarian efforts (Dunn and Sygall, 2014: 52)</w:t>
      </w:r>
      <w:r>
        <w:t>.</w:t>
      </w:r>
      <w:r w:rsidRPr="00C13BAF">
        <w:t xml:space="preserve"> MIUSA provides technical assistance on disability inclusion to development and humanitarian agencies. A component of MIUSA’s inclusive development technical assistance work was to utilise the expertise of local women leaders with disabilities who were alumni of the WILD programme. For example, in Colombia, MIUSA reached out to Beatriz Satizabel, who participated in the 2003 WILD training, after which she went on to work for international NGOs in her country. In 2009, Satizabel, in collaboration with a law university, persuaded the Colombian government to amend laws to protect the rights of people with disabilities displaced by the civil conflict. Dunn and Sygall (2014: 56-57) make the following recommendations for including women with disabilities in emergency response, which are also re</w:t>
      </w:r>
      <w:r>
        <w:t xml:space="preserve">levant for broader inclusion: </w:t>
      </w:r>
    </w:p>
    <w:p w14:paraId="548A9F15" w14:textId="632D35A1" w:rsidR="00B02DBE" w:rsidRDefault="00B02DBE" w:rsidP="00B02DBE">
      <w:pPr>
        <w:pStyle w:val="ListBullet"/>
        <w:numPr>
          <w:ilvl w:val="0"/>
          <w:numId w:val="1"/>
        </w:numPr>
      </w:pPr>
      <w:r w:rsidRPr="00C13BAF">
        <w:t>Reach out to women with disabilities. Working directly with DPOs and disabled women’s groups is vital. MIUSA has an online searchable database of over 1,000 DPOs as well as personal contact</w:t>
      </w:r>
      <w:r w:rsidR="00EB3CAF">
        <w:t>s through its alumni network</w:t>
      </w:r>
      <w:r>
        <w:t xml:space="preserve"> </w:t>
      </w:r>
    </w:p>
    <w:p w14:paraId="6505C6F6" w14:textId="3CBDF51A" w:rsidR="00B02DBE" w:rsidRDefault="00B02DBE" w:rsidP="00B02DBE">
      <w:pPr>
        <w:pStyle w:val="ListBullet"/>
        <w:numPr>
          <w:ilvl w:val="0"/>
          <w:numId w:val="1"/>
        </w:numPr>
      </w:pPr>
      <w:r w:rsidRPr="00C13BAF">
        <w:t>Promote professional development opportunitie</w:t>
      </w:r>
      <w:r>
        <w:t>s for women with disabilities</w:t>
      </w:r>
    </w:p>
    <w:p w14:paraId="29AEBF82" w14:textId="35968549" w:rsidR="00B02DBE" w:rsidRDefault="00B02DBE" w:rsidP="00B02DBE">
      <w:pPr>
        <w:pStyle w:val="ListBullet"/>
        <w:numPr>
          <w:ilvl w:val="0"/>
          <w:numId w:val="1"/>
        </w:numPr>
      </w:pPr>
      <w:r w:rsidRPr="00C13BAF">
        <w:t>Take action to be included in existing programmes. Women with disabilities are catalysts for change. Encouraging women with disabilities to take a proactive approach to inclusion, rather than waiting for the programmes to change, will accelerate inclusio</w:t>
      </w:r>
      <w:r w:rsidR="00EB3CAF">
        <w:t>n</w:t>
      </w:r>
    </w:p>
    <w:p w14:paraId="2FF5A689" w14:textId="77777777" w:rsidR="00B02DBE" w:rsidRDefault="00B02DBE" w:rsidP="00B02DBE">
      <w:pPr>
        <w:spacing w:after="120"/>
      </w:pPr>
      <w:r>
        <w:t xml:space="preserve">One of MIUSA’s projects, the Right Now Project, is to assist DPOs globally in ensuring that governments bring their national law into line with the CRPD. It </w:t>
      </w:r>
      <w:r w:rsidRPr="00F6323A">
        <w:t xml:space="preserve">identifies DPOs that are trying to </w:t>
      </w:r>
      <w:r>
        <w:t xml:space="preserve">promote the </w:t>
      </w:r>
      <w:r w:rsidRPr="00F6323A">
        <w:t>enforce</w:t>
      </w:r>
      <w:r>
        <w:t>ment of</w:t>
      </w:r>
      <w:r w:rsidRPr="00F6323A">
        <w:t xml:space="preserve"> n</w:t>
      </w:r>
      <w:r>
        <w:t>ational law in line with the CRPD and works with them.</w:t>
      </w:r>
      <w:r w:rsidRPr="00E3719B">
        <w:t xml:space="preserve"> </w:t>
      </w:r>
      <w:r>
        <w:t>While m</w:t>
      </w:r>
      <w:r w:rsidRPr="000011DF">
        <w:t>any countries have enacted natio</w:t>
      </w:r>
      <w:r>
        <w:t xml:space="preserve">nal disability rights laws, </w:t>
      </w:r>
      <w:r w:rsidRPr="000011DF">
        <w:t xml:space="preserve">they have limited effect at mitigating discrimination if there are </w:t>
      </w:r>
      <w:r>
        <w:t xml:space="preserve">few or </w:t>
      </w:r>
      <w:r w:rsidRPr="000011DF">
        <w:t>no implementation measures, such as policies, standards and political advocacy training</w:t>
      </w:r>
      <w:r>
        <w:t>,</w:t>
      </w:r>
      <w:r w:rsidRPr="000011DF">
        <w:t xml:space="preserve"> for DPOs.</w:t>
      </w:r>
      <w:r>
        <w:t xml:space="preserve"> ‘Right Now’ </w:t>
      </w:r>
      <w:r w:rsidRPr="00F6323A">
        <w:t>provides technical assistance and mentorship in person and via video, ph</w:t>
      </w:r>
      <w:r>
        <w:t>one and email to DPO leaders. DPOs have access to an accessible online resource that offers practical tools in four languages and international sign. MIUSA administers the Right Now project with three USA partners:</w:t>
      </w:r>
    </w:p>
    <w:p w14:paraId="7E02941B" w14:textId="209D2EE6" w:rsidR="00B02DBE" w:rsidRDefault="00B02DBE" w:rsidP="00B02DBE">
      <w:pPr>
        <w:pStyle w:val="ListBullet"/>
        <w:numPr>
          <w:ilvl w:val="0"/>
          <w:numId w:val="1"/>
        </w:numPr>
      </w:pPr>
      <w:r>
        <w:t>Disability Rights Education and Defense Fund (DREDF), a disability-led, organization at the forefront of U.S. disabil</w:t>
      </w:r>
      <w:r w:rsidR="00EB3CAF">
        <w:t>ity civil rights law and policy</w:t>
      </w:r>
    </w:p>
    <w:p w14:paraId="43F8D4CE" w14:textId="5DF657EA" w:rsidR="00B02DBE" w:rsidRDefault="00B02DBE" w:rsidP="00B02DBE">
      <w:pPr>
        <w:pStyle w:val="ListBullet"/>
        <w:numPr>
          <w:ilvl w:val="0"/>
          <w:numId w:val="1"/>
        </w:numPr>
      </w:pPr>
      <w:r>
        <w:t>International Foundation for Electoral Systems (IFES), a global leader in democrac</w:t>
      </w:r>
      <w:r w:rsidR="00EB3CAF">
        <w:t>y promotion and good governance</w:t>
      </w:r>
      <w:r>
        <w:t> </w:t>
      </w:r>
    </w:p>
    <w:p w14:paraId="3C08CC8F" w14:textId="72078B3B" w:rsidR="00B02DBE" w:rsidRDefault="00B02DBE" w:rsidP="00B02DBE">
      <w:pPr>
        <w:pStyle w:val="ListBullet"/>
        <w:numPr>
          <w:ilvl w:val="0"/>
          <w:numId w:val="1"/>
        </w:numPr>
      </w:pPr>
      <w:r>
        <w:lastRenderedPageBreak/>
        <w:t xml:space="preserve">U.S. International Council on Disabilities (USICD), a disability-led organization committed to advocacy and action to promote the </w:t>
      </w:r>
      <w:r w:rsidR="00EB3CAF">
        <w:t>global disability rights agenda</w:t>
      </w:r>
      <w:r>
        <w:t xml:space="preserve"> </w:t>
      </w:r>
    </w:p>
    <w:p w14:paraId="389C6F1A" w14:textId="77777777" w:rsidR="00B02DBE" w:rsidRDefault="00B02DBE" w:rsidP="00B02DBE">
      <w:pPr>
        <w:spacing w:after="120"/>
        <w:rPr>
          <w:iCs/>
        </w:rPr>
      </w:pPr>
      <w:r w:rsidRPr="00E3719B">
        <w:t xml:space="preserve">The </w:t>
      </w:r>
      <w:r>
        <w:t xml:space="preserve">budget for the </w:t>
      </w:r>
      <w:r w:rsidRPr="00E3719B">
        <w:t xml:space="preserve">Right Now project </w:t>
      </w:r>
      <w:r>
        <w:t>was</w:t>
      </w:r>
      <w:r w:rsidRPr="00E3719B">
        <w:t xml:space="preserve"> $3,167,216</w:t>
      </w:r>
      <w:r>
        <w:t xml:space="preserve"> for 5 years (</w:t>
      </w:r>
      <w:r w:rsidRPr="00E3719B">
        <w:t>2014 to 2018</w:t>
      </w:r>
      <w:r>
        <w:t xml:space="preserve">). During this time, the project worked with DPOs in </w:t>
      </w:r>
      <w:r w:rsidRPr="00F6323A">
        <w:t>Armenia, Kenya, Gu</w:t>
      </w:r>
      <w:r>
        <w:t>atemala, Mexico, Peru, and Vietn</w:t>
      </w:r>
      <w:r w:rsidRPr="00F6323A">
        <w:t>am</w:t>
      </w:r>
      <w:r>
        <w:t>. Between 2015 and 2018, MIUSA provided consultation and training to 250 DPOs in the six countries. Over 1,000 persons with disabilities received technical training. Technical a</w:t>
      </w:r>
      <w:r w:rsidRPr="00F6323A">
        <w:t>ssistance includes policy advocacy strategy, engaging political candidates, training lawyers,</w:t>
      </w:r>
      <w:r>
        <w:t xml:space="preserve"> using the media, and </w:t>
      </w:r>
      <w:r w:rsidRPr="00F6323A">
        <w:t>advice on how to file disability discrimination compla</w:t>
      </w:r>
      <w:r>
        <w:t>ints. It provides mentorship to help DPOs coordinate their country plans to strengthen legislation and increase political participation and to adapt plans to the local political and legal contexts. The focus may be on disability rights or on specific laws, such as health care and deinstitutionalization. This support has enabled DPOs to influence public policy, for example, to undertake a disability discrimination prosecution in Guatemala or ensure the incorporation of their recommendations into a National Accessibility Plan in Peru.</w:t>
      </w:r>
      <w:r w:rsidRPr="000011DF">
        <w:rPr>
          <w:iCs/>
        </w:rPr>
        <w:t xml:space="preserve"> </w:t>
      </w:r>
      <w:r>
        <w:rPr>
          <w:iCs/>
        </w:rPr>
        <w:t>It encourages</w:t>
      </w:r>
      <w:r w:rsidRPr="000011DF">
        <w:rPr>
          <w:iCs/>
        </w:rPr>
        <w:t xml:space="preserve"> DPOs to explore opportunities</w:t>
      </w:r>
      <w:r>
        <w:rPr>
          <w:iCs/>
        </w:rPr>
        <w:t xml:space="preserve"> for networking. The project</w:t>
      </w:r>
      <w:r w:rsidRPr="000011DF">
        <w:rPr>
          <w:iCs/>
        </w:rPr>
        <w:t xml:space="preserve"> is seeking further funding to provide more assistance in </w:t>
      </w:r>
      <w:r>
        <w:rPr>
          <w:iCs/>
        </w:rPr>
        <w:t xml:space="preserve">the </w:t>
      </w:r>
      <w:r w:rsidRPr="000011DF">
        <w:rPr>
          <w:iCs/>
        </w:rPr>
        <w:t>countries where it is working and to expand into new countries.</w:t>
      </w:r>
    </w:p>
    <w:p w14:paraId="645F1A86" w14:textId="77777777" w:rsidR="00B02DBE" w:rsidRDefault="00B02DBE" w:rsidP="00B02DBE">
      <w:pPr>
        <w:spacing w:after="120"/>
        <w:rPr>
          <w:iCs/>
        </w:rPr>
      </w:pPr>
      <w:r w:rsidRPr="00DA0EAD">
        <w:rPr>
          <w:iCs/>
        </w:rPr>
        <w:t xml:space="preserve">There are many international DPOs. </w:t>
      </w:r>
      <w:r>
        <w:rPr>
          <w:iCs/>
        </w:rPr>
        <w:t xml:space="preserve">The International Disability Alliance (IDA) is a </w:t>
      </w:r>
      <w:r w:rsidRPr="00DA0EAD">
        <w:rPr>
          <w:iCs/>
        </w:rPr>
        <w:t>network of global</w:t>
      </w:r>
      <w:r>
        <w:rPr>
          <w:iCs/>
        </w:rPr>
        <w:t xml:space="preserve"> DPOs and, s</w:t>
      </w:r>
      <w:r w:rsidRPr="00DA0EAD">
        <w:rPr>
          <w:iCs/>
        </w:rPr>
        <w:t xml:space="preserve">ince 2007, regional </w:t>
      </w:r>
      <w:r>
        <w:rPr>
          <w:iCs/>
        </w:rPr>
        <w:t>DPOs</w:t>
      </w:r>
      <w:r w:rsidRPr="00DA0EAD">
        <w:rPr>
          <w:iCs/>
        </w:rPr>
        <w:t xml:space="preserve"> and their families. </w:t>
      </w:r>
      <w:r>
        <w:rPr>
          <w:iCs/>
        </w:rPr>
        <w:t xml:space="preserve">Established in 1999, its </w:t>
      </w:r>
      <w:r w:rsidRPr="00DA0EAD">
        <w:rPr>
          <w:iCs/>
        </w:rPr>
        <w:t xml:space="preserve">aim </w:t>
      </w:r>
      <w:r>
        <w:rPr>
          <w:iCs/>
        </w:rPr>
        <w:t>is</w:t>
      </w:r>
      <w:r w:rsidRPr="00DA0EAD">
        <w:rPr>
          <w:iCs/>
        </w:rPr>
        <w:t xml:space="preserve"> to promote the effective and full implementation of the UN CRPD worldwide, as well as compliance with the UN CRPD within the UN system, through the coordinated involvement of representative organisations of </w:t>
      </w:r>
      <w:r>
        <w:rPr>
          <w:iCs/>
        </w:rPr>
        <w:t>persons with disabilities</w:t>
      </w:r>
      <w:r w:rsidRPr="00DA0EAD">
        <w:rPr>
          <w:iCs/>
        </w:rPr>
        <w:t xml:space="preserve"> at the national, regional and international levels.</w:t>
      </w:r>
      <w:r w:rsidRPr="00E146A8">
        <w:rPr>
          <w:iCs/>
        </w:rPr>
        <w:t xml:space="preserve"> </w:t>
      </w:r>
      <w:r>
        <w:rPr>
          <w:iCs/>
        </w:rPr>
        <w:t>The IDA Secretariat</w:t>
      </w:r>
      <w:r w:rsidRPr="00DA0EAD">
        <w:rPr>
          <w:iCs/>
        </w:rPr>
        <w:t xml:space="preserve"> </w:t>
      </w:r>
      <w:r w:rsidRPr="00E146A8">
        <w:rPr>
          <w:iCs/>
        </w:rPr>
        <w:t>in Geneva and New York</w:t>
      </w:r>
      <w:r>
        <w:rPr>
          <w:iCs/>
        </w:rPr>
        <w:t xml:space="preserve"> carry out the organisation’s day-to-day activities</w:t>
      </w:r>
      <w:r w:rsidRPr="00E146A8">
        <w:rPr>
          <w:iCs/>
        </w:rPr>
        <w:t xml:space="preserve">. </w:t>
      </w:r>
      <w:r>
        <w:rPr>
          <w:iCs/>
        </w:rPr>
        <w:t xml:space="preserve">IDA works </w:t>
      </w:r>
      <w:r w:rsidRPr="00DA0EAD">
        <w:rPr>
          <w:iCs/>
        </w:rPr>
        <w:t xml:space="preserve">to ensure </w:t>
      </w:r>
      <w:r>
        <w:rPr>
          <w:iCs/>
        </w:rPr>
        <w:t xml:space="preserve">that </w:t>
      </w:r>
      <w:r w:rsidRPr="00DA0EAD">
        <w:rPr>
          <w:iCs/>
        </w:rPr>
        <w:t xml:space="preserve">the </w:t>
      </w:r>
      <w:r>
        <w:rPr>
          <w:iCs/>
        </w:rPr>
        <w:t xml:space="preserve">way the </w:t>
      </w:r>
      <w:r w:rsidRPr="00DA0EAD">
        <w:rPr>
          <w:iCs/>
        </w:rPr>
        <w:t>2030 Agenda and its Su</w:t>
      </w:r>
      <w:r>
        <w:rPr>
          <w:iCs/>
        </w:rPr>
        <w:t xml:space="preserve">stainable Development Goals are realised aligns with the UN CRPD. It </w:t>
      </w:r>
      <w:r w:rsidRPr="00DA0EAD">
        <w:rPr>
          <w:iCs/>
        </w:rPr>
        <w:t xml:space="preserve">supports DPOs in engaging with UN human rights processes in Geneva and New York, including the Treaty Bodies, Universal Periodic Review and Human Rights Council. </w:t>
      </w:r>
      <w:r>
        <w:rPr>
          <w:iCs/>
        </w:rPr>
        <w:t xml:space="preserve">It </w:t>
      </w:r>
      <w:r w:rsidRPr="00DA0EAD">
        <w:rPr>
          <w:iCs/>
        </w:rPr>
        <w:t>supports DPOs at national and r</w:t>
      </w:r>
      <w:r>
        <w:rPr>
          <w:iCs/>
        </w:rPr>
        <w:t>egional levels through training</w:t>
      </w:r>
      <w:r w:rsidRPr="00DA0EAD">
        <w:rPr>
          <w:iCs/>
        </w:rPr>
        <w:t xml:space="preserve"> and dissemin</w:t>
      </w:r>
      <w:r>
        <w:rPr>
          <w:iCs/>
        </w:rPr>
        <w:t>ating resources and information.</w:t>
      </w:r>
      <w:r>
        <w:rPr>
          <w:rStyle w:val="FootnoteReference"/>
          <w:iCs/>
        </w:rPr>
        <w:footnoteReference w:id="183"/>
      </w:r>
      <w:r>
        <w:rPr>
          <w:iCs/>
        </w:rPr>
        <w:t xml:space="preserve"> </w:t>
      </w:r>
    </w:p>
    <w:p w14:paraId="403FF590" w14:textId="2405E664" w:rsidR="003F5292" w:rsidRPr="00A05EC9" w:rsidRDefault="00B02DBE" w:rsidP="00A05EC9">
      <w:pPr>
        <w:spacing w:after="120"/>
        <w:rPr>
          <w:iCs/>
        </w:rPr>
      </w:pPr>
      <w:r w:rsidRPr="00E146A8">
        <w:rPr>
          <w:iCs/>
        </w:rPr>
        <w:t>The </w:t>
      </w:r>
      <w:r w:rsidRPr="00E146A8">
        <w:rPr>
          <w:bCs/>
          <w:iCs/>
        </w:rPr>
        <w:t>International Disability and Development Consortium</w:t>
      </w:r>
      <w:r w:rsidRPr="00E146A8">
        <w:rPr>
          <w:iCs/>
        </w:rPr>
        <w:t> is a</w:t>
      </w:r>
      <w:r>
        <w:rPr>
          <w:iCs/>
        </w:rPr>
        <w:t xml:space="preserve">nother </w:t>
      </w:r>
      <w:r w:rsidRPr="00E146A8">
        <w:rPr>
          <w:iCs/>
        </w:rPr>
        <w:t>global consortium of</w:t>
      </w:r>
      <w:r w:rsidRPr="00E146A8">
        <w:rPr>
          <w:bCs/>
          <w:iCs/>
        </w:rPr>
        <w:t> </w:t>
      </w:r>
      <w:r>
        <w:rPr>
          <w:iCs/>
        </w:rPr>
        <w:t>DPOs</w:t>
      </w:r>
      <w:r w:rsidRPr="00E146A8">
        <w:rPr>
          <w:iCs/>
        </w:rPr>
        <w:t xml:space="preserve">, disability and development </w:t>
      </w:r>
      <w:r>
        <w:rPr>
          <w:iCs/>
        </w:rPr>
        <w:t>NGOs</w:t>
      </w:r>
      <w:r w:rsidRPr="00E146A8">
        <w:rPr>
          <w:iCs/>
        </w:rPr>
        <w:t>, mainstream development NGOs supporting disability and development work in more tha</w:t>
      </w:r>
      <w:r>
        <w:rPr>
          <w:iCs/>
        </w:rPr>
        <w:t>n 100 countries</w:t>
      </w:r>
      <w:r w:rsidRPr="00E146A8">
        <w:rPr>
          <w:iCs/>
        </w:rPr>
        <w:t>.</w:t>
      </w:r>
      <w:r>
        <w:rPr>
          <w:rStyle w:val="FootnoteReference"/>
          <w:iCs/>
        </w:rPr>
        <w:footnoteReference w:id="184"/>
      </w:r>
    </w:p>
    <w:bookmarkEnd w:id="1"/>
    <w:p w14:paraId="26D10F7B" w14:textId="47BDE021" w:rsidR="00A43AB3" w:rsidRPr="002C1D2F" w:rsidRDefault="00A43AB3" w:rsidP="002C1D2F">
      <w:pPr>
        <w:spacing w:after="0"/>
        <w:rPr>
          <w:rStyle w:val="Heading2Char"/>
          <w:rFonts w:cs="Open Sans"/>
          <w:b w:val="0"/>
          <w:bCs w:val="0"/>
          <w:iCs w:val="0"/>
          <w:sz w:val="26"/>
          <w:szCs w:val="26"/>
          <w:lang w:eastAsia="en-IE"/>
        </w:rPr>
        <w:sectPr w:rsidR="00A43AB3" w:rsidRPr="002C1D2F" w:rsidSect="006C1FCC">
          <w:footerReference w:type="default" r:id="rId62"/>
          <w:pgSz w:w="12240" w:h="15840"/>
          <w:pgMar w:top="1440" w:right="1800" w:bottom="1440" w:left="1800" w:header="708" w:footer="708" w:gutter="0"/>
          <w:cols w:space="708"/>
          <w:docGrid w:linePitch="360"/>
        </w:sectPr>
      </w:pPr>
    </w:p>
    <w:p w14:paraId="60D0A92B" w14:textId="0F3BFDA7" w:rsidR="00D40827" w:rsidRPr="00ED3684" w:rsidRDefault="00A43AB3" w:rsidP="00A43AB3">
      <w:pPr>
        <w:pStyle w:val="Heading1"/>
      </w:pPr>
      <w:bookmarkStart w:id="84" w:name="_Toc87969018"/>
      <w:r>
        <w:lastRenderedPageBreak/>
        <w:t>Appendix</w:t>
      </w:r>
      <w:r w:rsidR="005802BD">
        <w:t xml:space="preserve"> </w:t>
      </w:r>
      <w:r w:rsidR="00493892">
        <w:t>5</w:t>
      </w:r>
      <w:r>
        <w:t>: Recommendations to States by UN Committee on implementing Article 4.3.</w:t>
      </w:r>
      <w:bookmarkEnd w:id="84"/>
    </w:p>
    <w:p w14:paraId="3FF6C6A4" w14:textId="5DEA74F7" w:rsidR="00D40827" w:rsidRDefault="00D40827" w:rsidP="00D40827">
      <w:r w:rsidRPr="00F71E11">
        <w:t xml:space="preserve">This appendix looks at </w:t>
      </w:r>
      <w:r>
        <w:t>some recommendations</w:t>
      </w:r>
      <w:r w:rsidRPr="00606816">
        <w:t xml:space="preserve"> </w:t>
      </w:r>
      <w:r>
        <w:t xml:space="preserve">for a selection of countries from the </w:t>
      </w:r>
      <w:r w:rsidRPr="00F71E11">
        <w:t xml:space="preserve">monitoring of the Committee on the Rights of Persons with Disabilities in respect of Article </w:t>
      </w:r>
      <w:r>
        <w:t xml:space="preserve">4.3 of the UNCRPD. </w:t>
      </w:r>
    </w:p>
    <w:p w14:paraId="792F4A41" w14:textId="77777777" w:rsidR="00D40827" w:rsidRPr="00606816" w:rsidRDefault="00D40827" w:rsidP="00D40827">
      <w:r>
        <w:t xml:space="preserve">Article 4.3 reads as follows; </w:t>
      </w:r>
      <w:r w:rsidRPr="00606816">
        <w:rPr>
          <w:i/>
        </w:rPr>
        <w:t xml:space="preserve">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(DPOs). </w:t>
      </w:r>
    </w:p>
    <w:tbl>
      <w:tblPr>
        <w:tblW w:w="14601" w:type="dxa"/>
        <w:tblInd w:w="-856" w:type="dxa"/>
        <w:tblLayout w:type="fixed"/>
        <w:tblCellMar>
          <w:left w:w="10" w:type="dxa"/>
          <w:right w:w="10" w:type="dxa"/>
        </w:tblCellMar>
        <w:tblLook w:val="04A0" w:firstRow="1" w:lastRow="0" w:firstColumn="1" w:lastColumn="0" w:noHBand="0" w:noVBand="1"/>
      </w:tblPr>
      <w:tblGrid>
        <w:gridCol w:w="1418"/>
        <w:gridCol w:w="993"/>
        <w:gridCol w:w="12190"/>
      </w:tblGrid>
      <w:tr w:rsidR="00D40827" w:rsidRPr="00520EFA" w14:paraId="490BC072" w14:textId="77777777" w:rsidTr="00D40827">
        <w:trPr>
          <w:trHeight w:val="1"/>
          <w:tblHeader/>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0A729" w14:textId="77777777" w:rsidR="00D40827" w:rsidRPr="00606816" w:rsidRDefault="00D40827" w:rsidP="00D40827">
            <w:pPr>
              <w:jc w:val="center"/>
              <w:rPr>
                <w:rFonts w:asciiTheme="minorHAnsi" w:eastAsiaTheme="minorEastAsia" w:hAnsiTheme="minorHAnsi" w:cstheme="minorBidi"/>
                <w:sz w:val="24"/>
                <w:lang w:eastAsia="en-IE"/>
              </w:rPr>
            </w:pPr>
            <w:r w:rsidRPr="00606816">
              <w:rPr>
                <w:rFonts w:eastAsia="Gill Sans MT" w:cs="Gill Sans MT"/>
                <w:b/>
                <w:sz w:val="24"/>
                <w:lang w:eastAsia="en-IE"/>
              </w:rPr>
              <w:t xml:space="preserve">Country &amp; Report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99A00" w14:textId="77777777" w:rsidR="00D40827" w:rsidRPr="00606816" w:rsidRDefault="00D40827" w:rsidP="00D40827">
            <w:pPr>
              <w:jc w:val="center"/>
              <w:rPr>
                <w:rFonts w:asciiTheme="minorHAnsi" w:eastAsiaTheme="minorEastAsia" w:hAnsiTheme="minorHAnsi" w:cstheme="minorBidi"/>
                <w:sz w:val="24"/>
                <w:lang w:eastAsia="en-IE"/>
              </w:rPr>
            </w:pPr>
            <w:r w:rsidRPr="00606816">
              <w:rPr>
                <w:rFonts w:eastAsia="Gill Sans MT" w:cs="Gill Sans MT"/>
                <w:b/>
                <w:sz w:val="24"/>
                <w:lang w:eastAsia="en-IE"/>
              </w:rPr>
              <w:t>Date</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5BE21" w14:textId="77777777" w:rsidR="00D40827" w:rsidRPr="00606816" w:rsidRDefault="00D40827" w:rsidP="00D40827">
            <w:pPr>
              <w:jc w:val="center"/>
              <w:rPr>
                <w:rFonts w:asciiTheme="minorHAnsi" w:eastAsiaTheme="minorEastAsia" w:hAnsiTheme="minorHAnsi" w:cstheme="minorBidi"/>
                <w:sz w:val="24"/>
                <w:lang w:eastAsia="en-IE"/>
              </w:rPr>
            </w:pPr>
            <w:r w:rsidRPr="00606816">
              <w:rPr>
                <w:rFonts w:eastAsia="Gill Sans MT" w:cs="Gill Sans MT"/>
                <w:b/>
                <w:sz w:val="24"/>
                <w:lang w:eastAsia="en-IE"/>
              </w:rPr>
              <w:t>Recommendations with reference to Art. 4.3 in Concluding Observations</w:t>
            </w:r>
          </w:p>
        </w:tc>
      </w:tr>
      <w:tr w:rsidR="00D40827" w:rsidRPr="00262FB6" w14:paraId="0723BB2C"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2A1B0"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Australia Combined 2</w:t>
            </w:r>
            <w:r w:rsidRPr="00262FB6">
              <w:rPr>
                <w:rFonts w:eastAsiaTheme="minorEastAsia" w:cstheme="minorBidi"/>
                <w:sz w:val="22"/>
                <w:szCs w:val="22"/>
                <w:vertAlign w:val="superscript"/>
                <w:lang w:eastAsia="en-IE"/>
              </w:rPr>
              <w:t>nd</w:t>
            </w:r>
            <w:r w:rsidRPr="00262FB6">
              <w:rPr>
                <w:rFonts w:eastAsiaTheme="minorEastAsia" w:cstheme="minorBidi"/>
                <w:sz w:val="22"/>
                <w:szCs w:val="22"/>
                <w:lang w:eastAsia="en-IE"/>
              </w:rPr>
              <w:t xml:space="preserve"> &amp; 3</w:t>
            </w:r>
            <w:r w:rsidRPr="00262FB6">
              <w:rPr>
                <w:rFonts w:eastAsiaTheme="minorEastAsia" w:cstheme="minorBidi"/>
                <w:sz w:val="22"/>
                <w:szCs w:val="22"/>
                <w:vertAlign w:val="superscript"/>
                <w:lang w:eastAsia="en-IE"/>
              </w:rPr>
              <w:t>rd</w:t>
            </w:r>
            <w:r w:rsidRPr="00262FB6">
              <w:rPr>
                <w:rFonts w:eastAsiaTheme="minorEastAsia" w:cstheme="minorBidi"/>
                <w:sz w:val="22"/>
                <w:szCs w:val="22"/>
                <w:lang w:eastAsia="en-IE"/>
              </w:rPr>
              <w:t xml:space="preserve"> periodic reports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1D9B2"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20 Sept 2019</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945B2" w14:textId="77777777" w:rsidR="00D40827" w:rsidRPr="00262FB6" w:rsidRDefault="00D40827" w:rsidP="00D40827">
            <w:pPr>
              <w:spacing w:before="100" w:after="100"/>
              <w:rPr>
                <w:rFonts w:eastAsia="Calibri"/>
                <w:sz w:val="22"/>
                <w:szCs w:val="22"/>
                <w:lang w:eastAsia="en-IE"/>
              </w:rPr>
            </w:pPr>
            <w:r w:rsidRPr="00262FB6">
              <w:rPr>
                <w:rFonts w:eastAsia="Calibri" w:cs="Calibri"/>
                <w:bCs/>
                <w:sz w:val="22"/>
                <w:szCs w:val="22"/>
                <w:lang w:eastAsia="en-IE"/>
              </w:rPr>
              <w:t xml:space="preserve">In close consultation with and with the effective participation of diverse DPOs, ensure that the National Disability Agreement and the national disability strategy </w:t>
            </w:r>
            <w:r w:rsidRPr="00262FB6">
              <w:rPr>
                <w:rFonts w:eastAsia="Calibri"/>
                <w:sz w:val="22"/>
                <w:szCs w:val="22"/>
                <w:lang w:eastAsia="en-IE"/>
              </w:rPr>
              <w:t>receive adequate resources; an implementation plan with measurable goals; a robust monitoring mechanism; a formal performance-reporting framework; evaluation, governance and accountability requirements, including through the implementation of the recommendations made by the Productivity Commission.</w:t>
            </w:r>
          </w:p>
        </w:tc>
      </w:tr>
      <w:tr w:rsidR="00D40827" w:rsidRPr="00262FB6" w14:paraId="6208651E"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043FB"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Spain Combined 2</w:t>
            </w:r>
            <w:r w:rsidRPr="00262FB6">
              <w:rPr>
                <w:rFonts w:eastAsiaTheme="minorEastAsia" w:cstheme="minorBidi"/>
                <w:sz w:val="22"/>
                <w:szCs w:val="22"/>
                <w:vertAlign w:val="superscript"/>
                <w:lang w:eastAsia="en-IE"/>
              </w:rPr>
              <w:t>nd</w:t>
            </w:r>
            <w:r w:rsidRPr="00262FB6">
              <w:rPr>
                <w:rFonts w:eastAsiaTheme="minorEastAsia" w:cstheme="minorBidi"/>
                <w:sz w:val="22"/>
                <w:szCs w:val="22"/>
                <w:lang w:eastAsia="en-IE"/>
              </w:rPr>
              <w:t xml:space="preserve"> &amp; 3</w:t>
            </w:r>
            <w:r w:rsidRPr="00262FB6">
              <w:rPr>
                <w:rFonts w:eastAsiaTheme="minorEastAsia" w:cstheme="minorBidi"/>
                <w:sz w:val="22"/>
                <w:szCs w:val="22"/>
                <w:vertAlign w:val="superscript"/>
                <w:lang w:eastAsia="en-IE"/>
              </w:rPr>
              <w:t>rd</w:t>
            </w:r>
            <w:r w:rsidRPr="00262FB6">
              <w:rPr>
                <w:rFonts w:eastAsiaTheme="minorEastAsia" w:cstheme="minorBidi"/>
                <w:sz w:val="22"/>
                <w:szCs w:val="22"/>
                <w:lang w:eastAsia="en-IE"/>
              </w:rPr>
              <w:t xml:space="preserve"> periodic reports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CA21D"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29 March 2019</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419A3"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Ensure the continued involvement of and meaningful consultation with various DPOS, including but not limited to those representing women, children, refugees and asylum seekers, lesbian, gay, bisexual, transgender and intersex persons, persons with psychosocial disabilities or with intellectual, hearing or visual impairments, persons living in rural areas and persons in need of high levels of support, in the designing and amending of new and current laws, policies and programmes to ensure their compliance with the Convention, in line with the Committee’s general comment No. 7 (2018) on the participation of persons with disabilities, including children with disabilities, through their representative organizations, in the implementation and monitoring of the Convention;</w:t>
            </w:r>
          </w:p>
        </w:tc>
      </w:tr>
      <w:tr w:rsidR="00D40827" w:rsidRPr="00262FB6" w14:paraId="381CD8B6"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C271B"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Poland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536A4"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18 Sept 2018</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DE08E"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Ensure active and full-scale involvement and meaningful consultations with various representative DPOs when designing new laws and strategies to ensure that legislation complies with the Convention</w:t>
            </w:r>
            <w:r>
              <w:rPr>
                <w:rFonts w:eastAsia="Calibri" w:cs="Calibri"/>
                <w:bCs/>
                <w:sz w:val="22"/>
                <w:szCs w:val="22"/>
                <w:lang w:eastAsia="en-IE"/>
              </w:rPr>
              <w:t>.</w:t>
            </w:r>
            <w:r w:rsidRPr="00262FB6">
              <w:rPr>
                <w:rFonts w:eastAsia="Calibri" w:cs="Calibri"/>
                <w:bCs/>
                <w:sz w:val="22"/>
                <w:szCs w:val="22"/>
                <w:lang w:eastAsia="en-IE"/>
              </w:rPr>
              <w:t xml:space="preserve"> </w:t>
            </w:r>
            <w:r>
              <w:rPr>
                <w:rFonts w:eastAsia="Calibri" w:cs="Calibri"/>
                <w:bCs/>
                <w:sz w:val="22"/>
                <w:szCs w:val="22"/>
                <w:lang w:eastAsia="en-IE"/>
              </w:rPr>
              <w:t>Also, e</w:t>
            </w:r>
            <w:r w:rsidRPr="009A5C74">
              <w:rPr>
                <w:rFonts w:eastAsia="Calibri" w:cs="Calibri"/>
                <w:bCs/>
                <w:sz w:val="22"/>
                <w:szCs w:val="22"/>
                <w:lang w:eastAsia="en-IE"/>
              </w:rPr>
              <w:t xml:space="preserve">nsure involvement and </w:t>
            </w:r>
            <w:r>
              <w:rPr>
                <w:rFonts w:eastAsia="Calibri" w:cs="Calibri"/>
                <w:bCs/>
                <w:sz w:val="22"/>
                <w:szCs w:val="22"/>
                <w:lang w:eastAsia="en-IE"/>
              </w:rPr>
              <w:t>consultation with</w:t>
            </w:r>
            <w:r w:rsidRPr="009A5C74">
              <w:rPr>
                <w:rFonts w:eastAsia="Calibri" w:cs="Calibri"/>
                <w:bCs/>
                <w:sz w:val="22"/>
                <w:szCs w:val="22"/>
                <w:lang w:eastAsia="en-IE"/>
              </w:rPr>
              <w:t xml:space="preserve"> DPOs </w:t>
            </w:r>
            <w:r w:rsidRPr="00262FB6">
              <w:rPr>
                <w:rFonts w:eastAsia="Calibri" w:cs="Calibri"/>
                <w:bCs/>
                <w:sz w:val="22"/>
                <w:szCs w:val="22"/>
                <w:lang w:eastAsia="en-IE"/>
              </w:rPr>
              <w:t>and in the implementation and monitoring of and reporting on the Sustainable Development Goals.</w:t>
            </w:r>
          </w:p>
          <w:p w14:paraId="00FCA386"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 xml:space="preserve">Develop, with the wide participation of representative DPOs, a strategy and action plan for the implementation of obligations under the Convention, ensuring a comprehensive paradigm shift from a charity model to the human-rights model of disability throughout national, regional, local and sectoral policies, regarding persons with disabilities as human rights holders. </w:t>
            </w:r>
          </w:p>
          <w:p w14:paraId="7719E96C" w14:textId="77777777" w:rsidR="00D40827" w:rsidRPr="00262FB6" w:rsidRDefault="00D40827" w:rsidP="00D40827">
            <w:pPr>
              <w:spacing w:before="100" w:after="100"/>
              <w:rPr>
                <w:rFonts w:eastAsia="Calibri"/>
                <w:sz w:val="22"/>
                <w:szCs w:val="22"/>
                <w:lang w:eastAsia="en-IE"/>
              </w:rPr>
            </w:pPr>
            <w:r w:rsidRPr="00262FB6">
              <w:rPr>
                <w:rFonts w:eastAsia="Calibri" w:cs="Calibri"/>
                <w:bCs/>
                <w:sz w:val="22"/>
                <w:szCs w:val="22"/>
                <w:lang w:eastAsia="en-IE"/>
              </w:rPr>
              <w:t>Ensure a disability assessment that fully incorporates a human-rights model of disability and takes a human rights-based approach by, inter alia, i</w:t>
            </w:r>
            <w:r w:rsidRPr="00262FB6">
              <w:rPr>
                <w:rFonts w:eastAsia="Calibri"/>
                <w:sz w:val="22"/>
                <w:szCs w:val="22"/>
                <w:lang w:eastAsia="en-IE"/>
              </w:rPr>
              <w:t>nvolving DPOs in the design of disability assessment mechanisms; engaging persons with disabilities in generating the information on which disability assessments are made; eliminating multiple methods of assessment and making information on assessment requirements accessible and user-friendly</w:t>
            </w:r>
          </w:p>
        </w:tc>
      </w:tr>
      <w:tr w:rsidR="00D40827" w:rsidRPr="00262FB6" w14:paraId="450F0178"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28287"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Norway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648A9"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4 April 2019</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E7082"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Provide sustainable financial support for DPOs.</w:t>
            </w:r>
          </w:p>
        </w:tc>
      </w:tr>
      <w:tr w:rsidR="00D40827" w:rsidRPr="00262FB6" w14:paraId="5BEC4202"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8350E"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UK of Great Britain &amp; NI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83979"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29 Aug 2017</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19346" w14:textId="77777777" w:rsidR="00D40827" w:rsidRPr="00262FB6" w:rsidRDefault="00D40827" w:rsidP="00D40827">
            <w:pPr>
              <w:spacing w:after="0"/>
              <w:rPr>
                <w:rFonts w:eastAsia="Calibri" w:cs="Calibri"/>
                <w:bCs/>
                <w:sz w:val="22"/>
                <w:szCs w:val="22"/>
                <w:lang w:eastAsia="en-IE"/>
              </w:rPr>
            </w:pPr>
            <w:r w:rsidRPr="00262FB6">
              <w:rPr>
                <w:rFonts w:eastAsia="Calibri" w:cs="Calibri"/>
                <w:bCs/>
                <w:sz w:val="22"/>
                <w:szCs w:val="22"/>
                <w:lang w:eastAsia="en-IE"/>
              </w:rPr>
              <w:t>Allocate financial resources to support DPOs, including women and children with disabilities, and develop mechanisms to ensure the inclusive, strategic and active involvement of DPOs, including women, children and intersex persons, in the planning and implementation of all legislation and measures that affect the lives of persons with disabilities</w:t>
            </w:r>
          </w:p>
          <w:p w14:paraId="111BC6BD" w14:textId="77777777" w:rsidR="00D40827" w:rsidRPr="00262FB6" w:rsidRDefault="00D40827" w:rsidP="00D40827">
            <w:pPr>
              <w:spacing w:after="0"/>
              <w:rPr>
                <w:rFonts w:eastAsia="Calibri" w:cs="Calibri"/>
                <w:bCs/>
                <w:sz w:val="22"/>
                <w:szCs w:val="22"/>
                <w:lang w:eastAsia="en-IE"/>
              </w:rPr>
            </w:pPr>
          </w:p>
          <w:p w14:paraId="71A4001F" w14:textId="77777777" w:rsidR="00D40827" w:rsidRPr="00262FB6" w:rsidRDefault="00D40827" w:rsidP="00D40827">
            <w:pPr>
              <w:spacing w:after="0"/>
              <w:rPr>
                <w:rFonts w:eastAsia="Calibri" w:cs="Calibri"/>
                <w:bCs/>
                <w:sz w:val="22"/>
                <w:szCs w:val="22"/>
                <w:lang w:eastAsia="en-IE"/>
              </w:rPr>
            </w:pPr>
            <w:r w:rsidRPr="00262FB6">
              <w:rPr>
                <w:rFonts w:eastAsia="Calibri" w:cs="Calibri"/>
                <w:bCs/>
                <w:sz w:val="22"/>
                <w:szCs w:val="22"/>
                <w:lang w:eastAsia="en-IE"/>
              </w:rPr>
              <w:t>Establish mechanisms to secure the full participation of DPOs in the design and implementation of strategic policies aimed at implementing the Convention across the State party, through objective, measurable, financed and monitored strategic action plans.</w:t>
            </w:r>
          </w:p>
          <w:p w14:paraId="3BA59FB2" w14:textId="77777777" w:rsidR="00D40827" w:rsidRPr="00262FB6" w:rsidRDefault="00D40827" w:rsidP="00D40827">
            <w:pPr>
              <w:spacing w:after="0"/>
              <w:rPr>
                <w:rFonts w:eastAsia="Calibri" w:cs="Calibri"/>
                <w:sz w:val="22"/>
                <w:szCs w:val="22"/>
                <w:lang w:eastAsia="en-IE"/>
              </w:rPr>
            </w:pPr>
          </w:p>
        </w:tc>
      </w:tr>
      <w:tr w:rsidR="00D40827" w:rsidRPr="00262FB6" w14:paraId="6BD29AC9"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D3879"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Canada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C2318"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10 April 2017</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B1ED9"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Establish formal and permanent mechanisms for consulting with representative DPOs in an effective and result-oriented manner at all levels of administration relating to the comprehensive implementation of the Convention</w:t>
            </w:r>
          </w:p>
          <w:p w14:paraId="2F9B171E"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 xml:space="preserve">Take measures, including specific budget allocations, to strengthen the advocacy roles of DPOs, including organizations of women with disabilities, children with disabilities, persons with psychosocial and/or intellectual disabilities and persons with neurodegenerative conditions, including Alzheimer’s, dementia and multiple sclerosis. </w:t>
            </w:r>
          </w:p>
        </w:tc>
      </w:tr>
      <w:tr w:rsidR="00D40827" w:rsidRPr="00262FB6" w14:paraId="0032926D"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8F667"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Italy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177C0"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1 Sept 2016</w:t>
            </w:r>
          </w:p>
          <w:p w14:paraId="443BF2A4" w14:textId="77777777" w:rsidR="00D40827" w:rsidRPr="00262FB6" w:rsidRDefault="00D40827" w:rsidP="00D40827">
            <w:pPr>
              <w:spacing w:after="0"/>
              <w:rPr>
                <w:rFonts w:eastAsiaTheme="minorEastAsia" w:cstheme="minorBidi"/>
                <w:sz w:val="22"/>
                <w:szCs w:val="22"/>
                <w:lang w:eastAsia="en-IE"/>
              </w:rPr>
            </w:pP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85B03"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Establish a permanent consultative body that effectively and meaningfully consults with persons with disabilities through their representative DPOs in the development of all laws, policies and programmes</w:t>
            </w:r>
          </w:p>
          <w:p w14:paraId="69286F55" w14:textId="77777777" w:rsidR="00D40827" w:rsidRPr="00262FB6" w:rsidRDefault="00D40827" w:rsidP="00D40827">
            <w:pPr>
              <w:spacing w:after="0"/>
              <w:rPr>
                <w:rFonts w:eastAsiaTheme="minorEastAsia" w:cstheme="minorBidi"/>
                <w:bCs/>
                <w:sz w:val="22"/>
                <w:szCs w:val="22"/>
                <w:lang w:eastAsia="en-IE"/>
              </w:rPr>
            </w:pPr>
          </w:p>
          <w:p w14:paraId="4F4409A3"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Ensure that a broad range of persons with disabilities that reflect the diversity of people’s backgrounds, including age, sex, faith, race, sexual orientation, migrant status and impairment groups, meaningfully participate in an inclusive and accessible manner in direct decision-making processes that affect the lives of persons with disabilities at all levels and within all sectors of the State party.</w:t>
            </w:r>
          </w:p>
        </w:tc>
      </w:tr>
      <w:tr w:rsidR="00D40827" w:rsidRPr="00262FB6" w14:paraId="2123EDDE" w14:textId="77777777" w:rsidTr="00D40827">
        <w:trPr>
          <w:trHeight w:val="67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81BC4"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Lithuania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E0293"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18 April 2016</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59780" w14:textId="77777777" w:rsidR="00D40827" w:rsidRPr="00262FB6" w:rsidRDefault="00D40827" w:rsidP="00D40827">
            <w:pPr>
              <w:spacing w:after="0"/>
              <w:rPr>
                <w:rFonts w:eastAsiaTheme="minorEastAsia" w:cstheme="minorBidi"/>
                <w:bCs/>
                <w:sz w:val="22"/>
                <w:szCs w:val="22"/>
                <w:lang w:val="en-GB" w:eastAsia="en-IE"/>
              </w:rPr>
            </w:pPr>
            <w:r w:rsidRPr="00262FB6">
              <w:rPr>
                <w:rFonts w:eastAsiaTheme="minorEastAsia" w:cstheme="minorBidi"/>
                <w:bCs/>
                <w:sz w:val="22"/>
                <w:szCs w:val="22"/>
                <w:lang w:eastAsia="en-IE"/>
              </w:rPr>
              <w:t xml:space="preserve">Develop, adopt and implement a strategy aimed at achieving the full inclusion of DPOs in all political decision-making </w:t>
            </w:r>
            <w:r w:rsidRPr="00262FB6">
              <w:rPr>
                <w:rFonts w:eastAsiaTheme="minorEastAsia" w:cstheme="minorBidi"/>
                <w:bCs/>
                <w:sz w:val="22"/>
                <w:szCs w:val="22"/>
                <w:lang w:val="en-GB" w:eastAsia="en-IE"/>
              </w:rPr>
              <w:t>processes relating to matters affecting persons with disabilities, from the early stages and across all sectors, including in relation to the implementation and monitoring of the Sustainable Development Goals</w:t>
            </w:r>
          </w:p>
          <w:p w14:paraId="2E41B1AA" w14:textId="77777777" w:rsidR="00D40827" w:rsidRPr="00262FB6" w:rsidRDefault="00D40827" w:rsidP="00D40827">
            <w:pPr>
              <w:spacing w:after="0"/>
              <w:rPr>
                <w:rFonts w:eastAsiaTheme="minorEastAsia" w:cstheme="minorBidi"/>
                <w:bCs/>
                <w:sz w:val="22"/>
                <w:szCs w:val="22"/>
                <w:lang w:val="en-GB" w:eastAsia="en-IE"/>
              </w:rPr>
            </w:pPr>
          </w:p>
          <w:p w14:paraId="29498806" w14:textId="77777777" w:rsidR="00D40827" w:rsidRPr="00262FB6" w:rsidRDefault="00D40827" w:rsidP="00D40827">
            <w:pPr>
              <w:spacing w:after="0"/>
              <w:rPr>
                <w:rFonts w:eastAsiaTheme="minorEastAsia" w:cstheme="minorBidi"/>
                <w:bCs/>
                <w:sz w:val="22"/>
                <w:szCs w:val="22"/>
                <w:lang w:val="en-GB" w:eastAsia="en-IE"/>
              </w:rPr>
            </w:pPr>
            <w:r w:rsidRPr="00262FB6">
              <w:rPr>
                <w:rFonts w:eastAsiaTheme="minorEastAsia" w:cstheme="minorBidi"/>
                <w:bCs/>
                <w:sz w:val="22"/>
                <w:szCs w:val="22"/>
                <w:lang w:val="en-GB" w:eastAsia="en-IE"/>
              </w:rPr>
              <w:t>Provide sufficient financial support to build the capacity and enable the autonomous participation of DPOs in all decision-making processes.</w:t>
            </w:r>
          </w:p>
          <w:p w14:paraId="04F409AD" w14:textId="77777777" w:rsidR="00D40827" w:rsidRPr="00262FB6" w:rsidRDefault="00D40827" w:rsidP="00D40827">
            <w:pPr>
              <w:spacing w:after="0"/>
              <w:rPr>
                <w:rFonts w:eastAsiaTheme="minorEastAsia" w:cstheme="minorBidi"/>
                <w:bCs/>
                <w:sz w:val="22"/>
                <w:szCs w:val="22"/>
                <w:lang w:eastAsia="en-IE"/>
              </w:rPr>
            </w:pPr>
          </w:p>
        </w:tc>
      </w:tr>
      <w:tr w:rsidR="00D40827" w:rsidRPr="00262FB6" w14:paraId="2F69B466" w14:textId="77777777" w:rsidTr="00D40827">
        <w:trPr>
          <w:trHeight w:val="67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92414"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EU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A0994"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 xml:space="preserve">3 Sept 2015 </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E4569"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 xml:space="preserve">Set up a structured dialogue for persons with disabilities and their representative organisations in all EU decision-making processes, with an independent budget and sufficient funding for consultation with and the participation of persons with disabilities. </w:t>
            </w:r>
          </w:p>
        </w:tc>
      </w:tr>
      <w:tr w:rsidR="00D40827" w:rsidRPr="00262FB6" w14:paraId="77BB9D7B" w14:textId="77777777" w:rsidTr="00D40827">
        <w:trPr>
          <w:trHeight w:val="88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A6C13"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New Zealand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0BF2A"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val="x-none" w:eastAsia="en-IE"/>
              </w:rPr>
              <w:t>29 Sept 2014</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272D2"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No recommendations re Art. 4.3</w:t>
            </w:r>
          </w:p>
        </w:tc>
      </w:tr>
      <w:tr w:rsidR="00D40827" w:rsidRPr="00262FB6" w14:paraId="6D3B607B"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5648D"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Denmark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F7294" w14:textId="77777777" w:rsidR="00D40827" w:rsidRPr="00262FB6" w:rsidRDefault="00D40827" w:rsidP="00D40827">
            <w:pPr>
              <w:spacing w:after="0"/>
              <w:rPr>
                <w:rFonts w:eastAsia="Calibri" w:cs="Calibri"/>
                <w:sz w:val="22"/>
                <w:szCs w:val="22"/>
                <w:lang w:eastAsia="en-IE"/>
              </w:rPr>
            </w:pPr>
            <w:r>
              <w:rPr>
                <w:rFonts w:eastAsia="Calibri" w:cs="Calibri"/>
                <w:sz w:val="22"/>
                <w:szCs w:val="22"/>
                <w:lang w:eastAsia="en-IE"/>
              </w:rPr>
              <w:t>2 Oct</w:t>
            </w:r>
            <w:r w:rsidRPr="00262FB6">
              <w:rPr>
                <w:rFonts w:eastAsia="Calibri" w:cs="Calibri"/>
                <w:sz w:val="22"/>
                <w:szCs w:val="22"/>
                <w:lang w:eastAsia="en-IE"/>
              </w:rPr>
              <w:t xml:space="preserve"> 2014</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B6D43" w14:textId="77777777" w:rsidR="00D40827" w:rsidRPr="00262FB6" w:rsidRDefault="00D40827" w:rsidP="00D40827">
            <w:pPr>
              <w:rPr>
                <w:rFonts w:eastAsia="Calibri" w:cs="Calibri"/>
                <w:sz w:val="22"/>
                <w:szCs w:val="22"/>
                <w:lang w:val="x-none" w:eastAsia="en-IE"/>
              </w:rPr>
            </w:pPr>
            <w:r w:rsidRPr="00262FB6">
              <w:rPr>
                <w:rFonts w:eastAsia="Calibri" w:cs="Calibri"/>
                <w:sz w:val="22"/>
                <w:szCs w:val="22"/>
                <w:lang w:val="x-none" w:eastAsia="en-IE"/>
              </w:rPr>
              <w:t xml:space="preserve">Governments of the Faroe Islands and of Greenland adopt dedicated disability policy action plans to effectively implement the Convention </w:t>
            </w:r>
            <w:r w:rsidRPr="00262FB6">
              <w:rPr>
                <w:rFonts w:eastAsia="Calibri" w:cs="Calibri"/>
                <w:sz w:val="22"/>
                <w:szCs w:val="22"/>
                <w:lang w:eastAsia="en-IE"/>
              </w:rPr>
              <w:t xml:space="preserve">and </w:t>
            </w:r>
            <w:r w:rsidRPr="00262FB6">
              <w:rPr>
                <w:rFonts w:eastAsia="Calibri" w:cs="Calibri"/>
                <w:sz w:val="22"/>
                <w:szCs w:val="22"/>
                <w:lang w:val="x-none" w:eastAsia="en-IE"/>
              </w:rPr>
              <w:t xml:space="preserve">Government of Greenland support the work of </w:t>
            </w:r>
            <w:r w:rsidRPr="00262FB6">
              <w:rPr>
                <w:rFonts w:eastAsiaTheme="minorEastAsia" w:cstheme="minorBidi"/>
                <w:bCs/>
                <w:sz w:val="22"/>
                <w:szCs w:val="22"/>
                <w:lang w:eastAsia="en-IE"/>
              </w:rPr>
              <w:t>representative</w:t>
            </w:r>
            <w:r w:rsidRPr="00262FB6">
              <w:rPr>
                <w:rFonts w:eastAsia="Calibri" w:cs="Calibri"/>
                <w:sz w:val="22"/>
                <w:szCs w:val="22"/>
                <w:lang w:eastAsia="en-IE"/>
              </w:rPr>
              <w:t xml:space="preserve"> DPOs </w:t>
            </w:r>
            <w:r w:rsidRPr="00262FB6">
              <w:rPr>
                <w:rFonts w:eastAsia="Calibri" w:cs="Calibri"/>
                <w:sz w:val="22"/>
                <w:szCs w:val="22"/>
                <w:lang w:val="x-none" w:eastAsia="en-IE"/>
              </w:rPr>
              <w:t xml:space="preserve">to ensure their effective participation in consultations on and implementation of the Convention. </w:t>
            </w:r>
          </w:p>
        </w:tc>
      </w:tr>
      <w:tr w:rsidR="00D40827" w:rsidRPr="00262FB6" w14:paraId="4DA736D1" w14:textId="77777777" w:rsidTr="00D40827">
        <w:trPr>
          <w:trHeight w:val="68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130EB"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Sweden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E5FF1" w14:textId="77777777" w:rsidR="00D40827" w:rsidRPr="00262FB6" w:rsidRDefault="00D40827" w:rsidP="00D40827">
            <w:pPr>
              <w:spacing w:after="0"/>
              <w:rPr>
                <w:rFonts w:eastAsia="Calibri" w:cs="Calibri"/>
                <w:sz w:val="22"/>
                <w:szCs w:val="22"/>
                <w:lang w:eastAsia="en-IE"/>
              </w:rPr>
            </w:pPr>
            <w:r w:rsidRPr="00262FB6">
              <w:rPr>
                <w:rFonts w:eastAsia="Calibri" w:cs="Calibri"/>
                <w:sz w:val="22"/>
                <w:szCs w:val="22"/>
                <w:lang w:eastAsia="en-IE"/>
              </w:rPr>
              <w:t>11 April 2014</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37FB5"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No recommendations re Art. 4.3</w:t>
            </w:r>
          </w:p>
        </w:tc>
      </w:tr>
      <w:tr w:rsidR="00D40827" w:rsidRPr="00262FB6" w14:paraId="712A41F0"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ED7A1"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Germany initial report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2FDF3" w14:textId="77777777" w:rsidR="00D40827" w:rsidRPr="00262FB6" w:rsidRDefault="00D40827" w:rsidP="00D40827">
            <w:pPr>
              <w:spacing w:after="0"/>
              <w:rPr>
                <w:rFonts w:eastAsia="Calibri" w:cs="Calibri"/>
                <w:sz w:val="22"/>
                <w:szCs w:val="22"/>
                <w:lang w:eastAsia="en-IE"/>
              </w:rPr>
            </w:pPr>
            <w:r w:rsidRPr="00262FB6">
              <w:rPr>
                <w:rFonts w:eastAsia="Calibri" w:cs="Calibri"/>
                <w:sz w:val="22"/>
                <w:szCs w:val="22"/>
                <w:lang w:eastAsia="en-IE"/>
              </w:rPr>
              <w:t>13 April 2015</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5318A"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 xml:space="preserve">Develop frameworks for the inclusive, comprehensive and transparent participation of </w:t>
            </w:r>
            <w:r w:rsidRPr="00262FB6">
              <w:rPr>
                <w:rFonts w:eastAsia="Calibri" w:cs="Calibri"/>
                <w:bCs/>
                <w:sz w:val="22"/>
                <w:szCs w:val="22"/>
                <w:lang w:eastAsia="en-IE"/>
              </w:rPr>
              <w:t>representative</w:t>
            </w:r>
            <w:r w:rsidRPr="00262FB6">
              <w:rPr>
                <w:rFonts w:eastAsia="Calibri" w:cs="Calibri"/>
                <w:sz w:val="22"/>
                <w:szCs w:val="22"/>
                <w:lang w:eastAsia="en-IE"/>
              </w:rPr>
              <w:t xml:space="preserve"> DPOs, including those experiencing intersectional discrimination, regarding the adoption of legislation, policies and programmes for the implementation and monitoring of the Convention. Provide resources to facilitate the participation of such organizations, especially smaller self-advocacy organizations</w:t>
            </w:r>
          </w:p>
        </w:tc>
      </w:tr>
    </w:tbl>
    <w:p w14:paraId="7D3086F9" w14:textId="0BD0CBC3" w:rsidR="00BF21BB" w:rsidRDefault="00BF21BB" w:rsidP="00D40827"/>
    <w:p w14:paraId="6425B49B" w14:textId="77777777" w:rsidR="00BF21BB" w:rsidRDefault="00BF21BB">
      <w:pPr>
        <w:spacing w:after="0"/>
      </w:pPr>
      <w:r>
        <w:br w:type="page"/>
      </w:r>
    </w:p>
    <w:p w14:paraId="49B70926" w14:textId="71B24828" w:rsidR="00D40827" w:rsidRPr="00262FB6" w:rsidRDefault="00F05224" w:rsidP="00D40827">
      <w:pPr>
        <w:pStyle w:val="Heading1"/>
      </w:pPr>
      <w:bookmarkStart w:id="85" w:name="_Toc80886637"/>
      <w:bookmarkStart w:id="86" w:name="_Toc80980775"/>
      <w:bookmarkStart w:id="87" w:name="_Toc87969019"/>
      <w:r>
        <w:t>Appendix</w:t>
      </w:r>
      <w:r w:rsidR="00493892">
        <w:t xml:space="preserve"> 6</w:t>
      </w:r>
      <w:r w:rsidR="00D40827" w:rsidRPr="00262FB6">
        <w:t>:</w:t>
      </w:r>
      <w:r w:rsidR="005802BD">
        <w:tab/>
      </w:r>
      <w:r w:rsidR="00D40827" w:rsidRPr="00ED3684">
        <w:t xml:space="preserve">Recommendations to States by UN Committee on implementing </w:t>
      </w:r>
      <w:r w:rsidR="00D40827" w:rsidRPr="00262FB6">
        <w:t>Article 33</w:t>
      </w:r>
      <w:bookmarkEnd w:id="85"/>
      <w:bookmarkEnd w:id="86"/>
      <w:bookmarkEnd w:id="87"/>
      <w:r w:rsidR="00D40827" w:rsidRPr="00262FB6">
        <w:t xml:space="preserve"> </w:t>
      </w:r>
    </w:p>
    <w:p w14:paraId="750ABF5C" w14:textId="1E45BC29" w:rsidR="00B115C4" w:rsidRDefault="00B115C4" w:rsidP="00D40827">
      <w:r w:rsidRPr="00262FB6">
        <w:t>This appendix looks at the recommendations of the Committee on the Rights of Persons with Disabilities in respect of Article 33 of the UNCRPD for a selection of countries and the EU.</w:t>
      </w:r>
    </w:p>
    <w:p w14:paraId="0DE6D90A" w14:textId="1C1537CF" w:rsidR="00D40827" w:rsidRPr="00262FB6" w:rsidRDefault="00D40827" w:rsidP="00D40827">
      <w:r w:rsidRPr="00262FB6">
        <w:t xml:space="preserve">Article 33 reads as follows: </w:t>
      </w:r>
    </w:p>
    <w:p w14:paraId="6C210D20" w14:textId="77777777" w:rsidR="00D40827" w:rsidRPr="00262FB6" w:rsidRDefault="00D40827" w:rsidP="00D40827">
      <w:pPr>
        <w:rPr>
          <w:i/>
          <w:lang w:val="en-GB"/>
        </w:rPr>
      </w:pPr>
      <w:r w:rsidRPr="00262FB6">
        <w:rPr>
          <w:i/>
          <w:lang w:val="en-GB"/>
        </w:rPr>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14:paraId="4B01832E" w14:textId="77777777" w:rsidR="00D40827" w:rsidRPr="00262FB6" w:rsidRDefault="00D40827" w:rsidP="00D40827">
      <w:pPr>
        <w:rPr>
          <w:i/>
          <w:lang w:val="en-GB"/>
        </w:rPr>
      </w:pPr>
      <w:r w:rsidRPr="00262FB6">
        <w:rPr>
          <w:i/>
          <w:lang w:val="en-GB"/>
        </w:rPr>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14124D9C" w14:textId="77777777" w:rsidR="00D40827" w:rsidRPr="00262FB6" w:rsidRDefault="00D40827" w:rsidP="00D40827">
      <w:pPr>
        <w:rPr>
          <w:vertAlign w:val="superscript"/>
          <w:lang w:val="en-GB"/>
        </w:rPr>
      </w:pPr>
      <w:r w:rsidRPr="00262FB6">
        <w:rPr>
          <w:i/>
          <w:lang w:val="en-GB"/>
        </w:rPr>
        <w:t>3. Civil society, in particular persons with disabilities and their representative organizations, shall be involved and participate fully in the monitoring process.</w:t>
      </w:r>
      <w:r w:rsidRPr="00262FB6" w:rsidDel="006F20C5">
        <w:rPr>
          <w:vertAlign w:val="superscript"/>
          <w:lang w:val="en-GB"/>
        </w:rPr>
        <w:t xml:space="preserve"> </w:t>
      </w:r>
      <w:r w:rsidRPr="00262FB6">
        <w:rPr>
          <w:vertAlign w:val="superscript"/>
          <w:lang w:val="en-GB"/>
        </w:rPr>
        <w:t xml:space="preserve">  </w:t>
      </w:r>
    </w:p>
    <w:p w14:paraId="1D38219B" w14:textId="2B10EF18" w:rsidR="00D40827" w:rsidRPr="00262FB6" w:rsidRDefault="00D40827" w:rsidP="00D40827">
      <w:pPr>
        <w:rPr>
          <w:i/>
          <w:vertAlign w:val="superscript"/>
          <w:lang w:val="en-GB"/>
        </w:rPr>
      </w:pPr>
    </w:p>
    <w:tbl>
      <w:tblPr>
        <w:tblW w:w="14459" w:type="dxa"/>
        <w:tblInd w:w="-714" w:type="dxa"/>
        <w:tblLayout w:type="fixed"/>
        <w:tblCellMar>
          <w:left w:w="10" w:type="dxa"/>
          <w:right w:w="10" w:type="dxa"/>
        </w:tblCellMar>
        <w:tblLook w:val="04A0" w:firstRow="1" w:lastRow="0" w:firstColumn="1" w:lastColumn="0" w:noHBand="0" w:noVBand="1"/>
      </w:tblPr>
      <w:tblGrid>
        <w:gridCol w:w="1418"/>
        <w:gridCol w:w="851"/>
        <w:gridCol w:w="12190"/>
      </w:tblGrid>
      <w:tr w:rsidR="00D40827" w:rsidRPr="00262FB6" w14:paraId="61A70075" w14:textId="77777777" w:rsidTr="00D40827">
        <w:trPr>
          <w:trHeight w:val="1"/>
          <w:tblHeader/>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DF92D" w14:textId="77777777" w:rsidR="00D40827" w:rsidRPr="00262FB6" w:rsidRDefault="00D40827" w:rsidP="00D40827">
            <w:pPr>
              <w:jc w:val="center"/>
              <w:rPr>
                <w:rFonts w:eastAsiaTheme="minorEastAsia" w:cstheme="minorBidi"/>
                <w:sz w:val="24"/>
                <w:lang w:eastAsia="en-IE"/>
              </w:rPr>
            </w:pPr>
            <w:r w:rsidRPr="00262FB6">
              <w:rPr>
                <w:rFonts w:eastAsia="Gill Sans MT" w:cs="Gill Sans MT"/>
                <w:b/>
                <w:sz w:val="24"/>
                <w:lang w:eastAsia="en-IE"/>
              </w:rPr>
              <w:t>Country &amp;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4EFCD9DC" w14:textId="77777777" w:rsidR="00D40827" w:rsidRPr="00262FB6" w:rsidRDefault="00D40827" w:rsidP="00D40827">
            <w:pPr>
              <w:jc w:val="center"/>
              <w:rPr>
                <w:rFonts w:eastAsia="Gill Sans MT" w:cs="Gill Sans MT"/>
                <w:b/>
                <w:sz w:val="24"/>
                <w:lang w:eastAsia="en-IE"/>
              </w:rPr>
            </w:pPr>
            <w:r w:rsidRPr="00262FB6">
              <w:rPr>
                <w:rFonts w:eastAsia="Gill Sans MT" w:cs="Gill Sans MT"/>
                <w:b/>
                <w:sz w:val="24"/>
                <w:lang w:eastAsia="en-IE"/>
              </w:rPr>
              <w:t>Date</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EB4B2" w14:textId="77777777" w:rsidR="00D40827" w:rsidRPr="00262FB6" w:rsidRDefault="00D40827" w:rsidP="00D40827">
            <w:pPr>
              <w:jc w:val="center"/>
              <w:rPr>
                <w:rFonts w:eastAsiaTheme="minorEastAsia" w:cstheme="minorBidi"/>
                <w:sz w:val="24"/>
                <w:lang w:eastAsia="en-IE"/>
              </w:rPr>
            </w:pPr>
            <w:r w:rsidRPr="00262FB6">
              <w:rPr>
                <w:rFonts w:eastAsia="Gill Sans MT" w:cs="Gill Sans MT"/>
                <w:b/>
                <w:sz w:val="24"/>
                <w:lang w:eastAsia="en-IE"/>
              </w:rPr>
              <w:t>Recommendations with reference to Art. 33 in Concluding Observations</w:t>
            </w:r>
          </w:p>
        </w:tc>
      </w:tr>
      <w:tr w:rsidR="00D40827" w:rsidRPr="00262FB6" w14:paraId="41B415FD"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962A4"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Australia Combined 2</w:t>
            </w:r>
            <w:r w:rsidRPr="00262FB6">
              <w:rPr>
                <w:rFonts w:eastAsiaTheme="minorEastAsia" w:cstheme="minorBidi"/>
                <w:sz w:val="22"/>
                <w:szCs w:val="22"/>
                <w:vertAlign w:val="superscript"/>
                <w:lang w:eastAsia="en-IE"/>
              </w:rPr>
              <w:t>nd</w:t>
            </w:r>
            <w:r w:rsidRPr="00262FB6">
              <w:rPr>
                <w:rFonts w:eastAsiaTheme="minorEastAsia" w:cstheme="minorBidi"/>
                <w:sz w:val="22"/>
                <w:szCs w:val="22"/>
                <w:lang w:eastAsia="en-IE"/>
              </w:rPr>
              <w:t xml:space="preserve"> &amp; 3</w:t>
            </w:r>
            <w:r w:rsidRPr="00262FB6">
              <w:rPr>
                <w:rFonts w:eastAsiaTheme="minorEastAsia" w:cstheme="minorBidi"/>
                <w:sz w:val="22"/>
                <w:szCs w:val="22"/>
                <w:vertAlign w:val="superscript"/>
                <w:lang w:eastAsia="en-IE"/>
              </w:rPr>
              <w:t>rd</w:t>
            </w:r>
            <w:r w:rsidRPr="00262FB6">
              <w:rPr>
                <w:rFonts w:eastAsiaTheme="minorEastAsia" w:cstheme="minorBidi"/>
                <w:sz w:val="22"/>
                <w:szCs w:val="22"/>
                <w:lang w:eastAsia="en-IE"/>
              </w:rPr>
              <w:t xml:space="preserve"> periodic reports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6EDA1B1F" w14:textId="77777777" w:rsidR="00D40827" w:rsidRPr="00262FB6" w:rsidRDefault="00D40827" w:rsidP="00D40827">
            <w:pPr>
              <w:spacing w:before="100" w:after="100"/>
              <w:rPr>
                <w:rFonts w:eastAsia="Calibri" w:cs="Calibri"/>
                <w:sz w:val="22"/>
                <w:szCs w:val="22"/>
                <w:lang w:eastAsia="en-IE"/>
              </w:rPr>
            </w:pPr>
            <w:r w:rsidRPr="00262FB6">
              <w:rPr>
                <w:rFonts w:eastAsia="Calibri" w:cs="Calibri"/>
                <w:sz w:val="22"/>
                <w:szCs w:val="22"/>
                <w:lang w:eastAsia="en-IE"/>
              </w:rPr>
              <w:t>20 Sept 2019</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F6388"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 xml:space="preserve">Revise existing laws or enact new laws, including a national comprehensive human rights law, to expand and strengthen the scope and power of the Australian Human Rights Commission to perform the task of independently monitoring the implementation of the Convention, in line with article 33 (2) of the Convention and the Committee’s general comment No. 7. </w:t>
            </w:r>
          </w:p>
          <w:p w14:paraId="40AA2835"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Establish a formal monitoring mechanism under the National Disability Strategy that includes the Office of Disability Strategy, as recommended by the Senate Standing Committee on Community Affairs in 2017, ensuring effective coordination between the federal and state levels.</w:t>
            </w:r>
          </w:p>
          <w:p w14:paraId="5AD53DE3"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Ensure sustainable and adequate funding for the meaningful engagement of persons with disabilities and their representative DPOs in the implementation and monitoring of the Convention.</w:t>
            </w:r>
          </w:p>
        </w:tc>
      </w:tr>
      <w:tr w:rsidR="00D40827" w:rsidRPr="00262FB6" w14:paraId="27238BB4"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C73A9"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Spain Combined 2</w:t>
            </w:r>
            <w:r w:rsidRPr="00262FB6">
              <w:rPr>
                <w:rFonts w:eastAsiaTheme="minorEastAsia" w:cstheme="minorBidi"/>
                <w:sz w:val="22"/>
                <w:szCs w:val="22"/>
                <w:vertAlign w:val="superscript"/>
                <w:lang w:eastAsia="en-IE"/>
              </w:rPr>
              <w:t>nd</w:t>
            </w:r>
            <w:r w:rsidRPr="00262FB6">
              <w:rPr>
                <w:rFonts w:eastAsiaTheme="minorEastAsia" w:cstheme="minorBidi"/>
                <w:sz w:val="22"/>
                <w:szCs w:val="22"/>
                <w:lang w:eastAsia="en-IE"/>
              </w:rPr>
              <w:t xml:space="preserve"> &amp; 3</w:t>
            </w:r>
            <w:r w:rsidRPr="00262FB6">
              <w:rPr>
                <w:rFonts w:eastAsiaTheme="minorEastAsia" w:cstheme="minorBidi"/>
                <w:sz w:val="22"/>
                <w:szCs w:val="22"/>
                <w:vertAlign w:val="superscript"/>
                <w:lang w:eastAsia="en-IE"/>
              </w:rPr>
              <w:t>rd</w:t>
            </w:r>
            <w:r w:rsidRPr="00262FB6">
              <w:rPr>
                <w:rFonts w:eastAsiaTheme="minorEastAsia" w:cstheme="minorBidi"/>
                <w:sz w:val="22"/>
                <w:szCs w:val="22"/>
                <w:lang w:eastAsia="en-IE"/>
              </w:rPr>
              <w:t xml:space="preserve"> periodic reports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3CADF1B0" w14:textId="77777777" w:rsidR="00D40827" w:rsidRPr="00262FB6" w:rsidRDefault="00D40827" w:rsidP="00D40827">
            <w:pPr>
              <w:spacing w:before="100" w:after="100"/>
              <w:rPr>
                <w:rFonts w:eastAsia="Calibri" w:cs="Calibri"/>
                <w:sz w:val="22"/>
                <w:szCs w:val="22"/>
                <w:lang w:eastAsia="en-IE"/>
              </w:rPr>
            </w:pPr>
            <w:r w:rsidRPr="00262FB6">
              <w:rPr>
                <w:rFonts w:eastAsia="Calibri" w:cs="Calibri"/>
                <w:sz w:val="22"/>
                <w:szCs w:val="22"/>
                <w:lang w:eastAsia="en-IE"/>
              </w:rPr>
              <w:t>29 March 2019</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DB7DD"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Strengthen the capacity of the Spanish Committee of Representatives of Persons with Disabilities and its role as an independent monitoring mechanism for the implementation of the Convention, and provide adequate resources and funding for its functioning.</w:t>
            </w:r>
          </w:p>
        </w:tc>
      </w:tr>
      <w:tr w:rsidR="00D40827" w:rsidRPr="00262FB6" w14:paraId="166FBBF1"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339F5"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Poland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0BC31D03" w14:textId="77777777" w:rsidR="00D40827" w:rsidRPr="00262FB6" w:rsidRDefault="00D40827" w:rsidP="00D40827">
            <w:pPr>
              <w:spacing w:before="100" w:after="100"/>
              <w:rPr>
                <w:rFonts w:eastAsia="Calibri" w:cs="Calibri"/>
                <w:sz w:val="22"/>
                <w:szCs w:val="22"/>
                <w:lang w:eastAsia="en-IE"/>
              </w:rPr>
            </w:pPr>
            <w:r w:rsidRPr="00262FB6">
              <w:rPr>
                <w:rFonts w:eastAsiaTheme="minorEastAsia" w:cstheme="minorBidi"/>
                <w:sz w:val="22"/>
                <w:szCs w:val="22"/>
                <w:lang w:eastAsia="en-IE"/>
              </w:rPr>
              <w:t>18 Sept 2018</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CA79F"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Designate a cross-sectoral authority to coordinate and lead the mainstreaming and implementation of the rights of persons with disabilities in all sectors and at all levels;</w:t>
            </w:r>
          </w:p>
          <w:p w14:paraId="4CF76D0E"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Strengthen the capacity of the Office of the Commissioner for Human Rights as the independent authority responsible for the promotion, protection and monitoring of the implementation of the Convention, in providing it with adequate legal bases and allocating it sufficient resources and funding to allow it to discharge its mandate effectively and independently;</w:t>
            </w:r>
          </w:p>
          <w:p w14:paraId="4B1F9A50" w14:textId="77777777" w:rsidR="00D40827" w:rsidRPr="00262FB6" w:rsidRDefault="00D40827" w:rsidP="00D40827">
            <w:pPr>
              <w:spacing w:before="100" w:after="100"/>
              <w:rPr>
                <w:rFonts w:eastAsia="Calibri" w:cs="Calibri"/>
                <w:bCs/>
                <w:sz w:val="22"/>
                <w:szCs w:val="22"/>
                <w:lang w:eastAsia="en-IE"/>
              </w:rPr>
            </w:pPr>
            <w:r w:rsidRPr="00262FB6">
              <w:rPr>
                <w:rFonts w:eastAsia="Calibri" w:cs="Calibri"/>
                <w:bCs/>
                <w:sz w:val="22"/>
                <w:szCs w:val="22"/>
                <w:lang w:eastAsia="en-IE"/>
              </w:rPr>
              <w:t>Ensure the comprehensive and effective involvement of DPOs in monitoring tasks under the Convention, and provide them with the funding necessary for that purpose.</w:t>
            </w:r>
          </w:p>
        </w:tc>
      </w:tr>
      <w:tr w:rsidR="00D40827" w:rsidRPr="00262FB6" w14:paraId="291AB974"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9CDF6"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Norway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5CAF4629" w14:textId="77777777" w:rsidR="00D40827" w:rsidRPr="00262FB6" w:rsidRDefault="00D40827" w:rsidP="00D40827">
            <w:pPr>
              <w:spacing w:before="100" w:after="100"/>
              <w:rPr>
                <w:rFonts w:eastAsia="Calibri" w:cs="Calibri"/>
                <w:sz w:val="22"/>
                <w:szCs w:val="22"/>
                <w:lang w:eastAsia="en-IE"/>
              </w:rPr>
            </w:pPr>
            <w:r w:rsidRPr="00262FB6">
              <w:rPr>
                <w:rFonts w:eastAsia="Calibri" w:cs="Calibri"/>
                <w:sz w:val="22"/>
                <w:szCs w:val="22"/>
                <w:lang w:eastAsia="en-IE"/>
              </w:rPr>
              <w:t>4 April 2019</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36D08" w14:textId="77777777" w:rsidR="00D40827" w:rsidRPr="00262FB6" w:rsidRDefault="00D40827" w:rsidP="00D40827">
            <w:pPr>
              <w:spacing w:before="100" w:after="100"/>
              <w:rPr>
                <w:rFonts w:eastAsia="Calibri" w:cs="Calibri"/>
                <w:sz w:val="22"/>
                <w:szCs w:val="22"/>
                <w:lang w:eastAsia="en-IE"/>
              </w:rPr>
            </w:pPr>
            <w:r w:rsidRPr="00262FB6">
              <w:rPr>
                <w:rFonts w:eastAsia="Calibri" w:cs="Calibri"/>
                <w:sz w:val="22"/>
                <w:szCs w:val="22"/>
                <w:lang w:eastAsia="en-IE"/>
              </w:rPr>
              <w:t>No recommendations re Art. 33</w:t>
            </w:r>
          </w:p>
        </w:tc>
      </w:tr>
      <w:tr w:rsidR="00D40827" w:rsidRPr="00262FB6" w14:paraId="34B93E78"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9600D"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UK of Great Britain &amp; NI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6F67C14" w14:textId="77777777" w:rsidR="00D40827" w:rsidRPr="00262FB6" w:rsidRDefault="00D40827" w:rsidP="00D40827">
            <w:pPr>
              <w:spacing w:after="0"/>
              <w:rPr>
                <w:rFonts w:eastAsia="Calibri" w:cs="Calibri"/>
                <w:sz w:val="22"/>
                <w:szCs w:val="22"/>
                <w:lang w:eastAsia="en-IE"/>
              </w:rPr>
            </w:pPr>
            <w:r w:rsidRPr="00262FB6">
              <w:rPr>
                <w:rFonts w:eastAsiaTheme="minorEastAsia" w:cstheme="minorBidi"/>
                <w:sz w:val="22"/>
                <w:szCs w:val="22"/>
                <w:lang w:eastAsia="en-IE"/>
              </w:rPr>
              <w:t>29 Aug 2017</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315A8" w14:textId="77777777" w:rsidR="00D40827" w:rsidRPr="00262FB6" w:rsidRDefault="00D40827" w:rsidP="00D40827">
            <w:pPr>
              <w:spacing w:after="0"/>
              <w:rPr>
                <w:rFonts w:eastAsia="Calibri" w:cs="Calibri"/>
                <w:bCs/>
                <w:sz w:val="22"/>
                <w:szCs w:val="22"/>
                <w:lang w:eastAsia="en-IE"/>
              </w:rPr>
            </w:pPr>
            <w:r w:rsidRPr="00262FB6">
              <w:rPr>
                <w:rFonts w:eastAsia="Calibri" w:cs="Calibri"/>
                <w:bCs/>
                <w:sz w:val="22"/>
                <w:szCs w:val="22"/>
                <w:lang w:eastAsia="en-IE"/>
              </w:rPr>
              <w:t xml:space="preserve">Set up an appropriate coordinating structure of focal points with sufficient funding to strengthen the implementation of the Convention under all devolved governments and territories under its jurisdiction and/or control. </w:t>
            </w:r>
          </w:p>
          <w:p w14:paraId="3662C64B" w14:textId="77777777" w:rsidR="00D40827" w:rsidRPr="00262FB6" w:rsidRDefault="00D40827" w:rsidP="00D40827">
            <w:pPr>
              <w:spacing w:after="0"/>
              <w:rPr>
                <w:rFonts w:eastAsia="Calibri" w:cs="Calibri"/>
                <w:bCs/>
                <w:sz w:val="22"/>
                <w:szCs w:val="22"/>
                <w:lang w:eastAsia="en-IE"/>
              </w:rPr>
            </w:pPr>
          </w:p>
          <w:p w14:paraId="065DF32E" w14:textId="77777777" w:rsidR="00D40827" w:rsidRPr="00262FB6" w:rsidRDefault="00D40827" w:rsidP="00D40827">
            <w:pPr>
              <w:spacing w:after="0"/>
              <w:rPr>
                <w:rFonts w:eastAsia="Calibri" w:cs="Calibri"/>
                <w:bCs/>
                <w:sz w:val="22"/>
                <w:szCs w:val="22"/>
                <w:lang w:eastAsia="en-IE"/>
              </w:rPr>
            </w:pPr>
            <w:r w:rsidRPr="00262FB6">
              <w:rPr>
                <w:rFonts w:eastAsia="Calibri" w:cs="Calibri"/>
                <w:bCs/>
                <w:sz w:val="22"/>
                <w:szCs w:val="22"/>
                <w:lang w:eastAsia="en-IE"/>
              </w:rPr>
              <w:t xml:space="preserve">Ensure in all its entities the independence of, and provide sufficient funding for, both established monitoring frameworks and </w:t>
            </w:r>
            <w:r w:rsidRPr="00262FB6">
              <w:rPr>
                <w:rFonts w:eastAsiaTheme="minorEastAsia" w:cstheme="minorBidi"/>
                <w:bCs/>
                <w:sz w:val="22"/>
                <w:szCs w:val="22"/>
                <w:lang w:eastAsia="en-IE"/>
              </w:rPr>
              <w:t>representative</w:t>
            </w:r>
            <w:r w:rsidRPr="00262FB6">
              <w:rPr>
                <w:rFonts w:eastAsia="Calibri" w:cs="Calibri"/>
                <w:bCs/>
                <w:sz w:val="22"/>
                <w:szCs w:val="22"/>
                <w:lang w:eastAsia="en-IE"/>
              </w:rPr>
              <w:t xml:space="preserve"> DPOs to enable them to monitor the implementation of the Convention across the State party, taking into account the guidelines on independent monitoring frameworks and their participation in the work of the Committee</w:t>
            </w:r>
          </w:p>
          <w:p w14:paraId="5D46ED92" w14:textId="77777777" w:rsidR="00D40827" w:rsidRPr="00262FB6" w:rsidRDefault="00D40827" w:rsidP="00D40827">
            <w:pPr>
              <w:spacing w:after="0"/>
              <w:rPr>
                <w:rFonts w:eastAsia="Calibri" w:cs="Calibri"/>
                <w:bCs/>
                <w:sz w:val="22"/>
                <w:szCs w:val="22"/>
                <w:lang w:eastAsia="en-IE"/>
              </w:rPr>
            </w:pPr>
          </w:p>
          <w:p w14:paraId="0514ED48" w14:textId="77777777" w:rsidR="00D40827" w:rsidRPr="00262FB6" w:rsidRDefault="00D40827" w:rsidP="00D40827">
            <w:pPr>
              <w:spacing w:after="0"/>
              <w:rPr>
                <w:rFonts w:eastAsia="Calibri" w:cs="Calibri"/>
                <w:bCs/>
                <w:sz w:val="22"/>
                <w:szCs w:val="22"/>
                <w:lang w:eastAsia="en-IE"/>
              </w:rPr>
            </w:pPr>
            <w:r w:rsidRPr="00262FB6">
              <w:rPr>
                <w:rFonts w:eastAsia="Calibri" w:cs="Calibri"/>
                <w:bCs/>
                <w:sz w:val="22"/>
                <w:szCs w:val="22"/>
                <w:lang w:eastAsia="en-IE"/>
              </w:rPr>
              <w:t xml:space="preserve">Involve and financially support civil society organizations, in particular </w:t>
            </w:r>
            <w:r w:rsidRPr="00262FB6">
              <w:rPr>
                <w:rFonts w:eastAsiaTheme="minorEastAsia" w:cstheme="minorBidi"/>
                <w:bCs/>
                <w:sz w:val="22"/>
                <w:szCs w:val="22"/>
                <w:lang w:eastAsia="en-IE"/>
              </w:rPr>
              <w:t>representative</w:t>
            </w:r>
            <w:r w:rsidRPr="00262FB6">
              <w:rPr>
                <w:rFonts w:eastAsia="Calibri" w:cs="Calibri"/>
                <w:bCs/>
                <w:sz w:val="22"/>
                <w:szCs w:val="22"/>
                <w:lang w:eastAsia="en-IE"/>
              </w:rPr>
              <w:t xml:space="preserve"> DPOs, in the preparation of its periodic report. </w:t>
            </w:r>
          </w:p>
          <w:p w14:paraId="0EDFA492" w14:textId="77777777" w:rsidR="00D40827" w:rsidRPr="00262FB6" w:rsidRDefault="00D40827" w:rsidP="00D40827">
            <w:pPr>
              <w:spacing w:after="0"/>
              <w:rPr>
                <w:rFonts w:eastAsia="Calibri" w:cs="Calibri"/>
                <w:sz w:val="22"/>
                <w:szCs w:val="22"/>
                <w:lang w:eastAsia="en-IE"/>
              </w:rPr>
            </w:pPr>
          </w:p>
        </w:tc>
      </w:tr>
      <w:tr w:rsidR="00D40827" w:rsidRPr="00262FB6" w14:paraId="7361FDA7"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E5BBC"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Canada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332027A"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10 April 2017</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5F196"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No recommendations re Art. 33</w:t>
            </w:r>
          </w:p>
        </w:tc>
      </w:tr>
      <w:tr w:rsidR="00D40827" w:rsidRPr="00262FB6" w14:paraId="0143D3EF"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CDAAB"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Italy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4C6D9448"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1 Sept 2016</w:t>
            </w:r>
          </w:p>
          <w:p w14:paraId="22DE76E8" w14:textId="77777777" w:rsidR="00D40827" w:rsidRPr="00262FB6" w:rsidRDefault="00D40827" w:rsidP="00D40827">
            <w:pPr>
              <w:spacing w:after="0"/>
              <w:rPr>
                <w:rFonts w:eastAsiaTheme="minorEastAsia" w:cstheme="minorBidi"/>
                <w:sz w:val="22"/>
                <w:szCs w:val="22"/>
                <w:lang w:eastAsia="en-IE"/>
              </w:rPr>
            </w:pP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47993"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Immediately establish and implement an independent monitoring mechanism that adheres to the principles relating to the status of national institutions for the promotion and protection of human rights (the Paris Principles), and that it provide adequate funding for its functioning and the full involvement of representative DPOs in its work.</w:t>
            </w:r>
          </w:p>
          <w:p w14:paraId="3438C755" w14:textId="77777777" w:rsidR="00D40827" w:rsidRPr="00262FB6" w:rsidRDefault="00D40827" w:rsidP="00D40827">
            <w:pPr>
              <w:spacing w:after="0"/>
              <w:rPr>
                <w:rFonts w:eastAsiaTheme="minorEastAsia" w:cstheme="minorBidi"/>
                <w:sz w:val="22"/>
                <w:szCs w:val="22"/>
                <w:lang w:eastAsia="en-IE"/>
              </w:rPr>
            </w:pPr>
          </w:p>
        </w:tc>
      </w:tr>
      <w:tr w:rsidR="00D40827" w:rsidRPr="00262FB6" w14:paraId="72FC2DCE"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63950"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Lithuania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2F718277"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18 April 2016</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CA63"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Take the necessary steps to empower and enable the Ministry of Social Security and Labour to coordinate CRPD implementation.</w:t>
            </w:r>
          </w:p>
          <w:p w14:paraId="09AF0E2C" w14:textId="77777777" w:rsidR="00D40827" w:rsidRPr="00262FB6" w:rsidRDefault="00D40827" w:rsidP="00D40827">
            <w:pPr>
              <w:spacing w:after="0"/>
              <w:rPr>
                <w:rFonts w:eastAsiaTheme="minorEastAsia" w:cstheme="minorBidi"/>
                <w:bCs/>
                <w:sz w:val="22"/>
                <w:szCs w:val="22"/>
                <w:lang w:eastAsia="en-IE"/>
              </w:rPr>
            </w:pPr>
          </w:p>
          <w:p w14:paraId="1BBF73C8"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 xml:space="preserve">Establish strong and efficient focal points within each ministry and State institution responsible for CRPD implementation. </w:t>
            </w:r>
          </w:p>
          <w:p w14:paraId="1AC98DEC" w14:textId="77777777" w:rsidR="00D40827" w:rsidRPr="00262FB6" w:rsidRDefault="00D40827" w:rsidP="00D40827">
            <w:pPr>
              <w:spacing w:after="0"/>
              <w:rPr>
                <w:rFonts w:eastAsiaTheme="minorEastAsia" w:cstheme="minorBidi"/>
                <w:bCs/>
                <w:sz w:val="22"/>
                <w:szCs w:val="22"/>
                <w:lang w:val="en-GB" w:eastAsia="en-IE"/>
              </w:rPr>
            </w:pPr>
          </w:p>
          <w:p w14:paraId="415652CA" w14:textId="77777777" w:rsidR="00D40827" w:rsidRPr="00262FB6" w:rsidRDefault="00D40827" w:rsidP="00D40827">
            <w:pPr>
              <w:spacing w:after="0"/>
              <w:rPr>
                <w:rFonts w:eastAsiaTheme="minorEastAsia" w:cstheme="minorBidi"/>
                <w:bCs/>
                <w:sz w:val="22"/>
                <w:szCs w:val="22"/>
                <w:lang w:val="en-GB" w:eastAsia="en-IE"/>
              </w:rPr>
            </w:pPr>
            <w:r w:rsidRPr="00262FB6">
              <w:rPr>
                <w:rFonts w:eastAsiaTheme="minorEastAsia" w:cstheme="minorBidi"/>
                <w:bCs/>
                <w:sz w:val="22"/>
                <w:szCs w:val="22"/>
                <w:lang w:val="en-GB" w:eastAsia="en-IE"/>
              </w:rPr>
              <w:t>Remove the Council for the Affairs of the Disabled from the independent monitoring framework and, in consultation with DPOs, expedite the establishment of an independent monitoring mechanism that is in compliance with the Paris Principles and that has the required expertise and access to sufficient resources in accordance with article 33 (2) of the Convention</w:t>
            </w:r>
          </w:p>
          <w:p w14:paraId="27B2EC7C" w14:textId="77777777" w:rsidR="00D40827" w:rsidRPr="00262FB6" w:rsidRDefault="00D40827" w:rsidP="00D40827">
            <w:pPr>
              <w:spacing w:after="0"/>
              <w:rPr>
                <w:rFonts w:eastAsiaTheme="minorEastAsia" w:cstheme="minorBidi"/>
                <w:bCs/>
                <w:sz w:val="22"/>
                <w:szCs w:val="22"/>
                <w:lang w:val="en-GB" w:eastAsia="en-IE"/>
              </w:rPr>
            </w:pPr>
          </w:p>
          <w:p w14:paraId="16270BCB" w14:textId="77777777" w:rsidR="00D40827" w:rsidRPr="00262FB6" w:rsidRDefault="00D40827" w:rsidP="00D40827">
            <w:pPr>
              <w:spacing w:after="0"/>
              <w:rPr>
                <w:rFonts w:eastAsiaTheme="minorEastAsia" w:cstheme="minorBidi"/>
                <w:bCs/>
                <w:sz w:val="22"/>
                <w:szCs w:val="22"/>
                <w:lang w:val="en-GB" w:eastAsia="en-IE"/>
              </w:rPr>
            </w:pPr>
            <w:r w:rsidRPr="00262FB6">
              <w:rPr>
                <w:rFonts w:eastAsiaTheme="minorEastAsia" w:cstheme="minorBidi"/>
                <w:bCs/>
                <w:sz w:val="22"/>
                <w:szCs w:val="22"/>
                <w:lang w:val="en-GB" w:eastAsia="en-IE"/>
              </w:rPr>
              <w:t>Adopt legislation to guarantee the full participation of representative organizations of persons with disabilities in the implementation, coordination and monitoring of the Convention.</w:t>
            </w:r>
          </w:p>
        </w:tc>
      </w:tr>
      <w:tr w:rsidR="00D40827" w:rsidRPr="00262FB6" w14:paraId="7086DA42"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6277A"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EU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02D5660A" w14:textId="77777777" w:rsidR="00D40827" w:rsidRPr="00262FB6" w:rsidRDefault="00D40827" w:rsidP="00D40827">
            <w:pPr>
              <w:spacing w:after="0"/>
              <w:rPr>
                <w:rFonts w:eastAsiaTheme="minorEastAsia" w:cstheme="minorBidi"/>
                <w:sz w:val="22"/>
                <w:szCs w:val="22"/>
                <w:lang w:eastAsia="en-IE"/>
              </w:rPr>
            </w:pPr>
            <w:r w:rsidRPr="00262FB6">
              <w:rPr>
                <w:rFonts w:eastAsiaTheme="minorEastAsia" w:cstheme="minorBidi"/>
                <w:sz w:val="22"/>
                <w:szCs w:val="22"/>
                <w:lang w:eastAsia="en-IE"/>
              </w:rPr>
              <w:t xml:space="preserve">3 Sept 2015 </w:t>
            </w:r>
          </w:p>
          <w:p w14:paraId="4FB844A1" w14:textId="77777777" w:rsidR="00D40827" w:rsidRPr="00262FB6" w:rsidRDefault="00D40827" w:rsidP="00D40827">
            <w:pPr>
              <w:spacing w:after="0"/>
              <w:rPr>
                <w:rFonts w:eastAsiaTheme="minorEastAsia" w:cstheme="minorBidi"/>
                <w:sz w:val="22"/>
                <w:szCs w:val="22"/>
                <w:lang w:eastAsia="en-IE"/>
              </w:rPr>
            </w:pP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DBAC4"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Decouple the role of the European Commission in the implementation and monitoring of the Convention by removing it from the independent monitoring framework to ensure compliance with the Paris Principles.</w:t>
            </w:r>
            <w:r w:rsidRPr="00262FB6">
              <w:rPr>
                <w:rFonts w:eastAsia="SimSun"/>
                <w:color w:val="000000"/>
                <w:sz w:val="24"/>
                <w:lang w:eastAsia="en-IE"/>
              </w:rPr>
              <w:t xml:space="preserve"> </w:t>
            </w:r>
            <w:r w:rsidRPr="00262FB6">
              <w:rPr>
                <w:rFonts w:eastAsiaTheme="minorEastAsia" w:cstheme="minorBidi"/>
                <w:bCs/>
                <w:sz w:val="22"/>
                <w:szCs w:val="22"/>
                <w:lang w:eastAsia="en-IE"/>
              </w:rPr>
              <w:t xml:space="preserve">(The European Commission was both a focal point (art. 33.1) for implementation and a mechanism for monitoring the implementation (art. 33.2) of the Convention. </w:t>
            </w:r>
          </w:p>
          <w:p w14:paraId="5462DFB9" w14:textId="77777777" w:rsidR="00D40827" w:rsidRPr="00262FB6" w:rsidRDefault="00D40827" w:rsidP="00D40827">
            <w:pPr>
              <w:spacing w:after="0"/>
              <w:rPr>
                <w:rFonts w:eastAsiaTheme="minorEastAsia" w:cstheme="minorBidi"/>
                <w:bCs/>
                <w:sz w:val="22"/>
                <w:szCs w:val="22"/>
                <w:lang w:eastAsia="en-IE"/>
              </w:rPr>
            </w:pPr>
          </w:p>
          <w:p w14:paraId="702D930C"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 xml:space="preserve">Ensure that the framework has adequate resources to perform its functions. </w:t>
            </w:r>
          </w:p>
          <w:p w14:paraId="1F6F2135" w14:textId="77777777" w:rsidR="00D40827" w:rsidRPr="00262FB6" w:rsidRDefault="00D40827" w:rsidP="00D40827">
            <w:pPr>
              <w:spacing w:after="0"/>
              <w:rPr>
                <w:rFonts w:eastAsiaTheme="minorEastAsia" w:cstheme="minorBidi"/>
                <w:bCs/>
                <w:sz w:val="22"/>
                <w:szCs w:val="22"/>
                <w:lang w:eastAsia="en-IE"/>
              </w:rPr>
            </w:pPr>
          </w:p>
          <w:p w14:paraId="0559ACD3"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 xml:space="preserve">Consider designating focal points in each EU institution, body and agency and establishing an inter-institutional coordination mechanism for the implementation of the Convention. </w:t>
            </w:r>
          </w:p>
          <w:p w14:paraId="5C47C177" w14:textId="77777777" w:rsidR="00D40827" w:rsidRPr="00262FB6" w:rsidRDefault="00D40827" w:rsidP="00D40827">
            <w:pPr>
              <w:spacing w:after="0"/>
              <w:rPr>
                <w:rFonts w:eastAsiaTheme="minorEastAsia" w:cstheme="minorBidi"/>
                <w:bCs/>
                <w:sz w:val="22"/>
                <w:szCs w:val="22"/>
                <w:lang w:eastAsia="en-IE"/>
              </w:rPr>
            </w:pPr>
          </w:p>
          <w:p w14:paraId="47D5CF84" w14:textId="77777777" w:rsidR="00D40827" w:rsidRPr="00262FB6" w:rsidRDefault="00D40827" w:rsidP="00D40827">
            <w:pPr>
              <w:spacing w:after="0"/>
              <w:rPr>
                <w:rFonts w:eastAsiaTheme="minorEastAsia" w:cstheme="minorBidi"/>
                <w:bCs/>
                <w:sz w:val="22"/>
                <w:szCs w:val="22"/>
                <w:lang w:eastAsia="en-IE"/>
              </w:rPr>
            </w:pPr>
            <w:r w:rsidRPr="00262FB6">
              <w:rPr>
                <w:rFonts w:eastAsiaTheme="minorEastAsia" w:cstheme="minorBidi"/>
                <w:bCs/>
                <w:sz w:val="22"/>
                <w:szCs w:val="22"/>
                <w:lang w:eastAsia="en-IE"/>
              </w:rPr>
              <w:t>Adopt a comprehensive strategy to implement the Convention across all EU institutions and Member States with a monitoring mechanism, budget and timeframe.</w:t>
            </w:r>
          </w:p>
        </w:tc>
      </w:tr>
      <w:tr w:rsidR="00D40827" w:rsidRPr="00262FB6" w14:paraId="170994B9"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017FB"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New Zealand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6754B15A"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val="x-none" w:eastAsia="en-IE"/>
              </w:rPr>
              <w:t>29 Sept 2014</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4BA3D"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No recommendations re Art. 33</w:t>
            </w:r>
          </w:p>
        </w:tc>
      </w:tr>
      <w:tr w:rsidR="00D40827" w:rsidRPr="00262FB6" w14:paraId="69A7DEF1"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B3986"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Denmark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0EFAABFD"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2 October 2014</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4C860" w14:textId="77777777" w:rsidR="00D40827" w:rsidRPr="00262FB6" w:rsidRDefault="00D40827" w:rsidP="00D40827">
            <w:pPr>
              <w:rPr>
                <w:rFonts w:eastAsia="Calibri" w:cs="Calibri"/>
                <w:sz w:val="22"/>
                <w:szCs w:val="22"/>
                <w:lang w:val="x-none" w:eastAsia="en-IE"/>
              </w:rPr>
            </w:pPr>
            <w:r w:rsidRPr="00262FB6">
              <w:rPr>
                <w:rFonts w:eastAsia="Calibri" w:cs="Calibri"/>
                <w:sz w:val="22"/>
                <w:szCs w:val="22"/>
                <w:lang w:eastAsia="en-IE"/>
              </w:rPr>
              <w:t xml:space="preserve">Enable </w:t>
            </w:r>
            <w:r w:rsidRPr="00262FB6">
              <w:rPr>
                <w:rFonts w:eastAsia="Calibri" w:cs="Calibri"/>
                <w:sz w:val="22"/>
                <w:szCs w:val="22"/>
                <w:lang w:val="x-none" w:eastAsia="en-IE"/>
              </w:rPr>
              <w:t>civil society and, in particular, representative</w:t>
            </w:r>
            <w:r w:rsidRPr="00262FB6">
              <w:rPr>
                <w:rFonts w:eastAsia="Calibri" w:cs="Calibri"/>
                <w:sz w:val="22"/>
                <w:szCs w:val="22"/>
                <w:lang w:eastAsia="en-IE"/>
              </w:rPr>
              <w:t xml:space="preserve"> DPOs</w:t>
            </w:r>
            <w:r w:rsidRPr="00262FB6">
              <w:rPr>
                <w:rFonts w:eastAsia="Calibri" w:cs="Calibri"/>
                <w:sz w:val="22"/>
                <w:szCs w:val="22"/>
                <w:lang w:val="x-none" w:eastAsia="en-IE"/>
              </w:rPr>
              <w:t xml:space="preserve">, to fully and regularly participate in monitoring of the implementation of the Convention. </w:t>
            </w:r>
            <w:r w:rsidRPr="00262FB6">
              <w:rPr>
                <w:rFonts w:eastAsia="Calibri" w:cs="Calibri"/>
                <w:sz w:val="22"/>
                <w:szCs w:val="22"/>
                <w:lang w:eastAsia="en-IE"/>
              </w:rPr>
              <w:t xml:space="preserve">Take </w:t>
            </w:r>
            <w:r w:rsidRPr="00262FB6">
              <w:rPr>
                <w:rFonts w:eastAsia="Calibri" w:cs="Calibri"/>
                <w:sz w:val="22"/>
                <w:szCs w:val="22"/>
                <w:lang w:val="x-none" w:eastAsia="en-IE"/>
              </w:rPr>
              <w:t xml:space="preserve">the necessary measures for the establishment or designation of a coordination mechanism, and of an independent monitoring mechanism, in the Faroe Islands. The Committee also recommends that the Government of the Faroe Islands establish a human rights institution for the promotion and protection of human rights, in accordance with the Paris Principles. </w:t>
            </w:r>
          </w:p>
        </w:tc>
      </w:tr>
      <w:tr w:rsidR="00D40827" w:rsidRPr="00262FB6" w14:paraId="0B6AE1B1"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0BC1C"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Sweden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4ADD61FA"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11 April 2014</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48B90" w14:textId="77777777" w:rsidR="00D40827" w:rsidRPr="00262FB6" w:rsidRDefault="00D40827" w:rsidP="00D40827">
            <w:pPr>
              <w:rPr>
                <w:rFonts w:eastAsia="Calibri" w:cs="Calibri"/>
                <w:sz w:val="22"/>
                <w:szCs w:val="22"/>
                <w:lang w:val="en-GB" w:eastAsia="en-IE"/>
              </w:rPr>
            </w:pPr>
            <w:r w:rsidRPr="00262FB6">
              <w:rPr>
                <w:rFonts w:eastAsia="Calibri" w:cs="Calibri"/>
                <w:sz w:val="22"/>
                <w:szCs w:val="22"/>
                <w:lang w:val="en-GB" w:eastAsia="en-IE"/>
              </w:rPr>
              <w:t>Establish an independent monitoring mechanism to fulfil effectively the obligation enshrined in the Convention in accordance with the Paris Principles.</w:t>
            </w:r>
          </w:p>
        </w:tc>
      </w:tr>
      <w:tr w:rsidR="00D40827" w:rsidRPr="00262FB6" w14:paraId="63D5C929" w14:textId="77777777" w:rsidTr="00D40827">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F6A1" w14:textId="77777777" w:rsidR="00D40827" w:rsidRPr="00262FB6" w:rsidRDefault="00D40827" w:rsidP="00D40827">
            <w:pPr>
              <w:rPr>
                <w:rFonts w:eastAsiaTheme="minorEastAsia" w:cstheme="minorBidi"/>
                <w:sz w:val="22"/>
                <w:szCs w:val="22"/>
                <w:lang w:eastAsia="en-IE"/>
              </w:rPr>
            </w:pPr>
            <w:r w:rsidRPr="00262FB6">
              <w:rPr>
                <w:rFonts w:eastAsiaTheme="minorEastAsia" w:cstheme="minorBidi"/>
                <w:sz w:val="22"/>
                <w:szCs w:val="22"/>
                <w:lang w:eastAsia="en-IE"/>
              </w:rPr>
              <w:t>Germany initial report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08E2423A"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13 April 2015</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36656"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Consolidate the institutional structures in accordance with article 33 (1) of the Convention and formally implement the designation of focal points and their counterparts in the different areas of application of the Convention in all Länder</w:t>
            </w:r>
          </w:p>
          <w:p w14:paraId="6249E514"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Reinforce the necessary resources and conditions for the independent activity of focal points, including the legal status of all Land Commissioners for Matters Relating to Disabled Persons</w:t>
            </w:r>
          </w:p>
          <w:p w14:paraId="47E62993" w14:textId="77777777" w:rsidR="00D40827" w:rsidRPr="00262FB6" w:rsidRDefault="00D40827" w:rsidP="00D40827">
            <w:pPr>
              <w:rPr>
                <w:rFonts w:eastAsia="Calibri" w:cs="Calibri"/>
                <w:sz w:val="22"/>
                <w:szCs w:val="22"/>
                <w:lang w:eastAsia="en-IE"/>
              </w:rPr>
            </w:pPr>
            <w:r w:rsidRPr="00262FB6">
              <w:rPr>
                <w:rFonts w:eastAsia="Calibri" w:cs="Calibri"/>
                <w:sz w:val="22"/>
                <w:szCs w:val="22"/>
                <w:lang w:eastAsia="en-IE"/>
              </w:rPr>
              <w:t>Strengthen the capacities of the independent monitoring mechanism in accordance with article 33 (2), and ensure the availability of resources for more comprehensive and effective monitoring at the Land and municipal levels.</w:t>
            </w:r>
          </w:p>
        </w:tc>
      </w:tr>
    </w:tbl>
    <w:p w14:paraId="1B932527" w14:textId="77777777" w:rsidR="00D40827" w:rsidRPr="00262FB6" w:rsidRDefault="00D40827" w:rsidP="00D40827"/>
    <w:p w14:paraId="38163F36" w14:textId="77777777" w:rsidR="00273A41" w:rsidRDefault="00273A41">
      <w:pPr>
        <w:spacing w:after="0"/>
      </w:pPr>
    </w:p>
    <w:sectPr w:rsidR="00273A41" w:rsidSect="00B508D9">
      <w:pgSz w:w="15840" w:h="12240" w:orient="landscape"/>
      <w:pgMar w:top="1797" w:right="1440" w:bottom="179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22B84" w16cid:durableId="221DB36E"/>
  <w16cid:commentId w16cid:paraId="5ADC3241" w16cid:durableId="221DB36F"/>
  <w16cid:commentId w16cid:paraId="4C80D682" w16cid:durableId="221DB370"/>
  <w16cid:commentId w16cid:paraId="05B20C7A" w16cid:durableId="221DB371"/>
  <w16cid:commentId w16cid:paraId="1A95503B" w16cid:durableId="221DB372"/>
  <w16cid:commentId w16cid:paraId="6D33ABD7" w16cid:durableId="221DB373"/>
  <w16cid:commentId w16cid:paraId="72545116" w16cid:durableId="221DB374"/>
  <w16cid:commentId w16cid:paraId="27B7AE1B" w16cid:durableId="221DB375"/>
  <w16cid:commentId w16cid:paraId="4C9F180D" w16cid:durableId="221DB376"/>
  <w16cid:commentId w16cid:paraId="0E6A8730" w16cid:durableId="221DB377"/>
  <w16cid:commentId w16cid:paraId="27D0F576" w16cid:durableId="221DB378"/>
  <w16cid:commentId w16cid:paraId="4BF14982" w16cid:durableId="221DB37A"/>
  <w16cid:commentId w16cid:paraId="02BA389C" w16cid:durableId="221DB37B"/>
  <w16cid:commentId w16cid:paraId="3D1A6614" w16cid:durableId="221DB37C"/>
  <w16cid:commentId w16cid:paraId="38CAE9F4" w16cid:durableId="221DB37D"/>
  <w16cid:commentId w16cid:paraId="5B7E1A91" w16cid:durableId="221DB37E"/>
  <w16cid:commentId w16cid:paraId="0FCE2038" w16cid:durableId="221DB37F"/>
  <w16cid:commentId w16cid:paraId="71B6BB43" w16cid:durableId="221DB380"/>
  <w16cid:commentId w16cid:paraId="0A3AFF04" w16cid:durableId="221DB3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EE211" w14:textId="77777777" w:rsidR="00A55C5B" w:rsidRDefault="00A55C5B">
      <w:r>
        <w:separator/>
      </w:r>
    </w:p>
  </w:endnote>
  <w:endnote w:type="continuationSeparator" w:id="0">
    <w:p w14:paraId="5F3D7C40" w14:textId="77777777" w:rsidR="00A55C5B" w:rsidRDefault="00A5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Nunito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037335"/>
      <w:docPartObj>
        <w:docPartGallery w:val="Page Numbers (Bottom of Page)"/>
        <w:docPartUnique/>
      </w:docPartObj>
    </w:sdtPr>
    <w:sdtEndPr>
      <w:rPr>
        <w:noProof/>
      </w:rPr>
    </w:sdtEndPr>
    <w:sdtContent>
      <w:p w14:paraId="639B4B6E" w14:textId="1A8319FF" w:rsidR="00A55C5B" w:rsidRDefault="00A55C5B">
        <w:pPr>
          <w:pStyle w:val="Footer"/>
          <w:jc w:val="right"/>
        </w:pPr>
        <w:r>
          <w:fldChar w:fldCharType="begin"/>
        </w:r>
        <w:r>
          <w:instrText xml:space="preserve"> PAGE   \* MERGEFORMAT </w:instrText>
        </w:r>
        <w:r>
          <w:fldChar w:fldCharType="separate"/>
        </w:r>
        <w:r w:rsidR="00C61B8D">
          <w:rPr>
            <w:noProof/>
          </w:rPr>
          <w:t>2</w:t>
        </w:r>
        <w:r>
          <w:rPr>
            <w:noProof/>
          </w:rPr>
          <w:fldChar w:fldCharType="end"/>
        </w:r>
      </w:p>
    </w:sdtContent>
  </w:sdt>
  <w:p w14:paraId="4BBFBCEB" w14:textId="77777777" w:rsidR="00A55C5B" w:rsidRDefault="00A5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3638" w14:textId="77777777" w:rsidR="00A55C5B" w:rsidRDefault="00A55C5B">
      <w:r>
        <w:separator/>
      </w:r>
    </w:p>
  </w:footnote>
  <w:footnote w:type="continuationSeparator" w:id="0">
    <w:p w14:paraId="6C8AB1ED" w14:textId="77777777" w:rsidR="00A55C5B" w:rsidRDefault="00A55C5B">
      <w:r>
        <w:continuationSeparator/>
      </w:r>
    </w:p>
  </w:footnote>
  <w:footnote w:id="1">
    <w:p w14:paraId="749DF7D8" w14:textId="3A6E9598" w:rsidR="00A55C5B" w:rsidRDefault="00A55C5B" w:rsidP="005A4A40">
      <w:pPr>
        <w:pStyle w:val="FootnoteText"/>
      </w:pPr>
      <w:r>
        <w:rPr>
          <w:rStyle w:val="FootnoteReference"/>
        </w:rPr>
        <w:footnoteRef/>
      </w:r>
      <w:r>
        <w:t xml:space="preserve"> </w:t>
      </w:r>
      <w:r>
        <w:rPr>
          <w:lang w:val="en"/>
        </w:rPr>
        <w:t>NDA Working Paper on Engagement with DPOs</w:t>
      </w:r>
      <w:r>
        <w:t xml:space="preserve"> </w:t>
      </w:r>
      <w:r w:rsidRPr="003A26E3">
        <w:t>https://nda.ie/publications/others/uncrpd/nda-working-paper-on-engagement-with-disabled-persons-organisations.html</w:t>
      </w:r>
    </w:p>
  </w:footnote>
  <w:footnote w:id="2">
    <w:p w14:paraId="3D742369" w14:textId="6C12069E" w:rsidR="00A55C5B" w:rsidRDefault="00A55C5B">
      <w:pPr>
        <w:pStyle w:val="FootnoteText"/>
      </w:pPr>
      <w:r>
        <w:rPr>
          <w:rStyle w:val="FootnoteReference"/>
        </w:rPr>
        <w:footnoteRef/>
      </w:r>
      <w:r>
        <w:t xml:space="preserve"> </w:t>
      </w:r>
      <w:r w:rsidRPr="00834C53">
        <w:t xml:space="preserve">The New Zealand (NZ) DPO Coalition developed a checklist of attributes they considered an organisation should have to qualify as a DPO (Appendix 1). Organisations </w:t>
      </w:r>
      <w:r>
        <w:t xml:space="preserve">in NZ </w:t>
      </w:r>
      <w:r w:rsidRPr="00834C53">
        <w:t xml:space="preserve">can use the </w:t>
      </w:r>
      <w:r>
        <w:t>check</w:t>
      </w:r>
      <w:r w:rsidRPr="00834C53">
        <w:t xml:space="preserve">list to </w:t>
      </w:r>
      <w:r>
        <w:t xml:space="preserve">identify </w:t>
      </w:r>
      <w:r w:rsidRPr="00834C53">
        <w:t>what they need to develop</w:t>
      </w:r>
      <w:r>
        <w:t xml:space="preserve"> to be recognised as a DPO</w:t>
      </w:r>
      <w:r w:rsidRPr="00834C53">
        <w:t>. The NZ DPO coalition use these criteria when evaluating whether to award an organisation DPO status.</w:t>
      </w:r>
    </w:p>
  </w:footnote>
  <w:footnote w:id="3">
    <w:p w14:paraId="2C609DA6" w14:textId="77777777" w:rsidR="00A55C5B" w:rsidRPr="002F3750" w:rsidRDefault="00A55C5B" w:rsidP="004A5811">
      <w:pPr>
        <w:pStyle w:val="FootnoteText"/>
      </w:pPr>
      <w:r>
        <w:rPr>
          <w:rStyle w:val="FootnoteReference"/>
        </w:rPr>
        <w:footnoteRef/>
      </w:r>
      <w:r>
        <w:t xml:space="preserve"> </w:t>
      </w:r>
      <w:r w:rsidRPr="006D7720">
        <w:t>A ‘convention’ is a formal agreement between States. The generic term ‘convention’ is thus synonymous</w:t>
      </w:r>
      <w:r>
        <w:t xml:space="preserve"> with the generic term ‘</w:t>
      </w:r>
      <w:r w:rsidRPr="002F3750">
        <w:t xml:space="preserve">treaty’ </w:t>
      </w:r>
      <w:hyperlink r:id="rId1" w:history="1">
        <w:r w:rsidRPr="000C3013">
          <w:rPr>
            <w:rStyle w:val="Hyperlink"/>
            <w:color w:val="auto"/>
            <w:u w:val="none"/>
          </w:rPr>
          <w:t>https://www.unicef.org/french/crc/files/Definitions.pdf</w:t>
        </w:r>
      </w:hyperlink>
    </w:p>
  </w:footnote>
  <w:footnote w:id="4">
    <w:p w14:paraId="50F7F23F" w14:textId="0ACDA8EE" w:rsidR="00A55C5B" w:rsidRPr="00B817A7" w:rsidRDefault="00A55C5B" w:rsidP="00561332">
      <w:pPr>
        <w:pStyle w:val="FootnoteText"/>
      </w:pPr>
      <w:r>
        <w:rPr>
          <w:rStyle w:val="FootnoteReference"/>
        </w:rPr>
        <w:footnoteRef/>
      </w:r>
      <w:r>
        <w:t xml:space="preserve"> </w:t>
      </w:r>
      <w:r w:rsidRPr="00B817A7">
        <w:t xml:space="preserve">Ireland has committed to ratifying the CRPD Optional Protocol after completing the first CRPD reporting cycle if not sooner. The Optional Protocol is a complimentary enforcement mechanism to the CRPD, allowing individuals to make complaints at the CRPD Committee on the violations of their rights as guaranteed under the CRPD. It allows the CRPD committee to make systemic inquiries into rights violations in that country. It equips persons with disabilities, as individuals and as groups, with new avenues to seek justice and defend their rights.  </w:t>
      </w:r>
    </w:p>
  </w:footnote>
  <w:footnote w:id="5">
    <w:p w14:paraId="531539BF" w14:textId="77777777" w:rsidR="00A55C5B" w:rsidRPr="00B817A7" w:rsidRDefault="00A55C5B" w:rsidP="00561332">
      <w:pPr>
        <w:pStyle w:val="FootnoteText"/>
      </w:pPr>
      <w:r w:rsidRPr="00B817A7">
        <w:rPr>
          <w:rStyle w:val="FootnoteReference"/>
        </w:rPr>
        <w:footnoteRef/>
      </w:r>
      <w:r w:rsidRPr="00B817A7">
        <w:t xml:space="preserve"> Deaglán Ó Briain on beginning  to account for the UNCRPD in Irish legislation </w:t>
      </w:r>
      <w:hyperlink r:id="rId2" w:history="1">
        <w:r w:rsidRPr="00B817A7">
          <w:rPr>
            <w:rStyle w:val="Hyperlink"/>
            <w:color w:val="auto"/>
            <w:u w:val="none"/>
          </w:rPr>
          <w:t>https://www.eud.eu/files/1814/7393/7249/Debrief_ERA_UNCRPD_seminar_-_for_website.pdf</w:t>
        </w:r>
      </w:hyperlink>
    </w:p>
  </w:footnote>
  <w:footnote w:id="6">
    <w:p w14:paraId="707C12A2" w14:textId="00AA3F0B" w:rsidR="00A55C5B" w:rsidRPr="00B817A7" w:rsidRDefault="00A55C5B">
      <w:pPr>
        <w:pStyle w:val="FootnoteText"/>
      </w:pPr>
      <w:r w:rsidRPr="00B817A7">
        <w:rPr>
          <w:rStyle w:val="FootnoteReference"/>
        </w:rPr>
        <w:footnoteRef/>
      </w:r>
      <w:r w:rsidRPr="00B817A7">
        <w:t xml:space="preserve"> </w:t>
      </w:r>
      <w:hyperlink r:id="rId3" w:history="1">
        <w:r w:rsidRPr="00B817A7">
          <w:rPr>
            <w:rStyle w:val="Hyperlink"/>
            <w:color w:val="auto"/>
          </w:rPr>
          <w:t>https://www.justice.ie/en/JELR/Roadmap%20to%20Ratification%20of%20CRPD.pdf/Files/Roadmap%20to%20Ratification%20of%20CRPD.pdf</w:t>
        </w:r>
      </w:hyperlink>
    </w:p>
  </w:footnote>
  <w:footnote w:id="7">
    <w:p w14:paraId="70532FA1" w14:textId="77777777" w:rsidR="00A55C5B" w:rsidRDefault="00A55C5B" w:rsidP="00736D1D">
      <w:pPr>
        <w:pStyle w:val="FootnoteText"/>
      </w:pPr>
      <w:r>
        <w:rPr>
          <w:rStyle w:val="FootnoteReference"/>
        </w:rPr>
        <w:footnoteRef/>
      </w:r>
      <w:r>
        <w:t xml:space="preserve"> </w:t>
      </w:r>
      <w:r w:rsidRPr="002755DC">
        <w:t>There is no agreement on how to define the term ‘disability movement’, or on where its boundaries lie, or on what it means to its members. It often means an alliance of DPOs and, depending on the national and international contexts, such DPOs may represent one or more of the following groups: people with physical impairments, people with visual impairments, deaf people, people with hearing impairments, people with intellectual disabilities, autistic people, etc. Not all persons with disabilities have an equally strong voice in the disability movement, in particular, persons with intellectual disability and autism. The disability movement has an international structure and, in some countries, national and local level structures that facilitate society hearing and supporting the voice of persons with disabilities</w:t>
      </w:r>
    </w:p>
  </w:footnote>
  <w:footnote w:id="8">
    <w:p w14:paraId="0021ABD8" w14:textId="645CE407" w:rsidR="00A55C5B" w:rsidRDefault="00A55C5B">
      <w:pPr>
        <w:pStyle w:val="FootnoteText"/>
      </w:pPr>
      <w:r>
        <w:rPr>
          <w:rStyle w:val="FootnoteReference"/>
        </w:rPr>
        <w:footnoteRef/>
      </w:r>
      <w:r>
        <w:t xml:space="preserve"> The role and position of DPOs in community based rehabilitation: balancing between divided lines </w:t>
      </w:r>
      <w:r w:rsidRPr="00466E85">
        <w:t>https://www.dinf.ne.jp/doc/english/asia/resource/apdrj/vol20_1/guest-ed.html</w:t>
      </w:r>
    </w:p>
  </w:footnote>
  <w:footnote w:id="9">
    <w:p w14:paraId="15D95FE2" w14:textId="733AADC1" w:rsidR="00A55C5B" w:rsidRDefault="00A55C5B">
      <w:pPr>
        <w:pStyle w:val="FootnoteText"/>
      </w:pPr>
      <w:r>
        <w:rPr>
          <w:rStyle w:val="FootnoteReference"/>
        </w:rPr>
        <w:footnoteRef/>
      </w:r>
      <w:r>
        <w:t xml:space="preserve"> </w:t>
      </w:r>
      <w:r w:rsidRPr="004A1ED1">
        <w:t>https://enil.eu/news/30-years-of-the-european-network-on-independent-living/</w:t>
      </w:r>
    </w:p>
  </w:footnote>
  <w:footnote w:id="10">
    <w:p w14:paraId="657BA58D" w14:textId="77777777" w:rsidR="00A55C5B" w:rsidRDefault="00A55C5B" w:rsidP="001C612F">
      <w:pPr>
        <w:pStyle w:val="FootnoteText"/>
      </w:pPr>
      <w:r>
        <w:rPr>
          <w:rStyle w:val="FootnoteReference"/>
        </w:rPr>
        <w:footnoteRef/>
      </w:r>
      <w:r>
        <w:t xml:space="preserve"> Blackmore, T., Hodgkins, SL (2012) Discourses of DPOs: Foucault, Bourdieu and Future Perspectives. In: Disability and Social Theory: New developments and directions Editors: Dan Goodley, Bill Hughes and Leonard Davis. Palgrave (London) </w:t>
      </w:r>
    </w:p>
  </w:footnote>
  <w:footnote w:id="11">
    <w:p w14:paraId="42BDE9B3" w14:textId="24C91F6D" w:rsidR="00A55C5B" w:rsidRDefault="00A55C5B">
      <w:pPr>
        <w:pStyle w:val="FootnoteText"/>
      </w:pPr>
      <w:r>
        <w:rPr>
          <w:rStyle w:val="FootnoteReference"/>
        </w:rPr>
        <w:footnoteRef/>
      </w:r>
      <w:r>
        <w:t xml:space="preserve"> </w:t>
      </w:r>
      <w:r w:rsidRPr="00DA7411">
        <w:t>Sprague, A., Raub, A., Heymann, J. (2020) Advancing Equality: How constitutional rights can make a difference University of California Press</w:t>
      </w:r>
      <w:r>
        <w:t xml:space="preserve"> and </w:t>
      </w:r>
      <w:r w:rsidRPr="00B46A99">
        <w:t>https://rethinkingdisability.net/a-new-legislation-for-the-egyptian-persons-with-disabilities-hopes-and-fears/</w:t>
      </w:r>
    </w:p>
  </w:footnote>
  <w:footnote w:id="12">
    <w:p w14:paraId="33A05615" w14:textId="1D601E94" w:rsidR="00A55C5B" w:rsidRDefault="00A55C5B" w:rsidP="00D64D38">
      <w:pPr>
        <w:pStyle w:val="FootnoteText"/>
      </w:pPr>
      <w:r>
        <w:rPr>
          <w:rStyle w:val="FootnoteReference"/>
        </w:rPr>
        <w:footnoteRef/>
      </w:r>
      <w:r>
        <w:t xml:space="preserve"> ibid</w:t>
      </w:r>
    </w:p>
  </w:footnote>
  <w:footnote w:id="13">
    <w:p w14:paraId="16305EF5" w14:textId="387968B5" w:rsidR="00A55C5B" w:rsidRPr="00DA7411" w:rsidRDefault="00A55C5B" w:rsidP="009313C7">
      <w:pPr>
        <w:pStyle w:val="FootnoteText"/>
        <w:rPr>
          <w:lang w:val="en-US"/>
        </w:rPr>
      </w:pPr>
      <w:r>
        <w:rPr>
          <w:rStyle w:val="FootnoteReference"/>
        </w:rPr>
        <w:footnoteRef/>
      </w:r>
      <w:r>
        <w:t xml:space="preserve"> </w:t>
      </w:r>
      <w:r w:rsidRPr="004C4A24">
        <w:rPr>
          <w:lang w:val="en-US"/>
        </w:rPr>
        <w:t xml:space="preserve">The Organization of Disabled in Iceland (ÖBÍ), is the national DPO with </w:t>
      </w:r>
      <w:r>
        <w:rPr>
          <w:lang w:val="en-US"/>
        </w:rPr>
        <w:t>33 member DPOs</w:t>
      </w:r>
      <w:r w:rsidRPr="004C4A24">
        <w:rPr>
          <w:lang w:val="en-US"/>
        </w:rPr>
        <w:t>.</w:t>
      </w:r>
      <w:r>
        <w:rPr>
          <w:lang w:val="en-US"/>
        </w:rPr>
        <w:t xml:space="preserve"> It</w:t>
      </w:r>
      <w:r w:rsidRPr="004C4A24">
        <w:rPr>
          <w:lang w:val="en-US"/>
        </w:rPr>
        <w:t xml:space="preserve"> represent</w:t>
      </w:r>
      <w:r>
        <w:rPr>
          <w:lang w:val="en-US"/>
        </w:rPr>
        <w:t>s</w:t>
      </w:r>
      <w:r w:rsidRPr="004C4A24">
        <w:rPr>
          <w:lang w:val="en-US"/>
        </w:rPr>
        <w:t xml:space="preserve"> persons with disabilities and </w:t>
      </w:r>
      <w:r>
        <w:rPr>
          <w:lang w:val="en-US"/>
        </w:rPr>
        <w:t xml:space="preserve">works </w:t>
      </w:r>
      <w:r w:rsidRPr="004C4A24">
        <w:rPr>
          <w:lang w:val="en-US"/>
        </w:rPr>
        <w:t xml:space="preserve">to safeguard their interests, for example regarding legislation and the implementation of law and regulations. The organization provides consultation for persons </w:t>
      </w:r>
      <w:r>
        <w:rPr>
          <w:lang w:val="en-US"/>
        </w:rPr>
        <w:t>with disabilities and their relatives. It an</w:t>
      </w:r>
      <w:r w:rsidRPr="004C4A24">
        <w:rPr>
          <w:lang w:val="en-US"/>
        </w:rPr>
        <w:t xml:space="preserve"> ac</w:t>
      </w:r>
      <w:r>
        <w:rPr>
          <w:lang w:val="en-US"/>
        </w:rPr>
        <w:t xml:space="preserve">tive participant </w:t>
      </w:r>
      <w:r w:rsidRPr="004C4A24">
        <w:rPr>
          <w:lang w:val="en-US"/>
        </w:rPr>
        <w:t xml:space="preserve">with </w:t>
      </w:r>
      <w:r>
        <w:rPr>
          <w:lang w:val="en-US"/>
        </w:rPr>
        <w:t xml:space="preserve">DPOs abroad and </w:t>
      </w:r>
      <w:r w:rsidRPr="004C4A24">
        <w:rPr>
          <w:lang w:val="en-US"/>
        </w:rPr>
        <w:t>is a member of the E</w:t>
      </w:r>
      <w:r>
        <w:rPr>
          <w:lang w:val="en-US"/>
        </w:rPr>
        <w:t>uropean Disability Forum (EDF).</w:t>
      </w:r>
    </w:p>
  </w:footnote>
  <w:footnote w:id="14">
    <w:p w14:paraId="7BEC9F2E" w14:textId="0553017D" w:rsidR="00A55C5B" w:rsidRDefault="00A55C5B">
      <w:pPr>
        <w:pStyle w:val="FootnoteText"/>
      </w:pPr>
      <w:r>
        <w:rPr>
          <w:rStyle w:val="FootnoteReference"/>
        </w:rPr>
        <w:footnoteRef/>
      </w:r>
      <w:r>
        <w:t xml:space="preserve"> </w:t>
      </w:r>
      <w:r w:rsidRPr="00DA7411">
        <w:t xml:space="preserve">Löve, L., Traustadóttir, R., Rice, J (2019) Shifting the Balance of Power: The Strategic Use of the CRPD by Persons with disabilities’s Organizations in Securing ‘a Seat at the Table’ </w:t>
      </w:r>
    </w:p>
  </w:footnote>
  <w:footnote w:id="15">
    <w:p w14:paraId="0245FD5F" w14:textId="48DABFA3" w:rsidR="00A55C5B" w:rsidRDefault="00A55C5B">
      <w:pPr>
        <w:pStyle w:val="FootnoteText"/>
      </w:pPr>
      <w:r>
        <w:rPr>
          <w:rStyle w:val="FootnoteReference"/>
        </w:rPr>
        <w:footnoteRef/>
      </w:r>
      <w:r>
        <w:t xml:space="preserve"> </w:t>
      </w:r>
      <w:r w:rsidRPr="00D96A94">
        <w:t>Implementing Article 4(3) of the UN Convention on the Rights of Persons with Disabilities</w:t>
      </w:r>
      <w:r>
        <w:t xml:space="preserve"> </w:t>
      </w:r>
      <w:r w:rsidRPr="00D96A94">
        <w:t>http://enil.eu/wp-content/uploads/2016/06/Fact-Sheet_Article4_FINAL.pdf</w:t>
      </w:r>
    </w:p>
  </w:footnote>
  <w:footnote w:id="16">
    <w:p w14:paraId="1616A916" w14:textId="1D75E91E" w:rsidR="00A55C5B" w:rsidRPr="008561E9" w:rsidRDefault="00A55C5B">
      <w:pPr>
        <w:pStyle w:val="FootnoteText"/>
        <w:rPr>
          <w:bCs/>
        </w:rPr>
      </w:pPr>
      <w:r>
        <w:rPr>
          <w:rStyle w:val="FootnoteReference"/>
        </w:rPr>
        <w:footnoteRef/>
      </w:r>
      <w:r>
        <w:t xml:space="preserve"> </w:t>
      </w:r>
      <w:r w:rsidRPr="00EE6133">
        <w:rPr>
          <w:bCs/>
        </w:rPr>
        <w:t>The role and position of DPOs in community based rehabilitation: balancing between divided lines https://www.dinf.ne.jp/doc/english/asia/resou</w:t>
      </w:r>
      <w:r>
        <w:rPr>
          <w:bCs/>
        </w:rPr>
        <w:t>rce/apdrj/vol20_1/guest-ed.html</w:t>
      </w:r>
    </w:p>
  </w:footnote>
  <w:footnote w:id="17">
    <w:p w14:paraId="2AB670AF" w14:textId="73AC8AEA" w:rsidR="00A55C5B" w:rsidRDefault="00A55C5B">
      <w:pPr>
        <w:pStyle w:val="FootnoteText"/>
      </w:pPr>
      <w:r>
        <w:rPr>
          <w:rStyle w:val="FootnoteReference"/>
        </w:rPr>
        <w:footnoteRef/>
      </w:r>
      <w:r>
        <w:t xml:space="preserve"> </w:t>
      </w:r>
      <w:r w:rsidRPr="008561E9">
        <w:t>Young, R., Reeve, M., Grills, N</w:t>
      </w:r>
      <w:r>
        <w:t>.</w:t>
      </w:r>
      <w:r w:rsidRPr="008561E9">
        <w:t xml:space="preserve"> (2016) The Functions of DPOs in Low and Middle-income Countries: A Literature Review. </w:t>
      </w:r>
      <w:r w:rsidRPr="008561E9">
        <w:rPr>
          <w:bCs/>
        </w:rPr>
        <w:t>Disability, CBR &amp; Inclusive Development</w:t>
      </w:r>
      <w:r w:rsidRPr="008561E9">
        <w:t xml:space="preserve">, [S.l.], 27 (3), p. 45-71, </w:t>
      </w:r>
    </w:p>
  </w:footnote>
  <w:footnote w:id="18">
    <w:p w14:paraId="70BE394E" w14:textId="10E07AC0" w:rsidR="00A55C5B" w:rsidRDefault="00A55C5B">
      <w:pPr>
        <w:pStyle w:val="FootnoteText"/>
      </w:pPr>
      <w:r>
        <w:rPr>
          <w:rStyle w:val="FootnoteReference"/>
        </w:rPr>
        <w:footnoteRef/>
      </w:r>
      <w:r>
        <w:t xml:space="preserve"> </w:t>
      </w:r>
      <w:r w:rsidRPr="00F2419F">
        <w:t>Mittler, P (2015) The UN Convention on the Rights of Persons with Disabilities: Implementing a Paradigm Shift, Journal of Policy and Practice in Intellectual Disabilities12 (2), p. 79–89</w:t>
      </w:r>
    </w:p>
  </w:footnote>
  <w:footnote w:id="19">
    <w:p w14:paraId="082CCE1F" w14:textId="3C491238" w:rsidR="00A55C5B" w:rsidRDefault="00A55C5B">
      <w:pPr>
        <w:pStyle w:val="FootnoteText"/>
      </w:pPr>
      <w:r>
        <w:rPr>
          <w:rStyle w:val="FootnoteReference"/>
        </w:rPr>
        <w:footnoteRef/>
      </w:r>
      <w:r>
        <w:t xml:space="preserve"> </w:t>
      </w:r>
      <w:r w:rsidRPr="00F2419F">
        <w:t>United Nations Secretary-General Ban Ki-moon, message on the occasion of the International Day of Persons with Disabilities, 3 December 2012</w:t>
      </w:r>
      <w:r>
        <w:t xml:space="preserve"> as cited by Mittler, P (2015)</w:t>
      </w:r>
    </w:p>
  </w:footnote>
  <w:footnote w:id="20">
    <w:p w14:paraId="793F2755" w14:textId="1ACD1326" w:rsidR="00A55C5B" w:rsidRPr="00F0560E" w:rsidRDefault="00A55C5B">
      <w:pPr>
        <w:pStyle w:val="FootnoteText"/>
        <w:rPr>
          <w:bCs/>
        </w:rPr>
      </w:pPr>
      <w:r>
        <w:rPr>
          <w:rStyle w:val="FootnoteReference"/>
        </w:rPr>
        <w:footnoteRef/>
      </w:r>
      <w:r>
        <w:t xml:space="preserve"> </w:t>
      </w:r>
      <w:r w:rsidRPr="00F2419F">
        <w:t xml:space="preserve">The seventeen UN Sustainable Development Goals (SDGs), launched in September 2015, provide a framework for sustainable and responsible practices. The 17 interconnected goals address global challenges and </w:t>
      </w:r>
      <w:r w:rsidRPr="00F2419F">
        <w:rPr>
          <w:bCs/>
        </w:rPr>
        <w:t xml:space="preserve">provide a blueprint on how to improve the planet and the lives of its citizens by 2030 by </w:t>
      </w:r>
      <w:r w:rsidRPr="00F2419F">
        <w:t>achieving sustainable development.</w:t>
      </w:r>
      <w:r w:rsidRPr="00F2419F">
        <w:rPr>
          <w:b/>
          <w:bCs/>
        </w:rPr>
        <w:t xml:space="preserve"> </w:t>
      </w:r>
      <w:r w:rsidRPr="00F2419F">
        <w:rPr>
          <w:bCs/>
        </w:rPr>
        <w:t>The SDGs build on the Millennium Development Goals (MDGs) set by the UN in 2000 until the end of 2015.</w:t>
      </w:r>
    </w:p>
  </w:footnote>
  <w:footnote w:id="21">
    <w:p w14:paraId="1BA190E6" w14:textId="77777777" w:rsidR="00A55C5B" w:rsidRPr="000110BA" w:rsidRDefault="00A55C5B" w:rsidP="009D73BB">
      <w:pPr>
        <w:pStyle w:val="FootnoteText"/>
      </w:pPr>
      <w:r>
        <w:rPr>
          <w:rStyle w:val="FootnoteReference"/>
        </w:rPr>
        <w:footnoteRef/>
      </w:r>
      <w:r>
        <w:t xml:space="preserve"> Page v, Emily Logan, Chief Commissioner, Irish Human Rights and Equality Commission, in the foreword to the 2016 Report, ‘Establishing a Monitoring </w:t>
      </w:r>
      <w:r w:rsidRPr="00590B4D">
        <w:rPr>
          <w:lang w:val="en-US"/>
        </w:rPr>
        <w:t xml:space="preserve">Framework in Ireland for the United </w:t>
      </w:r>
      <w:r w:rsidRPr="000110BA">
        <w:rPr>
          <w:lang w:val="en-US"/>
        </w:rPr>
        <w:t xml:space="preserve">Nations Convention on the Rights of </w:t>
      </w:r>
      <w:r>
        <w:rPr>
          <w:lang w:val="en-US"/>
        </w:rPr>
        <w:t>persons with disabilities</w:t>
      </w:r>
      <w:r w:rsidRPr="000110BA">
        <w:rPr>
          <w:lang w:val="en-US"/>
        </w:rPr>
        <w:t>’ produced by the Centre for Disability Law</w:t>
      </w:r>
      <w:r w:rsidRPr="000110BA">
        <w:rPr>
          <w:rFonts w:asciiTheme="minorHAnsi" w:eastAsiaTheme="minorEastAsia" w:hAnsiTheme="minorHAnsi" w:cstheme="minorBidi"/>
          <w:sz w:val="32"/>
          <w:szCs w:val="32"/>
        </w:rPr>
        <w:t xml:space="preserve"> </w:t>
      </w:r>
      <w:r w:rsidRPr="000110BA">
        <w:t>and Policy School of Law &amp; Institute for Life-course and Society, NUI Galway</w:t>
      </w:r>
    </w:p>
  </w:footnote>
  <w:footnote w:id="22">
    <w:p w14:paraId="2040969B" w14:textId="77777777" w:rsidR="00A55C5B" w:rsidRDefault="00A55C5B">
      <w:pPr>
        <w:pStyle w:val="FootnoteText"/>
      </w:pPr>
      <w:r>
        <w:rPr>
          <w:rStyle w:val="FootnoteReference"/>
        </w:rPr>
        <w:footnoteRef/>
      </w:r>
      <w:r>
        <w:t xml:space="preserve"> EQUINET (European Network of Equality Bodies) (2018) </w:t>
      </w:r>
      <w:r w:rsidRPr="00A47FD0">
        <w:t>Engagement of the article 33(2) Independent Monitoring Mechanisms with the UNCRPD Committee and Disabled Persons’ Organisations Training event for equality bodies and National Human Rights Institutions Riga, 3-4 October 2018</w:t>
      </w:r>
    </w:p>
  </w:footnote>
  <w:footnote w:id="23">
    <w:p w14:paraId="68DE83FC" w14:textId="77777777" w:rsidR="00A55C5B" w:rsidRDefault="00A55C5B">
      <w:pPr>
        <w:pStyle w:val="FootnoteText"/>
      </w:pPr>
      <w:r>
        <w:rPr>
          <w:rStyle w:val="FootnoteReference"/>
        </w:rPr>
        <w:footnoteRef/>
      </w:r>
      <w:r>
        <w:t xml:space="preserve"> </w:t>
      </w:r>
      <w:r w:rsidRPr="00834DC3">
        <w:t>Sherlaw</w:t>
      </w:r>
      <w:r>
        <w:t xml:space="preserve">, W., </w:t>
      </w:r>
      <w:r w:rsidRPr="00834DC3">
        <w:t>Hudebine</w:t>
      </w:r>
      <w:r>
        <w:t>, H (2015)</w:t>
      </w:r>
      <w:r w:rsidRPr="00834DC3">
        <w:t xml:space="preserve"> The United Nations Convention on the rights of</w:t>
      </w:r>
      <w:r>
        <w:t xml:space="preserve"> </w:t>
      </w:r>
      <w:r w:rsidRPr="00834DC3">
        <w:t>persons with disabilities: Opportunities and</w:t>
      </w:r>
      <w:r>
        <w:t xml:space="preserve"> </w:t>
      </w:r>
      <w:r w:rsidRPr="00834DC3">
        <w:t>tensions within the social inclusion and</w:t>
      </w:r>
      <w:r>
        <w:t xml:space="preserve"> </w:t>
      </w:r>
      <w:r w:rsidRPr="00834DC3">
        <w:t>participation of persons with disabilit</w:t>
      </w:r>
      <w:r>
        <w:t>ies</w:t>
      </w:r>
      <w:r w:rsidRPr="00834DC3">
        <w:t xml:space="preserve"> </w:t>
      </w:r>
      <w:r>
        <w:t>E</w:t>
      </w:r>
      <w:r w:rsidRPr="00834DC3">
        <w:t>uropean Journal of Disability Research</w:t>
      </w:r>
      <w:r>
        <w:t>, 9,</w:t>
      </w:r>
      <w:r w:rsidRPr="00834DC3">
        <w:t xml:space="preserve"> 9–21</w:t>
      </w:r>
    </w:p>
  </w:footnote>
  <w:footnote w:id="24">
    <w:p w14:paraId="3B7A45EB" w14:textId="77777777" w:rsidR="00A55C5B" w:rsidRPr="000C3013" w:rsidRDefault="00A55C5B" w:rsidP="00522B6E">
      <w:pPr>
        <w:pStyle w:val="FootnoteText"/>
        <w:rPr>
          <w:szCs w:val="22"/>
        </w:rPr>
      </w:pPr>
      <w:r>
        <w:rPr>
          <w:rStyle w:val="FootnoteReference"/>
        </w:rPr>
        <w:footnoteRef/>
      </w:r>
      <w:r>
        <w:t xml:space="preserve"> </w:t>
      </w:r>
      <w:r w:rsidRPr="008F66FF">
        <w:rPr>
          <w:szCs w:val="22"/>
        </w:rPr>
        <w:t>Report of the Special Rapporteur on the rights of persons with disabilities (Jan</w:t>
      </w:r>
      <w:r>
        <w:rPr>
          <w:szCs w:val="22"/>
        </w:rPr>
        <w:t>uary 2016)</w:t>
      </w:r>
      <w:r w:rsidRPr="008F66FF">
        <w:rPr>
          <w:szCs w:val="22"/>
        </w:rPr>
        <w:t xml:space="preserve"> </w:t>
      </w:r>
      <w:hyperlink r:id="rId4" w:history="1">
        <w:r w:rsidRPr="0012223E">
          <w:rPr>
            <w:rStyle w:val="Hyperlink"/>
            <w:color w:val="auto"/>
            <w:szCs w:val="22"/>
            <w:u w:val="none"/>
          </w:rPr>
          <w:t>https://undocs.org/A/HRC/31/62</w:t>
        </w:r>
      </w:hyperlink>
    </w:p>
  </w:footnote>
  <w:footnote w:id="25">
    <w:p w14:paraId="5CD92D5F" w14:textId="77777777" w:rsidR="00A55C5B" w:rsidRPr="000C3013" w:rsidRDefault="00A55C5B">
      <w:pPr>
        <w:pStyle w:val="FootnoteText"/>
      </w:pPr>
      <w:r>
        <w:rPr>
          <w:rStyle w:val="FootnoteReference"/>
        </w:rPr>
        <w:footnoteRef/>
      </w:r>
      <w:r>
        <w:t xml:space="preserve"> </w:t>
      </w:r>
      <w:hyperlink r:id="rId5" w:history="1">
        <w:r w:rsidRPr="009E0A5D">
          <w:rPr>
            <w:rStyle w:val="Hyperlink"/>
            <w:color w:val="auto"/>
            <w:u w:val="none"/>
          </w:rPr>
          <w:t>https://documents-dds-ny.un.org/doc/UNDOC/GEN/G16/004/48/PDF/G1600448.pdf</w:t>
        </w:r>
      </w:hyperlink>
    </w:p>
  </w:footnote>
  <w:footnote w:id="26">
    <w:p w14:paraId="12AE9006" w14:textId="77777777" w:rsidR="00A55C5B" w:rsidRPr="005C07FF" w:rsidRDefault="00A55C5B" w:rsidP="00CE4184">
      <w:pPr>
        <w:pStyle w:val="FootnoteText"/>
      </w:pPr>
      <w:r w:rsidRPr="000C3013">
        <w:rPr>
          <w:rStyle w:val="FootnoteReference"/>
        </w:rPr>
        <w:footnoteRef/>
      </w:r>
      <w:r w:rsidRPr="000C3013">
        <w:t xml:space="preserve"> </w:t>
      </w:r>
      <w:r w:rsidRPr="001429B5">
        <w:t>Mittler, P (2015) The UN Convention on the Rights of Persons with Disabilities: Implementing a Paradigm Shift, Journal of Policy and Practice in Intellectual Disabilities12 (2), p. 79–89</w:t>
      </w:r>
    </w:p>
  </w:footnote>
  <w:footnote w:id="27">
    <w:p w14:paraId="4DD7E8FB" w14:textId="77777777" w:rsidR="00A55C5B" w:rsidRPr="000C3013" w:rsidRDefault="00A55C5B" w:rsidP="00E14732">
      <w:pPr>
        <w:pStyle w:val="FootnoteText"/>
      </w:pPr>
      <w:r w:rsidRPr="000C3013">
        <w:rPr>
          <w:rStyle w:val="FootnoteReference"/>
        </w:rPr>
        <w:footnoteRef/>
      </w:r>
      <w:r w:rsidRPr="000C3013">
        <w:t xml:space="preserve"> </w:t>
      </w:r>
      <w:r w:rsidRPr="001429B5">
        <w:t xml:space="preserve">Making disability rights real in New Zealand. </w:t>
      </w:r>
      <w:r w:rsidRPr="005C07FF">
        <w:t>Annual report of the Independent Monitoring Mechanism of the Convention on the Rights of P</w:t>
      </w:r>
      <w:r w:rsidRPr="00CA4FE0">
        <w:t xml:space="preserve">ersons with Disabilities 2011 – </w:t>
      </w:r>
      <w:r w:rsidRPr="00BA0EF5">
        <w:t xml:space="preserve">2012 </w:t>
      </w:r>
      <w:hyperlink r:id="rId6" w:history="1">
        <w:r w:rsidRPr="009E0A5D">
          <w:rPr>
            <w:rStyle w:val="Hyperlink"/>
            <w:color w:val="auto"/>
            <w:u w:val="none"/>
          </w:rPr>
          <w:t>file:///H:/Downloads/New%20Zealand_Special%20Report%20on%20CRPD%20Monitoring_2011_2012_EN%20(1).pdf</w:t>
        </w:r>
      </w:hyperlink>
    </w:p>
  </w:footnote>
  <w:footnote w:id="28">
    <w:p w14:paraId="6F11C4DD" w14:textId="77777777" w:rsidR="00A55C5B" w:rsidRPr="001634BE" w:rsidRDefault="00A55C5B" w:rsidP="00E14732">
      <w:pPr>
        <w:pStyle w:val="FootnoteText"/>
      </w:pPr>
      <w:r w:rsidRPr="001634BE">
        <w:rPr>
          <w:rStyle w:val="FootnoteReference"/>
        </w:rPr>
        <w:footnoteRef/>
      </w:r>
      <w:r w:rsidRPr="001634BE">
        <w:t xml:space="preserve"> Birtha, M (2016) Making the new space created in the UN CRPD real: Ensuring the voice and meaningful participation of the disability movement in policy-making and national moni</w:t>
      </w:r>
      <w:r>
        <w:t xml:space="preserve">toring, </w:t>
      </w:r>
      <w:hyperlink r:id="rId7" w:history="1">
        <w:r w:rsidRPr="001634BE">
          <w:rPr>
            <w:rStyle w:val="Hyperlink"/>
            <w:color w:val="auto"/>
            <w:u w:val="none"/>
          </w:rPr>
          <w:t>https://aran.library.nuigalway.ie/bitstream/handle/10379/5349/PhD_MBirtha_final_submission.pdf</w:t>
        </w:r>
      </w:hyperlink>
    </w:p>
  </w:footnote>
  <w:footnote w:id="29">
    <w:p w14:paraId="3163E326" w14:textId="77777777" w:rsidR="00A55C5B" w:rsidRPr="000C3013" w:rsidRDefault="00A55C5B" w:rsidP="00F418C6">
      <w:pPr>
        <w:pStyle w:val="FootnoteText"/>
      </w:pPr>
      <w:r>
        <w:rPr>
          <w:rStyle w:val="FootnoteReference"/>
        </w:rPr>
        <w:footnoteRef/>
      </w:r>
      <w:r>
        <w:t xml:space="preserve"> </w:t>
      </w:r>
      <w:hyperlink r:id="rId8" w:history="1">
        <w:r w:rsidRPr="000C3013">
          <w:rPr>
            <w:rStyle w:val="Hyperlink"/>
            <w:color w:val="auto"/>
            <w:u w:val="none"/>
          </w:rPr>
          <w:t>https://fra.europa.eu/en/publication/2014/indicators-right-political-participation-people-disabilities/dpo-laws</w:t>
        </w:r>
      </w:hyperlink>
    </w:p>
  </w:footnote>
  <w:footnote w:id="30">
    <w:p w14:paraId="5C9976CC" w14:textId="77777777" w:rsidR="00A55C5B" w:rsidRPr="000C3013" w:rsidRDefault="00A55C5B" w:rsidP="00795A7C">
      <w:pPr>
        <w:pStyle w:val="FootnoteText"/>
      </w:pPr>
      <w:r w:rsidRPr="000C3013">
        <w:rPr>
          <w:rStyle w:val="FootnoteReference"/>
        </w:rPr>
        <w:footnoteRef/>
      </w:r>
      <w:r w:rsidRPr="000C3013">
        <w:t xml:space="preserve"> Birtha, M (2016) Making the new space created in the UN CRPD real: Ensuring the voice and meaningful participation of the disability movement in policy-making and national monitoring, PhD Thesis, NUI, Galway </w:t>
      </w:r>
      <w:hyperlink r:id="rId9" w:history="1">
        <w:r w:rsidRPr="000C3013">
          <w:rPr>
            <w:rStyle w:val="Hyperlink"/>
            <w:color w:val="auto"/>
            <w:u w:val="none"/>
          </w:rPr>
          <w:t>https://aran.library.nuigalway.ie/bitstream/handle/10379/5349/PhD_MBirtha_final_submission.pdf</w:t>
        </w:r>
      </w:hyperlink>
    </w:p>
  </w:footnote>
  <w:footnote w:id="31">
    <w:p w14:paraId="220DFF8E" w14:textId="3B2238AE" w:rsidR="00A55C5B" w:rsidRPr="000C3013" w:rsidRDefault="00A55C5B" w:rsidP="00F418C6">
      <w:pPr>
        <w:pStyle w:val="FootnoteText"/>
      </w:pPr>
      <w:r w:rsidRPr="000C3013">
        <w:rPr>
          <w:rStyle w:val="FootnoteReference"/>
        </w:rPr>
        <w:footnoteRef/>
      </w:r>
      <w:r>
        <w:t xml:space="preserve"> </w:t>
      </w:r>
      <w:r w:rsidRPr="000C3013">
        <w:t xml:space="preserve">IHREC (2016) ‘Establishing a Monitoring </w:t>
      </w:r>
      <w:r w:rsidRPr="005C07FF">
        <w:rPr>
          <w:lang w:val="en-US"/>
        </w:rPr>
        <w:t xml:space="preserve">Framework in Ireland for the United Nations Convention on the Rights of </w:t>
      </w:r>
      <w:r w:rsidRPr="00CA4FE0">
        <w:rPr>
          <w:lang w:val="en-US"/>
        </w:rPr>
        <w:t>PERSONS WITH DISABILITIES’</w:t>
      </w:r>
      <w:r w:rsidRPr="00BA0EF5">
        <w:t xml:space="preserve"> </w:t>
      </w:r>
      <w:hyperlink r:id="rId10" w:history="1">
        <w:r w:rsidRPr="000C3013">
          <w:rPr>
            <w:rStyle w:val="Hyperlink"/>
            <w:color w:val="auto"/>
            <w:u w:val="none"/>
          </w:rPr>
          <w:t>https://www.ihrec.ie/app/uploads/2016/09/Establishing-a-Monitoring-Framework-CRPD-WEB.pdf</w:t>
        </w:r>
      </w:hyperlink>
    </w:p>
  </w:footnote>
  <w:footnote w:id="32">
    <w:p w14:paraId="0C81AC6D" w14:textId="77777777" w:rsidR="00A55C5B" w:rsidRPr="000C3013" w:rsidRDefault="00A55C5B" w:rsidP="00F66F61">
      <w:pPr>
        <w:pStyle w:val="FootnoteText"/>
      </w:pPr>
      <w:r w:rsidRPr="000C3013">
        <w:rPr>
          <w:rStyle w:val="FootnoteReference"/>
        </w:rPr>
        <w:footnoteRef/>
      </w:r>
      <w:r w:rsidRPr="000C3013">
        <w:t xml:space="preserve"> Aichele, V in the German Institute of Human Rights (2017) Analysis: Promote, Protect and Monitor 2017 Update Survey on Article 33 (2)</w:t>
      </w:r>
      <w:r w:rsidRPr="005C07FF">
        <w:t xml:space="preserve"> of the Convention on the Rights of Persons with Disabilities</w:t>
      </w:r>
      <w:r w:rsidRPr="00CA4FE0">
        <w:t xml:space="preserve"> </w:t>
      </w:r>
      <w:hyperlink r:id="rId11" w:history="1">
        <w:r w:rsidRPr="000C3013">
          <w:rPr>
            <w:rStyle w:val="Hyperlink"/>
            <w:color w:val="auto"/>
            <w:u w:val="none"/>
          </w:rPr>
          <w:t>https://www.institut-fuer-menschenrechte.de/fileadmin/user_upload/Publikationen/ANALYSE/Analysis_Promote__Protect_and_Monitor.pdf</w:t>
        </w:r>
      </w:hyperlink>
    </w:p>
  </w:footnote>
  <w:footnote w:id="33">
    <w:p w14:paraId="6B8E36DA" w14:textId="77777777" w:rsidR="00A55C5B" w:rsidRPr="000A18E3" w:rsidRDefault="00A55C5B" w:rsidP="00F66F61">
      <w:pPr>
        <w:pStyle w:val="FootnoteText"/>
      </w:pPr>
      <w:r w:rsidRPr="000A18E3">
        <w:rPr>
          <w:rStyle w:val="FootnoteReference"/>
        </w:rPr>
        <w:footnoteRef/>
      </w:r>
      <w:r w:rsidRPr="000A18E3">
        <w:t xml:space="preserve"> </w:t>
      </w:r>
      <w:r>
        <w:t>No.</w:t>
      </w:r>
      <w:r w:rsidRPr="000A18E3">
        <w:t xml:space="preserve"> 8, General Comment No. 7, Committee on the Rights of </w:t>
      </w:r>
      <w:r>
        <w:t>persons with disabilities</w:t>
      </w:r>
      <w:r w:rsidRPr="000A18E3">
        <w:t xml:space="preserve"> 2018</w:t>
      </w:r>
    </w:p>
  </w:footnote>
  <w:footnote w:id="34">
    <w:p w14:paraId="03C37CDA" w14:textId="77777777" w:rsidR="00A55C5B" w:rsidRPr="007744E5" w:rsidRDefault="00A55C5B" w:rsidP="006B3B90">
      <w:pPr>
        <w:pStyle w:val="FootnoteText"/>
      </w:pPr>
      <w:r w:rsidRPr="007744E5">
        <w:rPr>
          <w:rStyle w:val="FootnoteReference"/>
        </w:rPr>
        <w:footnoteRef/>
      </w:r>
      <w:r w:rsidRPr="007744E5">
        <w:t xml:space="preserve"> </w:t>
      </w:r>
      <w:hyperlink r:id="rId12" w:history="1">
        <w:r w:rsidRPr="007744E5">
          <w:rPr>
            <w:rStyle w:val="Hyperlink"/>
            <w:color w:val="auto"/>
            <w:u w:val="none"/>
          </w:rPr>
          <w:t>http://www.internationaldisabilityalliance.org/resources/steps-after-ratification</w:t>
        </w:r>
      </w:hyperlink>
    </w:p>
  </w:footnote>
  <w:footnote w:id="35">
    <w:p w14:paraId="7D9956E4" w14:textId="77777777" w:rsidR="00A55C5B" w:rsidRPr="007744E5" w:rsidRDefault="00A55C5B" w:rsidP="006B3B90">
      <w:pPr>
        <w:pStyle w:val="FootnoteText"/>
      </w:pPr>
      <w:r w:rsidRPr="007744E5">
        <w:rPr>
          <w:rStyle w:val="FootnoteReference"/>
        </w:rPr>
        <w:footnoteRef/>
      </w:r>
      <w:r w:rsidRPr="007744E5">
        <w:t xml:space="preserve"> Birtha, M (2016) Making the new space created in the UN CRPD real </w:t>
      </w:r>
      <w:hyperlink r:id="rId13" w:history="1">
        <w:r w:rsidRPr="007744E5">
          <w:rPr>
            <w:rStyle w:val="Hyperlink"/>
            <w:color w:val="auto"/>
            <w:u w:val="none"/>
          </w:rPr>
          <w:t>https://aran.library.nuigalway.ie/bitstream/handle/10379/5349/PhD_MBirtha_final_submission.pdf</w:t>
        </w:r>
      </w:hyperlink>
    </w:p>
  </w:footnote>
  <w:footnote w:id="36">
    <w:p w14:paraId="7EA7534A" w14:textId="77777777" w:rsidR="00A55C5B" w:rsidRPr="007744E5" w:rsidRDefault="00A55C5B" w:rsidP="006B3B90">
      <w:pPr>
        <w:pStyle w:val="FootnoteText"/>
      </w:pPr>
      <w:r w:rsidRPr="007744E5">
        <w:rPr>
          <w:rStyle w:val="FootnoteReference"/>
        </w:rPr>
        <w:footnoteRef/>
      </w:r>
      <w:r w:rsidRPr="007744E5">
        <w:t xml:space="preserve"> </w:t>
      </w:r>
      <w:hyperlink r:id="rId14" w:history="1">
        <w:r w:rsidRPr="007744E5">
          <w:rPr>
            <w:rStyle w:val="Hyperlink"/>
            <w:color w:val="auto"/>
            <w:u w:val="none"/>
          </w:rPr>
          <w:t>https://www.globaldisabilityrightsnow.org/sites/default/files/related-files/345/Guidance_Document__Effective_Use_of_International_Human_Rights_Monitoring_Mechanisms_to_Protect_the_Rights_of_Persons_with_Disabilities_English.pdf</w:t>
        </w:r>
      </w:hyperlink>
    </w:p>
  </w:footnote>
  <w:footnote w:id="37">
    <w:p w14:paraId="74333325" w14:textId="77777777" w:rsidR="00A55C5B" w:rsidRPr="007744E5" w:rsidRDefault="00A55C5B" w:rsidP="006B3B90">
      <w:pPr>
        <w:pStyle w:val="FootnoteText"/>
      </w:pPr>
      <w:r w:rsidRPr="007744E5">
        <w:rPr>
          <w:rStyle w:val="FootnoteReference"/>
        </w:rPr>
        <w:footnoteRef/>
      </w:r>
      <w:r w:rsidRPr="007744E5">
        <w:t xml:space="preserve"> Löve, L., Traustadóttir, R., Rice, J (2019)</w:t>
      </w:r>
      <w:r w:rsidRPr="007744E5">
        <w:rPr>
          <w:sz w:val="26"/>
          <w:szCs w:val="24"/>
        </w:rPr>
        <w:t xml:space="preserve"> </w:t>
      </w:r>
      <w:r w:rsidRPr="007744E5">
        <w:t>Shifting the Balance of Power: The Strategic Use of the CRPD by Disabled People’s Organizations in Securing ‘a Seat at the Table’</w:t>
      </w:r>
      <w:r w:rsidRPr="007744E5">
        <w:rPr>
          <w:rFonts w:ascii="Times New Roman" w:hAnsi="Times New Roman"/>
          <w:sz w:val="24"/>
          <w:lang w:eastAsia="en-IE"/>
        </w:rPr>
        <w:t xml:space="preserve"> </w:t>
      </w:r>
      <w:r w:rsidRPr="007744E5">
        <w:fldChar w:fldCharType="begin"/>
      </w:r>
      <w:r w:rsidRPr="007744E5">
        <w:instrText xml:space="preserve"> HYPERLINK "https://www.mdpi.com/2075-471X/8/2/11/pdf</w:instrText>
      </w:r>
    </w:p>
    <w:p w14:paraId="6B3DF69E" w14:textId="77777777" w:rsidR="00A55C5B" w:rsidRPr="007744E5" w:rsidRDefault="00A55C5B" w:rsidP="006B3B90">
      <w:pPr>
        <w:pStyle w:val="FootnoteText"/>
      </w:pPr>
      <w:r w:rsidRPr="007744E5">
        <w:instrText xml:space="preserve">" </w:instrText>
      </w:r>
      <w:r w:rsidRPr="007744E5">
        <w:fldChar w:fldCharType="separate"/>
      </w:r>
      <w:r w:rsidRPr="007744E5">
        <w:rPr>
          <w:rStyle w:val="Hyperlink"/>
          <w:color w:val="auto"/>
          <w:u w:val="none"/>
        </w:rPr>
        <w:t>https://www.mdpi.com/2075-471X/8/2/11/pdf</w:t>
      </w:r>
      <w:r w:rsidRPr="007744E5">
        <w:fldChar w:fldCharType="end"/>
      </w:r>
    </w:p>
  </w:footnote>
  <w:footnote w:id="38">
    <w:p w14:paraId="432B060E" w14:textId="77777777" w:rsidR="00A55C5B" w:rsidRPr="007744E5" w:rsidRDefault="00A55C5B" w:rsidP="006B3B90">
      <w:pPr>
        <w:pStyle w:val="FootnoteText"/>
      </w:pPr>
      <w:r w:rsidRPr="007744E5">
        <w:rPr>
          <w:rStyle w:val="FootnoteReference"/>
        </w:rPr>
        <w:footnoteRef/>
      </w:r>
      <w:r w:rsidRPr="007744E5">
        <w:t xml:space="preserve"> Meyers, S (2016)  in NGO-Ization and Human Rights Law: The CRPD’s Civil Society Mandate</w:t>
      </w:r>
      <w:r w:rsidRPr="007744E5">
        <w:rPr>
          <w:sz w:val="26"/>
          <w:szCs w:val="24"/>
        </w:rPr>
        <w:t xml:space="preserve"> </w:t>
      </w:r>
      <w:hyperlink r:id="rId15" w:history="1">
        <w:r w:rsidRPr="007744E5">
          <w:rPr>
            <w:rStyle w:val="Hyperlink"/>
            <w:color w:val="auto"/>
            <w:u w:val="none"/>
          </w:rPr>
          <w:t>https://pdfs.semanticscholar.org/6759/a3818572c7b0218d26ff5cf03160235e9525.pdf</w:t>
        </w:r>
      </w:hyperlink>
    </w:p>
  </w:footnote>
  <w:footnote w:id="39">
    <w:p w14:paraId="6282420A" w14:textId="77777777" w:rsidR="00A55C5B" w:rsidRPr="00125341" w:rsidRDefault="00A55C5B" w:rsidP="00F93B27">
      <w:pPr>
        <w:pStyle w:val="FootnoteText"/>
      </w:pPr>
      <w:r w:rsidRPr="00125341">
        <w:rPr>
          <w:rStyle w:val="FootnoteReference"/>
          <w:rFonts w:ascii="Gill Sans MT" w:hAnsi="Gill Sans MT"/>
        </w:rPr>
        <w:footnoteRef/>
      </w:r>
      <w:r w:rsidRPr="00125341">
        <w:t xml:space="preserve"> Birtha, M (2016) Making the new space created in the UN CRPD real: Ensuring the voice and meaningful participation of the disability movement in policy-making and national monitoring, PhD Thesis, NUI, Galway </w:t>
      </w:r>
      <w:hyperlink r:id="rId16" w:history="1">
        <w:r w:rsidRPr="00125341">
          <w:rPr>
            <w:rStyle w:val="Hyperlink"/>
            <w:color w:val="auto"/>
            <w:u w:val="none"/>
          </w:rPr>
          <w:t>https://aran.library.nuigalway.ie/bitstream/handle/10379/5349/PhD_MBirtha_final_submission.pdf</w:t>
        </w:r>
      </w:hyperlink>
      <w:r>
        <w:rPr>
          <w:rStyle w:val="Hyperlink"/>
          <w:color w:val="auto"/>
          <w:u w:val="none"/>
        </w:rPr>
        <w:t xml:space="preserve"> </w:t>
      </w:r>
      <w:r>
        <w:t xml:space="preserve">In the first phase of this research, </w:t>
      </w:r>
      <w:r w:rsidRPr="00187045">
        <w:t xml:space="preserve">interviews with </w:t>
      </w:r>
      <w:r>
        <w:t xml:space="preserve">five </w:t>
      </w:r>
      <w:r w:rsidRPr="00187045">
        <w:t xml:space="preserve">leaders of the </w:t>
      </w:r>
      <w:r>
        <w:t xml:space="preserve">European Disability Forum (EDF) were held In the second phase, the researcher sent questionnaires to </w:t>
      </w:r>
      <w:r w:rsidRPr="003B317C">
        <w:t>the secretariats of 29 national councils that are full natio</w:t>
      </w:r>
      <w:r>
        <w:t xml:space="preserve">nal members of EDF. The third phase involved </w:t>
      </w:r>
      <w:r w:rsidRPr="00795BC3">
        <w:t xml:space="preserve">field trips to </w:t>
      </w:r>
      <w:r>
        <w:t xml:space="preserve">three countries to </w:t>
      </w:r>
      <w:r w:rsidRPr="00795BC3">
        <w:t>collect data</w:t>
      </w:r>
      <w:r>
        <w:t>.</w:t>
      </w:r>
    </w:p>
  </w:footnote>
  <w:footnote w:id="40">
    <w:p w14:paraId="2DE34441" w14:textId="77777777" w:rsidR="00A55C5B" w:rsidRPr="00696A28" w:rsidRDefault="00A55C5B" w:rsidP="002E1605">
      <w:pPr>
        <w:pStyle w:val="FootnoteText"/>
      </w:pPr>
      <w:r>
        <w:rPr>
          <w:rStyle w:val="FootnoteReference"/>
        </w:rPr>
        <w:footnoteRef/>
      </w:r>
      <w:r>
        <w:t xml:space="preserve"> See, for example, I</w:t>
      </w:r>
      <w:r w:rsidRPr="009E2631">
        <w:t xml:space="preserve">nstitutional philanthropy </w:t>
      </w:r>
      <w:r>
        <w:t>- a focus on disability what EFC (European Foundation Centre)</w:t>
      </w:r>
      <w:r w:rsidRPr="009E2631">
        <w:t xml:space="preserve"> </w:t>
      </w:r>
      <w:r w:rsidRPr="00696A28">
        <w:t>members and other philanthropic organisations are doing in the field of disability (2019)</w:t>
      </w:r>
      <w:r w:rsidRPr="00696A28">
        <w:rPr>
          <w:sz w:val="26"/>
          <w:szCs w:val="24"/>
        </w:rPr>
        <w:t xml:space="preserve"> </w:t>
      </w:r>
      <w:hyperlink r:id="rId17" w:history="1">
        <w:r w:rsidRPr="00696A28">
          <w:rPr>
            <w:rStyle w:val="Hyperlink"/>
            <w:color w:val="auto"/>
            <w:u w:val="none"/>
          </w:rPr>
          <w:t>https://www.efc.be/uploads/2019/10/DisabilityMapping_online.pdf</w:t>
        </w:r>
      </w:hyperlink>
    </w:p>
  </w:footnote>
  <w:footnote w:id="41">
    <w:p w14:paraId="02BE3A99" w14:textId="77777777" w:rsidR="00A55C5B" w:rsidRPr="00696A28" w:rsidRDefault="00A55C5B" w:rsidP="002E1605">
      <w:pPr>
        <w:pStyle w:val="FootnoteText"/>
      </w:pPr>
      <w:r>
        <w:rPr>
          <w:rStyle w:val="FootnoteReference"/>
        </w:rPr>
        <w:footnoteRef/>
      </w:r>
      <w:r>
        <w:t xml:space="preserve"> </w:t>
      </w:r>
      <w:r w:rsidRPr="00DA475F">
        <w:t xml:space="preserve">Letter from the Ministry of Social Development, NZ, in response to an email request relating to Maori </w:t>
      </w:r>
      <w:r w:rsidRPr="00696A28">
        <w:t xml:space="preserve">with disabilities. The questions included one on the funding provided to DPOs for their participation in the International Monitoring Mechanism for the UNCRPD each year for the past five years </w:t>
      </w:r>
      <w:hyperlink r:id="rId18" w:history="1">
        <w:r w:rsidRPr="00696A28">
          <w:rPr>
            <w:rStyle w:val="Hyperlink"/>
            <w:color w:val="auto"/>
            <w:u w:val="none"/>
          </w:rPr>
          <w:t>https://www.msd.govt.nz/documents/about-msd-and-our-work/publications-resources/official-information-responses/2019/march/r-20190326-implementation-of-ministerial-priorities-on-disability-issues-for-maori-details-regarding-fundings-provided-to-dpos-dpo-representatives-for-the-past-five-years.pdf</w:t>
        </w:r>
      </w:hyperlink>
    </w:p>
  </w:footnote>
  <w:footnote w:id="42">
    <w:p w14:paraId="56DAAFE9" w14:textId="77777777" w:rsidR="00A55C5B" w:rsidRPr="001135A4" w:rsidRDefault="00A55C5B" w:rsidP="002E1605">
      <w:pPr>
        <w:pStyle w:val="FootnoteText"/>
      </w:pPr>
      <w:r w:rsidRPr="001135A4">
        <w:rPr>
          <w:rStyle w:val="FootnoteReference"/>
        </w:rPr>
        <w:footnoteRef/>
      </w:r>
      <w:r w:rsidRPr="001135A4">
        <w:t xml:space="preserve"> </w:t>
      </w:r>
      <w:r>
        <w:t xml:space="preserve">p. 135, </w:t>
      </w:r>
      <w:r w:rsidRPr="001135A4">
        <w:t xml:space="preserve">Birtha, M (2016) Making the new space created in the UN CRPD real: Ensuring the voice and meaningful participation of the disability movement in policy-making and national monitoring, PhD Thesis, NUI, Galway </w:t>
      </w:r>
      <w:hyperlink r:id="rId19" w:history="1">
        <w:r w:rsidRPr="001135A4">
          <w:rPr>
            <w:rStyle w:val="Hyperlink"/>
            <w:color w:val="auto"/>
            <w:u w:val="none"/>
          </w:rPr>
          <w:t>https://aran.library.nuigalway.ie/bitstream/handle/10379/5349/PhD_MBirtha_final_submission.pdf</w:t>
        </w:r>
      </w:hyperlink>
    </w:p>
  </w:footnote>
  <w:footnote w:id="43">
    <w:p w14:paraId="1E9B5D8F" w14:textId="77777777" w:rsidR="00A55C5B" w:rsidRPr="002478A4" w:rsidRDefault="00A55C5B" w:rsidP="002E1605">
      <w:pPr>
        <w:pStyle w:val="FootnoteText"/>
        <w:rPr>
          <w:bCs/>
        </w:rPr>
      </w:pPr>
      <w:r>
        <w:rPr>
          <w:rStyle w:val="FootnoteReference"/>
        </w:rPr>
        <w:footnoteRef/>
      </w:r>
      <w:r>
        <w:t xml:space="preserve"> </w:t>
      </w:r>
      <w:r w:rsidRPr="002478A4">
        <w:rPr>
          <w:bCs/>
        </w:rPr>
        <w:t xml:space="preserve">Restricted procedure: Review of the Disabled People's Organisations Denmark (DPOD) </w:t>
      </w:r>
      <w:hyperlink r:id="rId20" w:history="1">
        <w:r w:rsidRPr="002478A4">
          <w:rPr>
            <w:rStyle w:val="Hyperlink"/>
            <w:color w:val="auto"/>
            <w:u w:val="none"/>
          </w:rPr>
          <w:t>https://um.dk/en/about-us/procurement/contracts/short/contract-opportunitie/newsdisplay</w:t>
        </w:r>
      </w:hyperlink>
    </w:p>
  </w:footnote>
  <w:footnote w:id="44">
    <w:p w14:paraId="4960EE3F" w14:textId="77777777" w:rsidR="00A55C5B" w:rsidRPr="007744E5" w:rsidRDefault="00A55C5B" w:rsidP="002E1605">
      <w:pPr>
        <w:pStyle w:val="FootnoteText"/>
      </w:pPr>
      <w:r w:rsidRPr="002478A4">
        <w:rPr>
          <w:rStyle w:val="FootnoteReference"/>
        </w:rPr>
        <w:footnoteRef/>
      </w:r>
      <w:r w:rsidRPr="002478A4">
        <w:t xml:space="preserve"> Watts, R (2013) An independent review of Equality 2025 (Advisory Non Departmental Public Body) For the Department for Work and Pensions</w:t>
      </w:r>
      <w:r w:rsidRPr="002478A4">
        <w:rPr>
          <w:sz w:val="26"/>
          <w:szCs w:val="24"/>
        </w:rPr>
        <w:t xml:space="preserve"> </w:t>
      </w:r>
      <w:hyperlink r:id="rId21" w:history="1">
        <w:r w:rsidRPr="002478A4">
          <w:rPr>
            <w:rStyle w:val="Hyperlink"/>
            <w:color w:val="auto"/>
            <w:u w:val="none"/>
          </w:rPr>
          <w:t>https://assets.publishing.service.gov.uk/government/uploads/system/uploads/attachment_data/file/320800/independent-review-of-equality-2025.pdf</w:t>
        </w:r>
      </w:hyperlink>
    </w:p>
  </w:footnote>
  <w:footnote w:id="45">
    <w:p w14:paraId="26A0C2AD" w14:textId="77777777" w:rsidR="00A55C5B" w:rsidRPr="001B5C94" w:rsidRDefault="00A55C5B" w:rsidP="002E1605">
      <w:pPr>
        <w:pStyle w:val="FootnoteText"/>
        <w:rPr>
          <w:sz w:val="26"/>
          <w:szCs w:val="24"/>
        </w:rPr>
      </w:pPr>
      <w:r>
        <w:rPr>
          <w:rStyle w:val="FootnoteReference"/>
        </w:rPr>
        <w:footnoteRef/>
      </w:r>
      <w:r>
        <w:t xml:space="preserve"> Carter, R (</w:t>
      </w:r>
      <w:r w:rsidRPr="001B5C94">
        <w:t>2019</w:t>
      </w:r>
      <w:r>
        <w:t>)</w:t>
      </w:r>
      <w:r w:rsidRPr="001B5C94">
        <w:t> Accelerating closure of user-led bodies, amid care cuts, creates ‘perfect storm’ for disabled peopl</w:t>
      </w:r>
      <w:r>
        <w:t xml:space="preserve">e, Community Care </w:t>
      </w:r>
      <w:r w:rsidRPr="00E20A33">
        <w:t>https://www.communitycare.co.uk/2019/04/29/accelerating-closure-user-led-bodies-amid-care-cuts-creates-perfect-storm-disabled-people/</w:t>
      </w:r>
    </w:p>
  </w:footnote>
  <w:footnote w:id="46">
    <w:p w14:paraId="00592DE2" w14:textId="5EEEBF22" w:rsidR="00A55C5B" w:rsidRDefault="00A55C5B" w:rsidP="002E1605">
      <w:pPr>
        <w:pStyle w:val="FootnoteText"/>
      </w:pPr>
      <w:r>
        <w:rPr>
          <w:rStyle w:val="FootnoteReference"/>
        </w:rPr>
        <w:footnoteRef/>
      </w:r>
      <w:r>
        <w:t xml:space="preserve"> ibid</w:t>
      </w:r>
    </w:p>
  </w:footnote>
  <w:footnote w:id="47">
    <w:p w14:paraId="7841F211" w14:textId="77777777" w:rsidR="00A55C5B" w:rsidRDefault="00A55C5B" w:rsidP="002E1605">
      <w:pPr>
        <w:pStyle w:val="FootnoteText"/>
      </w:pPr>
      <w:r>
        <w:rPr>
          <w:rStyle w:val="FootnoteReference"/>
        </w:rPr>
        <w:footnoteRef/>
      </w:r>
      <w:r>
        <w:t xml:space="preserve"> Personal communication from Damjan Tatic, lawyer, who has drafted</w:t>
      </w:r>
      <w:r w:rsidRPr="00220174">
        <w:t xml:space="preserve"> Serbian laws on the rights of persons with disabilities, including the Law on the Prevention of Discrimination against Persons with Disabilities</w:t>
      </w:r>
      <w:r>
        <w:t xml:space="preserve"> and who</w:t>
      </w:r>
      <w:r w:rsidRPr="00220174">
        <w:t xml:space="preserve"> </w:t>
      </w:r>
      <w:r>
        <w:t xml:space="preserve">participated in </w:t>
      </w:r>
      <w:r w:rsidRPr="00220174">
        <w:t>drafting the</w:t>
      </w:r>
      <w:r>
        <w:t xml:space="preserve"> CRPD</w:t>
      </w:r>
      <w:r w:rsidRPr="00220174">
        <w:t xml:space="preserve"> Convention on the Rights of Persons with Disab</w:t>
      </w:r>
      <w:r>
        <w:t xml:space="preserve">ilities. Damjan also served on the UN CRPD Committee. </w:t>
      </w:r>
    </w:p>
  </w:footnote>
  <w:footnote w:id="48">
    <w:p w14:paraId="19B87638" w14:textId="39CBCFB3" w:rsidR="00A55C5B" w:rsidRDefault="00A55C5B">
      <w:pPr>
        <w:pStyle w:val="FootnoteText"/>
      </w:pPr>
      <w:r>
        <w:rPr>
          <w:rStyle w:val="FootnoteReference"/>
        </w:rPr>
        <w:footnoteRef/>
      </w:r>
      <w:r>
        <w:t xml:space="preserve"> Harvey, B (2016) </w:t>
      </w:r>
      <w:r w:rsidRPr="00BB31D5">
        <w:t>Local and Community Development in Ireland - An Overview</w:t>
      </w:r>
      <w:r>
        <w:t xml:space="preserve"> in T</w:t>
      </w:r>
      <w:r w:rsidRPr="00A531B1">
        <w:t>he Changing Landscape of L</w:t>
      </w:r>
      <w:r>
        <w:t xml:space="preserve">ocal and Community Development </w:t>
      </w:r>
      <w:r w:rsidRPr="00A531B1">
        <w:t>in Ireland: Policy and Practice</w:t>
      </w:r>
      <w:r>
        <w:t xml:space="preserve"> </w:t>
      </w:r>
      <w:r w:rsidRPr="00A531B1">
        <w:t>Conference Proceedings</w:t>
      </w:r>
      <w:r>
        <w:t xml:space="preserve"> held on the </w:t>
      </w:r>
      <w:r w:rsidRPr="00A531B1">
        <w:t>21st October 2015, University College Cork</w:t>
      </w:r>
      <w:r>
        <w:t xml:space="preserve"> </w:t>
      </w:r>
      <w:r w:rsidRPr="00A531B1">
        <w:t>Edited by: ISS21 Local and Community Development Working Group</w:t>
      </w:r>
      <w:r>
        <w:t>. Also, Harvey, B (2012) C</w:t>
      </w:r>
      <w:r w:rsidRPr="00CE3B79">
        <w:t xml:space="preserve">hanges in employment and services in the voluntary and community sector in Ireland, 2008-2012 </w:t>
      </w:r>
      <w:r w:rsidRPr="00D369C6">
        <w:t>https://www.ictu.ie/download/pdf/downsizingcommunitysector.pdf</w:t>
      </w:r>
    </w:p>
  </w:footnote>
  <w:footnote w:id="49">
    <w:p w14:paraId="2A2E81D8" w14:textId="4B6A53DD" w:rsidR="00A55C5B" w:rsidRPr="002B42B9" w:rsidRDefault="00A55C5B">
      <w:pPr>
        <w:pStyle w:val="FootnoteText"/>
        <w:rPr>
          <w:szCs w:val="22"/>
        </w:rPr>
      </w:pPr>
      <w:r>
        <w:rPr>
          <w:rStyle w:val="FootnoteReference"/>
        </w:rPr>
        <w:footnoteRef/>
      </w:r>
      <w:r>
        <w:t xml:space="preserve"> </w:t>
      </w:r>
      <w:r w:rsidRPr="002B42B9">
        <w:rPr>
          <w:szCs w:val="22"/>
        </w:rPr>
        <w:t>Inclusion Ireland was founded in 1961 as the ‘National Association for the Mentally Handicapped of Ireland’ and became known as NAMHI. Since December 2005 NAMHI has become Inclusion Ireland – the National Association for People with an Intellectual Disability.</w:t>
      </w:r>
      <w:r w:rsidRPr="002B42B9">
        <w:rPr>
          <w:szCs w:val="22"/>
          <w:lang w:eastAsia="en-IE"/>
        </w:rPr>
        <w:t xml:space="preserve"> It</w:t>
      </w:r>
      <w:r w:rsidRPr="002B42B9">
        <w:rPr>
          <w:rFonts w:ascii="Times New Roman" w:hAnsi="Times New Roman"/>
          <w:szCs w:val="22"/>
          <w:lang w:eastAsia="en-IE"/>
        </w:rPr>
        <w:t xml:space="preserve"> </w:t>
      </w:r>
      <w:r w:rsidRPr="002B42B9">
        <w:rPr>
          <w:szCs w:val="22"/>
        </w:rPr>
        <w:t xml:space="preserve">provides information, advice and advocacy support. </w:t>
      </w:r>
    </w:p>
  </w:footnote>
  <w:footnote w:id="50">
    <w:p w14:paraId="7DB7F612" w14:textId="379AE89C" w:rsidR="00A55C5B" w:rsidRDefault="00A55C5B" w:rsidP="005D6A65">
      <w:pPr>
        <w:pStyle w:val="FootnoteText"/>
      </w:pPr>
      <w:r>
        <w:rPr>
          <w:rStyle w:val="FootnoteReference"/>
        </w:rPr>
        <w:footnoteRef/>
      </w:r>
      <w:r>
        <w:t xml:space="preserve"> T</w:t>
      </w:r>
      <w:r w:rsidRPr="00C22A0A">
        <w:t>he National Federation</w:t>
      </w:r>
      <w:r>
        <w:t xml:space="preserve"> of Voluntary Service Providers (FedVol) is </w:t>
      </w:r>
      <w:r w:rsidRPr="00C22A0A">
        <w:t xml:space="preserve">the national umbrella organisation of voluntary/non-statutory agencies who provide direct services to people with intellectual disability and autism in Ireland </w:t>
      </w:r>
      <w:r>
        <w:t xml:space="preserve">through </w:t>
      </w:r>
      <w:r w:rsidRPr="00C22A0A">
        <w:t>service arrangements with</w:t>
      </w:r>
      <w:r>
        <w:t xml:space="preserve"> the HSE</w:t>
      </w:r>
      <w:r w:rsidRPr="00C22A0A">
        <w:t xml:space="preserve">. Member Organisations account for </w:t>
      </w:r>
      <w:r>
        <w:t xml:space="preserve">more than </w:t>
      </w:r>
      <w:r w:rsidRPr="00C22A0A">
        <w:t>85% of direct service provision to people with an intellectual disability and autism in Ireland.</w:t>
      </w:r>
    </w:p>
  </w:footnote>
  <w:footnote w:id="51">
    <w:p w14:paraId="5E3B75CD" w14:textId="0173C841" w:rsidR="00A55C5B" w:rsidRDefault="00A55C5B">
      <w:pPr>
        <w:pStyle w:val="FootnoteText"/>
      </w:pPr>
      <w:r>
        <w:rPr>
          <w:rStyle w:val="FootnoteReference"/>
        </w:rPr>
        <w:footnoteRef/>
      </w:r>
      <w:r>
        <w:t xml:space="preserve"> </w:t>
      </w:r>
      <w:r w:rsidRPr="00977468">
        <w:t xml:space="preserve">Disability Federation of Ireland (DFI) is </w:t>
      </w:r>
      <w:r>
        <w:t xml:space="preserve">a </w:t>
      </w:r>
      <w:r w:rsidRPr="00977468">
        <w:t>support organisation for voluntary disability organisations who provide servi</w:t>
      </w:r>
      <w:r>
        <w:t xml:space="preserve">ces to people with disabilities such as advocacy and representation networking, training, policy development and management development research. </w:t>
      </w:r>
    </w:p>
  </w:footnote>
  <w:footnote w:id="52">
    <w:p w14:paraId="547CF1B8" w14:textId="77777777" w:rsidR="00A55C5B" w:rsidRDefault="00A55C5B" w:rsidP="004E446F">
      <w:pPr>
        <w:pStyle w:val="FootnoteText"/>
      </w:pPr>
      <w:r>
        <w:rPr>
          <w:rStyle w:val="FootnoteReference"/>
        </w:rPr>
        <w:footnoteRef/>
      </w:r>
      <w:r>
        <w:t xml:space="preserve"> The National Disability Authority (NDA) was established in 2000 as an </w:t>
      </w:r>
      <w:r w:rsidRPr="007D4AFF">
        <w:t>independent state body providing advice on disability policy and practice to the government and the public sector, and promoting Universal Design in Ireland.</w:t>
      </w:r>
      <w:r>
        <w:t xml:space="preserve"> The NDA </w:t>
      </w:r>
      <w:r w:rsidRPr="007D4AFF">
        <w:t>assist</w:t>
      </w:r>
      <w:r>
        <w:t>s</w:t>
      </w:r>
      <w:r w:rsidRPr="007D4AFF">
        <w:t xml:space="preserve"> the Minister for Children, Equality, Disability, Integration and Youth in the co-</w:t>
      </w:r>
      <w:r>
        <w:t>ordination of disability policy. The NDA contributes to research and policy</w:t>
      </w:r>
      <w:r w:rsidRPr="006843E0">
        <w:t xml:space="preserve"> </w:t>
      </w:r>
      <w:r>
        <w:t xml:space="preserve">engaging bi-laterally and across </w:t>
      </w:r>
      <w:r w:rsidRPr="006843E0">
        <w:t>Government Departments and agencies.</w:t>
      </w:r>
    </w:p>
  </w:footnote>
  <w:footnote w:id="53">
    <w:p w14:paraId="1E841EF1" w14:textId="2F016476" w:rsidR="00A55C5B" w:rsidRDefault="00A55C5B">
      <w:pPr>
        <w:pStyle w:val="FootnoteText"/>
      </w:pPr>
      <w:r>
        <w:rPr>
          <w:rStyle w:val="FootnoteReference"/>
        </w:rPr>
        <w:footnoteRef/>
      </w:r>
      <w:r>
        <w:t xml:space="preserve"> In 2020 the Department of Children and Youth Affairs changed to the Department of Children, Equality, Disability, Integration and Youth. </w:t>
      </w:r>
    </w:p>
  </w:footnote>
  <w:footnote w:id="54">
    <w:p w14:paraId="592BF957" w14:textId="77777777" w:rsidR="00A55C5B" w:rsidRPr="002478A4" w:rsidRDefault="00A55C5B" w:rsidP="00343ACA">
      <w:pPr>
        <w:pStyle w:val="FootnoteText"/>
        <w:rPr>
          <w:lang w:val="en-US"/>
        </w:rPr>
      </w:pPr>
      <w:r>
        <w:rPr>
          <w:rStyle w:val="FootnoteReference"/>
        </w:rPr>
        <w:footnoteRef/>
      </w:r>
      <w:r>
        <w:t xml:space="preserve"> </w:t>
      </w:r>
      <w:r w:rsidRPr="002478A4">
        <w:rPr>
          <w:lang w:val="en-US"/>
        </w:rPr>
        <w:t xml:space="preserve">HSE Mental Health Division (2015) Partnership for Change: Report of the Mental Health Reference Group </w:t>
      </w:r>
      <w:hyperlink r:id="rId22" w:history="1">
        <w:r w:rsidRPr="002478A4">
          <w:rPr>
            <w:rStyle w:val="Hyperlink"/>
            <w:color w:val="auto"/>
            <w:u w:val="none"/>
          </w:rPr>
          <w:t>https://www.healthpromotion.ie/hp-files/docs/HMT00982.pdf</w:t>
        </w:r>
      </w:hyperlink>
    </w:p>
  </w:footnote>
  <w:footnote w:id="55">
    <w:p w14:paraId="3A8D3439" w14:textId="77777777" w:rsidR="00A55C5B" w:rsidRPr="002478A4" w:rsidRDefault="00A55C5B" w:rsidP="00804ED8">
      <w:pPr>
        <w:pStyle w:val="FootnoteText"/>
      </w:pPr>
      <w:r w:rsidRPr="002478A4">
        <w:rPr>
          <w:rStyle w:val="FootnoteReference"/>
          <w:rFonts w:ascii="Gill Sans MT" w:hAnsi="Gill Sans MT"/>
        </w:rPr>
        <w:footnoteRef/>
      </w:r>
      <w:r w:rsidRPr="002478A4">
        <w:t xml:space="preserve"> Personal communication from CHO area lead</w:t>
      </w:r>
    </w:p>
  </w:footnote>
  <w:footnote w:id="56">
    <w:p w14:paraId="56194C11" w14:textId="77777777" w:rsidR="00A55C5B" w:rsidRPr="002478A4" w:rsidRDefault="00A55C5B" w:rsidP="00804ED8">
      <w:pPr>
        <w:pStyle w:val="FootnoteText"/>
        <w:rPr>
          <w:b/>
          <w:bCs/>
        </w:rPr>
      </w:pPr>
      <w:r w:rsidRPr="002478A4">
        <w:rPr>
          <w:rStyle w:val="FootnoteReference"/>
          <w:rFonts w:ascii="Gill Sans MT" w:hAnsi="Gill Sans MT"/>
        </w:rPr>
        <w:footnoteRef/>
      </w:r>
      <w:r w:rsidRPr="002478A4">
        <w:t xml:space="preserve"> </w:t>
      </w:r>
      <w:r w:rsidRPr="002478A4">
        <w:rPr>
          <w:bCs/>
        </w:rPr>
        <w:t>Mental Health Engagement (working with service users, families and carers)</w:t>
      </w:r>
      <w:r w:rsidRPr="002478A4">
        <w:rPr>
          <w:b/>
          <w:bCs/>
        </w:rPr>
        <w:t xml:space="preserve"> </w:t>
      </w:r>
      <w:hyperlink r:id="rId23" w:history="1">
        <w:r w:rsidRPr="002478A4">
          <w:rPr>
            <w:rStyle w:val="Hyperlink"/>
            <w:color w:val="auto"/>
            <w:u w:val="none"/>
          </w:rPr>
          <w:t>https://www.hse.ie/eng/services/list/4/mental-health-services/mentalhealthengagement/</w:t>
        </w:r>
      </w:hyperlink>
    </w:p>
  </w:footnote>
  <w:footnote w:id="57">
    <w:p w14:paraId="51FDA4DA" w14:textId="77777777" w:rsidR="00A55C5B" w:rsidRPr="002478A4" w:rsidRDefault="00A55C5B" w:rsidP="00EC3D3D">
      <w:pPr>
        <w:pStyle w:val="FootnoteText"/>
      </w:pPr>
      <w:r w:rsidRPr="002478A4">
        <w:rPr>
          <w:rStyle w:val="FootnoteReference"/>
          <w:rFonts w:ascii="Gill Sans MT" w:hAnsi="Gill Sans MT"/>
        </w:rPr>
        <w:footnoteRef/>
      </w:r>
      <w:r w:rsidRPr="002478A4">
        <w:t xml:space="preserve"> General Comment No. 7 (2018), adopted at the 20</w:t>
      </w:r>
      <w:r w:rsidRPr="002478A4">
        <w:rPr>
          <w:vertAlign w:val="superscript"/>
        </w:rPr>
        <w:t>th</w:t>
      </w:r>
      <w:r w:rsidRPr="002478A4">
        <w:t xml:space="preserve"> session of the CRPD Committee (27</w:t>
      </w:r>
      <w:r w:rsidRPr="002478A4">
        <w:rPr>
          <w:vertAlign w:val="superscript"/>
        </w:rPr>
        <w:t xml:space="preserve"> </w:t>
      </w:r>
      <w:r w:rsidRPr="002478A4">
        <w:t>Aug-21</w:t>
      </w:r>
      <w:r w:rsidRPr="002478A4">
        <w:rPr>
          <w:vertAlign w:val="superscript"/>
        </w:rPr>
        <w:t xml:space="preserve"> </w:t>
      </w:r>
      <w:r w:rsidRPr="002478A4">
        <w:t>Sept 2018), addresses the participation of persons with disabilities through their representative DPOs, in implementing and monitoring the CRPD.</w:t>
      </w:r>
    </w:p>
  </w:footnote>
  <w:footnote w:id="58">
    <w:p w14:paraId="0AAA2DF1" w14:textId="77777777" w:rsidR="00A55C5B" w:rsidRPr="002478A4" w:rsidRDefault="00A55C5B" w:rsidP="00EC3D3D">
      <w:pPr>
        <w:pStyle w:val="FootnoteText"/>
      </w:pPr>
      <w:r>
        <w:rPr>
          <w:rStyle w:val="FootnoteReference"/>
        </w:rPr>
        <w:footnoteRef/>
      </w:r>
      <w:r>
        <w:t xml:space="preserve"> FRA (2016) </w:t>
      </w:r>
      <w:r w:rsidRPr="009E7B3D">
        <w:t xml:space="preserve">Opinion of </w:t>
      </w:r>
      <w:r w:rsidRPr="002478A4">
        <w:t>the European Union Agency for Fundamental Rights concerning requirements under Article 33 (2) of the UN Convention on the Rights of Persons with Disabilities within the EU context</w:t>
      </w:r>
      <w:r w:rsidRPr="002478A4">
        <w:rPr>
          <w:sz w:val="26"/>
          <w:szCs w:val="24"/>
        </w:rPr>
        <w:t xml:space="preserve"> </w:t>
      </w:r>
      <w:hyperlink r:id="rId24" w:history="1">
        <w:r w:rsidRPr="002478A4">
          <w:rPr>
            <w:rStyle w:val="Hyperlink"/>
            <w:color w:val="auto"/>
            <w:u w:val="none"/>
          </w:rPr>
          <w:t>https://fra.europa.eu/sites/default/files/fra_uploads/fra-opinion-03-2016-crpd.pdf</w:t>
        </w:r>
      </w:hyperlink>
    </w:p>
  </w:footnote>
  <w:footnote w:id="59">
    <w:p w14:paraId="1AC925AC" w14:textId="2D855C7F" w:rsidR="00A55C5B" w:rsidRPr="000D036D" w:rsidRDefault="00A55C5B" w:rsidP="000D036D">
      <w:pPr>
        <w:pStyle w:val="FootnoteText"/>
      </w:pPr>
      <w:r>
        <w:rPr>
          <w:rStyle w:val="FootnoteReference"/>
        </w:rPr>
        <w:footnoteRef/>
      </w:r>
      <w:r>
        <w:t xml:space="preserve"> The 2012 Disability Impact A</w:t>
      </w:r>
      <w:r w:rsidRPr="000D036D">
        <w:t xml:space="preserve">ssessment </w:t>
      </w:r>
      <w:r>
        <w:t xml:space="preserve">Guidelines is </w:t>
      </w:r>
      <w:r w:rsidRPr="000D036D">
        <w:t>a key tool</w:t>
      </w:r>
      <w:r>
        <w:t xml:space="preserve"> in this regard: </w:t>
      </w:r>
      <w:r w:rsidRPr="009131F7">
        <w:t xml:space="preserve">How to Conduct a Disability Impact Assessment </w:t>
      </w:r>
      <w:r>
        <w:t xml:space="preserve">- </w:t>
      </w:r>
      <w:r w:rsidRPr="009131F7">
        <w:t>Guidelines for Government Departments https://www.justice.ie/en/JELR/20120305%20DIA%20Guidelines.pdf/Files/20120305%20DIA%20Guidelines.pdf</w:t>
      </w:r>
    </w:p>
    <w:p w14:paraId="47B232CD" w14:textId="1A1B72D9" w:rsidR="00A55C5B" w:rsidRDefault="00A55C5B">
      <w:pPr>
        <w:pStyle w:val="FootnoteText"/>
      </w:pPr>
    </w:p>
  </w:footnote>
  <w:footnote w:id="60">
    <w:p w14:paraId="39AA4A5B" w14:textId="77777777" w:rsidR="00A55C5B" w:rsidRDefault="00A55C5B" w:rsidP="00C160DC">
      <w:pPr>
        <w:pStyle w:val="FootnoteText"/>
      </w:pPr>
      <w:r>
        <w:rPr>
          <w:rStyle w:val="FootnoteReference"/>
        </w:rPr>
        <w:footnoteRef/>
      </w:r>
      <w:r>
        <w:t xml:space="preserve"> </w:t>
      </w:r>
      <w:r w:rsidRPr="00EE4DEA">
        <w:rPr>
          <w:bCs/>
        </w:rPr>
        <w:t>For example, Article 9 of the Austrian Disabled Persons Act establishes a Federal Disability Board that includes seven representatives of “organised disabled persons and organised war invalids” and the Austrian government consults this body when drafting laws or policy-making. Cyprus defines the Confederation of Organisations of the Disabled, made up of nine DPOs, as t</w:t>
      </w:r>
      <w:r>
        <w:rPr>
          <w:bCs/>
        </w:rPr>
        <w:t>he social partner of the state and t</w:t>
      </w:r>
      <w:r w:rsidRPr="00EE4DEA">
        <w:rPr>
          <w:bCs/>
        </w:rPr>
        <w:t xml:space="preserve">he government consults with </w:t>
      </w:r>
      <w:r>
        <w:rPr>
          <w:bCs/>
        </w:rPr>
        <w:t xml:space="preserve">the </w:t>
      </w:r>
      <w:r w:rsidRPr="00EE4DEA">
        <w:rPr>
          <w:bCs/>
        </w:rPr>
        <w:t>confederation on decisions that directly or indirectly affect persons with disabilities.</w:t>
      </w:r>
    </w:p>
  </w:footnote>
  <w:footnote w:id="61">
    <w:p w14:paraId="54F36364" w14:textId="77777777" w:rsidR="00A55C5B" w:rsidRPr="001D166F" w:rsidRDefault="00A55C5B" w:rsidP="00C160DC">
      <w:pPr>
        <w:pStyle w:val="FootnoteText"/>
      </w:pPr>
      <w:r w:rsidRPr="001D166F">
        <w:rPr>
          <w:rStyle w:val="FootnoteReference"/>
        </w:rPr>
        <w:footnoteRef/>
      </w:r>
      <w:r w:rsidRPr="001D166F">
        <w:t xml:space="preserve"> </w:t>
      </w:r>
      <w:r>
        <w:t>For example, f</w:t>
      </w:r>
      <w:r w:rsidRPr="00EE4DEA">
        <w:rPr>
          <w:bCs/>
        </w:rPr>
        <w:t>ederal ministries in Germany must consult concerned non-governmental organisations in law-making procedures or processes to develop political strategies. Similarly, Italian law establishes that non-governmental organisations (NGOs) active in the field of protection of the rights of persons with disabilities should be involved in the formulation and implementation of policies with regional consultative bodies and a national consultative assembly coordinated by the Ministry for Social Affairs</w:t>
      </w:r>
      <w:r>
        <w:rPr>
          <w:bCs/>
        </w:rPr>
        <w:t xml:space="preserve"> </w:t>
      </w:r>
      <w:hyperlink r:id="rId25" w:history="1">
        <w:r w:rsidRPr="001D166F">
          <w:rPr>
            <w:rStyle w:val="Hyperlink"/>
            <w:color w:val="auto"/>
            <w:u w:val="none"/>
          </w:rPr>
          <w:t>https://fra.europa.eu/en/publication/2014/indicators-right-political-participation-people-disabilities/dpo-laws</w:t>
        </w:r>
      </w:hyperlink>
    </w:p>
  </w:footnote>
  <w:footnote w:id="62">
    <w:p w14:paraId="1838E778" w14:textId="77777777" w:rsidR="00A55C5B" w:rsidRPr="000A099C" w:rsidRDefault="00A55C5B" w:rsidP="00C160DC">
      <w:pPr>
        <w:pStyle w:val="FootnoteText"/>
        <w:rPr>
          <w:bCs/>
        </w:rPr>
      </w:pPr>
      <w:r w:rsidRPr="001D166F">
        <w:rPr>
          <w:rStyle w:val="FootnoteReference"/>
        </w:rPr>
        <w:footnoteRef/>
      </w:r>
      <w:r w:rsidRPr="00EE4DEA">
        <w:rPr>
          <w:bCs/>
        </w:rPr>
        <w:t xml:space="preserve"> For example, </w:t>
      </w:r>
      <w:r>
        <w:rPr>
          <w:bCs/>
        </w:rPr>
        <w:t>t</w:t>
      </w:r>
      <w:r w:rsidRPr="000A099C">
        <w:rPr>
          <w:bCs/>
        </w:rPr>
        <w:t xml:space="preserve">he governments of Belgium, Bulgaria, the Czech Republic, Luxembourg and Latvia have consultative bodies of people with disabilities, which include representatives from DPOs. </w:t>
      </w:r>
      <w:r>
        <w:rPr>
          <w:bCs/>
        </w:rPr>
        <w:t>I</w:t>
      </w:r>
      <w:r w:rsidRPr="00EE4DEA">
        <w:rPr>
          <w:bCs/>
        </w:rPr>
        <w:t>n the Czech Republic</w:t>
      </w:r>
      <w:r>
        <w:rPr>
          <w:bCs/>
        </w:rPr>
        <w:t xml:space="preserve">, </w:t>
      </w:r>
      <w:r w:rsidRPr="00EE4DEA">
        <w:rPr>
          <w:bCs/>
        </w:rPr>
        <w:t xml:space="preserve">DPOs are a part of the Government Board for People with Disabilities. Other governments have non-binding guidance regarding the involvement of civil society. For example, </w:t>
      </w:r>
      <w:r>
        <w:rPr>
          <w:bCs/>
        </w:rPr>
        <w:t xml:space="preserve">Estonia has </w:t>
      </w:r>
      <w:r w:rsidRPr="00EE4DEA">
        <w:rPr>
          <w:bCs/>
        </w:rPr>
        <w:t>the Good Engagement Code of Practice in Estonia establishes that government authorities have to include interest groups affected by a planned law during the drafting process. The government send affected interest groups the planned law so that they comment on it</w:t>
      </w:r>
      <w:r w:rsidRPr="001D166F">
        <w:t xml:space="preserve"> </w:t>
      </w:r>
      <w:hyperlink r:id="rId26" w:history="1">
        <w:r w:rsidRPr="001135A4">
          <w:rPr>
            <w:rStyle w:val="Hyperlink"/>
            <w:color w:val="auto"/>
            <w:u w:val="none"/>
          </w:rPr>
          <w:t>https://fra.europa.eu/en/publication/2014/indicators-right-political-participation-people-disabilities/dpo-laws</w:t>
        </w:r>
      </w:hyperlink>
    </w:p>
  </w:footnote>
  <w:footnote w:id="63">
    <w:p w14:paraId="5A14AEE6" w14:textId="77777777" w:rsidR="00A55C5B" w:rsidRPr="001135A4" w:rsidRDefault="00A55C5B" w:rsidP="00C160DC">
      <w:pPr>
        <w:pStyle w:val="FootnoteText"/>
      </w:pPr>
      <w:r w:rsidRPr="001135A4">
        <w:rPr>
          <w:rStyle w:val="FootnoteReference"/>
        </w:rPr>
        <w:footnoteRef/>
      </w:r>
      <w:r w:rsidRPr="001135A4">
        <w:t xml:space="preserve"> </w:t>
      </w:r>
      <w:hyperlink r:id="rId27" w:history="1">
        <w:r w:rsidRPr="001135A4">
          <w:rPr>
            <w:rStyle w:val="Hyperlink"/>
            <w:color w:val="auto"/>
            <w:u w:val="none"/>
          </w:rPr>
          <w:t>https://fra.europa.eu/en/publication/2014/indicators-right-political-participation-people-disabilities/dpo-laws</w:t>
        </w:r>
      </w:hyperlink>
    </w:p>
  </w:footnote>
  <w:footnote w:id="64">
    <w:p w14:paraId="66869242" w14:textId="77777777" w:rsidR="00A55C5B" w:rsidRPr="001135A4" w:rsidRDefault="00A55C5B" w:rsidP="00C160DC">
      <w:pPr>
        <w:pStyle w:val="FootnoteText"/>
      </w:pPr>
      <w:r w:rsidRPr="008F12AD">
        <w:rPr>
          <w:rStyle w:val="FootnoteReference"/>
        </w:rPr>
        <w:footnoteRef/>
      </w:r>
      <w:r w:rsidRPr="008F12AD">
        <w:t xml:space="preserve"> </w:t>
      </w:r>
      <w:hyperlink r:id="rId28" w:history="1">
        <w:r w:rsidRPr="001135A4">
          <w:rPr>
            <w:rStyle w:val="Hyperlink"/>
            <w:color w:val="auto"/>
            <w:u w:val="none"/>
          </w:rPr>
          <w:t>http://www.edf-feph.org/what-role-un-committee</w:t>
        </w:r>
      </w:hyperlink>
    </w:p>
  </w:footnote>
  <w:footnote w:id="65">
    <w:p w14:paraId="53A5CC9C" w14:textId="77777777" w:rsidR="00A55C5B" w:rsidRPr="001135A4" w:rsidRDefault="00A55C5B" w:rsidP="00C160DC">
      <w:pPr>
        <w:pStyle w:val="FootnoteText"/>
      </w:pPr>
      <w:r w:rsidRPr="001135A4">
        <w:rPr>
          <w:rStyle w:val="FootnoteReference"/>
        </w:rPr>
        <w:footnoteRef/>
      </w:r>
      <w:r w:rsidRPr="001135A4">
        <w:t xml:space="preserve"> IHREC (2016) ‘Establishing a Monitoring </w:t>
      </w:r>
      <w:r w:rsidRPr="001135A4">
        <w:rPr>
          <w:lang w:val="en-US"/>
        </w:rPr>
        <w:t xml:space="preserve">Framework in Ireland for the United Nations Convention on the Rights of </w:t>
      </w:r>
      <w:r>
        <w:rPr>
          <w:lang w:val="en-US"/>
        </w:rPr>
        <w:t>persons with disabilities</w:t>
      </w:r>
      <w:r w:rsidRPr="001135A4">
        <w:rPr>
          <w:lang w:val="en-US"/>
        </w:rPr>
        <w:t>’</w:t>
      </w:r>
      <w:r w:rsidRPr="001135A4">
        <w:t xml:space="preserve"> </w:t>
      </w:r>
      <w:hyperlink r:id="rId29" w:history="1">
        <w:r w:rsidRPr="001135A4">
          <w:rPr>
            <w:rStyle w:val="Hyperlink"/>
            <w:color w:val="auto"/>
            <w:u w:val="none"/>
          </w:rPr>
          <w:t>https://www.ihrec.ie/app/uploads/2016/09/Establishing-a-Monitoring-Framework-CRPD-WEB.pdf</w:t>
        </w:r>
      </w:hyperlink>
    </w:p>
  </w:footnote>
  <w:footnote w:id="66">
    <w:p w14:paraId="1AA76653" w14:textId="77777777" w:rsidR="00A55C5B" w:rsidRPr="001135A4" w:rsidRDefault="00A55C5B" w:rsidP="00C160DC">
      <w:pPr>
        <w:pStyle w:val="FootnoteText"/>
      </w:pPr>
      <w:r w:rsidRPr="001135A4">
        <w:rPr>
          <w:rStyle w:val="FootnoteReference"/>
        </w:rPr>
        <w:footnoteRef/>
      </w:r>
      <w:r w:rsidRPr="001135A4">
        <w:t xml:space="preserve"> </w:t>
      </w:r>
      <w:r w:rsidRPr="009967C9">
        <w:t>In 2016, the CRPD Committee had reviewed four of the six states that IHREC consider</w:t>
      </w:r>
      <w:r>
        <w:t>s</w:t>
      </w:r>
      <w:r w:rsidRPr="009967C9">
        <w:t xml:space="preserve"> in </w:t>
      </w:r>
      <w:r>
        <w:t xml:space="preserve">its </w:t>
      </w:r>
      <w:r w:rsidRPr="009967C9">
        <w:t>report</w:t>
      </w:r>
      <w:r>
        <w:t xml:space="preserve">. The report </w:t>
      </w:r>
      <w:r w:rsidRPr="009967C9">
        <w:t xml:space="preserve">includes the views of the Committee </w:t>
      </w:r>
      <w:r>
        <w:t xml:space="preserve">and the </w:t>
      </w:r>
      <w:r w:rsidRPr="009967C9">
        <w:t>civil society views on these</w:t>
      </w:r>
      <w:r>
        <w:t xml:space="preserve"> four country</w:t>
      </w:r>
      <w:r w:rsidRPr="009967C9">
        <w:t xml:space="preserve"> frameworks. The remaining two countries hav</w:t>
      </w:r>
      <w:r>
        <w:t>e been analysed in the interim.</w:t>
      </w:r>
    </w:p>
  </w:footnote>
  <w:footnote w:id="67">
    <w:p w14:paraId="4CDC77A9" w14:textId="77777777" w:rsidR="00A55C5B" w:rsidRDefault="00A55C5B" w:rsidP="00C160DC">
      <w:pPr>
        <w:pStyle w:val="FootnoteText"/>
      </w:pPr>
      <w:r>
        <w:rPr>
          <w:rStyle w:val="FootnoteReference"/>
        </w:rPr>
        <w:footnoteRef/>
      </w:r>
      <w:r>
        <w:t xml:space="preserve"> DPOs disagree on certain aspects of the UNCRPD such as mainstreaming for all children with disabilities. Similarly, DPOs, scholars and others disagree on certain interpretations of the UNCRPD by the UN Committee. That is why the parallel reports and the dialogue with the UN Committee is helpful in progressing understanding of how best to implement the UNCRPD.</w:t>
      </w:r>
    </w:p>
  </w:footnote>
  <w:footnote w:id="68">
    <w:p w14:paraId="04743CC0" w14:textId="77777777" w:rsidR="00A55C5B" w:rsidRDefault="00A55C5B" w:rsidP="00A6616E">
      <w:pPr>
        <w:pStyle w:val="FootnoteText"/>
      </w:pPr>
      <w:r>
        <w:rPr>
          <w:rStyle w:val="FootnoteReference"/>
        </w:rPr>
        <w:footnoteRef/>
      </w:r>
      <w:r>
        <w:t xml:space="preserve"> ibid</w:t>
      </w:r>
    </w:p>
  </w:footnote>
  <w:footnote w:id="69">
    <w:p w14:paraId="40E75EF1" w14:textId="77777777" w:rsidR="00A55C5B" w:rsidRPr="001135A4" w:rsidRDefault="00A55C5B" w:rsidP="00C160DC">
      <w:pPr>
        <w:pStyle w:val="FootnoteText"/>
      </w:pPr>
      <w:r w:rsidRPr="001135A4">
        <w:rPr>
          <w:rStyle w:val="FootnoteReference"/>
        </w:rPr>
        <w:footnoteRef/>
      </w:r>
      <w:r w:rsidRPr="001135A4">
        <w:t xml:space="preserve"> P.32, </w:t>
      </w:r>
      <w:r w:rsidRPr="001135A4">
        <w:rPr>
          <w:vertAlign w:val="superscript"/>
        </w:rPr>
        <w:footnoteRef/>
      </w:r>
      <w:r w:rsidRPr="001135A4">
        <w:t xml:space="preserve"> IHREC (2016) ‘Establishing a Monitoring </w:t>
      </w:r>
      <w:r w:rsidRPr="001135A4">
        <w:rPr>
          <w:lang w:val="en-US"/>
        </w:rPr>
        <w:t xml:space="preserve">Framework in Ireland for the United Nations Convention on the Rights of </w:t>
      </w:r>
      <w:r>
        <w:rPr>
          <w:lang w:val="en-US"/>
        </w:rPr>
        <w:t>persons with disabilities</w:t>
      </w:r>
      <w:r w:rsidRPr="001135A4">
        <w:rPr>
          <w:lang w:val="en-US"/>
        </w:rPr>
        <w:t>’</w:t>
      </w:r>
      <w:r w:rsidRPr="001135A4">
        <w:t xml:space="preserve"> </w:t>
      </w:r>
      <w:hyperlink r:id="rId30" w:history="1">
        <w:r w:rsidRPr="001135A4">
          <w:rPr>
            <w:rStyle w:val="Hyperlink"/>
            <w:color w:val="auto"/>
            <w:u w:val="none"/>
          </w:rPr>
          <w:t>https://www.ihrec.ie/app/uploads/2016/09/Establishing-a-Monitoring-Framework-CRPD-WEB.pdf</w:t>
        </w:r>
      </w:hyperlink>
    </w:p>
  </w:footnote>
  <w:footnote w:id="70">
    <w:p w14:paraId="07322782" w14:textId="77777777" w:rsidR="00A55C5B" w:rsidRPr="001135A4" w:rsidRDefault="00A55C5B" w:rsidP="00C160DC">
      <w:pPr>
        <w:pStyle w:val="FootnoteText"/>
      </w:pPr>
      <w:r>
        <w:rPr>
          <w:rStyle w:val="FootnoteReference"/>
        </w:rPr>
        <w:footnoteRef/>
      </w:r>
      <w:r>
        <w:t xml:space="preserve"> </w:t>
      </w:r>
      <w:r w:rsidRPr="001135A4">
        <w:t xml:space="preserve">IHREC (2016) ‘Establishing a Monitoring </w:t>
      </w:r>
      <w:r w:rsidRPr="001135A4">
        <w:rPr>
          <w:lang w:val="en-US"/>
        </w:rPr>
        <w:t xml:space="preserve">Framework in Ireland for the United Nations Convention on the Rights of </w:t>
      </w:r>
      <w:r>
        <w:rPr>
          <w:lang w:val="en-US"/>
        </w:rPr>
        <w:t>PERSONS WITH DISABILITIES</w:t>
      </w:r>
      <w:r w:rsidRPr="001135A4">
        <w:rPr>
          <w:lang w:val="en-US"/>
        </w:rPr>
        <w:t>’</w:t>
      </w:r>
      <w:r w:rsidRPr="001135A4">
        <w:t xml:space="preserve"> </w:t>
      </w:r>
      <w:hyperlink r:id="rId31" w:history="1">
        <w:r w:rsidRPr="001135A4">
          <w:rPr>
            <w:rStyle w:val="Hyperlink"/>
            <w:color w:val="auto"/>
            <w:u w:val="none"/>
          </w:rPr>
          <w:t>https://www.ihrec.ie/app/uploads/2016/09/Establishing-a-Monitoring-Framework-CRPD-WEB.pdf</w:t>
        </w:r>
      </w:hyperlink>
    </w:p>
  </w:footnote>
  <w:footnote w:id="71">
    <w:p w14:paraId="32A44163" w14:textId="77777777" w:rsidR="00A55C5B" w:rsidRPr="00CE62C7" w:rsidRDefault="00A55C5B" w:rsidP="00A6616E">
      <w:pPr>
        <w:pStyle w:val="FootnoteText"/>
      </w:pPr>
      <w:r w:rsidRPr="00CE62C7">
        <w:rPr>
          <w:rStyle w:val="FootnoteReference"/>
        </w:rPr>
        <w:footnoteRef/>
      </w:r>
      <w:r w:rsidRPr="00CE62C7">
        <w:t xml:space="preserve"> P.31, IHREC (2016) ‘Establishing a Monitoring </w:t>
      </w:r>
      <w:r w:rsidRPr="00CE62C7">
        <w:rPr>
          <w:lang w:val="en-US"/>
        </w:rPr>
        <w:t xml:space="preserve">Framework in Ireland for the United Nations Convention on the Rights of </w:t>
      </w:r>
      <w:r>
        <w:rPr>
          <w:lang w:val="en-US"/>
        </w:rPr>
        <w:t>PERSONS WITH DISABILITIES</w:t>
      </w:r>
      <w:r w:rsidRPr="00CE62C7">
        <w:rPr>
          <w:lang w:val="en-US"/>
        </w:rPr>
        <w:t>’</w:t>
      </w:r>
      <w:r w:rsidRPr="00CE62C7">
        <w:t xml:space="preserve"> </w:t>
      </w:r>
      <w:hyperlink r:id="rId32" w:history="1">
        <w:r w:rsidRPr="00CE62C7">
          <w:rPr>
            <w:rStyle w:val="Hyperlink"/>
            <w:color w:val="auto"/>
            <w:u w:val="none"/>
          </w:rPr>
          <w:t>https://www.ihrec.ie/app/uploads/2016/09/Establishing-a-Monitoring-Framework-CRPD-WEB.pdf</w:t>
        </w:r>
      </w:hyperlink>
    </w:p>
  </w:footnote>
  <w:footnote w:id="72">
    <w:p w14:paraId="38D1E4A1" w14:textId="77777777" w:rsidR="00A55C5B" w:rsidRDefault="00A55C5B" w:rsidP="00A6616E">
      <w:pPr>
        <w:pStyle w:val="FootnoteText"/>
      </w:pPr>
      <w:r>
        <w:rPr>
          <w:rStyle w:val="FootnoteReference"/>
        </w:rPr>
        <w:footnoteRef/>
      </w:r>
      <w:r>
        <w:t xml:space="preserve"> </w:t>
      </w:r>
      <w:r w:rsidRPr="00B74FB9">
        <w:t>Malatest International (2017)</w:t>
      </w:r>
      <w:r w:rsidRPr="00B74FB9">
        <w:rPr>
          <w:lang w:val="en-NZ"/>
        </w:rPr>
        <w:t xml:space="preserve"> Review of disabled people led monitoring of the UNCRPD. </w:t>
      </w:r>
      <w:hyperlink r:id="rId33" w:history="1">
        <w:r w:rsidRPr="00B74FB9">
          <w:rPr>
            <w:rStyle w:val="Hyperlink"/>
          </w:rPr>
          <w:t>https://www.odi.govt.nz/united-nations-convention-on-the-rights-of-persons-with-disabilities/nzs-monitoring-framework/report-on-the-review-of-disabled-people-led-monitoring/</w:t>
        </w:r>
      </w:hyperlink>
    </w:p>
  </w:footnote>
  <w:footnote w:id="73">
    <w:p w14:paraId="2A22658B" w14:textId="77777777" w:rsidR="00A55C5B" w:rsidRDefault="00A55C5B" w:rsidP="00C160DC">
      <w:pPr>
        <w:pStyle w:val="FootnoteText"/>
        <w:rPr>
          <w:lang w:val="en-NZ"/>
        </w:rPr>
      </w:pPr>
      <w:r>
        <w:rPr>
          <w:rStyle w:val="FootnoteReference"/>
        </w:rPr>
        <w:footnoteRef/>
      </w:r>
      <w:r>
        <w:t xml:space="preserve"> </w:t>
      </w:r>
      <w:r w:rsidRPr="00CE62C7">
        <w:t>Malatest International (2017)</w:t>
      </w:r>
      <w:r w:rsidRPr="00CE62C7">
        <w:rPr>
          <w:rFonts w:ascii="Calibri" w:hAnsi="Calibri"/>
          <w:sz w:val="56"/>
          <w:szCs w:val="56"/>
          <w:lang w:val="en-NZ" w:eastAsia="en-GB"/>
        </w:rPr>
        <w:t xml:space="preserve"> </w:t>
      </w:r>
      <w:r w:rsidRPr="00CE62C7">
        <w:rPr>
          <w:lang w:val="en-NZ"/>
        </w:rPr>
        <w:t xml:space="preserve">Review of disabled people led monitoring of the UNCRPD. </w:t>
      </w:r>
      <w:hyperlink r:id="rId34" w:history="1">
        <w:r w:rsidRPr="00CE62C7">
          <w:rPr>
            <w:rStyle w:val="Hyperlink"/>
            <w:color w:val="auto"/>
            <w:u w:val="none"/>
          </w:rPr>
          <w:t>https://www.odi.govt.nz/united-nations-convention-on-the-rights-of-persons-with-disabilities/nzs-monitoring-framework/report-on-the-review-of-disabled-people-led-monitoring/</w:t>
        </w:r>
      </w:hyperlink>
      <w:r w:rsidRPr="00CE62C7">
        <w:rPr>
          <w:lang w:val="en-NZ"/>
        </w:rPr>
        <w:t xml:space="preserve"> </w:t>
      </w:r>
    </w:p>
    <w:p w14:paraId="049E4BA2" w14:textId="77777777" w:rsidR="00A55C5B" w:rsidRPr="00CE62C7" w:rsidRDefault="00A55C5B" w:rsidP="00C160DC">
      <w:pPr>
        <w:pStyle w:val="FootnoteText"/>
        <w:rPr>
          <w:lang w:val="en-NZ"/>
        </w:rPr>
      </w:pPr>
      <w:r w:rsidRPr="00CE62C7">
        <w:t>In 2016/2017, the Office for Disability Issues commissioned Malatest International to review disabled people-led monitoring in New Zealand.</w:t>
      </w:r>
      <w:r w:rsidRPr="00CE62C7">
        <w:rPr>
          <w:rFonts w:ascii="Open Sans" w:hAnsi="Open Sans" w:cs="Open Sans"/>
          <w:sz w:val="27"/>
          <w:szCs w:val="27"/>
          <w:shd w:val="clear" w:color="auto" w:fill="F7F7F9"/>
        </w:rPr>
        <w:t xml:space="preserve"> </w:t>
      </w:r>
      <w:r w:rsidRPr="00CE62C7">
        <w:t>The review examined the effectiveness and efficiency of the ‘disabled people-led monitoring of their rights’ initiative and provided recommendations to inform future arrangements.</w:t>
      </w:r>
      <w:r>
        <w:t xml:space="preserve"> R</w:t>
      </w:r>
      <w:r w:rsidRPr="00CE62C7">
        <w:t>eview published in May 2017.</w:t>
      </w:r>
    </w:p>
  </w:footnote>
  <w:footnote w:id="74">
    <w:p w14:paraId="40C68B55" w14:textId="77777777" w:rsidR="00A55C5B" w:rsidRPr="00CE62C7" w:rsidRDefault="00A55C5B" w:rsidP="00F72986">
      <w:pPr>
        <w:pStyle w:val="FootnoteText"/>
      </w:pPr>
      <w:r>
        <w:rPr>
          <w:rStyle w:val="FootnoteReference"/>
        </w:rPr>
        <w:footnoteRef/>
      </w:r>
      <w:r>
        <w:t xml:space="preserve"> </w:t>
      </w:r>
      <w:r w:rsidRPr="00CE62C7">
        <w:t>Malatest International (2017)</w:t>
      </w:r>
      <w:r w:rsidRPr="00CE62C7">
        <w:rPr>
          <w:lang w:val="en-NZ"/>
        </w:rPr>
        <w:t xml:space="preserve"> Review of disabled people led monitoring of the UNCRPD. </w:t>
      </w:r>
      <w:hyperlink r:id="rId35" w:history="1">
        <w:r w:rsidRPr="00CE62C7">
          <w:rPr>
            <w:rStyle w:val="Hyperlink"/>
            <w:color w:val="auto"/>
            <w:u w:val="none"/>
          </w:rPr>
          <w:t>https://www.odi.govt.nz/united-nations-convention-on-the-rights-of-persons-with-disabilities/nzs-monitoring-framework/report-on-the-review-of-disabled-people-led-monitoring/</w:t>
        </w:r>
      </w:hyperlink>
    </w:p>
  </w:footnote>
  <w:footnote w:id="75">
    <w:p w14:paraId="3362A33B" w14:textId="77777777" w:rsidR="00A55C5B" w:rsidRDefault="00A55C5B" w:rsidP="00C160DC">
      <w:pPr>
        <w:pStyle w:val="FootnoteText"/>
      </w:pPr>
      <w:r>
        <w:rPr>
          <w:rStyle w:val="FootnoteReference"/>
        </w:rPr>
        <w:footnoteRef/>
      </w:r>
      <w:r>
        <w:t xml:space="preserve"> </w:t>
      </w:r>
      <w:r w:rsidRPr="00CE62C7">
        <w:t>Malatest International (2017)</w:t>
      </w:r>
      <w:r w:rsidRPr="00CE62C7">
        <w:rPr>
          <w:lang w:val="en-NZ"/>
        </w:rPr>
        <w:t xml:space="preserve"> Review of disabled people led monitoring of the UNCRPD. </w:t>
      </w:r>
      <w:hyperlink r:id="rId36" w:history="1">
        <w:r w:rsidRPr="00CE62C7">
          <w:rPr>
            <w:rStyle w:val="Hyperlink"/>
            <w:color w:val="auto"/>
            <w:u w:val="none"/>
          </w:rPr>
          <w:t>https://www.odi.govt.nz/united-nations-convention-on-the-rights-of-persons-with-disabilities/nzs-monitoring-framework/report-on-the-review-of-disabled-people-led-monitoring/</w:t>
        </w:r>
      </w:hyperlink>
    </w:p>
  </w:footnote>
  <w:footnote w:id="76">
    <w:p w14:paraId="6A1CCF18" w14:textId="77777777" w:rsidR="00A55C5B" w:rsidRPr="00696A28" w:rsidRDefault="00A55C5B" w:rsidP="00C160DC">
      <w:pPr>
        <w:pStyle w:val="FootnoteText"/>
      </w:pPr>
      <w:r>
        <w:rPr>
          <w:rStyle w:val="FootnoteReference"/>
        </w:rPr>
        <w:footnoteRef/>
      </w:r>
      <w:r>
        <w:t xml:space="preserve"> Letter from the Ministry of Social Development, NZ, in response to an email request relating to Maori with disabilities. The questions included one on the funding provided to DPOs for their </w:t>
      </w:r>
      <w:r w:rsidRPr="00696A28">
        <w:t xml:space="preserve">participation in the International Monitoring Mechanism for the UNCRPD each year for the past five years. Other questions included how the level of funding is decided and how does Office for Disability Issues (ODI) satisfy itself that the level of funding is appropriate? </w:t>
      </w:r>
      <w:hyperlink r:id="rId37" w:history="1">
        <w:r w:rsidRPr="00696A28">
          <w:rPr>
            <w:rStyle w:val="Hyperlink"/>
            <w:color w:val="auto"/>
            <w:u w:val="none"/>
          </w:rPr>
          <w:t>https://www.msd.govt.nz/documents/about-msd-and-our-work/publications-resources/official-information-responses/2019/march/r-20190326-implementation-of-ministerial-priorities-on-disability-issues-for-maori-details-regarding-fundings-provided-to-dpos-dpo-representatives-for-the-past-five-years.pdf</w:t>
        </w:r>
      </w:hyperlink>
    </w:p>
  </w:footnote>
  <w:footnote w:id="77">
    <w:p w14:paraId="6E41C28D" w14:textId="77777777" w:rsidR="00A55C5B" w:rsidRPr="00696A28" w:rsidRDefault="00A55C5B" w:rsidP="00C160DC">
      <w:pPr>
        <w:pStyle w:val="FootnoteText"/>
      </w:pPr>
      <w:r w:rsidRPr="00696A28">
        <w:rPr>
          <w:rStyle w:val="FootnoteReference"/>
        </w:rPr>
        <w:footnoteRef/>
      </w:r>
      <w:r w:rsidRPr="00696A28">
        <w:t xml:space="preserve"> Howard, A (2013) Placing Disability on the Policy Agenda: An Assessment of Participation in International Policy Processes by Disabled People’s, MA Thesis in Development and Emergency Practice, Oxford Brookes University </w:t>
      </w:r>
      <w:hyperlink r:id="rId38" w:history="1">
        <w:r w:rsidRPr="00696A28">
          <w:rPr>
            <w:rStyle w:val="Hyperlink"/>
            <w:color w:val="auto"/>
            <w:u w:val="none"/>
          </w:rPr>
          <w:t>https://www.brookes.ac.uk/uploadedfiles/faculty_of_technology,_design_and_environment/school_of_architecture/site_assets/documents/amy-howard-ma-dissertation.pdf</w:t>
        </w:r>
      </w:hyperlink>
    </w:p>
  </w:footnote>
  <w:footnote w:id="78">
    <w:p w14:paraId="6BD19E92" w14:textId="77777777" w:rsidR="00A55C5B" w:rsidRPr="00246513" w:rsidRDefault="00A55C5B" w:rsidP="00C160DC">
      <w:pPr>
        <w:pStyle w:val="FootnoteText"/>
      </w:pPr>
      <w:r w:rsidRPr="00246513">
        <w:rPr>
          <w:rStyle w:val="FootnoteReference"/>
          <w:rFonts w:ascii="Gill Sans MT" w:hAnsi="Gill Sans MT"/>
        </w:rPr>
        <w:footnoteRef/>
      </w:r>
      <w:r w:rsidRPr="00246513">
        <w:t xml:space="preserve"> Howard, A (2013) Placing Disability on the Policy Agenda: An Assessment of Participation in International Policy Processes by Disabled People’s, MA Thesis in Development and Emergency Practice, Oxford Brookes University </w:t>
      </w:r>
      <w:hyperlink r:id="rId39" w:history="1">
        <w:r w:rsidRPr="00246513">
          <w:rPr>
            <w:rStyle w:val="Hyperlink"/>
            <w:color w:val="auto"/>
            <w:u w:val="none"/>
          </w:rPr>
          <w:t>https://www.brookes.ac.uk/uploadedfiles/faculty_of_technology,_design_and_environment/school_of_architecture/site_assets/documents/amy-howard-ma-dissertation.pdf</w:t>
        </w:r>
      </w:hyperlink>
    </w:p>
  </w:footnote>
  <w:footnote w:id="79">
    <w:p w14:paraId="63BD30E9" w14:textId="57B650F0" w:rsidR="00A55C5B" w:rsidRPr="00246513" w:rsidRDefault="00A55C5B" w:rsidP="00C160DC">
      <w:pPr>
        <w:pStyle w:val="FootnoteText"/>
        <w:spacing w:before="120"/>
      </w:pPr>
      <w:r w:rsidRPr="00246513">
        <w:rPr>
          <w:rStyle w:val="FootnoteReference"/>
          <w:rFonts w:ascii="Gill Sans MT" w:hAnsi="Gill Sans MT"/>
        </w:rPr>
        <w:footnoteRef/>
      </w:r>
      <w:r w:rsidRPr="00246513">
        <w:t xml:space="preserve"> Howard, A (2013) as above citing Moriarity L and Dew K (2011): The United Nations Convention on the Rights of </w:t>
      </w:r>
      <w:r>
        <w:t>persons with disabilities</w:t>
      </w:r>
      <w:r w:rsidRPr="00246513">
        <w:t xml:space="preserve"> and participation in Aotearoa New Zealand, Disability and Society, 26(6): 683- 694.</w:t>
      </w:r>
    </w:p>
  </w:footnote>
  <w:footnote w:id="80">
    <w:p w14:paraId="6C0A4DCF" w14:textId="2BC42E0F" w:rsidR="00A55C5B" w:rsidRPr="00246513" w:rsidRDefault="00A55C5B" w:rsidP="00C160DC">
      <w:pPr>
        <w:pStyle w:val="FootnoteText"/>
        <w:spacing w:before="120"/>
      </w:pPr>
      <w:r w:rsidRPr="00246513">
        <w:rPr>
          <w:rStyle w:val="FootnoteReference"/>
          <w:rFonts w:ascii="Gill Sans MT" w:hAnsi="Gill Sans MT"/>
        </w:rPr>
        <w:footnoteRef/>
      </w:r>
      <w:r w:rsidRPr="00246513">
        <w:t xml:space="preserve"> Howard, A (2013) </w:t>
      </w:r>
      <w:r>
        <w:t xml:space="preserve">as above </w:t>
      </w:r>
      <w:r w:rsidRPr="00246513">
        <w:t>citing Yeo R (2005). Disability, poverty and the new development agenda. Disability KaR Knowledge and Research, DFID, London.</w:t>
      </w:r>
    </w:p>
  </w:footnote>
  <w:footnote w:id="81">
    <w:p w14:paraId="6257DF01" w14:textId="685ED010" w:rsidR="00A55C5B" w:rsidRDefault="00A55C5B" w:rsidP="00C160DC">
      <w:pPr>
        <w:pStyle w:val="FootnoteText"/>
      </w:pPr>
      <w:r>
        <w:rPr>
          <w:rStyle w:val="FootnoteReference"/>
        </w:rPr>
        <w:footnoteRef/>
      </w:r>
      <w:r>
        <w:t xml:space="preserve"> </w:t>
      </w:r>
      <w:r w:rsidRPr="004C3FD3">
        <w:t xml:space="preserve">Howard, A (2013) </w:t>
      </w:r>
      <w:r>
        <w:t xml:space="preserve">as above </w:t>
      </w:r>
      <w:r w:rsidRPr="004C3FD3">
        <w:t xml:space="preserve">citing Moriarity L and Dew K (2011): The United Nations Convention on the Rights of </w:t>
      </w:r>
      <w:r>
        <w:t>persons with disabilities</w:t>
      </w:r>
      <w:r w:rsidRPr="004C3FD3">
        <w:t xml:space="preserve"> and participation in Aotearoa New Zealand, Disability and Society, 26(6): 683- 694.</w:t>
      </w:r>
    </w:p>
  </w:footnote>
  <w:footnote w:id="82">
    <w:p w14:paraId="60131D47" w14:textId="77777777" w:rsidR="00A55C5B" w:rsidRPr="004C3FD3" w:rsidRDefault="00A55C5B" w:rsidP="00C160DC">
      <w:pPr>
        <w:pStyle w:val="FootnoteText"/>
      </w:pPr>
      <w:r>
        <w:rPr>
          <w:rStyle w:val="FootnoteReference"/>
        </w:rPr>
        <w:footnoteRef/>
      </w:r>
      <w:r>
        <w:t xml:space="preserve"> </w:t>
      </w:r>
      <w:r w:rsidRPr="004C3FD3">
        <w:t xml:space="preserve">Howard, A (2013) Placing Disability on the Policy Agenda: An Assessment of Participation in International Policy Processes by Disabled People’s, MA Thesis in Development and Emergency Practice, Oxford Brookes University </w:t>
      </w:r>
      <w:hyperlink r:id="rId40" w:history="1">
        <w:r w:rsidRPr="004C3FD3">
          <w:rPr>
            <w:rStyle w:val="Hyperlink"/>
            <w:color w:val="auto"/>
            <w:u w:val="none"/>
          </w:rPr>
          <w:t>https://www.brookes.ac.uk/uploadedfiles/faculty_of_technology,_design_and_environment/school_of_architecture/site_assets/documents/amy-howard-ma-dissertation.pdf</w:t>
        </w:r>
      </w:hyperlink>
    </w:p>
  </w:footnote>
  <w:footnote w:id="83">
    <w:p w14:paraId="5857068E" w14:textId="77777777" w:rsidR="00A55C5B" w:rsidRPr="00341172" w:rsidRDefault="00A55C5B" w:rsidP="00C160DC">
      <w:pPr>
        <w:pStyle w:val="FootnoteText"/>
      </w:pPr>
      <w:r w:rsidRPr="00341172">
        <w:rPr>
          <w:rStyle w:val="FootnoteReference"/>
        </w:rPr>
        <w:footnoteRef/>
      </w:r>
      <w:r w:rsidRPr="00341172">
        <w:t xml:space="preserve"> Löve, L., Traustadóttir, R., Rice, J (2019)</w:t>
      </w:r>
      <w:r w:rsidRPr="00341172">
        <w:rPr>
          <w:sz w:val="26"/>
          <w:szCs w:val="24"/>
        </w:rPr>
        <w:t xml:space="preserve"> </w:t>
      </w:r>
      <w:r w:rsidRPr="00341172">
        <w:t>Shifting the Balance of Power: The Strategic Use of the CRPD by Disabled People’s Organizations in Securing ‘a Seat at the Table’</w:t>
      </w:r>
      <w:r w:rsidRPr="00341172">
        <w:rPr>
          <w:rFonts w:ascii="Times New Roman" w:hAnsi="Times New Roman"/>
          <w:sz w:val="24"/>
          <w:lang w:eastAsia="en-IE"/>
        </w:rPr>
        <w:t xml:space="preserve"> </w:t>
      </w:r>
      <w:r w:rsidRPr="00341172">
        <w:fldChar w:fldCharType="begin"/>
      </w:r>
      <w:r w:rsidRPr="00341172">
        <w:instrText xml:space="preserve"> HYPERLINK "https://www.mdpi.com/2075-471X/8/2/11/pdf</w:instrText>
      </w:r>
    </w:p>
    <w:p w14:paraId="1DA366A8" w14:textId="77777777" w:rsidR="00A55C5B" w:rsidRDefault="00A55C5B" w:rsidP="00C160DC">
      <w:pPr>
        <w:pStyle w:val="FootnoteText"/>
      </w:pPr>
      <w:r w:rsidRPr="00341172">
        <w:instrText xml:space="preserve">" </w:instrText>
      </w:r>
      <w:r w:rsidRPr="00341172">
        <w:fldChar w:fldCharType="separate"/>
      </w:r>
      <w:r w:rsidRPr="00341172">
        <w:rPr>
          <w:rStyle w:val="Hyperlink"/>
          <w:color w:val="auto"/>
          <w:u w:val="none"/>
        </w:rPr>
        <w:t>https://www.mdpi.com/2075-471X/8/2/11/pdf</w:t>
      </w:r>
      <w:r w:rsidRPr="00341172">
        <w:fldChar w:fldCharType="end"/>
      </w:r>
    </w:p>
  </w:footnote>
  <w:footnote w:id="84">
    <w:p w14:paraId="20A5F22E" w14:textId="77777777" w:rsidR="00A55C5B" w:rsidRDefault="00A55C5B" w:rsidP="00C160DC">
      <w:pPr>
        <w:pStyle w:val="FootnoteText"/>
      </w:pPr>
      <w:r>
        <w:rPr>
          <w:rStyle w:val="FootnoteReference"/>
        </w:rPr>
        <w:footnoteRef/>
      </w:r>
      <w:r>
        <w:t xml:space="preserve"> ibid</w:t>
      </w:r>
    </w:p>
  </w:footnote>
  <w:footnote w:id="85">
    <w:p w14:paraId="19489C90" w14:textId="77777777" w:rsidR="00A55C5B" w:rsidRPr="00246513" w:rsidRDefault="00A55C5B" w:rsidP="00C160DC">
      <w:pPr>
        <w:pStyle w:val="FootnoteText"/>
        <w:spacing w:before="120" w:after="0"/>
      </w:pPr>
      <w:r w:rsidRPr="00246513">
        <w:rPr>
          <w:rStyle w:val="FootnoteReference"/>
          <w:rFonts w:ascii="Gill Sans MT" w:hAnsi="Gill Sans MT"/>
        </w:rPr>
        <w:footnoteRef/>
      </w:r>
      <w:r w:rsidRPr="00246513">
        <w:t xml:space="preserve"> Löve, L., Traustadóttir, R., Rice, J (2019) Shifting the Balance of Power: The Strategic Use of the CRPD by Disabled People’s Organizations in Securing ‘a Seat at the Table’ </w:t>
      </w:r>
      <w:r w:rsidRPr="00246513">
        <w:fldChar w:fldCharType="begin"/>
      </w:r>
      <w:r w:rsidRPr="00246513">
        <w:instrText xml:space="preserve"> HYPERLINK "https://www.mdpi.com/2075-471X/8/2/11/pdf</w:instrText>
      </w:r>
    </w:p>
    <w:p w14:paraId="6A81CE13" w14:textId="4529F3B9" w:rsidR="00A55C5B" w:rsidRPr="00246513" w:rsidRDefault="00A55C5B" w:rsidP="00C160DC">
      <w:pPr>
        <w:pStyle w:val="FootnoteText"/>
        <w:spacing w:after="0"/>
      </w:pPr>
      <w:r w:rsidRPr="00246513">
        <w:instrText xml:space="preserve">" </w:instrText>
      </w:r>
      <w:r w:rsidRPr="00246513">
        <w:fldChar w:fldCharType="separate"/>
      </w:r>
      <w:r w:rsidRPr="00246513">
        <w:rPr>
          <w:rStyle w:val="Hyperlink"/>
          <w:color w:val="auto"/>
          <w:u w:val="none"/>
        </w:rPr>
        <w:t>https://www.mdpi.com/2075-471X/8/2/11/pdf</w:t>
      </w:r>
      <w:r w:rsidRPr="00246513">
        <w:fldChar w:fldCharType="end"/>
      </w:r>
    </w:p>
  </w:footnote>
  <w:footnote w:id="86">
    <w:p w14:paraId="10CB8DEA" w14:textId="77777777" w:rsidR="00A55C5B" w:rsidRDefault="00A55C5B" w:rsidP="00C160DC">
      <w:pPr>
        <w:pStyle w:val="FootnoteText"/>
      </w:pPr>
      <w:r>
        <w:rPr>
          <w:rStyle w:val="FootnoteReference"/>
        </w:rPr>
        <w:footnoteRef/>
      </w:r>
      <w:r>
        <w:t xml:space="preserve"> Löve L.</w:t>
      </w:r>
      <w:r w:rsidRPr="002B5676">
        <w:t xml:space="preserve">, </w:t>
      </w:r>
      <w:r>
        <w:t xml:space="preserve">Traustadóttir, R., </w:t>
      </w:r>
      <w:r w:rsidRPr="002B5676">
        <w:t>Rice</w:t>
      </w:r>
      <w:r>
        <w:t>, J (2018)</w:t>
      </w:r>
      <w:r w:rsidRPr="002B5676">
        <w:t xml:space="preserve"> Achieving Disability Equality: Empowering Disabled People to Take the Lead</w:t>
      </w:r>
      <w:r>
        <w:t>,</w:t>
      </w:r>
      <w:r w:rsidRPr="002B5676">
        <w:rPr>
          <w:sz w:val="26"/>
          <w:szCs w:val="24"/>
        </w:rPr>
        <w:t xml:space="preserve"> </w:t>
      </w:r>
      <w:r>
        <w:t>Social Inclusion, 6 (</w:t>
      </w:r>
      <w:r w:rsidRPr="002B5676">
        <w:t>1</w:t>
      </w:r>
      <w:r>
        <w:t>),</w:t>
      </w:r>
      <w:r w:rsidRPr="002B5676">
        <w:t xml:space="preserve"> 1–8</w:t>
      </w:r>
    </w:p>
  </w:footnote>
  <w:footnote w:id="87">
    <w:p w14:paraId="6C1009C5" w14:textId="77777777" w:rsidR="00A55C5B" w:rsidRDefault="00A55C5B" w:rsidP="00C160DC">
      <w:pPr>
        <w:pStyle w:val="FootnoteText"/>
      </w:pPr>
      <w:r>
        <w:rPr>
          <w:rStyle w:val="FootnoteReference"/>
        </w:rPr>
        <w:footnoteRef/>
      </w:r>
      <w:r>
        <w:t xml:space="preserve"> </w:t>
      </w:r>
      <w:r w:rsidRPr="00443194">
        <w:t>Löve L., Traustadóttir, R., Rice, J (2018) Achieving Disability Equality: Empowering Disabled People to Take the Lead, Social Inclusion, 6 (1), 1–8</w:t>
      </w:r>
    </w:p>
  </w:footnote>
  <w:footnote w:id="88">
    <w:p w14:paraId="3E53BA82" w14:textId="77777777" w:rsidR="00A55C5B" w:rsidRDefault="00A55C5B" w:rsidP="00C160DC">
      <w:pPr>
        <w:pStyle w:val="FootnoteText"/>
      </w:pPr>
      <w:r>
        <w:rPr>
          <w:rStyle w:val="FootnoteReference"/>
        </w:rPr>
        <w:footnoteRef/>
      </w:r>
      <w:r>
        <w:t xml:space="preserve"> </w:t>
      </w:r>
      <w:r w:rsidRPr="00E82A22">
        <w:t xml:space="preserve">Sprague, </w:t>
      </w:r>
      <w:r>
        <w:t xml:space="preserve">A., </w:t>
      </w:r>
      <w:r w:rsidRPr="00E82A22">
        <w:t>Raub,</w:t>
      </w:r>
      <w:r>
        <w:t xml:space="preserve"> A.,</w:t>
      </w:r>
      <w:r w:rsidRPr="00E82A22">
        <w:t xml:space="preserve"> Heymann</w:t>
      </w:r>
      <w:r>
        <w:t>, J. (2020)</w:t>
      </w:r>
      <w:r w:rsidRPr="00E82A22">
        <w:t xml:space="preserve"> </w:t>
      </w:r>
      <w:r>
        <w:t>Advancing Equality: How constitutional rights can make a difference</w:t>
      </w:r>
      <w:r w:rsidRPr="00E82A22">
        <w:rPr>
          <w:rFonts w:ascii="Arial" w:hAnsi="Arial" w:cs="Arial"/>
          <w:color w:val="333333"/>
          <w:sz w:val="18"/>
          <w:szCs w:val="18"/>
        </w:rPr>
        <w:t xml:space="preserve"> </w:t>
      </w:r>
      <w:r w:rsidRPr="00E82A22">
        <w:t>University of California Press</w:t>
      </w:r>
    </w:p>
  </w:footnote>
  <w:footnote w:id="89">
    <w:p w14:paraId="2D26F574" w14:textId="77777777" w:rsidR="00A55C5B" w:rsidRPr="00F72986" w:rsidRDefault="00A55C5B" w:rsidP="00C160DC">
      <w:pPr>
        <w:pStyle w:val="FootnoteText"/>
      </w:pPr>
      <w:r>
        <w:rPr>
          <w:rStyle w:val="FootnoteReference"/>
        </w:rPr>
        <w:footnoteRef/>
      </w:r>
      <w:r>
        <w:t xml:space="preserve"> </w:t>
      </w:r>
      <w:r w:rsidRPr="00A93A5E">
        <w:t>J Patrick Clarke</w:t>
      </w:r>
      <w:r>
        <w:t xml:space="preserve"> (2017) </w:t>
      </w:r>
      <w:r w:rsidRPr="00A93A5E">
        <w:rPr>
          <w:bCs/>
        </w:rPr>
        <w:t xml:space="preserve">Removing </w:t>
      </w:r>
      <w:r w:rsidRPr="00F72986">
        <w:rPr>
          <w:bCs/>
        </w:rPr>
        <w:t>Stereotypes by Increasing Participation of Persons with Disabilities</w:t>
      </w:r>
      <w:r w:rsidRPr="00F72986">
        <w:t>, Awareness Raising Panel, 27</w:t>
      </w:r>
      <w:r w:rsidRPr="00F72986">
        <w:rPr>
          <w:vertAlign w:val="superscript"/>
        </w:rPr>
        <w:t>th</w:t>
      </w:r>
      <w:r w:rsidRPr="00F72986">
        <w:t xml:space="preserve"> March 2017 </w:t>
      </w:r>
      <w:hyperlink r:id="rId41" w:history="1">
        <w:r w:rsidRPr="00F72986">
          <w:rPr>
            <w:rStyle w:val="Hyperlink"/>
            <w:color w:val="auto"/>
            <w:u w:val="none"/>
          </w:rPr>
          <w:t>https://rm.coe.int/168070193e</w:t>
        </w:r>
      </w:hyperlink>
    </w:p>
    <w:p w14:paraId="4AA33004" w14:textId="77777777" w:rsidR="00A55C5B" w:rsidRDefault="00A55C5B" w:rsidP="00C160DC">
      <w:pPr>
        <w:pStyle w:val="FootnoteText"/>
      </w:pPr>
    </w:p>
  </w:footnote>
  <w:footnote w:id="90">
    <w:p w14:paraId="7175F13A" w14:textId="77777777" w:rsidR="00A55C5B" w:rsidRPr="00F72986" w:rsidRDefault="00A55C5B" w:rsidP="00C160DC">
      <w:pPr>
        <w:pStyle w:val="FootnoteText"/>
      </w:pPr>
      <w:r w:rsidRPr="00F72986">
        <w:rPr>
          <w:rStyle w:val="FootnoteReference"/>
          <w:rFonts w:ascii="Gill Sans MT" w:hAnsi="Gill Sans MT"/>
        </w:rPr>
        <w:footnoteRef/>
      </w:r>
      <w:r w:rsidRPr="00F72986">
        <w:t xml:space="preserve"> Birtha, M (2016) Making the new space created in the UN CRPD real: Ensuring the voice and meaningful participation of the disability movement in policy-making and national monitoring, PhD Thesis, NUI, Galway </w:t>
      </w:r>
      <w:hyperlink r:id="rId42" w:history="1">
        <w:r w:rsidRPr="00F72986">
          <w:rPr>
            <w:rStyle w:val="Hyperlink"/>
            <w:color w:val="auto"/>
            <w:u w:val="none"/>
          </w:rPr>
          <w:t>https://aran.library.nuigalway.ie/bitstream/handle/10379/5349/PhD_MBirtha_final_submission.pdf</w:t>
        </w:r>
      </w:hyperlink>
    </w:p>
  </w:footnote>
  <w:footnote w:id="91">
    <w:p w14:paraId="54B42DDD" w14:textId="77777777" w:rsidR="00A55C5B" w:rsidRPr="00F72986" w:rsidRDefault="00A55C5B" w:rsidP="00C160DC">
      <w:pPr>
        <w:pStyle w:val="FootnoteText"/>
      </w:pPr>
      <w:r w:rsidRPr="00F72986">
        <w:rPr>
          <w:rStyle w:val="FootnoteReference"/>
          <w:rFonts w:ascii="Gill Sans MT" w:hAnsi="Gill Sans MT"/>
        </w:rPr>
        <w:footnoteRef/>
      </w:r>
      <w:r w:rsidRPr="00F72986">
        <w:t xml:space="preserve"> ibid</w:t>
      </w:r>
    </w:p>
  </w:footnote>
  <w:footnote w:id="92">
    <w:p w14:paraId="1F50516D" w14:textId="77777777" w:rsidR="00A55C5B" w:rsidRDefault="00A55C5B" w:rsidP="00C160DC">
      <w:pPr>
        <w:pStyle w:val="FootnoteText"/>
      </w:pPr>
      <w:r>
        <w:rPr>
          <w:rStyle w:val="FootnoteReference"/>
        </w:rPr>
        <w:footnoteRef/>
      </w:r>
      <w:r>
        <w:t xml:space="preserve"> Personal communication from Damjan Tatic, lawyer, who has drafted</w:t>
      </w:r>
      <w:r w:rsidRPr="00220174">
        <w:t xml:space="preserve"> Serbian laws on the rights of persons with disabilities, including the Law on the Prevention of Discrimination against Persons with Disabilities</w:t>
      </w:r>
      <w:r>
        <w:t xml:space="preserve"> and who</w:t>
      </w:r>
      <w:r w:rsidRPr="00220174">
        <w:t xml:space="preserve"> </w:t>
      </w:r>
      <w:r>
        <w:t xml:space="preserve">participated in </w:t>
      </w:r>
      <w:r w:rsidRPr="00220174">
        <w:t>drafting the</w:t>
      </w:r>
      <w:r>
        <w:t xml:space="preserve"> CRPD</w:t>
      </w:r>
      <w:r w:rsidRPr="00220174">
        <w:t xml:space="preserve"> Convention on the Rights of Persons with Disab</w:t>
      </w:r>
      <w:r>
        <w:t xml:space="preserve">ilities. Damjan also served on the UN CRPD Committee. </w:t>
      </w:r>
    </w:p>
  </w:footnote>
  <w:footnote w:id="93">
    <w:p w14:paraId="675089C7" w14:textId="77777777" w:rsidR="00A55C5B" w:rsidRPr="001135A4" w:rsidRDefault="00A55C5B" w:rsidP="00C160DC">
      <w:pPr>
        <w:pStyle w:val="FootnoteText"/>
      </w:pPr>
      <w:r w:rsidRPr="001135A4">
        <w:rPr>
          <w:rStyle w:val="FootnoteReference"/>
        </w:rPr>
        <w:footnoteRef/>
      </w:r>
      <w:r w:rsidRPr="001135A4">
        <w:t xml:space="preserve"> </w:t>
      </w:r>
      <w:hyperlink r:id="rId43" w:history="1">
        <w:r w:rsidRPr="001135A4">
          <w:rPr>
            <w:rStyle w:val="Hyperlink"/>
            <w:color w:val="auto"/>
            <w:u w:val="none"/>
          </w:rPr>
          <w:t>https://www.communitycare.co.uk/2019/04/29/accelerating-closure-user-led-bodies-amid-care-cuts-creates-perfect-storm-disabled-people/</w:t>
        </w:r>
      </w:hyperlink>
    </w:p>
  </w:footnote>
  <w:footnote w:id="94">
    <w:p w14:paraId="17C28690" w14:textId="149A84E7" w:rsidR="00A55C5B" w:rsidRPr="001135A4" w:rsidRDefault="00A55C5B" w:rsidP="00C160DC">
      <w:pPr>
        <w:pStyle w:val="FootnoteText"/>
      </w:pPr>
      <w:r w:rsidRPr="001135A4">
        <w:rPr>
          <w:rStyle w:val="FootnoteReference"/>
        </w:rPr>
        <w:footnoteRef/>
      </w:r>
      <w:r w:rsidRPr="001135A4">
        <w:t xml:space="preserve"> </w:t>
      </w:r>
      <w:r>
        <w:t>ibid</w:t>
      </w:r>
    </w:p>
  </w:footnote>
  <w:footnote w:id="95">
    <w:p w14:paraId="1CB1120A" w14:textId="77777777" w:rsidR="00A55C5B" w:rsidRDefault="00A55C5B" w:rsidP="00C160DC">
      <w:pPr>
        <w:pStyle w:val="FootnoteText"/>
      </w:pPr>
      <w:r w:rsidRPr="001135A4">
        <w:rPr>
          <w:rStyle w:val="FootnoteReference"/>
        </w:rPr>
        <w:footnoteRef/>
      </w:r>
      <w:r w:rsidRPr="001135A4">
        <w:t xml:space="preserve"> Concluding observations on the initial report of the United Kingdom of Great Britain and Northern Ireland</w:t>
      </w:r>
      <w:r w:rsidRPr="001135A4">
        <w:rPr>
          <w:sz w:val="26"/>
          <w:szCs w:val="24"/>
        </w:rPr>
        <w:t xml:space="preserve"> </w:t>
      </w:r>
      <w:hyperlink r:id="rId44" w:history="1">
        <w:r w:rsidRPr="001135A4">
          <w:rPr>
            <w:rStyle w:val="Hyperlink"/>
            <w:color w:val="auto"/>
            <w:u w:val="none"/>
          </w:rPr>
          <w:t>file:///H:/Downloads/G1728929.pdf</w:t>
        </w:r>
      </w:hyperlink>
    </w:p>
  </w:footnote>
  <w:footnote w:id="96">
    <w:p w14:paraId="500DC74C" w14:textId="77777777" w:rsidR="00A55C5B" w:rsidRPr="001135A4" w:rsidRDefault="00A55C5B" w:rsidP="00C160DC">
      <w:pPr>
        <w:pStyle w:val="FootnoteText"/>
      </w:pPr>
      <w:r w:rsidRPr="00192C5A">
        <w:rPr>
          <w:rStyle w:val="FootnoteReference"/>
        </w:rPr>
        <w:footnoteRef/>
      </w:r>
      <w:r w:rsidRPr="00192C5A">
        <w:t xml:space="preserve"> </w:t>
      </w:r>
      <w:hyperlink r:id="rId45" w:history="1">
        <w:r w:rsidRPr="001135A4">
          <w:rPr>
            <w:rStyle w:val="Hyperlink"/>
            <w:color w:val="auto"/>
            <w:u w:val="none"/>
          </w:rPr>
          <w:t>https://www.communitycare.co.uk/2019/04/29/accelerating-closure-user-led-bodies-amid-care-cuts-creates-perfect-storm-disabled-people/</w:t>
        </w:r>
      </w:hyperlink>
    </w:p>
  </w:footnote>
  <w:footnote w:id="97">
    <w:p w14:paraId="3BA39B42" w14:textId="77777777" w:rsidR="00A55C5B" w:rsidRPr="005B194E" w:rsidRDefault="00A55C5B" w:rsidP="00C160DC">
      <w:pPr>
        <w:pStyle w:val="FootnoteText"/>
      </w:pPr>
      <w:r w:rsidRPr="005B194E">
        <w:rPr>
          <w:rStyle w:val="FootnoteReference"/>
        </w:rPr>
        <w:footnoteRef/>
      </w:r>
      <w:r w:rsidRPr="005B194E">
        <w:t xml:space="preserve"> </w:t>
      </w:r>
      <w:hyperlink r:id="rId46" w:history="1">
        <w:r w:rsidRPr="005B194E">
          <w:rPr>
            <w:rStyle w:val="Hyperlink"/>
            <w:color w:val="auto"/>
            <w:u w:val="none"/>
          </w:rPr>
          <w:t>https://www.equalityhumanrights.com/sites/default/files/progress-on-disability-rights-in-the-uk-crpd-shadow-report-2018.pdf</w:t>
        </w:r>
      </w:hyperlink>
    </w:p>
  </w:footnote>
  <w:footnote w:id="98">
    <w:p w14:paraId="0E87F4FE" w14:textId="28E4D8B4" w:rsidR="00A55C5B" w:rsidRPr="005B194E" w:rsidRDefault="00A55C5B" w:rsidP="00C160DC">
      <w:pPr>
        <w:pStyle w:val="FootnoteText"/>
      </w:pPr>
      <w:r w:rsidRPr="005B194E">
        <w:rPr>
          <w:rStyle w:val="FootnoteReference"/>
        </w:rPr>
        <w:footnoteRef/>
      </w:r>
      <w:hyperlink r:id="rId47" w:history="1"/>
      <w:r>
        <w:rPr>
          <w:rStyle w:val="Hyperlink"/>
          <w:color w:val="auto"/>
          <w:u w:val="none"/>
        </w:rPr>
        <w:t xml:space="preserve"> ibid</w:t>
      </w:r>
    </w:p>
  </w:footnote>
  <w:footnote w:id="99">
    <w:p w14:paraId="10CE68BA" w14:textId="77777777" w:rsidR="00A55C5B" w:rsidRDefault="00A55C5B" w:rsidP="00C160DC">
      <w:pPr>
        <w:pStyle w:val="FootnoteText"/>
      </w:pPr>
      <w:r>
        <w:rPr>
          <w:rStyle w:val="FootnoteReference"/>
        </w:rPr>
        <w:footnoteRef/>
      </w:r>
      <w:r>
        <w:t xml:space="preserve"> </w:t>
      </w:r>
      <w:r w:rsidRPr="003D0258">
        <w:t>https://www.disabilitynewsservice.com/dpos-join-forces-to-brief-un-on-how-uk-has</w:t>
      </w:r>
      <w:r>
        <w:t>-breached-disability-convention</w:t>
      </w:r>
    </w:p>
  </w:footnote>
  <w:footnote w:id="100">
    <w:p w14:paraId="599460BD" w14:textId="77777777" w:rsidR="00A55C5B" w:rsidRPr="0011249A" w:rsidRDefault="00A55C5B" w:rsidP="00C160DC">
      <w:pPr>
        <w:pStyle w:val="FootnoteText"/>
      </w:pPr>
      <w:r>
        <w:rPr>
          <w:rStyle w:val="FootnoteReference"/>
        </w:rPr>
        <w:footnoteRef/>
      </w:r>
      <w:r>
        <w:t xml:space="preserve"> </w:t>
      </w:r>
      <w:r w:rsidRPr="00434E7E">
        <w:t xml:space="preserve">The Equality Commission for Northern Ireland and the Northern Ireland Human Rights Commission jointly perform the role, under Article 33 (2) of the United Nations Convention on the Rights of Persons with Disabilities (UNCRPD), of “Independent Mechanism” in Northern Ireland (IMNI) to promote, protect and monitor the implementation the Convention. Together with the Equality and Human Rights Commission (EHRC) and the Scottish Human Rights </w:t>
      </w:r>
      <w:r w:rsidRPr="0011249A">
        <w:t xml:space="preserve">Commission (SHRC), we are designated as the United Kingdom Independent Mechanism (UKIM). </w:t>
      </w:r>
    </w:p>
  </w:footnote>
  <w:footnote w:id="101">
    <w:p w14:paraId="2C502334" w14:textId="77777777" w:rsidR="00A55C5B" w:rsidRPr="0011249A" w:rsidRDefault="00A55C5B" w:rsidP="00C160DC">
      <w:pPr>
        <w:pStyle w:val="FootnoteText"/>
      </w:pPr>
      <w:r w:rsidRPr="0011249A">
        <w:rPr>
          <w:rStyle w:val="FootnoteReference"/>
        </w:rPr>
        <w:footnoteRef/>
      </w:r>
      <w:hyperlink r:id="rId48" w:history="1">
        <w:r w:rsidRPr="0011249A">
          <w:rPr>
            <w:rStyle w:val="Hyperlink"/>
            <w:color w:val="auto"/>
            <w:u w:val="none"/>
          </w:rPr>
          <w:t>http://www.equalityni.org/ECNI/media/ECNI/Publications/Corporate/IMNI%20meetings/2010/CRPD-2-5-Final-engagement-model-paper-23Apr10.pdf</w:t>
        </w:r>
      </w:hyperlink>
    </w:p>
  </w:footnote>
  <w:footnote w:id="102">
    <w:p w14:paraId="196354FD" w14:textId="77777777" w:rsidR="00A55C5B" w:rsidRPr="0011249A" w:rsidRDefault="00A55C5B" w:rsidP="00C160DC">
      <w:pPr>
        <w:pStyle w:val="FootnoteText"/>
      </w:pPr>
      <w:r w:rsidRPr="0011249A">
        <w:rPr>
          <w:rStyle w:val="FootnoteReference"/>
        </w:rPr>
        <w:footnoteRef/>
      </w:r>
      <w:r w:rsidRPr="0011249A">
        <w:t xml:space="preserve"> </w:t>
      </w:r>
      <w:hyperlink r:id="rId49" w:history="1">
        <w:r w:rsidRPr="0011249A">
          <w:rPr>
            <w:rStyle w:val="Hyperlink"/>
            <w:color w:val="auto"/>
            <w:u w:val="none"/>
          </w:rPr>
          <w:t>https://www.equalityhumanrights.com/sites/default/files/progress-on-disability-rights-in-the-uk-crpd-shadow-report-2018.pdf</w:t>
        </w:r>
      </w:hyperlink>
    </w:p>
  </w:footnote>
  <w:footnote w:id="103">
    <w:p w14:paraId="35E16F4A" w14:textId="77777777" w:rsidR="00A55C5B" w:rsidRPr="0011249A" w:rsidRDefault="00A55C5B" w:rsidP="00C160DC">
      <w:pPr>
        <w:pStyle w:val="FootnoteText"/>
      </w:pPr>
      <w:r w:rsidRPr="0011249A">
        <w:rPr>
          <w:rStyle w:val="FootnoteReference"/>
          <w:rFonts w:ascii="Gill Sans MT" w:hAnsi="Gill Sans MT"/>
        </w:rPr>
        <w:footnoteRef/>
      </w:r>
      <w:r w:rsidRPr="0011249A">
        <w:t xml:space="preserve"> FRA (2016) Opinion of the European Union Agency for Fundamental Rights concerning requirements under Article 33 (2) of the UN Convention on the Rights of Persons with Disabilities within the EU context </w:t>
      </w:r>
      <w:hyperlink r:id="rId50" w:history="1">
        <w:r w:rsidRPr="0011249A">
          <w:rPr>
            <w:rStyle w:val="Hyperlink"/>
            <w:color w:val="auto"/>
            <w:u w:val="none"/>
          </w:rPr>
          <w:t>https://fra.europa.eu/sites/default/files/fra_uploads/fra-opinion-03-2016-crpd.pdf</w:t>
        </w:r>
      </w:hyperlink>
    </w:p>
  </w:footnote>
  <w:footnote w:id="104">
    <w:p w14:paraId="24773364" w14:textId="77777777" w:rsidR="00A55C5B" w:rsidRPr="0011249A" w:rsidRDefault="00A55C5B" w:rsidP="00C160DC">
      <w:pPr>
        <w:pStyle w:val="FootnoteText"/>
      </w:pPr>
      <w:r w:rsidRPr="0011249A">
        <w:rPr>
          <w:rStyle w:val="FootnoteReference"/>
          <w:rFonts w:ascii="Gill Sans MT" w:hAnsi="Gill Sans MT"/>
        </w:rPr>
        <w:footnoteRef/>
      </w:r>
      <w:r w:rsidRPr="0011249A">
        <w:t xml:space="preserve"> </w:t>
      </w:r>
      <w:hyperlink r:id="rId51" w:history="1">
        <w:r w:rsidRPr="0011249A">
          <w:rPr>
            <w:rStyle w:val="Hyperlink"/>
            <w:color w:val="auto"/>
            <w:u w:val="none"/>
          </w:rPr>
          <w:t>https://www.eud.eu/files/1814/7393/7249/Debrief_ERA_UNCRPD_seminar_-_for_website.pdf</w:t>
        </w:r>
      </w:hyperlink>
    </w:p>
  </w:footnote>
  <w:footnote w:id="105">
    <w:p w14:paraId="0BFB3E13" w14:textId="77777777" w:rsidR="00A55C5B" w:rsidRDefault="00A55C5B" w:rsidP="00C160DC">
      <w:pPr>
        <w:pStyle w:val="FootnoteText"/>
      </w:pPr>
      <w:r w:rsidRPr="0011249A">
        <w:rPr>
          <w:rStyle w:val="FootnoteReference"/>
          <w:rFonts w:ascii="Gill Sans MT" w:hAnsi="Gill Sans MT"/>
        </w:rPr>
        <w:footnoteRef/>
      </w:r>
      <w:r w:rsidRPr="0011249A">
        <w:t xml:space="preserve"> Axelsson, C (2019)  Inclusion of persons with disabilities in European Union development cooperation mechanisms A preliminary study of calls for proposals in geographic and thematic instruments </w:t>
      </w:r>
      <w:hyperlink r:id="rId52" w:history="1">
        <w:r w:rsidRPr="0011249A">
          <w:rPr>
            <w:rStyle w:val="Hyperlink"/>
            <w:color w:val="auto"/>
            <w:u w:val="none"/>
          </w:rPr>
          <w:t>https://bridgingthegap-project.eu/wp-content/uploads/Inclusion-of-persons-with-disabilities-in-European-Union-development-cooperation.pdf</w:t>
        </w:r>
      </w:hyperlink>
    </w:p>
  </w:footnote>
  <w:footnote w:id="106">
    <w:p w14:paraId="408921F7" w14:textId="77777777" w:rsidR="00A55C5B" w:rsidRPr="0011249A" w:rsidRDefault="00A55C5B" w:rsidP="00C160DC">
      <w:pPr>
        <w:pStyle w:val="FootnoteText"/>
      </w:pPr>
      <w:r>
        <w:rPr>
          <w:rStyle w:val="FootnoteReference"/>
        </w:rPr>
        <w:footnoteRef/>
      </w:r>
      <w:r>
        <w:t xml:space="preserve"> </w:t>
      </w:r>
      <w:hyperlink r:id="rId53" w:history="1">
        <w:r w:rsidRPr="0011249A">
          <w:rPr>
            <w:rStyle w:val="Hyperlink"/>
            <w:color w:val="auto"/>
            <w:u w:val="none"/>
          </w:rPr>
          <w:t>https://www.disability-europe.net/dotcom</w:t>
        </w:r>
      </w:hyperlink>
    </w:p>
  </w:footnote>
  <w:footnote w:id="107">
    <w:p w14:paraId="67E8CA02" w14:textId="77777777" w:rsidR="00A55C5B" w:rsidRPr="0011249A" w:rsidRDefault="00A55C5B" w:rsidP="00C160DC">
      <w:pPr>
        <w:pStyle w:val="FootnoteText"/>
      </w:pPr>
      <w:r w:rsidRPr="0011249A">
        <w:rPr>
          <w:rStyle w:val="FootnoteReference"/>
          <w:rFonts w:ascii="Gill Sans MT" w:hAnsi="Gill Sans MT"/>
        </w:rPr>
        <w:footnoteRef/>
      </w:r>
      <w:r w:rsidRPr="0011249A">
        <w:t xml:space="preserve"> German Institute for Human Rights on their CRPD Monitoring Mechanism  </w:t>
      </w:r>
      <w:hyperlink r:id="rId54" w:history="1">
        <w:r w:rsidRPr="0011249A">
          <w:rPr>
            <w:rStyle w:val="Hyperlink"/>
            <w:color w:val="auto"/>
            <w:u w:val="none"/>
          </w:rPr>
          <w:t>https://www.institut-fuer-menschenrechte.de/en/national-crpd-monitoring-mechanism/</w:t>
        </w:r>
      </w:hyperlink>
    </w:p>
  </w:footnote>
  <w:footnote w:id="108">
    <w:p w14:paraId="689AA14A" w14:textId="77777777" w:rsidR="00A55C5B" w:rsidRPr="0011249A" w:rsidRDefault="00A55C5B" w:rsidP="00C160DC">
      <w:pPr>
        <w:pStyle w:val="FootnoteText"/>
      </w:pPr>
      <w:r w:rsidRPr="0011249A">
        <w:rPr>
          <w:rStyle w:val="FootnoteReference"/>
        </w:rPr>
        <w:footnoteRef/>
      </w:r>
      <w:r w:rsidRPr="0011249A">
        <w:t xml:space="preserve"> IHREC (2016) ‘Establishing a Monitoring </w:t>
      </w:r>
      <w:r w:rsidRPr="0011249A">
        <w:rPr>
          <w:lang w:val="en-US"/>
        </w:rPr>
        <w:t>Framework in Ireland for the United Nations Convention on the Rights of PERSONS WITH DISABILITIES’</w:t>
      </w:r>
      <w:r w:rsidRPr="0011249A">
        <w:t xml:space="preserve"> </w:t>
      </w:r>
      <w:hyperlink r:id="rId55" w:history="1">
        <w:r w:rsidRPr="0011249A">
          <w:rPr>
            <w:rStyle w:val="Hyperlink"/>
            <w:color w:val="auto"/>
            <w:u w:val="none"/>
          </w:rPr>
          <w:t>https://www.ihrec.ie/app/uploads/2016/09/Establishing-a-Monitoring-Framework-CRPD-WEB.pdf</w:t>
        </w:r>
      </w:hyperlink>
    </w:p>
  </w:footnote>
  <w:footnote w:id="109">
    <w:p w14:paraId="0F2A89AC" w14:textId="77777777" w:rsidR="00A55C5B" w:rsidRPr="0011249A" w:rsidRDefault="00A55C5B" w:rsidP="00C160DC">
      <w:pPr>
        <w:pStyle w:val="FootnoteText"/>
      </w:pPr>
      <w:r w:rsidRPr="0011249A">
        <w:rPr>
          <w:rStyle w:val="FootnoteReference"/>
        </w:rPr>
        <w:footnoteRef/>
      </w:r>
      <w:r w:rsidRPr="0011249A">
        <w:t xml:space="preserve"> </w:t>
      </w:r>
      <w:hyperlink r:id="rId56" w:history="1">
        <w:r w:rsidRPr="0011249A">
          <w:rPr>
            <w:rStyle w:val="Hyperlink"/>
            <w:color w:val="auto"/>
            <w:u w:val="none"/>
          </w:rPr>
          <w:t>https://www.disability-europe.net/dotcom</w:t>
        </w:r>
      </w:hyperlink>
    </w:p>
  </w:footnote>
  <w:footnote w:id="110">
    <w:p w14:paraId="6DF053A3" w14:textId="77777777" w:rsidR="00A55C5B" w:rsidRPr="0011249A" w:rsidRDefault="00A55C5B" w:rsidP="00C160DC">
      <w:pPr>
        <w:pStyle w:val="FootnoteText"/>
      </w:pPr>
      <w:r w:rsidRPr="0011249A">
        <w:rPr>
          <w:rStyle w:val="FootnoteReference"/>
        </w:rPr>
        <w:footnoteRef/>
      </w:r>
      <w:r w:rsidRPr="0011249A">
        <w:t xml:space="preserve"> Birtha, M (2016) Making the new space created in the UN CRPD real: Ensuring the voice and meaningful participation of the disability movement in policy-making and national monitoring, PhD Thesis, NUI, Galway </w:t>
      </w:r>
      <w:hyperlink r:id="rId57" w:history="1">
        <w:r w:rsidRPr="0011249A">
          <w:rPr>
            <w:rStyle w:val="Hyperlink"/>
            <w:color w:val="auto"/>
            <w:u w:val="none"/>
          </w:rPr>
          <w:t>https://aran.library.nuigalway.ie/bitstream/handle/10379/5349/PhD_MBirtha_final_submission.pdf</w:t>
        </w:r>
      </w:hyperlink>
    </w:p>
  </w:footnote>
  <w:footnote w:id="111">
    <w:p w14:paraId="37C59159" w14:textId="77777777" w:rsidR="00A55C5B" w:rsidRPr="0011249A" w:rsidRDefault="00A55C5B" w:rsidP="00C160DC">
      <w:pPr>
        <w:pStyle w:val="FootnoteText"/>
        <w:rPr>
          <w:rStyle w:val="Hyperlink"/>
          <w:color w:val="auto"/>
          <w:u w:val="none"/>
        </w:rPr>
      </w:pPr>
      <w:r w:rsidRPr="0011249A">
        <w:rPr>
          <w:rStyle w:val="FootnoteReference"/>
        </w:rPr>
        <w:footnoteRef/>
      </w:r>
      <w:r w:rsidRPr="0011249A">
        <w:t xml:space="preserve"> </w:t>
      </w:r>
      <w:r w:rsidRPr="0011249A">
        <w:fldChar w:fldCharType="begin"/>
      </w:r>
      <w:r w:rsidRPr="0011249A">
        <w:instrText xml:space="preserve"> HYPERLINK "http://docstore.ohchr.org/SelfServices/FilesHandler.ashx?enc=6QkG1d%2FPPRiCAqhKb7yhsuyfFFfeHFjCqsqOjeJ8vGks05Vwd6lyIv1S7JuE8HxRXSdmA320FY0N35npcjZiO9ukFpwQ3P3hOhP%2BBil3Pby26caxN3Io8iTvvS%2BkpLMZ" </w:instrText>
      </w:r>
      <w:r w:rsidRPr="0011249A">
        <w:fldChar w:fldCharType="separate"/>
      </w:r>
      <w:r w:rsidRPr="0011249A">
        <w:rPr>
          <w:rStyle w:val="Hyperlink"/>
          <w:color w:val="auto"/>
          <w:u w:val="none"/>
        </w:rPr>
        <w:t>docstore.ohchr.org</w:t>
      </w:r>
    </w:p>
    <w:p w14:paraId="3165C3FF" w14:textId="77777777" w:rsidR="00A55C5B" w:rsidRPr="005B194E" w:rsidRDefault="00A55C5B" w:rsidP="00C160DC">
      <w:pPr>
        <w:pStyle w:val="FootnoteText"/>
      </w:pPr>
      <w:r w:rsidRPr="0011249A">
        <w:fldChar w:fldCharType="end"/>
      </w:r>
    </w:p>
  </w:footnote>
  <w:footnote w:id="112">
    <w:p w14:paraId="281CDE1D" w14:textId="77777777" w:rsidR="00A55C5B" w:rsidRPr="0011249A" w:rsidRDefault="00A55C5B" w:rsidP="00C160DC">
      <w:pPr>
        <w:pStyle w:val="FootnoteText"/>
      </w:pPr>
      <w:r>
        <w:rPr>
          <w:rStyle w:val="FootnoteReference"/>
        </w:rPr>
        <w:footnoteRef/>
      </w:r>
      <w:r>
        <w:t xml:space="preserve"> </w:t>
      </w:r>
      <w:r w:rsidRPr="00215B58">
        <w:t xml:space="preserve">The Ministry </w:t>
      </w:r>
      <w:r w:rsidRPr="0011249A">
        <w:t xml:space="preserve">of Health and Social Affairs (October 2019) Responses to questions from the UN Committee on the Rights of Persons with Disabilities </w:t>
      </w:r>
      <w:hyperlink r:id="rId58" w:history="1">
        <w:r w:rsidRPr="0011249A">
          <w:rPr>
            <w:rStyle w:val="Hyperlink"/>
            <w:color w:val="auto"/>
            <w:u w:val="none"/>
          </w:rPr>
          <w:t>https://www.regeringen.se/4aa39a/globalassets/regeringen/dokument/socialdepartementet/funktionshinder/crpd---submission-of-the-combined-second-and-third-reports-of-sweden.pdf</w:t>
        </w:r>
      </w:hyperlink>
    </w:p>
  </w:footnote>
  <w:footnote w:id="113">
    <w:p w14:paraId="7681B528" w14:textId="77777777" w:rsidR="00A55C5B" w:rsidRPr="0011249A" w:rsidRDefault="00A55C5B" w:rsidP="00C160DC">
      <w:pPr>
        <w:pStyle w:val="FootnoteText"/>
      </w:pPr>
      <w:r>
        <w:rPr>
          <w:rStyle w:val="FootnoteReference"/>
        </w:rPr>
        <w:footnoteRef/>
      </w:r>
      <w:r>
        <w:t xml:space="preserve"> </w:t>
      </w:r>
      <w:r w:rsidRPr="0011249A">
        <w:t xml:space="preserve">The Ministry of Health and Social Affairs (October 2019) Responses to questions from the UN Committee on the Rights of Persons with Disabilities </w:t>
      </w:r>
      <w:hyperlink r:id="rId59" w:history="1">
        <w:r w:rsidRPr="0011249A">
          <w:rPr>
            <w:rStyle w:val="Hyperlink"/>
            <w:color w:val="auto"/>
            <w:u w:val="none"/>
          </w:rPr>
          <w:t>https://www.regeringen.se/4aa39a/globalassets/regeringen/dokument/socialdepartementet/funktionshinder/crpd---submission-of-the-combined-second-and-third-reports-of-sweden.pdf</w:t>
        </w:r>
      </w:hyperlink>
    </w:p>
  </w:footnote>
  <w:footnote w:id="114">
    <w:p w14:paraId="690FA954" w14:textId="4E08A0F3" w:rsidR="00A55C5B" w:rsidRPr="0011249A" w:rsidRDefault="00A55C5B" w:rsidP="00C160DC">
      <w:pPr>
        <w:pStyle w:val="FootnoteText"/>
      </w:pPr>
      <w:r w:rsidRPr="0011249A">
        <w:rPr>
          <w:rStyle w:val="FootnoteReference"/>
          <w:rFonts w:ascii="Gill Sans MT" w:hAnsi="Gill Sans MT"/>
        </w:rPr>
        <w:footnoteRef/>
      </w:r>
      <w:r w:rsidRPr="0011249A">
        <w:t xml:space="preserve"> ibid</w:t>
      </w:r>
    </w:p>
  </w:footnote>
  <w:footnote w:id="115">
    <w:p w14:paraId="18DFE7A4" w14:textId="77777777" w:rsidR="00A55C5B" w:rsidRPr="0011249A" w:rsidRDefault="00A55C5B" w:rsidP="00C160DC">
      <w:pPr>
        <w:pStyle w:val="FootnoteText"/>
      </w:pPr>
      <w:r w:rsidRPr="0011249A">
        <w:rPr>
          <w:rStyle w:val="FootnoteReference"/>
          <w:rFonts w:ascii="Gill Sans MT" w:hAnsi="Gill Sans MT"/>
        </w:rPr>
        <w:footnoteRef/>
      </w:r>
      <w:r w:rsidRPr="0011249A">
        <w:t xml:space="preserve"> </w:t>
      </w:r>
      <w:hyperlink r:id="rId60" w:history="1">
        <w:r w:rsidRPr="0011249A">
          <w:rPr>
            <w:rStyle w:val="Hyperlink"/>
            <w:color w:val="auto"/>
            <w:u w:val="none"/>
          </w:rPr>
          <w:t>https://www.disability-europe.net/dotcom</w:t>
        </w:r>
      </w:hyperlink>
    </w:p>
  </w:footnote>
  <w:footnote w:id="116">
    <w:p w14:paraId="60C6362C" w14:textId="77777777" w:rsidR="00A55C5B" w:rsidRPr="00E529D8" w:rsidRDefault="00A55C5B" w:rsidP="00C160DC">
      <w:pPr>
        <w:pStyle w:val="FootnoteText"/>
      </w:pPr>
      <w:r>
        <w:rPr>
          <w:rStyle w:val="FootnoteReference"/>
        </w:rPr>
        <w:footnoteRef/>
      </w:r>
      <w:r>
        <w:t xml:space="preserve"> </w:t>
      </w:r>
      <w:r w:rsidRPr="00E529D8">
        <w:t>ibid</w:t>
      </w:r>
    </w:p>
  </w:footnote>
  <w:footnote w:id="117">
    <w:p w14:paraId="2F192DA5" w14:textId="77777777" w:rsidR="00A55C5B" w:rsidRPr="00E529D8" w:rsidRDefault="00A55C5B" w:rsidP="00C160DC">
      <w:pPr>
        <w:pStyle w:val="FootnoteText"/>
      </w:pPr>
      <w:r w:rsidRPr="00E529D8">
        <w:rPr>
          <w:rStyle w:val="FootnoteReference"/>
          <w:rFonts w:ascii="Gill Sans MT" w:hAnsi="Gill Sans MT"/>
        </w:rPr>
        <w:footnoteRef/>
      </w:r>
      <w:r w:rsidRPr="00E529D8">
        <w:t xml:space="preserve"> </w:t>
      </w:r>
      <w:hyperlink r:id="rId61" w:history="1">
        <w:r w:rsidRPr="00E529D8">
          <w:rPr>
            <w:rStyle w:val="Hyperlink"/>
            <w:color w:val="auto"/>
            <w:u w:val="none"/>
          </w:rPr>
          <w:t>https://fra.europa.eu/sites/default/files/fra_uploads/fra-opinion-03-2016-crpd.pdf</w:t>
        </w:r>
      </w:hyperlink>
    </w:p>
  </w:footnote>
  <w:footnote w:id="118">
    <w:p w14:paraId="73F8EFDA" w14:textId="77777777" w:rsidR="00A55C5B" w:rsidRPr="001135A4" w:rsidRDefault="00A55C5B" w:rsidP="00C160DC">
      <w:pPr>
        <w:pStyle w:val="FootnoteText"/>
      </w:pPr>
      <w:r w:rsidRPr="00E529D8">
        <w:rPr>
          <w:rStyle w:val="FootnoteReference"/>
          <w:rFonts w:ascii="Gill Sans MT" w:hAnsi="Gill Sans MT"/>
        </w:rPr>
        <w:footnoteRef/>
      </w:r>
      <w:r w:rsidRPr="00E529D8">
        <w:t xml:space="preserve"> P. 25, IHREC (2016) ‘Establishing a Monitoring </w:t>
      </w:r>
      <w:r w:rsidRPr="00E529D8">
        <w:rPr>
          <w:lang w:val="en-US"/>
        </w:rPr>
        <w:t>Framework in Ireland for the United Nations Convention on the Rights of persons with disabilities’</w:t>
      </w:r>
      <w:r w:rsidRPr="00E529D8">
        <w:t xml:space="preserve"> </w:t>
      </w:r>
      <w:hyperlink r:id="rId62" w:history="1">
        <w:r w:rsidRPr="00E529D8">
          <w:rPr>
            <w:rStyle w:val="Hyperlink"/>
            <w:color w:val="auto"/>
            <w:u w:val="none"/>
          </w:rPr>
          <w:t>https://www.ihrec.ie/app/uploads/2016/09/Establishing-a-Monitoring-Framework-CRPD-WEB.pdf</w:t>
        </w:r>
      </w:hyperlink>
    </w:p>
  </w:footnote>
  <w:footnote w:id="119">
    <w:p w14:paraId="30166107" w14:textId="77777777" w:rsidR="00A55C5B" w:rsidRPr="001135A4" w:rsidRDefault="00A55C5B" w:rsidP="00C160DC">
      <w:pPr>
        <w:pStyle w:val="FootnoteText"/>
      </w:pPr>
      <w:r w:rsidRPr="001135A4">
        <w:rPr>
          <w:rStyle w:val="FootnoteReference"/>
        </w:rPr>
        <w:footnoteRef/>
      </w:r>
      <w:r w:rsidRPr="001135A4">
        <w:t xml:space="preserve"> P. 25, IHREC (2016) ‘Establishing a Monitoring </w:t>
      </w:r>
      <w:r w:rsidRPr="001135A4">
        <w:rPr>
          <w:lang w:val="en-US"/>
        </w:rPr>
        <w:t xml:space="preserve">Framework in Ireland for the United Nations Convention on the Rights of </w:t>
      </w:r>
      <w:r>
        <w:rPr>
          <w:lang w:val="en-US"/>
        </w:rPr>
        <w:t>persons with disabilities</w:t>
      </w:r>
      <w:r w:rsidRPr="001135A4">
        <w:rPr>
          <w:lang w:val="en-US"/>
        </w:rPr>
        <w:t>’</w:t>
      </w:r>
      <w:r w:rsidRPr="001135A4">
        <w:t xml:space="preserve"> </w:t>
      </w:r>
      <w:hyperlink r:id="rId63" w:history="1">
        <w:r w:rsidRPr="001135A4">
          <w:rPr>
            <w:rStyle w:val="Hyperlink"/>
            <w:color w:val="auto"/>
            <w:u w:val="none"/>
          </w:rPr>
          <w:t>https://www.ihrec.ie/app/uploads/2016/09/Establishing-a-Monitoring-Framework-CRPD-WEB.pdf</w:t>
        </w:r>
      </w:hyperlink>
    </w:p>
  </w:footnote>
  <w:footnote w:id="120">
    <w:p w14:paraId="3224229E" w14:textId="68E065C5" w:rsidR="00A55C5B" w:rsidRPr="001634BE" w:rsidRDefault="00A55C5B" w:rsidP="009752A7">
      <w:pPr>
        <w:pStyle w:val="FootnoteText"/>
      </w:pPr>
      <w:r w:rsidRPr="00FE0B5B">
        <w:rPr>
          <w:rStyle w:val="FootnoteReference"/>
        </w:rPr>
        <w:footnoteRef/>
      </w:r>
      <w:r>
        <w:t xml:space="preserve"> General Comment No. 7 (2018) </w:t>
      </w:r>
      <w:r w:rsidRPr="001634BE">
        <w:t>adopted at the 20</w:t>
      </w:r>
      <w:r w:rsidRPr="001634BE">
        <w:rPr>
          <w:vertAlign w:val="superscript"/>
        </w:rPr>
        <w:t>th</w:t>
      </w:r>
      <w:r w:rsidRPr="001634BE">
        <w:t xml:space="preserve"> session of the CRPD Committee</w:t>
      </w:r>
      <w:r>
        <w:t xml:space="preserve"> (held between </w:t>
      </w:r>
      <w:r w:rsidRPr="001634BE">
        <w:t>27</w:t>
      </w:r>
      <w:r>
        <w:rPr>
          <w:vertAlign w:val="superscript"/>
        </w:rPr>
        <w:t xml:space="preserve"> </w:t>
      </w:r>
      <w:r w:rsidRPr="001634BE">
        <w:t>August-</w:t>
      </w:r>
      <w:r>
        <w:t xml:space="preserve">and </w:t>
      </w:r>
      <w:r w:rsidRPr="001634BE">
        <w:t>21</w:t>
      </w:r>
      <w:r>
        <w:rPr>
          <w:vertAlign w:val="superscript"/>
        </w:rPr>
        <w:t xml:space="preserve"> </w:t>
      </w:r>
      <w:r>
        <w:t>Sept 2018)</w:t>
      </w:r>
      <w:r w:rsidRPr="001634BE">
        <w:t xml:space="preserve"> addresses the participation of </w:t>
      </w:r>
      <w:r>
        <w:t>PERSONS WITH DISABILITIES</w:t>
      </w:r>
      <w:r w:rsidRPr="001634BE">
        <w:t>, including children with disabilities, through their representative organisations, in th</w:t>
      </w:r>
      <w:r>
        <w:t>e implementation and monitoring the CRPD.</w:t>
      </w:r>
    </w:p>
  </w:footnote>
  <w:footnote w:id="121">
    <w:p w14:paraId="35137B57" w14:textId="77777777" w:rsidR="00A55C5B" w:rsidRPr="000110BA" w:rsidRDefault="00A55C5B" w:rsidP="00B02DBE">
      <w:pPr>
        <w:pStyle w:val="FootnoteText"/>
      </w:pPr>
      <w:r>
        <w:rPr>
          <w:rStyle w:val="FootnoteReference"/>
        </w:rPr>
        <w:footnoteRef/>
      </w:r>
      <w:r>
        <w:t xml:space="preserve"> Page v, Emily Logan, Chief Commissioner, Irish Human Rights and Equality Commission, in the foreword to the 2016 Report, ‘Establishing a Monitoring </w:t>
      </w:r>
      <w:r w:rsidRPr="00590B4D">
        <w:rPr>
          <w:lang w:val="en-US"/>
        </w:rPr>
        <w:t xml:space="preserve">Framework in Ireland for the United </w:t>
      </w:r>
      <w:r w:rsidRPr="000110BA">
        <w:rPr>
          <w:lang w:val="en-US"/>
        </w:rPr>
        <w:t xml:space="preserve">Nations Convention on the Rights of </w:t>
      </w:r>
      <w:r>
        <w:rPr>
          <w:lang w:val="en-US"/>
        </w:rPr>
        <w:t>PERSONS WITH DISABILITIES</w:t>
      </w:r>
      <w:r w:rsidRPr="000110BA">
        <w:rPr>
          <w:lang w:val="en-US"/>
        </w:rPr>
        <w:t>’ produced by the Centre for Disability Law</w:t>
      </w:r>
      <w:r w:rsidRPr="000110BA">
        <w:rPr>
          <w:rFonts w:asciiTheme="minorHAnsi" w:eastAsiaTheme="minorEastAsia" w:hAnsiTheme="minorHAnsi" w:cstheme="minorBidi"/>
          <w:sz w:val="32"/>
          <w:szCs w:val="32"/>
        </w:rPr>
        <w:t xml:space="preserve"> </w:t>
      </w:r>
      <w:r w:rsidRPr="000110BA">
        <w:t>and Policy School of Law &amp; Institute for Life-course and Society, NUI Galway</w:t>
      </w:r>
    </w:p>
  </w:footnote>
  <w:footnote w:id="122">
    <w:p w14:paraId="476F840F" w14:textId="77777777" w:rsidR="00A55C5B" w:rsidRPr="00E529D8" w:rsidRDefault="00A55C5B" w:rsidP="00B02DBE">
      <w:pPr>
        <w:pStyle w:val="FootnoteText"/>
      </w:pPr>
      <w:r>
        <w:rPr>
          <w:rStyle w:val="FootnoteReference"/>
        </w:rPr>
        <w:footnoteRef/>
      </w:r>
      <w:r>
        <w:t xml:space="preserve"> </w:t>
      </w:r>
      <w:hyperlink r:id="rId64" w:history="1">
        <w:r w:rsidRPr="00E529D8">
          <w:rPr>
            <w:rStyle w:val="Hyperlink"/>
            <w:color w:val="auto"/>
            <w:u w:val="none"/>
          </w:rPr>
          <w:t>https://www.ohchr.org/Documents/Publications/CRPD_TrainingGuide_PTS19_EN%20Accessible.pdf</w:t>
        </w:r>
      </w:hyperlink>
    </w:p>
  </w:footnote>
  <w:footnote w:id="123">
    <w:p w14:paraId="1C2A09EB" w14:textId="77777777" w:rsidR="00A55C5B" w:rsidRDefault="00A55C5B" w:rsidP="00B02DBE">
      <w:pPr>
        <w:pStyle w:val="FootnoteText"/>
      </w:pPr>
      <w:r w:rsidRPr="00E529D8">
        <w:rPr>
          <w:rStyle w:val="FootnoteReference"/>
          <w:rFonts w:ascii="Gill Sans MT" w:hAnsi="Gill Sans MT"/>
        </w:rPr>
        <w:footnoteRef/>
      </w:r>
      <w:r w:rsidRPr="00E529D8">
        <w:t xml:space="preserve"> Petri, </w:t>
      </w:r>
      <w:r w:rsidRPr="001F3596">
        <w:t>G., Beadle-Brown, J., Bradshaw, J (2017) More honoured in the Breach than in the Observance, Laws, 6, 26 https://www.mdpi.com</w:t>
      </w:r>
    </w:p>
  </w:footnote>
  <w:footnote w:id="124">
    <w:p w14:paraId="4105F07B" w14:textId="77777777" w:rsidR="00A55C5B" w:rsidRDefault="00A55C5B" w:rsidP="00BC1D7A">
      <w:pPr>
        <w:pStyle w:val="FootnoteText"/>
      </w:pPr>
      <w:r>
        <w:rPr>
          <w:rStyle w:val="FootnoteReference"/>
        </w:rPr>
        <w:footnoteRef/>
      </w:r>
      <w:r>
        <w:t xml:space="preserve"> </w:t>
      </w:r>
      <w:r w:rsidRPr="00FF5D84">
        <w:t>Petri, G., Beadle-Brown, J., Bradshaw, J (2017) More honoured in the Breach than in the Observance, Laws, 6, 26 https://www.mdpi.com</w:t>
      </w:r>
    </w:p>
  </w:footnote>
  <w:footnote w:id="125">
    <w:p w14:paraId="1DFC1296" w14:textId="77777777" w:rsidR="00A55C5B" w:rsidRPr="001634BE" w:rsidRDefault="00A55C5B" w:rsidP="00B02DBE">
      <w:pPr>
        <w:pStyle w:val="FootnoteText"/>
      </w:pPr>
      <w:r w:rsidRPr="001634BE">
        <w:rPr>
          <w:rStyle w:val="FootnoteReference"/>
        </w:rPr>
        <w:footnoteRef/>
      </w:r>
      <w:r w:rsidRPr="001634BE">
        <w:t xml:space="preserve"> ibid</w:t>
      </w:r>
    </w:p>
  </w:footnote>
  <w:footnote w:id="126">
    <w:p w14:paraId="6A61B797" w14:textId="77777777" w:rsidR="00A55C5B" w:rsidRPr="00E529D8" w:rsidRDefault="00A55C5B" w:rsidP="00B02DBE">
      <w:pPr>
        <w:pStyle w:val="FootnoteText"/>
      </w:pPr>
      <w:r w:rsidRPr="00E529D8">
        <w:rPr>
          <w:rStyle w:val="FootnoteReference"/>
        </w:rPr>
        <w:footnoteRef/>
      </w:r>
      <w:r w:rsidRPr="00E529D8">
        <w:t xml:space="preserve"> Making disability rights real in New Zealand. Annual report of the Independent Monitoring Mechanism of the Convention on the Rights of Persons with Disabilities 2011 – 2012 </w:t>
      </w:r>
      <w:hyperlink r:id="rId65" w:history="1">
        <w:r w:rsidRPr="00E529D8">
          <w:rPr>
            <w:rStyle w:val="Hyperlink"/>
            <w:color w:val="auto"/>
            <w:u w:val="none"/>
          </w:rPr>
          <w:t>file:///H:/Downloads/New%20Zealand_Special%20Report%20on%20CRPD%20Monitoring_2011_2012_EN%20(1).pdf</w:t>
        </w:r>
      </w:hyperlink>
    </w:p>
  </w:footnote>
  <w:footnote w:id="127">
    <w:p w14:paraId="41CD176A" w14:textId="77777777" w:rsidR="00A55C5B" w:rsidRPr="00E529D8" w:rsidRDefault="00A55C5B" w:rsidP="00B02DBE">
      <w:pPr>
        <w:pStyle w:val="FootnoteText"/>
      </w:pPr>
      <w:r w:rsidRPr="00E529D8">
        <w:rPr>
          <w:rStyle w:val="FootnoteReference"/>
        </w:rPr>
        <w:footnoteRef/>
      </w:r>
      <w:r w:rsidRPr="00E529D8">
        <w:t xml:space="preserve"> Birtha, M (2016) Making the new space created in the UN CRPD real: Ensuring the voice and meaningful participation of the disability movement in policy-making and national monitoring, PhD Thesis, NUI, Galway </w:t>
      </w:r>
      <w:hyperlink r:id="rId66" w:history="1">
        <w:r w:rsidRPr="00E529D8">
          <w:rPr>
            <w:rStyle w:val="Hyperlink"/>
            <w:color w:val="auto"/>
            <w:u w:val="none"/>
          </w:rPr>
          <w:t>https://aran.library.nuigalway.ie/bitstream/handle/10379/5349/PhD_MBirtha_final_submission.pdf</w:t>
        </w:r>
      </w:hyperlink>
    </w:p>
  </w:footnote>
  <w:footnote w:id="128">
    <w:p w14:paraId="74080523" w14:textId="77777777" w:rsidR="00A55C5B" w:rsidRPr="00A261F0" w:rsidRDefault="00A55C5B" w:rsidP="00B02DBE">
      <w:pPr>
        <w:pStyle w:val="FootnoteText"/>
      </w:pPr>
      <w:r w:rsidRPr="00E529D8">
        <w:rPr>
          <w:rStyle w:val="FootnoteReference"/>
        </w:rPr>
        <w:footnoteRef/>
      </w:r>
      <w:r w:rsidRPr="00E529D8">
        <w:t xml:space="preserve"> General Comment No. 7 (2018) can be accessed with the other General Comments issued by the Committee at </w:t>
      </w:r>
      <w:hyperlink r:id="rId67" w:history="1">
        <w:r w:rsidRPr="00E529D8">
          <w:rPr>
            <w:rStyle w:val="Hyperlink"/>
            <w:color w:val="auto"/>
            <w:u w:val="none"/>
          </w:rPr>
          <w:t>https://www.ohchr.org/en/hrbodies/crpd/pages/gc.aspx</w:t>
        </w:r>
      </w:hyperlink>
    </w:p>
  </w:footnote>
  <w:footnote w:id="129">
    <w:p w14:paraId="72BA026D" w14:textId="77777777" w:rsidR="00A55C5B" w:rsidRDefault="00A55C5B" w:rsidP="00B02DBE">
      <w:pPr>
        <w:pStyle w:val="FootnoteText"/>
      </w:pPr>
      <w:r>
        <w:rPr>
          <w:rStyle w:val="FootnoteReference"/>
        </w:rPr>
        <w:footnoteRef/>
      </w:r>
      <w:r>
        <w:t xml:space="preserve"> </w:t>
      </w:r>
      <w:r w:rsidRPr="008566F0">
        <w:t>Petri, G., Beadle-Brown, J., Bradshaw, J (2017) More honoured in the Breach than in the Observance, Laws, 6, 26 https://www.mdpi.com</w:t>
      </w:r>
    </w:p>
  </w:footnote>
  <w:footnote w:id="130">
    <w:p w14:paraId="3580F703" w14:textId="77777777" w:rsidR="00A55C5B" w:rsidRDefault="00A55C5B" w:rsidP="00B02DBE">
      <w:pPr>
        <w:pStyle w:val="FootnoteText"/>
      </w:pPr>
      <w:r>
        <w:rPr>
          <w:rStyle w:val="FootnoteReference"/>
        </w:rPr>
        <w:footnoteRef/>
      </w:r>
      <w:r>
        <w:t xml:space="preserve"> The majority of IDA </w:t>
      </w:r>
      <w:r w:rsidRPr="00023B61">
        <w:t xml:space="preserve">member organizations shall be </w:t>
      </w:r>
      <w:r>
        <w:t xml:space="preserve">DPOs, that is, </w:t>
      </w:r>
      <w:r w:rsidRPr="00023B61">
        <w:t>composed and governed by persons with disabilities or, in the case of persons with intellectual disability, composed and governed by persons with intellectua</w:t>
      </w:r>
      <w:r>
        <w:t xml:space="preserve">l disability and family members. The global organisation </w:t>
      </w:r>
      <w:r w:rsidRPr="00023B61">
        <w:t>shall have a majority of persons with disabilities in the governing bodies of the organization, or in the case of persons with intellectual disability, persons with intellectual disability and family members are in the majority of the governing bodies o</w:t>
      </w:r>
      <w:r>
        <w:t>f the organization.</w:t>
      </w:r>
      <w:r w:rsidRPr="00023B61">
        <w:rPr>
          <w:rFonts w:ascii="Helvetica" w:hAnsi="Helvetica"/>
          <w:color w:val="000000"/>
          <w:sz w:val="24"/>
          <w:lang w:eastAsia="en-IE"/>
        </w:rPr>
        <w:t xml:space="preserve"> </w:t>
      </w:r>
      <w:r w:rsidRPr="00023B61">
        <w:t xml:space="preserve">Its </w:t>
      </w:r>
      <w:r>
        <w:t>members elect leaders</w:t>
      </w:r>
      <w:r w:rsidRPr="00023B61">
        <w:t xml:space="preserve"> </w:t>
      </w:r>
      <w:r>
        <w:t>democratically</w:t>
      </w:r>
      <w:r w:rsidRPr="00023B61">
        <w:t>.</w:t>
      </w:r>
      <w:r w:rsidRPr="0080641A">
        <w:rPr>
          <w:sz w:val="26"/>
          <w:szCs w:val="24"/>
        </w:rPr>
        <w:t xml:space="preserve"> </w:t>
      </w:r>
      <w:r w:rsidRPr="0080641A">
        <w:t xml:space="preserve">The </w:t>
      </w:r>
      <w:r>
        <w:t xml:space="preserve">IDA </w:t>
      </w:r>
      <w:r w:rsidRPr="0080641A">
        <w:t>consider</w:t>
      </w:r>
      <w:r>
        <w:t>s</w:t>
      </w:r>
      <w:r w:rsidRPr="0080641A">
        <w:t xml:space="preserve"> that a regional organisation is one that is a legally established regional organization with national members in at least two-thirds of the countries of the region and open to the membership of all constituencies of persons with disabilities.</w:t>
      </w:r>
    </w:p>
  </w:footnote>
  <w:footnote w:id="131">
    <w:p w14:paraId="2F910874" w14:textId="77777777" w:rsidR="00A55C5B" w:rsidRPr="00125341" w:rsidRDefault="00A55C5B" w:rsidP="00B02DBE">
      <w:pPr>
        <w:pStyle w:val="FootnoteText"/>
      </w:pPr>
      <w:r>
        <w:rPr>
          <w:rStyle w:val="FootnoteReference"/>
        </w:rPr>
        <w:footnoteRef/>
      </w:r>
      <w:r>
        <w:t xml:space="preserve"> </w:t>
      </w:r>
      <w:hyperlink r:id="rId68" w:history="1">
        <w:r w:rsidRPr="00125341">
          <w:rPr>
            <w:rStyle w:val="Hyperlink"/>
            <w:color w:val="auto"/>
            <w:u w:val="none"/>
          </w:rPr>
          <w:t>http://www.internationaldisabilityalliance.org/resources/steps-after-ratification</w:t>
        </w:r>
      </w:hyperlink>
    </w:p>
  </w:footnote>
  <w:footnote w:id="132">
    <w:p w14:paraId="69FE263A" w14:textId="77777777" w:rsidR="00A55C5B" w:rsidRPr="00E529D8" w:rsidRDefault="00A55C5B" w:rsidP="00B02DBE">
      <w:pPr>
        <w:pStyle w:val="FootnoteText"/>
      </w:pPr>
      <w:r>
        <w:rPr>
          <w:rStyle w:val="FootnoteReference"/>
        </w:rPr>
        <w:footnoteRef/>
      </w:r>
      <w:r>
        <w:t xml:space="preserve"> </w:t>
      </w:r>
      <w:r w:rsidRPr="008003D7">
        <w:t>For states that wish to appoint multiple focal points, the UN Office of the High Commis</w:t>
      </w:r>
      <w:r>
        <w:t>sioner for Human Rights (OHCHR)</w:t>
      </w:r>
      <w:r w:rsidRPr="008003D7">
        <w:t xml:space="preserve"> recommends placing </w:t>
      </w:r>
      <w:r>
        <w:t xml:space="preserve">focal points </w:t>
      </w:r>
      <w:r w:rsidRPr="008003D7">
        <w:t>in each ministry, to address the fact that full implem</w:t>
      </w:r>
      <w:r>
        <w:t xml:space="preserve">entation of the Convention </w:t>
      </w:r>
      <w:r w:rsidRPr="008003D7">
        <w:t>require</w:t>
      </w:r>
      <w:r>
        <w:t>s</w:t>
      </w:r>
      <w:r w:rsidRPr="008003D7">
        <w:t xml:space="preserve"> action by most ministries or</w:t>
      </w:r>
      <w:r>
        <w:t xml:space="preserve"> government departments - in 2009</w:t>
      </w:r>
      <w:r w:rsidRPr="00C703FA">
        <w:t xml:space="preserve">Thematic study by the Office of the United </w:t>
      </w:r>
      <w:r w:rsidRPr="00E529D8">
        <w:t>Nations High Commissioner for Human Rights on the structure and role of national mechanisms for the implementation and monitoring of the Convention on the Rights of Persons with Disabilities</w:t>
      </w:r>
      <w:r w:rsidRPr="00E529D8">
        <w:rPr>
          <w:sz w:val="26"/>
          <w:szCs w:val="24"/>
        </w:rPr>
        <w:t xml:space="preserve"> </w:t>
      </w:r>
      <w:hyperlink r:id="rId69" w:history="1">
        <w:r w:rsidRPr="00E529D8">
          <w:rPr>
            <w:rStyle w:val="Hyperlink"/>
            <w:color w:val="auto"/>
            <w:u w:val="none"/>
          </w:rPr>
          <w:t>https://www2.ohchr.org/english/bodies/hrcouncil/docs/13session/A-HRC-13-29.pdf</w:t>
        </w:r>
      </w:hyperlink>
    </w:p>
  </w:footnote>
  <w:footnote w:id="133">
    <w:p w14:paraId="5A7484AB" w14:textId="77777777" w:rsidR="00A55C5B" w:rsidRPr="00E529D8" w:rsidRDefault="00A55C5B" w:rsidP="00B02DBE">
      <w:pPr>
        <w:pStyle w:val="FootnoteText"/>
      </w:pPr>
      <w:r>
        <w:rPr>
          <w:rStyle w:val="FootnoteReference"/>
        </w:rPr>
        <w:footnoteRef/>
      </w:r>
      <w:r>
        <w:t xml:space="preserve"> </w:t>
      </w:r>
      <w:r w:rsidRPr="00125341">
        <w:t xml:space="preserve">Birtha, M (2016) Making the new space created in the UN CRPD real: Ensuring the voice and meaningful participation of the disability movement in policy-making and national monitoring, PhD Thesis, NUI, Galway </w:t>
      </w:r>
      <w:hyperlink r:id="rId70" w:history="1">
        <w:r w:rsidRPr="00E529D8">
          <w:rPr>
            <w:rStyle w:val="Hyperlink"/>
            <w:color w:val="auto"/>
            <w:u w:val="none"/>
          </w:rPr>
          <w:t>https://aran.library.nuigalway.ie/bitstream/handle/10379/5349/PhD_MBirtha_final_submission.pdf</w:t>
        </w:r>
      </w:hyperlink>
    </w:p>
  </w:footnote>
  <w:footnote w:id="134">
    <w:p w14:paraId="6E3BC88B" w14:textId="77777777" w:rsidR="00A55C5B" w:rsidRPr="00E529D8" w:rsidRDefault="00A55C5B" w:rsidP="00237382">
      <w:pPr>
        <w:pStyle w:val="FootnoteText"/>
      </w:pPr>
      <w:r w:rsidRPr="00E529D8">
        <w:rPr>
          <w:rStyle w:val="FootnoteReference"/>
          <w:rFonts w:ascii="Gill Sans MT" w:hAnsi="Gill Sans MT"/>
        </w:rPr>
        <w:footnoteRef/>
      </w:r>
      <w:r w:rsidRPr="00E529D8">
        <w:t xml:space="preserve"> A ‘convention’ is a formal agreement between States. The generic term ‘convention’ is thus synonymous with the generic term ‘treaty’ </w:t>
      </w:r>
      <w:hyperlink r:id="rId71" w:history="1">
        <w:r w:rsidRPr="00E529D8">
          <w:rPr>
            <w:rStyle w:val="Hyperlink"/>
            <w:color w:val="auto"/>
            <w:u w:val="none"/>
          </w:rPr>
          <w:t>https://www.unicef.org/french/crc/files/Definitions.pdf</w:t>
        </w:r>
      </w:hyperlink>
    </w:p>
  </w:footnote>
  <w:footnote w:id="135">
    <w:p w14:paraId="068974C3" w14:textId="77777777" w:rsidR="00A55C5B" w:rsidRDefault="00A55C5B" w:rsidP="00237382">
      <w:pPr>
        <w:pStyle w:val="FootnoteText"/>
      </w:pPr>
      <w:r w:rsidRPr="00E529D8">
        <w:rPr>
          <w:rStyle w:val="FootnoteReference"/>
          <w:rFonts w:ascii="Gill Sans MT" w:hAnsi="Gill Sans MT"/>
        </w:rPr>
        <w:footnoteRef/>
      </w:r>
      <w:r w:rsidRPr="00E529D8">
        <w:t xml:space="preserve"> General Comment No. 7 from the UN Committee on the Rights of persons with disabilities (CRPD Committee) distinguishes DPOs, which are organisations “of” persons with disabilities, from organizations “for” persons with disabilities that provide services or advocate for persons with disabilities. In a DPO, persons with disabilities govern, lead and operate the DPO and form a majority of persons in the DPO. (The UN CRPD C</w:t>
      </w:r>
      <w:r>
        <w:t>ommittee is a body of independent experts set up to monitor CRPD implementation)</w:t>
      </w:r>
    </w:p>
  </w:footnote>
  <w:footnote w:id="136">
    <w:p w14:paraId="583FA3E0" w14:textId="77777777" w:rsidR="00A55C5B" w:rsidRPr="00E529D8" w:rsidRDefault="00A55C5B" w:rsidP="00237382">
      <w:pPr>
        <w:pStyle w:val="FootnoteText"/>
      </w:pPr>
      <w:r>
        <w:rPr>
          <w:rStyle w:val="FootnoteReference"/>
        </w:rPr>
        <w:footnoteRef/>
      </w:r>
      <w:r>
        <w:t xml:space="preserve"> </w:t>
      </w:r>
      <w:r w:rsidRPr="00E529D8">
        <w:rPr>
          <w:bCs/>
        </w:rPr>
        <w:t>Under Article 35 of the CRPD, each party to the convention must submit regular reports on the measures it has taken to implement the CRPD to the Committee on the rights of persons with disabilities</w:t>
      </w:r>
    </w:p>
  </w:footnote>
  <w:footnote w:id="137">
    <w:p w14:paraId="1C7EB77F" w14:textId="4F1CE9E2" w:rsidR="00A55C5B" w:rsidRPr="00E529D8" w:rsidRDefault="00A55C5B" w:rsidP="00237382">
      <w:pPr>
        <w:pStyle w:val="FootnoteText"/>
      </w:pPr>
      <w:r w:rsidRPr="00E529D8">
        <w:rPr>
          <w:rStyle w:val="FootnoteReference"/>
          <w:rFonts w:ascii="Gill Sans MT" w:hAnsi="Gill Sans MT"/>
        </w:rPr>
        <w:footnoteRef/>
      </w:r>
      <w:r w:rsidRPr="00E529D8">
        <w:t xml:space="preserve"> The drafting of a general comment is a participatory process including consultations with a variety of stakeholders such as DPOs, the representative organizations of persons with disabilities, specialized agencies, NGOs, academia and human rights agencies.</w:t>
      </w:r>
      <w:r w:rsidRPr="00E529D8">
        <w:rPr>
          <w:sz w:val="26"/>
          <w:szCs w:val="24"/>
        </w:rPr>
        <w:t xml:space="preserve"> </w:t>
      </w:r>
      <w:hyperlink r:id="rId72" w:history="1">
        <w:r w:rsidRPr="00E529D8">
          <w:rPr>
            <w:rStyle w:val="Hyperlink"/>
            <w:color w:val="auto"/>
            <w:u w:val="none"/>
          </w:rPr>
          <w:t>https://www.ohchr.org/EN/HRBodies/CRPD/Pages/DGD11June2018.aspx</w:t>
        </w:r>
      </w:hyperlink>
    </w:p>
  </w:footnote>
  <w:footnote w:id="138">
    <w:p w14:paraId="445244EC" w14:textId="2D0FB924" w:rsidR="00A55C5B" w:rsidRPr="008F12AD" w:rsidRDefault="00A55C5B" w:rsidP="00237382">
      <w:pPr>
        <w:pStyle w:val="FootnoteText"/>
      </w:pPr>
      <w:r w:rsidRPr="00E529D8">
        <w:rPr>
          <w:rStyle w:val="FootnoteReference"/>
          <w:rFonts w:ascii="Gill Sans MT" w:hAnsi="Gill Sans MT"/>
        </w:rPr>
        <w:footnoteRef/>
      </w:r>
      <w:r>
        <w:t xml:space="preserve"> </w:t>
      </w:r>
      <w:hyperlink r:id="rId73" w:history="1">
        <w:r w:rsidRPr="00E529D8">
          <w:rPr>
            <w:rStyle w:val="Hyperlink"/>
            <w:color w:val="auto"/>
            <w:u w:val="none"/>
          </w:rPr>
          <w:t>https://www.ohchr.org/_layouts/15/WopiFrame.aspx?sourcedoc=/Documents/HRBodies/CRPD/16thsession/EuropeanUnionAgencyFundamentalRights.doc&amp;action</w:t>
        </w:r>
      </w:hyperlink>
      <w:r w:rsidRPr="008F12AD">
        <w:t xml:space="preserve"> </w:t>
      </w:r>
    </w:p>
  </w:footnote>
  <w:footnote w:id="139">
    <w:p w14:paraId="232AFE02" w14:textId="77777777" w:rsidR="00A55C5B" w:rsidRPr="00E529D8" w:rsidRDefault="00A55C5B" w:rsidP="00237382">
      <w:pPr>
        <w:pStyle w:val="FootnoteText"/>
      </w:pPr>
      <w:r>
        <w:rPr>
          <w:rStyle w:val="FootnoteReference"/>
        </w:rPr>
        <w:footnoteRef/>
      </w:r>
      <w:r>
        <w:t xml:space="preserve"> </w:t>
      </w:r>
      <w:hyperlink r:id="rId74" w:history="1">
        <w:r w:rsidRPr="00E529D8">
          <w:rPr>
            <w:rStyle w:val="Hyperlink"/>
            <w:color w:val="auto"/>
            <w:u w:val="none"/>
          </w:rPr>
          <w:t>https://mhe-sme.org/wp-content/uploads/2017/09/Toolkit-on-the-review-process-of-the-UN-CRPD.pdf</w:t>
        </w:r>
      </w:hyperlink>
    </w:p>
  </w:footnote>
  <w:footnote w:id="140">
    <w:p w14:paraId="435F5843" w14:textId="77777777" w:rsidR="00A55C5B" w:rsidRPr="00E529D8" w:rsidRDefault="00A55C5B" w:rsidP="00237382">
      <w:pPr>
        <w:pStyle w:val="FootnoteText"/>
      </w:pPr>
      <w:r w:rsidRPr="00E529D8">
        <w:rPr>
          <w:rStyle w:val="FootnoteReference"/>
        </w:rPr>
        <w:footnoteRef/>
      </w:r>
      <w:r w:rsidRPr="00E529D8">
        <w:t xml:space="preserve"> Leenknecht, AS (2016)</w:t>
      </w:r>
      <w:r w:rsidRPr="00E529D8">
        <w:rPr>
          <w:sz w:val="26"/>
          <w:szCs w:val="24"/>
        </w:rPr>
        <w:t xml:space="preserve"> </w:t>
      </w:r>
      <w:r w:rsidRPr="00E529D8">
        <w:t>The UN CRPD: key features</w:t>
      </w:r>
      <w:r w:rsidRPr="00E529D8">
        <w:rPr>
          <w:sz w:val="26"/>
          <w:szCs w:val="24"/>
        </w:rPr>
        <w:t xml:space="preserve"> </w:t>
      </w:r>
      <w:hyperlink r:id="rId75" w:history="1">
        <w:r w:rsidRPr="00E529D8">
          <w:rPr>
            <w:rStyle w:val="Hyperlink"/>
            <w:color w:val="auto"/>
            <w:u w:val="none"/>
          </w:rPr>
          <w:t>http://www.era-comm.eu/UNCRPD/e_learning/A/e_presentations/Leenknecht_Part_3/media/Print.pdf</w:t>
        </w:r>
      </w:hyperlink>
    </w:p>
  </w:footnote>
  <w:footnote w:id="141">
    <w:p w14:paraId="3BC9CB65" w14:textId="77777777" w:rsidR="00A55C5B" w:rsidRPr="00E529D8" w:rsidRDefault="00A55C5B" w:rsidP="00237382">
      <w:pPr>
        <w:pStyle w:val="FootnoteText"/>
      </w:pPr>
      <w:r>
        <w:rPr>
          <w:rStyle w:val="FootnoteReference"/>
        </w:rPr>
        <w:footnoteRef/>
      </w:r>
      <w:r>
        <w:t xml:space="preserve"> </w:t>
      </w:r>
      <w:r w:rsidRPr="00E529D8">
        <w:t xml:space="preserve">Leenknecht, AS (2016) The UN CRPD: key features </w:t>
      </w:r>
      <w:hyperlink r:id="rId76" w:history="1">
        <w:r w:rsidRPr="00E529D8">
          <w:rPr>
            <w:rStyle w:val="Hyperlink"/>
            <w:color w:val="auto"/>
            <w:u w:val="none"/>
          </w:rPr>
          <w:t>http://www.era-comm.eu/UNCRPD/e_learning/A/e_presentations/Leenknecht_Part_3/media/Print.pdf</w:t>
        </w:r>
      </w:hyperlink>
    </w:p>
  </w:footnote>
  <w:footnote w:id="142">
    <w:p w14:paraId="3502E8B0" w14:textId="77777777" w:rsidR="00A55C5B" w:rsidRPr="00E529D8" w:rsidRDefault="00A55C5B" w:rsidP="00B02DBE">
      <w:pPr>
        <w:pStyle w:val="FootnoteText"/>
      </w:pPr>
      <w:r w:rsidRPr="00E529D8">
        <w:rPr>
          <w:rStyle w:val="FootnoteReference"/>
          <w:rFonts w:ascii="Gill Sans MT" w:hAnsi="Gill Sans MT"/>
        </w:rPr>
        <w:footnoteRef/>
      </w:r>
      <w:r w:rsidRPr="00E529D8">
        <w:t xml:space="preserve"> </w:t>
      </w:r>
      <w:hyperlink r:id="rId77" w:anchor="LinkCSCM" w:history="1">
        <w:r w:rsidRPr="00E529D8">
          <w:rPr>
            <w:rStyle w:val="Hyperlink"/>
            <w:color w:val="auto"/>
            <w:u w:val="none"/>
          </w:rPr>
          <w:t>http://www.internationaldisabilityalliance.org/COSP#LinkCSCM</w:t>
        </w:r>
      </w:hyperlink>
    </w:p>
  </w:footnote>
  <w:footnote w:id="143">
    <w:p w14:paraId="10BCF8E8" w14:textId="77777777" w:rsidR="00A55C5B" w:rsidRPr="005E664A" w:rsidRDefault="00A55C5B" w:rsidP="00D769CF">
      <w:pPr>
        <w:pStyle w:val="FootnoteText"/>
      </w:pPr>
      <w:r w:rsidRPr="001135A4">
        <w:rPr>
          <w:rStyle w:val="FootnoteReference"/>
        </w:rPr>
        <w:footnoteRef/>
      </w:r>
      <w:r w:rsidRPr="001135A4">
        <w:t xml:space="preserve"> </w:t>
      </w:r>
      <w:r w:rsidRPr="005E664A">
        <w:t>Article 4 of the CRPD sets out the need to adopt legislative, administrative and other measures to implement the rights recognised in the CRPD and the need to change laws, procedures and processes so that disabled people can access decision-making.</w:t>
      </w:r>
    </w:p>
  </w:footnote>
  <w:footnote w:id="144">
    <w:p w14:paraId="3CA5857E" w14:textId="77777777" w:rsidR="00A55C5B" w:rsidRPr="005E664A" w:rsidRDefault="00A55C5B" w:rsidP="00D769CF">
      <w:pPr>
        <w:pStyle w:val="FootnoteText"/>
      </w:pPr>
      <w:r w:rsidRPr="005E664A">
        <w:rPr>
          <w:rStyle w:val="FootnoteReference"/>
        </w:rPr>
        <w:footnoteRef/>
      </w:r>
      <w:r w:rsidRPr="005E664A">
        <w:t xml:space="preserve"> Birtha, M (2017). The monitoring phase of UNCRPD implementation under Article 33: A unique opportunity to make disability rights real. Presentation at seminar for policy practitioners on EU disability law and the UNCRPD,</w:t>
      </w:r>
      <w:r w:rsidRPr="005E664A">
        <w:rPr>
          <w:sz w:val="26"/>
          <w:szCs w:val="24"/>
        </w:rPr>
        <w:t xml:space="preserve"> </w:t>
      </w:r>
      <w:r w:rsidRPr="005E664A">
        <w:t xml:space="preserve">Trier, 13–14 November 2017  </w:t>
      </w:r>
      <w:hyperlink r:id="rId78" w:history="1">
        <w:r w:rsidRPr="005E664A">
          <w:rPr>
            <w:rStyle w:val="Hyperlink"/>
            <w:color w:val="auto"/>
            <w:u w:val="none"/>
          </w:rPr>
          <w:t>http://www.era-comm.eu/UNCRPD/kiosk/pdf/seminar_documents/s_c_417DV82.pdf</w:t>
        </w:r>
      </w:hyperlink>
    </w:p>
  </w:footnote>
  <w:footnote w:id="145">
    <w:p w14:paraId="34FF08DE" w14:textId="77777777" w:rsidR="00A55C5B" w:rsidRPr="005E664A" w:rsidRDefault="00A55C5B" w:rsidP="00D769CF">
      <w:pPr>
        <w:pStyle w:val="FootnoteText"/>
      </w:pPr>
      <w:r w:rsidRPr="005E664A">
        <w:rPr>
          <w:rStyle w:val="FootnoteReference"/>
        </w:rPr>
        <w:footnoteRef/>
      </w:r>
      <w:r w:rsidRPr="005E664A">
        <w:t xml:space="preserve"> Griffiths, M for ENIL (2014) Implementing Article 4(3) of the UNCRPD </w:t>
      </w:r>
      <w:hyperlink r:id="rId79" w:history="1">
        <w:r w:rsidRPr="005E664A">
          <w:rPr>
            <w:rStyle w:val="Hyperlink"/>
            <w:color w:val="auto"/>
            <w:u w:val="none"/>
          </w:rPr>
          <w:t>https://enil.eu/wp-content/uploads/2012/06/Fact-Sheet_Article4_FINAL.pdf</w:t>
        </w:r>
      </w:hyperlink>
    </w:p>
  </w:footnote>
  <w:footnote w:id="146">
    <w:p w14:paraId="3703FB2D" w14:textId="77777777" w:rsidR="00A55C5B" w:rsidRPr="005E664A" w:rsidRDefault="00A55C5B" w:rsidP="00D769CF">
      <w:pPr>
        <w:pStyle w:val="FootnoteText"/>
      </w:pPr>
      <w:r>
        <w:rPr>
          <w:rStyle w:val="FootnoteReference"/>
        </w:rPr>
        <w:footnoteRef/>
      </w:r>
      <w:r>
        <w:t xml:space="preserve"> </w:t>
      </w:r>
      <w:hyperlink r:id="rId80" w:history="1">
        <w:r w:rsidRPr="005E664A">
          <w:rPr>
            <w:rStyle w:val="Hyperlink"/>
            <w:color w:val="auto"/>
            <w:u w:val="none"/>
          </w:rPr>
          <w:t>https://www.thinklocalactpersonal.org.uk/Browse/Co-production/National_Co-production_Advisory_Group/</w:t>
        </w:r>
      </w:hyperlink>
      <w:r w:rsidRPr="005E664A">
        <w:t xml:space="preserve"> and </w:t>
      </w:r>
      <w:hyperlink r:id="rId81" w:history="1">
        <w:r w:rsidRPr="005E664A">
          <w:rPr>
            <w:rStyle w:val="Hyperlink"/>
            <w:color w:val="auto"/>
            <w:u w:val="none"/>
          </w:rPr>
          <w:t>https://enil.eu/wp-content/uploads/2012/06/Fact-Sheet_Article4_FINAL.pdf</w:t>
        </w:r>
      </w:hyperlink>
    </w:p>
  </w:footnote>
  <w:footnote w:id="147">
    <w:p w14:paraId="14575D95" w14:textId="509CD399" w:rsidR="00A55C5B" w:rsidRDefault="00A55C5B">
      <w:pPr>
        <w:pStyle w:val="FootnoteText"/>
      </w:pPr>
      <w:r>
        <w:rPr>
          <w:rStyle w:val="FootnoteReference"/>
        </w:rPr>
        <w:footnoteRef/>
      </w:r>
      <w:r>
        <w:t xml:space="preserve"> </w:t>
      </w:r>
      <w:r w:rsidRPr="005E664A">
        <w:t>https://www.lbhf.gov.uk/councillors-and-democracy/resident-led-commissions/disabled-people-s-commission</w:t>
      </w:r>
    </w:p>
  </w:footnote>
  <w:footnote w:id="148">
    <w:p w14:paraId="54D19C9E" w14:textId="77777777" w:rsidR="00A55C5B" w:rsidRPr="00571E21" w:rsidRDefault="00A55C5B" w:rsidP="005E664A">
      <w:pPr>
        <w:pStyle w:val="FootnoteText"/>
      </w:pPr>
      <w:r>
        <w:rPr>
          <w:rStyle w:val="FootnoteReference"/>
        </w:rPr>
        <w:footnoteRef/>
      </w:r>
      <w:r>
        <w:t xml:space="preserve"> </w:t>
      </w:r>
      <w:hyperlink r:id="rId82" w:history="1">
        <w:r w:rsidRPr="00571E21">
          <w:rPr>
            <w:rStyle w:val="Hyperlink"/>
            <w:color w:val="auto"/>
            <w:u w:val="none"/>
          </w:rPr>
          <w:t>https://www.independentliving.org/docs3/stileng.html</w:t>
        </w:r>
      </w:hyperlink>
      <w:r w:rsidRPr="00571E21">
        <w:t xml:space="preserve"> and </w:t>
      </w:r>
      <w:hyperlink r:id="rId83" w:history="1">
        <w:r w:rsidRPr="00571E21">
          <w:rPr>
            <w:rStyle w:val="Hyperlink"/>
            <w:color w:val="auto"/>
            <w:u w:val="none"/>
          </w:rPr>
          <w:t>https://enil.eu/wp-content/uploads/2012/06/Fact-Sheet_Article4_FINAL.pdf</w:t>
        </w:r>
      </w:hyperlink>
    </w:p>
  </w:footnote>
  <w:footnote w:id="149">
    <w:p w14:paraId="3230E321" w14:textId="77777777" w:rsidR="00A55C5B" w:rsidRPr="00495E0F" w:rsidRDefault="00A55C5B" w:rsidP="00D769CF">
      <w:pPr>
        <w:pStyle w:val="FootnoteText"/>
      </w:pPr>
      <w:r>
        <w:rPr>
          <w:rStyle w:val="FootnoteReference"/>
        </w:rPr>
        <w:footnoteRef/>
      </w:r>
      <w:r>
        <w:t xml:space="preserve"> Birtha, M (2017). </w:t>
      </w:r>
      <w:r w:rsidRPr="007F3825">
        <w:t xml:space="preserve">The monitoring </w:t>
      </w:r>
      <w:r w:rsidRPr="00495E0F">
        <w:t>phase of UNCRPD implementation under Article 33: A unique opportunity to make disability rights real. Presentation at seminar for policy practitioners on EU disability law and the UNCRPD,</w:t>
      </w:r>
      <w:r w:rsidRPr="00495E0F">
        <w:rPr>
          <w:sz w:val="26"/>
          <w:szCs w:val="24"/>
        </w:rPr>
        <w:t xml:space="preserve"> </w:t>
      </w:r>
      <w:r w:rsidRPr="00495E0F">
        <w:t xml:space="preserve">Trier, 13–14 November 2017  </w:t>
      </w:r>
      <w:hyperlink r:id="rId84" w:history="1">
        <w:r w:rsidRPr="00495E0F">
          <w:rPr>
            <w:rStyle w:val="Hyperlink"/>
            <w:color w:val="auto"/>
            <w:u w:val="none"/>
          </w:rPr>
          <w:t>http://www.era-comm.eu/UNCRPD/kiosk/pdf/seminar_documents/s_c_417DV82.pdf</w:t>
        </w:r>
      </w:hyperlink>
    </w:p>
  </w:footnote>
  <w:footnote w:id="150">
    <w:p w14:paraId="72B5C590" w14:textId="77777777" w:rsidR="00A55C5B" w:rsidRPr="00495E0F" w:rsidRDefault="00A55C5B" w:rsidP="00D769CF">
      <w:pPr>
        <w:pStyle w:val="FootnoteText"/>
      </w:pPr>
      <w:r>
        <w:rPr>
          <w:rStyle w:val="FootnoteReference"/>
        </w:rPr>
        <w:footnoteRef/>
      </w:r>
      <w:r>
        <w:t xml:space="preserve"> </w:t>
      </w:r>
      <w:r w:rsidRPr="002339A9">
        <w:t xml:space="preserve">See Committee on the Rights of Persons with Disabilities (2016) Concluding observations on </w:t>
      </w:r>
      <w:r w:rsidRPr="00495E0F">
        <w:t>the initial report of Lithuania, given on 16</w:t>
      </w:r>
      <w:r w:rsidRPr="00495E0F">
        <w:rPr>
          <w:vertAlign w:val="superscript"/>
        </w:rPr>
        <w:t>th</w:t>
      </w:r>
      <w:r w:rsidRPr="00495E0F">
        <w:t xml:space="preserve"> April 2016, paras 67-68, available at: http://tbinternet.ohchr.org/_layouts/treatybodyexternal/Download.aspx?symbolno=CRPD%2fC%2fLTU%2fCO %2f1&amp;Lang=en</w:t>
      </w:r>
    </w:p>
  </w:footnote>
  <w:footnote w:id="151">
    <w:p w14:paraId="42691BED" w14:textId="77777777" w:rsidR="00A55C5B" w:rsidRPr="00495E0F" w:rsidRDefault="00A55C5B" w:rsidP="00D769CF">
      <w:pPr>
        <w:pStyle w:val="FootnoteText"/>
      </w:pPr>
      <w:r w:rsidRPr="00495E0F">
        <w:rPr>
          <w:rStyle w:val="FootnoteReference"/>
        </w:rPr>
        <w:footnoteRef/>
      </w:r>
      <w:r w:rsidRPr="00495E0F">
        <w:t xml:space="preserve"> </w:t>
      </w:r>
      <w:hyperlink r:id="rId85" w:history="1">
        <w:r w:rsidRPr="00495E0F">
          <w:rPr>
            <w:rStyle w:val="Hyperlink"/>
            <w:color w:val="auto"/>
            <w:u w:val="none"/>
          </w:rPr>
          <w:t>https://www.humanrightscentre.fi/rights-of-persons-with-disabilit/national-monitoring-and-implemen/</w:t>
        </w:r>
      </w:hyperlink>
    </w:p>
  </w:footnote>
  <w:footnote w:id="152">
    <w:p w14:paraId="55611B41" w14:textId="77777777" w:rsidR="00A55C5B" w:rsidRDefault="00A55C5B" w:rsidP="00D769CF">
      <w:pPr>
        <w:pStyle w:val="FootnoteText"/>
      </w:pPr>
      <w:r w:rsidRPr="00495E0F">
        <w:rPr>
          <w:rStyle w:val="FootnoteReference"/>
        </w:rPr>
        <w:footnoteRef/>
      </w:r>
      <w:r w:rsidRPr="00495E0F">
        <w:t xml:space="preserve"> While the wording of the English version of Article 33(2) seems to allow for non</w:t>
      </w:r>
      <w:r w:rsidRPr="00495E0F">
        <w:rPr>
          <w:rFonts w:ascii="Cambria Math" w:hAnsi="Cambria Math" w:cs="Cambria Math"/>
        </w:rPr>
        <w:t>‐</w:t>
      </w:r>
      <w:r w:rsidRPr="00495E0F">
        <w:t xml:space="preserve">independent bodies as long as there is one independent body, some argue that this is ‘against the spirit’ of Article </w:t>
      </w:r>
      <w:r>
        <w:t xml:space="preserve">33.2 and that, all bodies </w:t>
      </w:r>
      <w:r w:rsidRPr="0059505A">
        <w:t xml:space="preserve">in the framework </w:t>
      </w:r>
      <w:r>
        <w:t xml:space="preserve">should </w:t>
      </w:r>
      <w:r w:rsidRPr="0059505A">
        <w:t>be independent</w:t>
      </w:r>
      <w:r>
        <w:t xml:space="preserve">. </w:t>
      </w:r>
    </w:p>
  </w:footnote>
  <w:footnote w:id="153">
    <w:p w14:paraId="095F6362" w14:textId="77777777" w:rsidR="00A55C5B" w:rsidRDefault="00A55C5B" w:rsidP="00D769CF">
      <w:pPr>
        <w:pStyle w:val="FootnoteText"/>
      </w:pPr>
      <w:r>
        <w:rPr>
          <w:rStyle w:val="FootnoteReference"/>
        </w:rPr>
        <w:footnoteRef/>
      </w:r>
      <w:r>
        <w:t xml:space="preserve"> </w:t>
      </w:r>
      <w:r w:rsidRPr="00A46FDC">
        <w:t>Office of the High Commissioner for Human Rights (OHCHR). Annual report of the United Nations High Commissioner for Human Rights and reports of the Office of the High Commissioner and the Secretary-General. Thematic study by the Office of the United Nations High Commissioner for Human Rights on enhancing awareness and understanding of the Convention on the Rights of Persons with Disabilities. A/HRC/10/48 (January 26, 2009). Available at: www2.ohchr.org/english/issues/disability/docs/A.HRC.10-48_sp.doc.</w:t>
      </w:r>
    </w:p>
  </w:footnote>
  <w:footnote w:id="154">
    <w:p w14:paraId="2B74671E" w14:textId="77777777" w:rsidR="00A55C5B" w:rsidRDefault="00A55C5B" w:rsidP="00D769CF">
      <w:pPr>
        <w:pStyle w:val="FootnoteText"/>
      </w:pPr>
      <w:r>
        <w:rPr>
          <w:rStyle w:val="FootnoteReference"/>
        </w:rPr>
        <w:footnoteRef/>
      </w:r>
      <w:r>
        <w:t xml:space="preserve"> While t</w:t>
      </w:r>
      <w:r w:rsidRPr="0059505A">
        <w:t>he wording of the English version of Article 33(2) seems to allow for non</w:t>
      </w:r>
      <w:r w:rsidRPr="0059505A">
        <w:rPr>
          <w:rFonts w:ascii="Cambria Math" w:hAnsi="Cambria Math" w:cs="Cambria Math"/>
        </w:rPr>
        <w:t>‐</w:t>
      </w:r>
      <w:r>
        <w:t>independent bodies</w:t>
      </w:r>
      <w:r w:rsidRPr="0059505A">
        <w:t xml:space="preserve"> as long as </w:t>
      </w:r>
      <w:r>
        <w:t>there is one independent body, some argue that</w:t>
      </w:r>
      <w:r w:rsidRPr="0059505A">
        <w:t xml:space="preserve"> </w:t>
      </w:r>
      <w:r>
        <w:t xml:space="preserve">this </w:t>
      </w:r>
      <w:r w:rsidRPr="0059505A">
        <w:t>i</w:t>
      </w:r>
      <w:r>
        <w:t xml:space="preserve">s ‘against the spirit’ of Article 33.2 and that, all bodies </w:t>
      </w:r>
      <w:r w:rsidRPr="0059505A">
        <w:t xml:space="preserve">in the framework </w:t>
      </w:r>
      <w:r>
        <w:t xml:space="preserve">should </w:t>
      </w:r>
      <w:r w:rsidRPr="0059505A">
        <w:t>be independent</w:t>
      </w:r>
      <w:r>
        <w:t xml:space="preserve">. </w:t>
      </w:r>
    </w:p>
  </w:footnote>
  <w:footnote w:id="155">
    <w:p w14:paraId="2BA4AC70" w14:textId="77777777" w:rsidR="00A55C5B" w:rsidRPr="00EC50F6" w:rsidRDefault="00A55C5B" w:rsidP="00D769CF">
      <w:pPr>
        <w:pStyle w:val="FootnoteText"/>
      </w:pPr>
      <w:r>
        <w:rPr>
          <w:rStyle w:val="FootnoteReference"/>
        </w:rPr>
        <w:footnoteRef/>
      </w:r>
      <w:r>
        <w:t xml:space="preserve"> The Paris Principles, devised </w:t>
      </w:r>
      <w:r w:rsidRPr="008145A9">
        <w:t xml:space="preserve">to establish the creation </w:t>
      </w:r>
      <w:r>
        <w:t xml:space="preserve">and functioning </w:t>
      </w:r>
      <w:r w:rsidRPr="008145A9">
        <w:t xml:space="preserve">of </w:t>
      </w:r>
      <w:r>
        <w:t xml:space="preserve">independent </w:t>
      </w:r>
      <w:r w:rsidRPr="00B21F6C">
        <w:t>national hu</w:t>
      </w:r>
      <w:r>
        <w:t>man rights institutions (NHRIs),</w:t>
      </w:r>
      <w:r w:rsidRPr="00403DC2">
        <w:t xml:space="preserve"> </w:t>
      </w:r>
      <w:r>
        <w:t>have no binding nature</w:t>
      </w:r>
      <w:r w:rsidRPr="008145A9">
        <w:t xml:space="preserve"> but constitute a parameter for the creation of NHRI</w:t>
      </w:r>
      <w:r>
        <w:t xml:space="preserve">s. </w:t>
      </w:r>
      <w:r w:rsidRPr="00B21F6C">
        <w:t>They require that States legally create independent mechanisms</w:t>
      </w:r>
      <w:r>
        <w:t xml:space="preserve"> and</w:t>
      </w:r>
      <w:r w:rsidRPr="008145A9">
        <w:t xml:space="preserve"> </w:t>
      </w:r>
      <w:r w:rsidRPr="00B21F6C">
        <w:t xml:space="preserve">outline </w:t>
      </w:r>
      <w:r>
        <w:t xml:space="preserve">NHRI </w:t>
      </w:r>
      <w:r w:rsidRPr="00EC50F6">
        <w:t>responsibilities, compos</w:t>
      </w:r>
      <w:r>
        <w:t>ition and working methods.</w:t>
      </w:r>
    </w:p>
  </w:footnote>
  <w:footnote w:id="156">
    <w:p w14:paraId="6778038D" w14:textId="77777777" w:rsidR="00A55C5B" w:rsidRPr="00EC50F6" w:rsidRDefault="00A55C5B" w:rsidP="00D769CF">
      <w:pPr>
        <w:pStyle w:val="FootnoteText"/>
      </w:pPr>
      <w:r>
        <w:rPr>
          <w:rStyle w:val="FootnoteReference"/>
        </w:rPr>
        <w:footnoteRef/>
      </w:r>
      <w:r>
        <w:t xml:space="preserve"> The Paris Principles, devised </w:t>
      </w:r>
      <w:r w:rsidRPr="008145A9">
        <w:t xml:space="preserve">to establish the creation </w:t>
      </w:r>
      <w:r>
        <w:t xml:space="preserve">and functioning </w:t>
      </w:r>
      <w:r w:rsidRPr="008145A9">
        <w:t xml:space="preserve">of </w:t>
      </w:r>
      <w:r>
        <w:t xml:space="preserve">independent </w:t>
      </w:r>
      <w:r w:rsidRPr="00B21F6C">
        <w:t>national hu</w:t>
      </w:r>
      <w:r>
        <w:t>man rights institutions (NHRIs),</w:t>
      </w:r>
      <w:r w:rsidRPr="00403DC2">
        <w:t xml:space="preserve"> </w:t>
      </w:r>
      <w:r>
        <w:t>have no binding nature</w:t>
      </w:r>
      <w:r w:rsidRPr="008145A9">
        <w:t xml:space="preserve"> but constitute a parameter for the creation of NHRI</w:t>
      </w:r>
      <w:r>
        <w:t xml:space="preserve">s. </w:t>
      </w:r>
      <w:r w:rsidRPr="00B21F6C">
        <w:t>They require that States legally create independent mechanisms</w:t>
      </w:r>
      <w:r>
        <w:t xml:space="preserve"> and</w:t>
      </w:r>
      <w:r w:rsidRPr="008145A9">
        <w:t xml:space="preserve"> </w:t>
      </w:r>
      <w:r w:rsidRPr="00B21F6C">
        <w:t xml:space="preserve">outline </w:t>
      </w:r>
      <w:r>
        <w:t xml:space="preserve">NHRI </w:t>
      </w:r>
      <w:r w:rsidRPr="00EC50F6">
        <w:t>responsibilities, compos</w:t>
      </w:r>
      <w:r>
        <w:t>ition and working methods.</w:t>
      </w:r>
    </w:p>
  </w:footnote>
  <w:footnote w:id="157">
    <w:p w14:paraId="022D2147" w14:textId="77777777" w:rsidR="00A55C5B" w:rsidRPr="00495E0F" w:rsidRDefault="00A55C5B" w:rsidP="00D769CF">
      <w:pPr>
        <w:pStyle w:val="FootnoteText"/>
      </w:pPr>
      <w:r>
        <w:rPr>
          <w:rStyle w:val="FootnoteReference"/>
        </w:rPr>
        <w:footnoteRef/>
      </w:r>
      <w:r>
        <w:t xml:space="preserve"> </w:t>
      </w:r>
      <w:r w:rsidRPr="00FC6324">
        <w:t>Aichele</w:t>
      </w:r>
      <w:r>
        <w:t xml:space="preserve">, V in </w:t>
      </w:r>
      <w:r w:rsidRPr="00495E0F">
        <w:t xml:space="preserve">the German Institute of Human Rights (2017) Analysis: Promote, Protect and Monitor 2017 Update Survey on Article 33 (2) of the Convention on the Rights of Persons with Disabilities </w:t>
      </w:r>
      <w:hyperlink r:id="rId86" w:history="1">
        <w:r w:rsidRPr="00495E0F">
          <w:rPr>
            <w:rStyle w:val="Hyperlink"/>
            <w:color w:val="auto"/>
            <w:u w:val="none"/>
          </w:rPr>
          <w:t>https://www.institut-fuer-menschenrechte.de/fileadmin/user_upload/Publikationen/ANALYSE/Analysis_Promote__Protect_and_Monitor.pdf</w:t>
        </w:r>
      </w:hyperlink>
    </w:p>
  </w:footnote>
  <w:footnote w:id="158">
    <w:p w14:paraId="1862473C" w14:textId="77777777" w:rsidR="00A55C5B" w:rsidRDefault="00A55C5B" w:rsidP="00D769CF">
      <w:pPr>
        <w:pStyle w:val="FootnoteText"/>
      </w:pPr>
      <w:r>
        <w:rPr>
          <w:rStyle w:val="FootnoteReference"/>
        </w:rPr>
        <w:footnoteRef/>
      </w:r>
      <w:r>
        <w:t xml:space="preserve"> </w:t>
      </w:r>
      <w:r w:rsidRPr="006274F1">
        <w:t>Opinion of the European Union Agency for Fundamental Rights concerning requirements under Article 33 (2) of the UN Convention on the Rights of Persons with Disabilities within the EU context</w:t>
      </w:r>
    </w:p>
  </w:footnote>
  <w:footnote w:id="159">
    <w:p w14:paraId="13FF90E1" w14:textId="611D00E2" w:rsidR="00A55C5B" w:rsidRDefault="00A55C5B">
      <w:pPr>
        <w:pStyle w:val="FootnoteText"/>
      </w:pPr>
      <w:r>
        <w:rPr>
          <w:rStyle w:val="FootnoteReference"/>
        </w:rPr>
        <w:footnoteRef/>
      </w:r>
      <w:r>
        <w:t xml:space="preserve"> As outlined this structure is to in</w:t>
      </w:r>
      <w:r w:rsidRPr="00A56D75">
        <w:rPr>
          <w:bCs/>
        </w:rPr>
        <w:t>clude focal point/s, an optional though highly recommended co-ordination mechanism, a CRPD monitoring framework with one or more independent monitoring mechanisms, and the participation of DPOs and persons with disabilities in all aspects of the structure.</w:t>
      </w:r>
    </w:p>
  </w:footnote>
  <w:footnote w:id="160">
    <w:p w14:paraId="5BDF1798" w14:textId="77777777" w:rsidR="00A55C5B" w:rsidRPr="00495E0F" w:rsidRDefault="00A55C5B" w:rsidP="001B41E1">
      <w:pPr>
        <w:pStyle w:val="FootnoteText"/>
      </w:pPr>
      <w:r>
        <w:rPr>
          <w:rStyle w:val="FootnoteReference"/>
        </w:rPr>
        <w:footnoteRef/>
      </w:r>
      <w:r>
        <w:t xml:space="preserve"> </w:t>
      </w:r>
      <w:r w:rsidRPr="00495E0F">
        <w:t>EQUINET and ENHRI (2018) Training for equality bodies and National Human Rights Institutions on engagement with CRPD Article 33.2 Riga, 3-4 October 2018</w:t>
      </w:r>
      <w:r w:rsidRPr="00495E0F">
        <w:rPr>
          <w:sz w:val="26"/>
          <w:szCs w:val="24"/>
        </w:rPr>
        <w:t xml:space="preserve"> </w:t>
      </w:r>
      <w:hyperlink r:id="rId87" w:history="1">
        <w:r w:rsidRPr="00495E0F">
          <w:rPr>
            <w:rStyle w:val="Hyperlink"/>
            <w:color w:val="auto"/>
            <w:u w:val="none"/>
          </w:rPr>
          <w:t>http://equineteurope.org/wp-content/uploads/2018/08/concept_note_ennhri_equinet_joint_training_3-4_riga.pdf</w:t>
        </w:r>
      </w:hyperlink>
    </w:p>
  </w:footnote>
  <w:footnote w:id="161">
    <w:p w14:paraId="18991550" w14:textId="77777777" w:rsidR="00A55C5B" w:rsidRPr="00495E0F" w:rsidRDefault="00A55C5B" w:rsidP="001B41E1">
      <w:pPr>
        <w:pStyle w:val="FootnoteText"/>
      </w:pPr>
      <w:r>
        <w:rPr>
          <w:rStyle w:val="FootnoteReference"/>
        </w:rPr>
        <w:footnoteRef/>
      </w:r>
      <w:r>
        <w:t xml:space="preserve"> </w:t>
      </w:r>
      <w:r w:rsidRPr="00495E0F">
        <w:t>Wayne Carey, S (2019) Disabled People’s User Led Organisations: Past, Present and a Secure Future? PhD, Anglia Ruskin University, Faculty of Health, Education and Medicine</w:t>
      </w:r>
    </w:p>
  </w:footnote>
  <w:footnote w:id="162">
    <w:p w14:paraId="1CEBECCF" w14:textId="77777777" w:rsidR="00A55C5B" w:rsidRPr="00495E0F" w:rsidRDefault="00A55C5B" w:rsidP="001B41E1">
      <w:pPr>
        <w:pStyle w:val="FootnoteText"/>
        <w:rPr>
          <w:bCs/>
        </w:rPr>
      </w:pPr>
      <w:r w:rsidRPr="00495E0F">
        <w:rPr>
          <w:rStyle w:val="FootnoteReference"/>
        </w:rPr>
        <w:footnoteRef/>
      </w:r>
      <w:r w:rsidRPr="00495E0F">
        <w:t xml:space="preserve"> Meyers, S., Lockwood, E (2014) </w:t>
      </w:r>
      <w:r w:rsidRPr="00495E0F">
        <w:rPr>
          <w:bCs/>
        </w:rPr>
        <w:t xml:space="preserve">A Tale of Two Civil Societies: Comparing disability rights movements in Nicaragua and Uruguay, Disability Studies Quarterly, 34 (4) </w:t>
      </w:r>
      <w:hyperlink r:id="rId88" w:history="1">
        <w:r w:rsidRPr="00495E0F">
          <w:rPr>
            <w:rStyle w:val="Hyperlink"/>
            <w:bCs/>
            <w:color w:val="auto"/>
            <w:u w:val="none"/>
          </w:rPr>
          <w:t>https://dsq-sds.org/article/view/3845/3804</w:t>
        </w:r>
      </w:hyperlink>
    </w:p>
  </w:footnote>
  <w:footnote w:id="163">
    <w:p w14:paraId="21E8743A" w14:textId="3BF396A7" w:rsidR="00A55C5B" w:rsidRPr="00561CFA" w:rsidRDefault="00A55C5B" w:rsidP="001B41E1">
      <w:pPr>
        <w:pStyle w:val="FootnoteText"/>
        <w:rPr>
          <w:bCs/>
        </w:rPr>
      </w:pPr>
      <w:r>
        <w:rPr>
          <w:rStyle w:val="FootnoteReference"/>
        </w:rPr>
        <w:footnoteRef/>
      </w:r>
      <w:r>
        <w:t xml:space="preserve"> ibid</w:t>
      </w:r>
    </w:p>
  </w:footnote>
  <w:footnote w:id="164">
    <w:p w14:paraId="6DBFA34B" w14:textId="77777777" w:rsidR="00A55C5B" w:rsidRPr="00B01B3F" w:rsidRDefault="00A55C5B" w:rsidP="001B41E1">
      <w:pPr>
        <w:pStyle w:val="FootnoteText"/>
        <w:rPr>
          <w:szCs w:val="22"/>
        </w:rPr>
      </w:pPr>
      <w:r w:rsidRPr="00B01B3F">
        <w:rPr>
          <w:rStyle w:val="FootnoteReference"/>
          <w:rFonts w:ascii="Gill Sans MT" w:hAnsi="Gill Sans MT"/>
          <w:szCs w:val="22"/>
        </w:rPr>
        <w:footnoteRef/>
      </w:r>
      <w:r>
        <w:rPr>
          <w:szCs w:val="22"/>
        </w:rPr>
        <w:t xml:space="preserve"> Meyers, S</w:t>
      </w:r>
      <w:r w:rsidRPr="00B01B3F">
        <w:rPr>
          <w:szCs w:val="22"/>
        </w:rPr>
        <w:t xml:space="preserve">. </w:t>
      </w:r>
      <w:r>
        <w:rPr>
          <w:szCs w:val="22"/>
        </w:rPr>
        <w:t>(2016)</w:t>
      </w:r>
      <w:r w:rsidRPr="00B01B3F">
        <w:rPr>
          <w:szCs w:val="22"/>
        </w:rPr>
        <w:t xml:space="preserve"> NGO-Ization and Human Rights Law: The CRPD’s Civil Society Mandate. Laws 5: 21. https://www.mdpi.com</w:t>
      </w:r>
    </w:p>
  </w:footnote>
  <w:footnote w:id="165">
    <w:p w14:paraId="43E00B93" w14:textId="77777777" w:rsidR="00A55C5B" w:rsidRPr="000A18E3" w:rsidRDefault="00A55C5B" w:rsidP="00B02DBE">
      <w:pPr>
        <w:pStyle w:val="FootnoteText"/>
      </w:pPr>
      <w:r w:rsidRPr="000A18E3">
        <w:rPr>
          <w:rStyle w:val="FootnoteReference"/>
        </w:rPr>
        <w:footnoteRef/>
      </w:r>
      <w:r w:rsidRPr="000A18E3">
        <w:t xml:space="preserve"> General Comment No. 7 can be accessed with the other six General Comments issued by the Committee at </w:t>
      </w:r>
      <w:hyperlink r:id="rId89" w:history="1">
        <w:r w:rsidRPr="000A18E3">
          <w:rPr>
            <w:rStyle w:val="Hyperlink"/>
            <w:color w:val="auto"/>
            <w:u w:val="none"/>
          </w:rPr>
          <w:t>https://www.ohchr.org/en/hrbodies/crpd/pages/gc.aspx</w:t>
        </w:r>
      </w:hyperlink>
    </w:p>
  </w:footnote>
  <w:footnote w:id="166">
    <w:p w14:paraId="0528CD83" w14:textId="77777777" w:rsidR="00A55C5B" w:rsidRPr="000A18E3" w:rsidRDefault="00A55C5B" w:rsidP="00B02DBE">
      <w:pPr>
        <w:pStyle w:val="FootnoteText"/>
      </w:pPr>
      <w:r w:rsidRPr="000A18E3">
        <w:rPr>
          <w:rStyle w:val="FootnoteReference"/>
        </w:rPr>
        <w:footnoteRef/>
      </w:r>
      <w:r w:rsidRPr="000A18E3">
        <w:t xml:space="preserve"> Point 5, General Comment No. 7, Committee on the Rights of </w:t>
      </w:r>
      <w:r>
        <w:t>persons with disabilities</w:t>
      </w:r>
      <w:r w:rsidRPr="000A18E3">
        <w:t xml:space="preserve"> 2018</w:t>
      </w:r>
    </w:p>
  </w:footnote>
  <w:footnote w:id="167">
    <w:p w14:paraId="0960DC88" w14:textId="05329D6A" w:rsidR="00A55C5B" w:rsidRPr="000A18E3" w:rsidRDefault="00A55C5B" w:rsidP="00B02DBE">
      <w:pPr>
        <w:pStyle w:val="FootnoteText"/>
      </w:pPr>
      <w:r w:rsidRPr="000A18E3">
        <w:rPr>
          <w:rStyle w:val="FootnoteReference"/>
        </w:rPr>
        <w:footnoteRef/>
      </w:r>
      <w:r w:rsidRPr="000A18E3">
        <w:t xml:space="preserve"> </w:t>
      </w:r>
      <w:r>
        <w:t xml:space="preserve">Ibid </w:t>
      </w:r>
      <w:r w:rsidRPr="000A18E3">
        <w:t xml:space="preserve">Point 8, </w:t>
      </w:r>
    </w:p>
  </w:footnote>
  <w:footnote w:id="168">
    <w:p w14:paraId="61BDBA1E" w14:textId="7A54201A" w:rsidR="00A55C5B" w:rsidRDefault="00A55C5B" w:rsidP="00B02DBE">
      <w:pPr>
        <w:pStyle w:val="FootnoteText"/>
      </w:pPr>
      <w:r>
        <w:rPr>
          <w:rStyle w:val="FootnoteReference"/>
        </w:rPr>
        <w:footnoteRef/>
      </w:r>
      <w:r>
        <w:t xml:space="preserve"> Ibid No. 34,</w:t>
      </w:r>
      <w:r w:rsidRPr="00FC2C87">
        <w:rPr>
          <w:sz w:val="26"/>
          <w:szCs w:val="24"/>
        </w:rPr>
        <w:t xml:space="preserve"> </w:t>
      </w:r>
    </w:p>
  </w:footnote>
  <w:footnote w:id="169">
    <w:p w14:paraId="469A0111" w14:textId="79B7A5D7" w:rsidR="00A55C5B" w:rsidRDefault="00A55C5B" w:rsidP="00B02DBE">
      <w:pPr>
        <w:pStyle w:val="FootnoteText"/>
      </w:pPr>
      <w:r>
        <w:rPr>
          <w:rStyle w:val="FootnoteReference"/>
        </w:rPr>
        <w:footnoteRef/>
      </w:r>
      <w:r>
        <w:t xml:space="preserve"> Ibid No. 10-12,  </w:t>
      </w:r>
    </w:p>
  </w:footnote>
  <w:footnote w:id="170">
    <w:p w14:paraId="1D27BFCC" w14:textId="77777777" w:rsidR="00A55C5B" w:rsidRDefault="00A55C5B" w:rsidP="00B02DBE">
      <w:pPr>
        <w:pStyle w:val="FootnoteText"/>
      </w:pPr>
      <w:r>
        <w:rPr>
          <w:rStyle w:val="FootnoteReference"/>
        </w:rPr>
        <w:footnoteRef/>
      </w:r>
      <w:r>
        <w:t xml:space="preserve"> </w:t>
      </w:r>
      <w:r w:rsidRPr="00EE67C0">
        <w:t>Oliver, M. (1984), ‘The Politics of Disability’, Critical Social Policy, 4 (11), pp. 21–32; see: Callus, A.M. (2013), ‘From “for” to “of”: A typology of Maltese disability organisations’, Disab</w:t>
      </w:r>
      <w:r>
        <w:t>ility and Society, 29 (1), p. 1 as cited by Magdolna</w:t>
      </w:r>
      <w:r w:rsidRPr="00EE67C0">
        <w:t xml:space="preserve"> B</w:t>
      </w:r>
      <w:r>
        <w:t>irtha</w:t>
      </w:r>
      <w:r w:rsidRPr="00EE67C0">
        <w:t xml:space="preserve"> (2016) Making the new space created in the UN CRPD real: Ensuring the voice and meaningful participation of the disability movement in policy-making and national monit</w:t>
      </w:r>
      <w:r>
        <w:t xml:space="preserve">oring, PhD Thesis, NUI, Galway </w:t>
      </w:r>
    </w:p>
  </w:footnote>
  <w:footnote w:id="171">
    <w:p w14:paraId="18F5A7B0" w14:textId="77777777" w:rsidR="00A55C5B" w:rsidRDefault="00A55C5B" w:rsidP="00B02DBE">
      <w:pPr>
        <w:pStyle w:val="FootnoteText"/>
      </w:pPr>
      <w:r>
        <w:rPr>
          <w:rStyle w:val="FootnoteReference"/>
        </w:rPr>
        <w:footnoteRef/>
      </w:r>
      <w:r>
        <w:t xml:space="preserve"> Cited by </w:t>
      </w:r>
      <w:r w:rsidRPr="007359A7">
        <w:t>Birtha</w:t>
      </w:r>
      <w:r>
        <w:t>, M</w:t>
      </w:r>
      <w:r w:rsidRPr="007359A7">
        <w:t xml:space="preserve"> (2016)</w:t>
      </w:r>
      <w:r>
        <w:t xml:space="preserve"> in</w:t>
      </w:r>
      <w:r w:rsidRPr="007359A7">
        <w:t xml:space="preserve"> Making the new space created in the UN CRPD real: Ensuring the voice and meaningful participation of the disability movement in policy-making and national monit</w:t>
      </w:r>
      <w:r>
        <w:t xml:space="preserve">oring, PhD Thesis, NUI, Galway </w:t>
      </w:r>
    </w:p>
  </w:footnote>
  <w:footnote w:id="172">
    <w:p w14:paraId="37CF7A00" w14:textId="77777777" w:rsidR="00A55C5B" w:rsidRPr="00125341" w:rsidRDefault="00A55C5B" w:rsidP="009F12B7">
      <w:pPr>
        <w:pStyle w:val="FootnoteText"/>
      </w:pPr>
      <w:r w:rsidRPr="00125341">
        <w:rPr>
          <w:rStyle w:val="FootnoteReference"/>
        </w:rPr>
        <w:footnoteRef/>
      </w:r>
      <w:r w:rsidRPr="00125341">
        <w:t xml:space="preserve"> Hurst R (1999) Disabled People’s Organisations and Development: Strategies for Change. Chapter 3 in Stone E. (ed.) 1999: Disability and Development: Learning from action and research on disability in the majority world, Leeds: The Disability Press. p.25-35 as cited by Howard, A (2013) Placing Disability on the Policy Agenda: An Assessment of Participation in International Policy Processes by Disabled People’s, MA Thesis in Development and Emergency Practice, Oxford Brookes University </w:t>
      </w:r>
      <w:hyperlink r:id="rId90" w:history="1">
        <w:r w:rsidRPr="00125341">
          <w:rPr>
            <w:rStyle w:val="Hyperlink"/>
            <w:color w:val="auto"/>
            <w:u w:val="none"/>
          </w:rPr>
          <w:t>https://www.brookes.ac.uk/uploadedfiles/faculty_of_technology,_design_and_environment/school_of_architecture/site_assets/documents/amy-howard-ma-dissertation.pdf</w:t>
        </w:r>
      </w:hyperlink>
    </w:p>
  </w:footnote>
  <w:footnote w:id="173">
    <w:p w14:paraId="2D882074" w14:textId="77777777" w:rsidR="00A55C5B" w:rsidRDefault="00A55C5B" w:rsidP="009F12B7">
      <w:pPr>
        <w:pStyle w:val="FootnoteText"/>
      </w:pPr>
      <w:r>
        <w:rPr>
          <w:rStyle w:val="FootnoteReference"/>
        </w:rPr>
        <w:footnoteRef/>
      </w:r>
      <w:r>
        <w:t xml:space="preserve"> P. 34, Handicap International (2011) Support to organisations representative of persons with disabilities. </w:t>
      </w:r>
      <w:r w:rsidRPr="000B3536">
        <w:t>http://www.hiproweb.org/uploads/tx_hidrtdocs/SupportToDPO.pdf</w:t>
      </w:r>
    </w:p>
  </w:footnote>
  <w:footnote w:id="174">
    <w:p w14:paraId="5A51BC6F" w14:textId="08A94CA8" w:rsidR="00A55C5B" w:rsidRPr="00B01B3F" w:rsidRDefault="00A55C5B" w:rsidP="009F12B7">
      <w:pPr>
        <w:pStyle w:val="FootnoteText"/>
        <w:rPr>
          <w:szCs w:val="22"/>
        </w:rPr>
      </w:pPr>
      <w:r w:rsidRPr="00B01B3F">
        <w:rPr>
          <w:rStyle w:val="FootnoteReference"/>
          <w:rFonts w:ascii="Gill Sans MT" w:hAnsi="Gill Sans MT"/>
          <w:szCs w:val="22"/>
        </w:rPr>
        <w:footnoteRef/>
      </w:r>
      <w:r w:rsidRPr="00B01B3F">
        <w:rPr>
          <w:szCs w:val="22"/>
        </w:rPr>
        <w:t xml:space="preserve"> </w:t>
      </w:r>
      <w:hyperlink r:id="rId91" w:history="1">
        <w:r w:rsidRPr="00B01B3F">
          <w:rPr>
            <w:rStyle w:val="Hyperlink"/>
            <w:color w:val="auto"/>
            <w:szCs w:val="22"/>
            <w:u w:val="none"/>
          </w:rPr>
          <w:t>https://ec.europa.eu/social/main.jsp</w:t>
        </w:r>
      </w:hyperlink>
      <w:r w:rsidRPr="00B01B3F">
        <w:rPr>
          <w:szCs w:val="22"/>
        </w:rPr>
        <w:t xml:space="preserve"> These </w:t>
      </w:r>
      <w:r>
        <w:rPr>
          <w:szCs w:val="22"/>
        </w:rPr>
        <w:t xml:space="preserve">organisations </w:t>
      </w:r>
      <w:r w:rsidRPr="00B01B3F">
        <w:rPr>
          <w:szCs w:val="22"/>
        </w:rPr>
        <w:t>include the European Disability Forum, Inclusion Europe, Mental Health Europe, European Union of the Deaf, Autism Europe, European Blind Union and the International Federation for Spina Bifida and Hy</w:t>
      </w:r>
      <w:r>
        <w:rPr>
          <w:szCs w:val="22"/>
        </w:rPr>
        <w:t>drocephalus. Not all</w:t>
      </w:r>
      <w:r w:rsidRPr="00B01B3F">
        <w:rPr>
          <w:szCs w:val="22"/>
        </w:rPr>
        <w:t xml:space="preserve"> these organisations are DPOs </w:t>
      </w:r>
    </w:p>
  </w:footnote>
  <w:footnote w:id="175">
    <w:p w14:paraId="0CB6D44E" w14:textId="77777777" w:rsidR="00A55C5B" w:rsidRPr="00495E0F" w:rsidRDefault="00A55C5B" w:rsidP="009F12B7">
      <w:pPr>
        <w:pStyle w:val="FootnoteText"/>
        <w:rPr>
          <w:bCs/>
        </w:rPr>
      </w:pPr>
      <w:r>
        <w:rPr>
          <w:rStyle w:val="FootnoteReference"/>
        </w:rPr>
        <w:footnoteRef/>
      </w:r>
      <w:r>
        <w:t xml:space="preserve"> </w:t>
      </w:r>
      <w:r w:rsidRPr="00495E0F">
        <w:t xml:space="preserve">Myers, S., Lockwood, E (2014) </w:t>
      </w:r>
      <w:r w:rsidRPr="00495E0F">
        <w:rPr>
          <w:bCs/>
        </w:rPr>
        <w:t xml:space="preserve">A Tale of Two Civil Societies: Comparing disability rights movements in Nicaragua and Uruguay, Disability Studies Quarterly, 34 (4) </w:t>
      </w:r>
      <w:hyperlink r:id="rId92" w:history="1">
        <w:r w:rsidRPr="00495E0F">
          <w:rPr>
            <w:rStyle w:val="Hyperlink"/>
            <w:bCs/>
            <w:color w:val="auto"/>
            <w:u w:val="none"/>
          </w:rPr>
          <w:t>https://dsq-sds.org/article/view/3845/3804</w:t>
        </w:r>
      </w:hyperlink>
    </w:p>
  </w:footnote>
  <w:footnote w:id="176">
    <w:p w14:paraId="5CFB6FFA" w14:textId="77777777" w:rsidR="00A55C5B" w:rsidRPr="00495E0F" w:rsidRDefault="00A55C5B" w:rsidP="009F12B7">
      <w:pPr>
        <w:pStyle w:val="FootnoteText"/>
        <w:rPr>
          <w:szCs w:val="22"/>
        </w:rPr>
      </w:pPr>
      <w:r w:rsidRPr="00495E0F">
        <w:rPr>
          <w:rStyle w:val="FootnoteReference"/>
          <w:rFonts w:ascii="Gill Sans MT" w:hAnsi="Gill Sans MT"/>
          <w:szCs w:val="22"/>
        </w:rPr>
        <w:footnoteRef/>
      </w:r>
      <w:r w:rsidRPr="00495E0F">
        <w:rPr>
          <w:szCs w:val="22"/>
        </w:rPr>
        <w:t>Meyers, Stephen. 2016. NGO-Ization and Human Rights Law: The CRPD’s Civil Society Mandate. Laws 5: 21. https://www.mdpi.com</w:t>
      </w:r>
    </w:p>
  </w:footnote>
  <w:footnote w:id="177">
    <w:p w14:paraId="3503BA24" w14:textId="77777777" w:rsidR="00A55C5B" w:rsidRPr="00495E0F" w:rsidRDefault="00A55C5B" w:rsidP="009F12B7">
      <w:pPr>
        <w:pStyle w:val="FootnoteText"/>
      </w:pPr>
      <w:r w:rsidRPr="00495E0F">
        <w:rPr>
          <w:rStyle w:val="FootnoteReference"/>
        </w:rPr>
        <w:footnoteRef/>
      </w:r>
      <w:r w:rsidRPr="00495E0F">
        <w:t xml:space="preserve"> ibid</w:t>
      </w:r>
    </w:p>
  </w:footnote>
  <w:footnote w:id="178">
    <w:p w14:paraId="6B08B544" w14:textId="77777777" w:rsidR="00A55C5B" w:rsidRPr="00495E0F" w:rsidRDefault="00A55C5B" w:rsidP="009F12B7">
      <w:pPr>
        <w:pStyle w:val="FootnoteText"/>
        <w:rPr>
          <w:bCs/>
        </w:rPr>
      </w:pPr>
      <w:r w:rsidRPr="00495E0F">
        <w:rPr>
          <w:rStyle w:val="FootnoteReference"/>
        </w:rPr>
        <w:footnoteRef/>
      </w:r>
      <w:r w:rsidRPr="00495E0F">
        <w:t xml:space="preserve"> Myers, S., Lockwood, E (2014) </w:t>
      </w:r>
      <w:r w:rsidRPr="00495E0F">
        <w:rPr>
          <w:bCs/>
        </w:rPr>
        <w:t xml:space="preserve">A Tale of Two Civil Societies: Comparing disability rights movements in Nicaragua and Uruguay, Disability Studies Quarterly, 34 (4) </w:t>
      </w:r>
      <w:hyperlink r:id="rId93" w:history="1">
        <w:r w:rsidRPr="00495E0F">
          <w:rPr>
            <w:rStyle w:val="Hyperlink"/>
            <w:bCs/>
            <w:color w:val="auto"/>
            <w:u w:val="none"/>
          </w:rPr>
          <w:t>https://dsq-sds.org/article/view/3845/3804</w:t>
        </w:r>
      </w:hyperlink>
    </w:p>
  </w:footnote>
  <w:footnote w:id="179">
    <w:p w14:paraId="56839617" w14:textId="3C88E668" w:rsidR="00A55C5B" w:rsidRDefault="00A55C5B">
      <w:pPr>
        <w:pStyle w:val="FootnoteText"/>
      </w:pPr>
      <w:r>
        <w:rPr>
          <w:rStyle w:val="FootnoteReference"/>
        </w:rPr>
        <w:footnoteRef/>
      </w:r>
      <w:r>
        <w:t xml:space="preserve"> ibid</w:t>
      </w:r>
    </w:p>
  </w:footnote>
  <w:footnote w:id="180">
    <w:p w14:paraId="232ED5B8" w14:textId="77777777" w:rsidR="00A55C5B" w:rsidRDefault="00A55C5B" w:rsidP="00B02DBE">
      <w:pPr>
        <w:pStyle w:val="FootnoteText"/>
      </w:pPr>
      <w:r>
        <w:rPr>
          <w:rStyle w:val="FootnoteReference"/>
        </w:rPr>
        <w:footnoteRef/>
      </w:r>
      <w:r>
        <w:t xml:space="preserve"> </w:t>
      </w:r>
      <w:r w:rsidRPr="00985E8A">
        <w:t>https://ww</w:t>
      </w:r>
      <w:r>
        <w:t>w.miusa.org/news/2015/RightsNow</w:t>
      </w:r>
    </w:p>
  </w:footnote>
  <w:footnote w:id="181">
    <w:p w14:paraId="56C9B1F5" w14:textId="77777777" w:rsidR="00A55C5B" w:rsidRPr="00A05EC9" w:rsidRDefault="00A55C5B" w:rsidP="00B02DBE">
      <w:pPr>
        <w:pStyle w:val="FootnoteText"/>
      </w:pPr>
      <w:r>
        <w:rPr>
          <w:rStyle w:val="FootnoteReference"/>
        </w:rPr>
        <w:footnoteRef/>
      </w:r>
      <w:r>
        <w:t xml:space="preserve"> </w:t>
      </w:r>
      <w:r w:rsidRPr="00A05EC9">
        <w:t xml:space="preserve">Lord, J., Posarac, A., Nicoli, M., Peffley, K., McLain-Nhlapo., Keogh May, M (2010) Disability and International Cooperation and Development: A review of policies and practices DISABILITY </w:t>
      </w:r>
      <w:hyperlink r:id="rId94" w:history="1">
        <w:r w:rsidRPr="00A05EC9">
          <w:rPr>
            <w:rStyle w:val="Hyperlink"/>
            <w:color w:val="auto"/>
            <w:u w:val="none"/>
          </w:rPr>
          <w:t>https://dochas.ie/sites/default/files/Disability%20and%20International%20Cooperation%20and%20Development.pdf</w:t>
        </w:r>
      </w:hyperlink>
    </w:p>
  </w:footnote>
  <w:footnote w:id="182">
    <w:p w14:paraId="75ED32BA" w14:textId="77777777" w:rsidR="00A55C5B" w:rsidRPr="00A05EC9" w:rsidRDefault="00A55C5B" w:rsidP="00B02DBE">
      <w:pPr>
        <w:pStyle w:val="FootnoteText"/>
      </w:pPr>
      <w:r w:rsidRPr="00A05EC9">
        <w:rPr>
          <w:rStyle w:val="FootnoteReference"/>
        </w:rPr>
        <w:footnoteRef/>
      </w:r>
      <w:r w:rsidRPr="00A05EC9">
        <w:t xml:space="preserve"> Dunn, S., &amp; Sygall, S. (2014). Women with disabilities leading the way toward inclusive emergency response. In D. Mitchell &amp; V. Karr (Eds.), Crises, Conflict and Disability: Ensuring Equality. (pp. 49-57). London: Routledge as cited by Roz Price</w:t>
      </w:r>
      <w:r w:rsidRPr="00A05EC9">
        <w:rPr>
          <w:sz w:val="26"/>
          <w:szCs w:val="24"/>
        </w:rPr>
        <w:t xml:space="preserve"> (2018) </w:t>
      </w:r>
      <w:r w:rsidRPr="00A05EC9">
        <w:t>Strengthening participation of people with disabilities in leadership roles in developing countries</w:t>
      </w:r>
      <w:r w:rsidRPr="00A05EC9">
        <w:rPr>
          <w:sz w:val="26"/>
          <w:szCs w:val="24"/>
        </w:rPr>
        <w:t xml:space="preserve"> </w:t>
      </w:r>
      <w:hyperlink r:id="rId95" w:history="1">
        <w:r w:rsidRPr="00A05EC9">
          <w:rPr>
            <w:rStyle w:val="Hyperlink"/>
            <w:color w:val="auto"/>
            <w:u w:val="none"/>
          </w:rPr>
          <w:t>https://assets.publishing.service.gov.uk/media/5b18fd1440f0b634c0c590d7/Strengthening_participation_of_people_with_disabilities_in_leadership_roles.pdf</w:t>
        </w:r>
      </w:hyperlink>
    </w:p>
  </w:footnote>
  <w:footnote w:id="183">
    <w:p w14:paraId="27C00CFF" w14:textId="77777777" w:rsidR="00A55C5B" w:rsidRPr="001135A4" w:rsidRDefault="00A55C5B" w:rsidP="00B02DBE">
      <w:pPr>
        <w:pStyle w:val="FootnoteText"/>
      </w:pPr>
      <w:r w:rsidRPr="001135A4">
        <w:rPr>
          <w:rStyle w:val="FootnoteReference"/>
        </w:rPr>
        <w:footnoteRef/>
      </w:r>
      <w:r w:rsidRPr="001135A4">
        <w:t xml:space="preserve"> </w:t>
      </w:r>
      <w:hyperlink r:id="rId96" w:history="1">
        <w:r w:rsidRPr="001135A4">
          <w:rPr>
            <w:rStyle w:val="Hyperlink"/>
            <w:color w:val="auto"/>
            <w:u w:val="none"/>
          </w:rPr>
          <w:t>http://www.internationaldisabilityalliance.org/content/history</w:t>
        </w:r>
      </w:hyperlink>
    </w:p>
  </w:footnote>
  <w:footnote w:id="184">
    <w:p w14:paraId="2368FA28" w14:textId="1D122E2D" w:rsidR="00A55C5B" w:rsidRPr="001135A4" w:rsidRDefault="00A55C5B" w:rsidP="00B02DBE">
      <w:pPr>
        <w:pStyle w:val="FootnoteText"/>
      </w:pPr>
      <w:r w:rsidRPr="001135A4">
        <w:rPr>
          <w:rStyle w:val="FootnoteReference"/>
        </w:rPr>
        <w:footnoteRef/>
      </w:r>
      <w:r w:rsidRPr="001135A4">
        <w:t xml:space="preserve"> </w:t>
      </w:r>
      <w:hyperlink r:id="rId97" w:history="1">
        <w:r w:rsidRPr="001135A4">
          <w:rPr>
            <w:rStyle w:val="Hyperlink"/>
            <w:color w:val="auto"/>
            <w:u w:val="none"/>
          </w:rPr>
          <w:t>https://www.iddcconsortium.net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B27E051A"/>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46ACE8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B0B6619"/>
    <w:multiLevelType w:val="multilevel"/>
    <w:tmpl w:val="1D8830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D0E7444"/>
    <w:multiLevelType w:val="multilevel"/>
    <w:tmpl w:val="4F6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24991"/>
    <w:multiLevelType w:val="multilevel"/>
    <w:tmpl w:val="E89A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D1BA9"/>
    <w:multiLevelType w:val="multilevel"/>
    <w:tmpl w:val="1D8830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FF8488E"/>
    <w:multiLevelType w:val="hybridMultilevel"/>
    <w:tmpl w:val="237CA964"/>
    <w:lvl w:ilvl="0" w:tplc="E7CC09EE">
      <w:start w:val="1"/>
      <w:numFmt w:val="bullet"/>
      <w:pStyle w:val="MIBullets"/>
      <w:lvlText w:val=""/>
      <w:lvlJc w:val="left"/>
      <w:pPr>
        <w:ind w:left="720" w:hanging="360"/>
      </w:pPr>
      <w:rPr>
        <w:rFonts w:ascii="Symbol" w:hAnsi="Symbol" w:hint="default"/>
      </w:rPr>
    </w:lvl>
    <w:lvl w:ilvl="1" w:tplc="9F26F106">
      <w:start w:val="1"/>
      <w:numFmt w:val="bullet"/>
      <w:pStyle w:val="Secondlevelbullets"/>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2"/>
  </w:num>
  <w:num w:numId="5">
    <w:abstractNumId w:val="4"/>
  </w:num>
  <w:num w:numId="6">
    <w:abstractNumId w:val="1"/>
  </w:num>
  <w:num w:numId="7">
    <w:abstractNumId w:val="0"/>
  </w:num>
  <w:num w:numId="8">
    <w:abstractNumId w:val="10"/>
  </w:num>
  <w:num w:numId="9">
    <w:abstractNumId w:val="6"/>
  </w:num>
  <w:num w:numId="10">
    <w:abstractNumId w:val="7"/>
  </w:num>
  <w:num w:numId="11">
    <w:abstractNumId w:val="8"/>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8D"/>
    <w:rsid w:val="0000029E"/>
    <w:rsid w:val="000011DF"/>
    <w:rsid w:val="00001FD1"/>
    <w:rsid w:val="000059BE"/>
    <w:rsid w:val="00005D4C"/>
    <w:rsid w:val="00005D51"/>
    <w:rsid w:val="00006B44"/>
    <w:rsid w:val="000074D5"/>
    <w:rsid w:val="00010BBD"/>
    <w:rsid w:val="000110BA"/>
    <w:rsid w:val="0001229E"/>
    <w:rsid w:val="00012A7B"/>
    <w:rsid w:val="00012B38"/>
    <w:rsid w:val="00014F0C"/>
    <w:rsid w:val="000154EC"/>
    <w:rsid w:val="0001603E"/>
    <w:rsid w:val="000160D3"/>
    <w:rsid w:val="00016D5C"/>
    <w:rsid w:val="000175D5"/>
    <w:rsid w:val="00017FD4"/>
    <w:rsid w:val="000210EC"/>
    <w:rsid w:val="00022D5A"/>
    <w:rsid w:val="00023B61"/>
    <w:rsid w:val="000244C1"/>
    <w:rsid w:val="00026475"/>
    <w:rsid w:val="00026F82"/>
    <w:rsid w:val="00027379"/>
    <w:rsid w:val="00030230"/>
    <w:rsid w:val="00030A2A"/>
    <w:rsid w:val="00031390"/>
    <w:rsid w:val="00031ED6"/>
    <w:rsid w:val="0003220B"/>
    <w:rsid w:val="00032994"/>
    <w:rsid w:val="000330AC"/>
    <w:rsid w:val="000334B2"/>
    <w:rsid w:val="00034C25"/>
    <w:rsid w:val="00044D0B"/>
    <w:rsid w:val="00044DE8"/>
    <w:rsid w:val="00044EA5"/>
    <w:rsid w:val="00045305"/>
    <w:rsid w:val="00046323"/>
    <w:rsid w:val="000467C4"/>
    <w:rsid w:val="000473F0"/>
    <w:rsid w:val="0005033D"/>
    <w:rsid w:val="000505D2"/>
    <w:rsid w:val="000509D0"/>
    <w:rsid w:val="000524A1"/>
    <w:rsid w:val="00052B2B"/>
    <w:rsid w:val="00052CFA"/>
    <w:rsid w:val="000532CC"/>
    <w:rsid w:val="00053911"/>
    <w:rsid w:val="0005404E"/>
    <w:rsid w:val="00054F0A"/>
    <w:rsid w:val="00055F18"/>
    <w:rsid w:val="0005659E"/>
    <w:rsid w:val="00056D87"/>
    <w:rsid w:val="00061B3B"/>
    <w:rsid w:val="000630C3"/>
    <w:rsid w:val="000637BA"/>
    <w:rsid w:val="00064195"/>
    <w:rsid w:val="00065FD3"/>
    <w:rsid w:val="000701B9"/>
    <w:rsid w:val="000706EB"/>
    <w:rsid w:val="00071631"/>
    <w:rsid w:val="00073B91"/>
    <w:rsid w:val="00073E48"/>
    <w:rsid w:val="0007504A"/>
    <w:rsid w:val="00075758"/>
    <w:rsid w:val="00075B15"/>
    <w:rsid w:val="00077EEA"/>
    <w:rsid w:val="00080085"/>
    <w:rsid w:val="00080B1D"/>
    <w:rsid w:val="00085441"/>
    <w:rsid w:val="0008573B"/>
    <w:rsid w:val="00090714"/>
    <w:rsid w:val="0009089E"/>
    <w:rsid w:val="00090F99"/>
    <w:rsid w:val="00091104"/>
    <w:rsid w:val="0009194D"/>
    <w:rsid w:val="00091EEB"/>
    <w:rsid w:val="00094386"/>
    <w:rsid w:val="000946A5"/>
    <w:rsid w:val="00094EC9"/>
    <w:rsid w:val="00095EFF"/>
    <w:rsid w:val="00097DAB"/>
    <w:rsid w:val="000A099C"/>
    <w:rsid w:val="000A0CAD"/>
    <w:rsid w:val="000A1334"/>
    <w:rsid w:val="000A137B"/>
    <w:rsid w:val="000A18E3"/>
    <w:rsid w:val="000A3B25"/>
    <w:rsid w:val="000A3CB1"/>
    <w:rsid w:val="000A5891"/>
    <w:rsid w:val="000A5C38"/>
    <w:rsid w:val="000A5C93"/>
    <w:rsid w:val="000B00C1"/>
    <w:rsid w:val="000B0369"/>
    <w:rsid w:val="000B08DD"/>
    <w:rsid w:val="000B135D"/>
    <w:rsid w:val="000B1409"/>
    <w:rsid w:val="000B1EED"/>
    <w:rsid w:val="000B2150"/>
    <w:rsid w:val="000B2F27"/>
    <w:rsid w:val="000B3536"/>
    <w:rsid w:val="000C0D09"/>
    <w:rsid w:val="000C297A"/>
    <w:rsid w:val="000C3013"/>
    <w:rsid w:val="000C3795"/>
    <w:rsid w:val="000C515D"/>
    <w:rsid w:val="000C7667"/>
    <w:rsid w:val="000D0203"/>
    <w:rsid w:val="000D0320"/>
    <w:rsid w:val="000D036D"/>
    <w:rsid w:val="000D04FA"/>
    <w:rsid w:val="000D0E19"/>
    <w:rsid w:val="000D14F9"/>
    <w:rsid w:val="000D3823"/>
    <w:rsid w:val="000D4B57"/>
    <w:rsid w:val="000D4E59"/>
    <w:rsid w:val="000D536D"/>
    <w:rsid w:val="000D55A7"/>
    <w:rsid w:val="000D5DDB"/>
    <w:rsid w:val="000D6586"/>
    <w:rsid w:val="000D7C32"/>
    <w:rsid w:val="000D7D97"/>
    <w:rsid w:val="000E0A28"/>
    <w:rsid w:val="000E22FB"/>
    <w:rsid w:val="000E2376"/>
    <w:rsid w:val="000E3AF8"/>
    <w:rsid w:val="000E4495"/>
    <w:rsid w:val="000E4A29"/>
    <w:rsid w:val="000E64AB"/>
    <w:rsid w:val="000F010A"/>
    <w:rsid w:val="000F059C"/>
    <w:rsid w:val="000F2093"/>
    <w:rsid w:val="000F301C"/>
    <w:rsid w:val="000F3B15"/>
    <w:rsid w:val="000F4029"/>
    <w:rsid w:val="000F40D4"/>
    <w:rsid w:val="000F42B8"/>
    <w:rsid w:val="000F44BF"/>
    <w:rsid w:val="000F4EB5"/>
    <w:rsid w:val="000F5DDC"/>
    <w:rsid w:val="000F759E"/>
    <w:rsid w:val="000F7D8A"/>
    <w:rsid w:val="00100372"/>
    <w:rsid w:val="00101791"/>
    <w:rsid w:val="00101881"/>
    <w:rsid w:val="00101925"/>
    <w:rsid w:val="00103038"/>
    <w:rsid w:val="00104B5F"/>
    <w:rsid w:val="001060F3"/>
    <w:rsid w:val="00106982"/>
    <w:rsid w:val="00106D43"/>
    <w:rsid w:val="0010732A"/>
    <w:rsid w:val="00110D92"/>
    <w:rsid w:val="00111849"/>
    <w:rsid w:val="00111865"/>
    <w:rsid w:val="00111FDC"/>
    <w:rsid w:val="0011249A"/>
    <w:rsid w:val="001135A4"/>
    <w:rsid w:val="00116AEA"/>
    <w:rsid w:val="00117788"/>
    <w:rsid w:val="001202BB"/>
    <w:rsid w:val="0012223E"/>
    <w:rsid w:val="00122FF8"/>
    <w:rsid w:val="001249EA"/>
    <w:rsid w:val="00125341"/>
    <w:rsid w:val="00125613"/>
    <w:rsid w:val="00125BEE"/>
    <w:rsid w:val="0012644C"/>
    <w:rsid w:val="001266A9"/>
    <w:rsid w:val="00127576"/>
    <w:rsid w:val="00130693"/>
    <w:rsid w:val="00131B78"/>
    <w:rsid w:val="00132F6A"/>
    <w:rsid w:val="00133371"/>
    <w:rsid w:val="00133520"/>
    <w:rsid w:val="00133A2F"/>
    <w:rsid w:val="00134C18"/>
    <w:rsid w:val="00134E39"/>
    <w:rsid w:val="00134FD6"/>
    <w:rsid w:val="00135DB4"/>
    <w:rsid w:val="00136EC5"/>
    <w:rsid w:val="00137E72"/>
    <w:rsid w:val="001429B5"/>
    <w:rsid w:val="0014492A"/>
    <w:rsid w:val="00145DE9"/>
    <w:rsid w:val="00145DF4"/>
    <w:rsid w:val="0014698B"/>
    <w:rsid w:val="00147F17"/>
    <w:rsid w:val="001503C1"/>
    <w:rsid w:val="0015082A"/>
    <w:rsid w:val="00150F8A"/>
    <w:rsid w:val="00152205"/>
    <w:rsid w:val="00152CDC"/>
    <w:rsid w:val="001548FE"/>
    <w:rsid w:val="00156C4A"/>
    <w:rsid w:val="001572CF"/>
    <w:rsid w:val="001579ED"/>
    <w:rsid w:val="00160387"/>
    <w:rsid w:val="00160A65"/>
    <w:rsid w:val="00160CEC"/>
    <w:rsid w:val="00160D37"/>
    <w:rsid w:val="001620B2"/>
    <w:rsid w:val="001624A3"/>
    <w:rsid w:val="001629D1"/>
    <w:rsid w:val="00163337"/>
    <w:rsid w:val="001634BE"/>
    <w:rsid w:val="00166E46"/>
    <w:rsid w:val="00167372"/>
    <w:rsid w:val="00167967"/>
    <w:rsid w:val="00171085"/>
    <w:rsid w:val="001714EB"/>
    <w:rsid w:val="00171ACD"/>
    <w:rsid w:val="00172285"/>
    <w:rsid w:val="00172548"/>
    <w:rsid w:val="001732D8"/>
    <w:rsid w:val="00174AE0"/>
    <w:rsid w:val="00174EF4"/>
    <w:rsid w:val="00177ABB"/>
    <w:rsid w:val="00177D20"/>
    <w:rsid w:val="00180146"/>
    <w:rsid w:val="001805DB"/>
    <w:rsid w:val="00180746"/>
    <w:rsid w:val="00180BD8"/>
    <w:rsid w:val="001813BB"/>
    <w:rsid w:val="00181FE6"/>
    <w:rsid w:val="00184BAF"/>
    <w:rsid w:val="00185597"/>
    <w:rsid w:val="00185CD3"/>
    <w:rsid w:val="00187045"/>
    <w:rsid w:val="00187173"/>
    <w:rsid w:val="00190CFD"/>
    <w:rsid w:val="00191289"/>
    <w:rsid w:val="00191EAF"/>
    <w:rsid w:val="00192533"/>
    <w:rsid w:val="00192B1E"/>
    <w:rsid w:val="00192C5A"/>
    <w:rsid w:val="001932A8"/>
    <w:rsid w:val="0019360D"/>
    <w:rsid w:val="00193C34"/>
    <w:rsid w:val="00194AEF"/>
    <w:rsid w:val="001966A0"/>
    <w:rsid w:val="001A0A78"/>
    <w:rsid w:val="001A13C7"/>
    <w:rsid w:val="001A178D"/>
    <w:rsid w:val="001A1C47"/>
    <w:rsid w:val="001A1FD2"/>
    <w:rsid w:val="001A66F0"/>
    <w:rsid w:val="001A755E"/>
    <w:rsid w:val="001A7D15"/>
    <w:rsid w:val="001B08E0"/>
    <w:rsid w:val="001B09CE"/>
    <w:rsid w:val="001B0B83"/>
    <w:rsid w:val="001B20C9"/>
    <w:rsid w:val="001B2380"/>
    <w:rsid w:val="001B2B5A"/>
    <w:rsid w:val="001B351B"/>
    <w:rsid w:val="001B41E1"/>
    <w:rsid w:val="001B4425"/>
    <w:rsid w:val="001B48EC"/>
    <w:rsid w:val="001B4D82"/>
    <w:rsid w:val="001B4F74"/>
    <w:rsid w:val="001B5C94"/>
    <w:rsid w:val="001C01AC"/>
    <w:rsid w:val="001C1CBD"/>
    <w:rsid w:val="001C1F99"/>
    <w:rsid w:val="001C612F"/>
    <w:rsid w:val="001D166F"/>
    <w:rsid w:val="001D2F62"/>
    <w:rsid w:val="001D373B"/>
    <w:rsid w:val="001D408F"/>
    <w:rsid w:val="001D6FE7"/>
    <w:rsid w:val="001E0E40"/>
    <w:rsid w:val="001E1B76"/>
    <w:rsid w:val="001E1BA5"/>
    <w:rsid w:val="001E486D"/>
    <w:rsid w:val="001E4EFB"/>
    <w:rsid w:val="001E5CC5"/>
    <w:rsid w:val="001E5E87"/>
    <w:rsid w:val="001E7E2B"/>
    <w:rsid w:val="001F01C5"/>
    <w:rsid w:val="001F3596"/>
    <w:rsid w:val="001F3973"/>
    <w:rsid w:val="001F4F21"/>
    <w:rsid w:val="001F666A"/>
    <w:rsid w:val="00200575"/>
    <w:rsid w:val="0020064D"/>
    <w:rsid w:val="00200B34"/>
    <w:rsid w:val="00201405"/>
    <w:rsid w:val="00201FE6"/>
    <w:rsid w:val="0020257B"/>
    <w:rsid w:val="002034DF"/>
    <w:rsid w:val="002038BD"/>
    <w:rsid w:val="00203EDF"/>
    <w:rsid w:val="002044EF"/>
    <w:rsid w:val="002054BD"/>
    <w:rsid w:val="00206B45"/>
    <w:rsid w:val="00207B0F"/>
    <w:rsid w:val="00207C9A"/>
    <w:rsid w:val="002117E2"/>
    <w:rsid w:val="002139DE"/>
    <w:rsid w:val="00214233"/>
    <w:rsid w:val="00215B58"/>
    <w:rsid w:val="00216F22"/>
    <w:rsid w:val="00220174"/>
    <w:rsid w:val="002208B8"/>
    <w:rsid w:val="00220A0C"/>
    <w:rsid w:val="00220DED"/>
    <w:rsid w:val="00220EE4"/>
    <w:rsid w:val="00222780"/>
    <w:rsid w:val="00223E1B"/>
    <w:rsid w:val="00223F81"/>
    <w:rsid w:val="00224566"/>
    <w:rsid w:val="00224EF6"/>
    <w:rsid w:val="002260CC"/>
    <w:rsid w:val="00226135"/>
    <w:rsid w:val="00226A9D"/>
    <w:rsid w:val="00227152"/>
    <w:rsid w:val="00227FEA"/>
    <w:rsid w:val="0023004F"/>
    <w:rsid w:val="00230A45"/>
    <w:rsid w:val="002339A9"/>
    <w:rsid w:val="002346E0"/>
    <w:rsid w:val="0023475C"/>
    <w:rsid w:val="00234782"/>
    <w:rsid w:val="00234EE1"/>
    <w:rsid w:val="00237382"/>
    <w:rsid w:val="00240424"/>
    <w:rsid w:val="00241EF5"/>
    <w:rsid w:val="002426DC"/>
    <w:rsid w:val="0024281B"/>
    <w:rsid w:val="002428D0"/>
    <w:rsid w:val="002432C1"/>
    <w:rsid w:val="00243CBC"/>
    <w:rsid w:val="00244E79"/>
    <w:rsid w:val="00245ADE"/>
    <w:rsid w:val="00246513"/>
    <w:rsid w:val="002478A4"/>
    <w:rsid w:val="00247EF2"/>
    <w:rsid w:val="00250EF3"/>
    <w:rsid w:val="00251135"/>
    <w:rsid w:val="002519F8"/>
    <w:rsid w:val="00252DCB"/>
    <w:rsid w:val="002530A8"/>
    <w:rsid w:val="00253488"/>
    <w:rsid w:val="00253E78"/>
    <w:rsid w:val="0025446B"/>
    <w:rsid w:val="002549B2"/>
    <w:rsid w:val="00254CED"/>
    <w:rsid w:val="00254E27"/>
    <w:rsid w:val="00256D6D"/>
    <w:rsid w:val="002605B2"/>
    <w:rsid w:val="00260B17"/>
    <w:rsid w:val="00260DA3"/>
    <w:rsid w:val="002611B5"/>
    <w:rsid w:val="00262FB6"/>
    <w:rsid w:val="00263710"/>
    <w:rsid w:val="00264DE8"/>
    <w:rsid w:val="00264FA4"/>
    <w:rsid w:val="00265086"/>
    <w:rsid w:val="002662CC"/>
    <w:rsid w:val="002679CC"/>
    <w:rsid w:val="0027053F"/>
    <w:rsid w:val="00270FC5"/>
    <w:rsid w:val="00272C16"/>
    <w:rsid w:val="00272D8A"/>
    <w:rsid w:val="00273A41"/>
    <w:rsid w:val="00273BC0"/>
    <w:rsid w:val="002745BE"/>
    <w:rsid w:val="002752AA"/>
    <w:rsid w:val="00275478"/>
    <w:rsid w:val="002755DC"/>
    <w:rsid w:val="0027776D"/>
    <w:rsid w:val="002805E0"/>
    <w:rsid w:val="002808A5"/>
    <w:rsid w:val="002827F0"/>
    <w:rsid w:val="0028480D"/>
    <w:rsid w:val="00286459"/>
    <w:rsid w:val="00287B8E"/>
    <w:rsid w:val="00290537"/>
    <w:rsid w:val="002907C1"/>
    <w:rsid w:val="00290F61"/>
    <w:rsid w:val="002916C0"/>
    <w:rsid w:val="0029329B"/>
    <w:rsid w:val="00293973"/>
    <w:rsid w:val="00297CAF"/>
    <w:rsid w:val="002A1A25"/>
    <w:rsid w:val="002A298F"/>
    <w:rsid w:val="002A3B02"/>
    <w:rsid w:val="002A5648"/>
    <w:rsid w:val="002A68BE"/>
    <w:rsid w:val="002A6ABB"/>
    <w:rsid w:val="002B1088"/>
    <w:rsid w:val="002B23DA"/>
    <w:rsid w:val="002B2B58"/>
    <w:rsid w:val="002B42B9"/>
    <w:rsid w:val="002B5676"/>
    <w:rsid w:val="002C01F0"/>
    <w:rsid w:val="002C1D2F"/>
    <w:rsid w:val="002C208D"/>
    <w:rsid w:val="002C2A19"/>
    <w:rsid w:val="002C36A9"/>
    <w:rsid w:val="002C3FC1"/>
    <w:rsid w:val="002C3FC7"/>
    <w:rsid w:val="002C42C4"/>
    <w:rsid w:val="002D2F70"/>
    <w:rsid w:val="002D33F4"/>
    <w:rsid w:val="002D46DD"/>
    <w:rsid w:val="002D55D2"/>
    <w:rsid w:val="002D7EC3"/>
    <w:rsid w:val="002E0842"/>
    <w:rsid w:val="002E1605"/>
    <w:rsid w:val="002E1919"/>
    <w:rsid w:val="002E1A47"/>
    <w:rsid w:val="002E1F90"/>
    <w:rsid w:val="002E2001"/>
    <w:rsid w:val="002E533B"/>
    <w:rsid w:val="002E597A"/>
    <w:rsid w:val="002E5D81"/>
    <w:rsid w:val="002E6638"/>
    <w:rsid w:val="002E6C01"/>
    <w:rsid w:val="002E74E5"/>
    <w:rsid w:val="002E7B35"/>
    <w:rsid w:val="002F0773"/>
    <w:rsid w:val="002F1137"/>
    <w:rsid w:val="002F15F3"/>
    <w:rsid w:val="002F1E21"/>
    <w:rsid w:val="002F239A"/>
    <w:rsid w:val="002F3750"/>
    <w:rsid w:val="002F3B54"/>
    <w:rsid w:val="002F47E8"/>
    <w:rsid w:val="002F4A09"/>
    <w:rsid w:val="002F4FFB"/>
    <w:rsid w:val="002F5752"/>
    <w:rsid w:val="002F5AE0"/>
    <w:rsid w:val="002F62C9"/>
    <w:rsid w:val="002F64CF"/>
    <w:rsid w:val="002F770C"/>
    <w:rsid w:val="003006F4"/>
    <w:rsid w:val="0030075D"/>
    <w:rsid w:val="00300C4E"/>
    <w:rsid w:val="00300D66"/>
    <w:rsid w:val="0030123C"/>
    <w:rsid w:val="0030161C"/>
    <w:rsid w:val="0030490A"/>
    <w:rsid w:val="00306683"/>
    <w:rsid w:val="00307E11"/>
    <w:rsid w:val="00312888"/>
    <w:rsid w:val="00312E4C"/>
    <w:rsid w:val="00313D4E"/>
    <w:rsid w:val="00314F2A"/>
    <w:rsid w:val="00315069"/>
    <w:rsid w:val="00315E14"/>
    <w:rsid w:val="00315E72"/>
    <w:rsid w:val="00317706"/>
    <w:rsid w:val="00317D6B"/>
    <w:rsid w:val="00317F44"/>
    <w:rsid w:val="00320F03"/>
    <w:rsid w:val="0032310D"/>
    <w:rsid w:val="00323CBE"/>
    <w:rsid w:val="00323EAE"/>
    <w:rsid w:val="003260D5"/>
    <w:rsid w:val="00326D22"/>
    <w:rsid w:val="003274E9"/>
    <w:rsid w:val="00327752"/>
    <w:rsid w:val="0033015F"/>
    <w:rsid w:val="00330374"/>
    <w:rsid w:val="00330AAC"/>
    <w:rsid w:val="00330BEB"/>
    <w:rsid w:val="0033112F"/>
    <w:rsid w:val="00331946"/>
    <w:rsid w:val="003319AE"/>
    <w:rsid w:val="00333D75"/>
    <w:rsid w:val="0033532E"/>
    <w:rsid w:val="00335F76"/>
    <w:rsid w:val="00335FC4"/>
    <w:rsid w:val="003366C3"/>
    <w:rsid w:val="003377EB"/>
    <w:rsid w:val="00337C83"/>
    <w:rsid w:val="00340151"/>
    <w:rsid w:val="00340393"/>
    <w:rsid w:val="00340F8A"/>
    <w:rsid w:val="00341172"/>
    <w:rsid w:val="00342707"/>
    <w:rsid w:val="003428B3"/>
    <w:rsid w:val="00342D06"/>
    <w:rsid w:val="00343ACA"/>
    <w:rsid w:val="00343D3B"/>
    <w:rsid w:val="00344DAF"/>
    <w:rsid w:val="00345683"/>
    <w:rsid w:val="003456A1"/>
    <w:rsid w:val="00345A8B"/>
    <w:rsid w:val="00346071"/>
    <w:rsid w:val="003468AD"/>
    <w:rsid w:val="003471C8"/>
    <w:rsid w:val="003475A4"/>
    <w:rsid w:val="00347DE9"/>
    <w:rsid w:val="00351718"/>
    <w:rsid w:val="00351731"/>
    <w:rsid w:val="00351EC3"/>
    <w:rsid w:val="0035334F"/>
    <w:rsid w:val="00353F53"/>
    <w:rsid w:val="003544BB"/>
    <w:rsid w:val="00355256"/>
    <w:rsid w:val="00355563"/>
    <w:rsid w:val="0035653E"/>
    <w:rsid w:val="0035662C"/>
    <w:rsid w:val="003571D5"/>
    <w:rsid w:val="003608A1"/>
    <w:rsid w:val="00361A28"/>
    <w:rsid w:val="0036211B"/>
    <w:rsid w:val="003622EA"/>
    <w:rsid w:val="003644E3"/>
    <w:rsid w:val="003648B6"/>
    <w:rsid w:val="00364906"/>
    <w:rsid w:val="00364917"/>
    <w:rsid w:val="00364F05"/>
    <w:rsid w:val="00365A0B"/>
    <w:rsid w:val="003661D4"/>
    <w:rsid w:val="00371558"/>
    <w:rsid w:val="00371DCA"/>
    <w:rsid w:val="00372366"/>
    <w:rsid w:val="0037265A"/>
    <w:rsid w:val="00373306"/>
    <w:rsid w:val="003766E3"/>
    <w:rsid w:val="00376BB5"/>
    <w:rsid w:val="00377894"/>
    <w:rsid w:val="0038053F"/>
    <w:rsid w:val="00380C1E"/>
    <w:rsid w:val="00380E32"/>
    <w:rsid w:val="0038197D"/>
    <w:rsid w:val="00382D4C"/>
    <w:rsid w:val="00382DCC"/>
    <w:rsid w:val="00382E05"/>
    <w:rsid w:val="003831DD"/>
    <w:rsid w:val="00383F2B"/>
    <w:rsid w:val="00384672"/>
    <w:rsid w:val="00384852"/>
    <w:rsid w:val="003909CA"/>
    <w:rsid w:val="00390B67"/>
    <w:rsid w:val="003923C6"/>
    <w:rsid w:val="0039296C"/>
    <w:rsid w:val="00393AE8"/>
    <w:rsid w:val="0039454B"/>
    <w:rsid w:val="0039569A"/>
    <w:rsid w:val="003A0C2F"/>
    <w:rsid w:val="003A12A2"/>
    <w:rsid w:val="003A26E3"/>
    <w:rsid w:val="003A33D5"/>
    <w:rsid w:val="003A44C8"/>
    <w:rsid w:val="003A50E7"/>
    <w:rsid w:val="003A6B1E"/>
    <w:rsid w:val="003A6EBA"/>
    <w:rsid w:val="003B10EC"/>
    <w:rsid w:val="003B231F"/>
    <w:rsid w:val="003B247C"/>
    <w:rsid w:val="003B26BD"/>
    <w:rsid w:val="003B317C"/>
    <w:rsid w:val="003B3C2D"/>
    <w:rsid w:val="003B3D0C"/>
    <w:rsid w:val="003B42A7"/>
    <w:rsid w:val="003B480C"/>
    <w:rsid w:val="003B4C1E"/>
    <w:rsid w:val="003B5BB6"/>
    <w:rsid w:val="003B5CDA"/>
    <w:rsid w:val="003B6AE0"/>
    <w:rsid w:val="003B7F8E"/>
    <w:rsid w:val="003C1EBD"/>
    <w:rsid w:val="003C2B77"/>
    <w:rsid w:val="003C43D2"/>
    <w:rsid w:val="003C50FD"/>
    <w:rsid w:val="003C54FA"/>
    <w:rsid w:val="003C580F"/>
    <w:rsid w:val="003C7A66"/>
    <w:rsid w:val="003D0258"/>
    <w:rsid w:val="003D15A3"/>
    <w:rsid w:val="003D1887"/>
    <w:rsid w:val="003D1E4B"/>
    <w:rsid w:val="003D3D9E"/>
    <w:rsid w:val="003D5538"/>
    <w:rsid w:val="003D6568"/>
    <w:rsid w:val="003D70E1"/>
    <w:rsid w:val="003D7F49"/>
    <w:rsid w:val="003E1E2E"/>
    <w:rsid w:val="003E21A7"/>
    <w:rsid w:val="003E2CFB"/>
    <w:rsid w:val="003E2EA8"/>
    <w:rsid w:val="003E4714"/>
    <w:rsid w:val="003E4A22"/>
    <w:rsid w:val="003E5AFF"/>
    <w:rsid w:val="003E71A4"/>
    <w:rsid w:val="003E7BB9"/>
    <w:rsid w:val="003F0283"/>
    <w:rsid w:val="003F103E"/>
    <w:rsid w:val="003F230E"/>
    <w:rsid w:val="003F2323"/>
    <w:rsid w:val="003F29D2"/>
    <w:rsid w:val="003F46AB"/>
    <w:rsid w:val="003F48F5"/>
    <w:rsid w:val="003F5292"/>
    <w:rsid w:val="003F548A"/>
    <w:rsid w:val="003F79BF"/>
    <w:rsid w:val="004001DA"/>
    <w:rsid w:val="004002D6"/>
    <w:rsid w:val="004006AF"/>
    <w:rsid w:val="00401A4D"/>
    <w:rsid w:val="0040225F"/>
    <w:rsid w:val="00403428"/>
    <w:rsid w:val="00403668"/>
    <w:rsid w:val="00403DC2"/>
    <w:rsid w:val="00403F87"/>
    <w:rsid w:val="00404580"/>
    <w:rsid w:val="00404E9F"/>
    <w:rsid w:val="00404FE3"/>
    <w:rsid w:val="004055E2"/>
    <w:rsid w:val="00406678"/>
    <w:rsid w:val="00406744"/>
    <w:rsid w:val="00406CA0"/>
    <w:rsid w:val="00407C2E"/>
    <w:rsid w:val="0041184E"/>
    <w:rsid w:val="004120FB"/>
    <w:rsid w:val="0041211A"/>
    <w:rsid w:val="00412590"/>
    <w:rsid w:val="00412BA3"/>
    <w:rsid w:val="00412BA5"/>
    <w:rsid w:val="00413964"/>
    <w:rsid w:val="00414B24"/>
    <w:rsid w:val="00415968"/>
    <w:rsid w:val="00415BEF"/>
    <w:rsid w:val="004169B7"/>
    <w:rsid w:val="00420F70"/>
    <w:rsid w:val="0042115F"/>
    <w:rsid w:val="00423AA2"/>
    <w:rsid w:val="004250CA"/>
    <w:rsid w:val="004252AA"/>
    <w:rsid w:val="00425814"/>
    <w:rsid w:val="00426058"/>
    <w:rsid w:val="00426DC8"/>
    <w:rsid w:val="00430DEB"/>
    <w:rsid w:val="0043100A"/>
    <w:rsid w:val="00433827"/>
    <w:rsid w:val="00434386"/>
    <w:rsid w:val="00434E7E"/>
    <w:rsid w:val="00434EB4"/>
    <w:rsid w:val="004355BF"/>
    <w:rsid w:val="004373F5"/>
    <w:rsid w:val="00437865"/>
    <w:rsid w:val="00437977"/>
    <w:rsid w:val="004407DB"/>
    <w:rsid w:val="00440A77"/>
    <w:rsid w:val="00441A2C"/>
    <w:rsid w:val="004421B2"/>
    <w:rsid w:val="00443194"/>
    <w:rsid w:val="00443E2D"/>
    <w:rsid w:val="00444F0A"/>
    <w:rsid w:val="00445BAC"/>
    <w:rsid w:val="00446594"/>
    <w:rsid w:val="0045033B"/>
    <w:rsid w:val="00452AEA"/>
    <w:rsid w:val="00454492"/>
    <w:rsid w:val="0045635F"/>
    <w:rsid w:val="00456BDC"/>
    <w:rsid w:val="00457A34"/>
    <w:rsid w:val="004606B9"/>
    <w:rsid w:val="00460DE1"/>
    <w:rsid w:val="00461A26"/>
    <w:rsid w:val="00462044"/>
    <w:rsid w:val="004620AE"/>
    <w:rsid w:val="004625DE"/>
    <w:rsid w:val="004636ED"/>
    <w:rsid w:val="004662DE"/>
    <w:rsid w:val="00466E85"/>
    <w:rsid w:val="00467258"/>
    <w:rsid w:val="00470568"/>
    <w:rsid w:val="004725D9"/>
    <w:rsid w:val="00472932"/>
    <w:rsid w:val="00472C31"/>
    <w:rsid w:val="004731CB"/>
    <w:rsid w:val="004734C1"/>
    <w:rsid w:val="00473EC7"/>
    <w:rsid w:val="0047416C"/>
    <w:rsid w:val="0048154C"/>
    <w:rsid w:val="00481901"/>
    <w:rsid w:val="00481D42"/>
    <w:rsid w:val="00481DA7"/>
    <w:rsid w:val="00483D0E"/>
    <w:rsid w:val="00486B90"/>
    <w:rsid w:val="00487526"/>
    <w:rsid w:val="0048787C"/>
    <w:rsid w:val="004901D4"/>
    <w:rsid w:val="00491E7A"/>
    <w:rsid w:val="0049278B"/>
    <w:rsid w:val="00492E0A"/>
    <w:rsid w:val="004934C9"/>
    <w:rsid w:val="00493892"/>
    <w:rsid w:val="004940D4"/>
    <w:rsid w:val="00495E0F"/>
    <w:rsid w:val="00496AB1"/>
    <w:rsid w:val="00497171"/>
    <w:rsid w:val="00497545"/>
    <w:rsid w:val="00497CAA"/>
    <w:rsid w:val="004A132D"/>
    <w:rsid w:val="004A133C"/>
    <w:rsid w:val="004A1DE4"/>
    <w:rsid w:val="004A1ED1"/>
    <w:rsid w:val="004A3115"/>
    <w:rsid w:val="004A3940"/>
    <w:rsid w:val="004A569B"/>
    <w:rsid w:val="004A5811"/>
    <w:rsid w:val="004A61D9"/>
    <w:rsid w:val="004A7A68"/>
    <w:rsid w:val="004B002A"/>
    <w:rsid w:val="004B08E7"/>
    <w:rsid w:val="004B2C37"/>
    <w:rsid w:val="004B4DB5"/>
    <w:rsid w:val="004B4E63"/>
    <w:rsid w:val="004B6F3B"/>
    <w:rsid w:val="004B746C"/>
    <w:rsid w:val="004C142D"/>
    <w:rsid w:val="004C18E4"/>
    <w:rsid w:val="004C2735"/>
    <w:rsid w:val="004C3162"/>
    <w:rsid w:val="004C3FD3"/>
    <w:rsid w:val="004C4072"/>
    <w:rsid w:val="004C4249"/>
    <w:rsid w:val="004C4A24"/>
    <w:rsid w:val="004C5510"/>
    <w:rsid w:val="004C55BA"/>
    <w:rsid w:val="004C5836"/>
    <w:rsid w:val="004C6758"/>
    <w:rsid w:val="004C699F"/>
    <w:rsid w:val="004C7924"/>
    <w:rsid w:val="004C79CA"/>
    <w:rsid w:val="004D0715"/>
    <w:rsid w:val="004D12BD"/>
    <w:rsid w:val="004D4ED5"/>
    <w:rsid w:val="004D5970"/>
    <w:rsid w:val="004D5CEB"/>
    <w:rsid w:val="004D7015"/>
    <w:rsid w:val="004D745D"/>
    <w:rsid w:val="004D74C8"/>
    <w:rsid w:val="004D7811"/>
    <w:rsid w:val="004E1058"/>
    <w:rsid w:val="004E2E2B"/>
    <w:rsid w:val="004E3FF6"/>
    <w:rsid w:val="004E446F"/>
    <w:rsid w:val="004E4564"/>
    <w:rsid w:val="004E52D5"/>
    <w:rsid w:val="004E5E44"/>
    <w:rsid w:val="004F0B82"/>
    <w:rsid w:val="004F12C8"/>
    <w:rsid w:val="004F39CF"/>
    <w:rsid w:val="004F4DFE"/>
    <w:rsid w:val="004F4FDC"/>
    <w:rsid w:val="004F632E"/>
    <w:rsid w:val="004F7236"/>
    <w:rsid w:val="005000FD"/>
    <w:rsid w:val="005001C5"/>
    <w:rsid w:val="005020E7"/>
    <w:rsid w:val="005026D4"/>
    <w:rsid w:val="00502D47"/>
    <w:rsid w:val="00502D48"/>
    <w:rsid w:val="00502DF4"/>
    <w:rsid w:val="005036D0"/>
    <w:rsid w:val="00503728"/>
    <w:rsid w:val="00503787"/>
    <w:rsid w:val="00503F39"/>
    <w:rsid w:val="005049CD"/>
    <w:rsid w:val="00505931"/>
    <w:rsid w:val="00507FA1"/>
    <w:rsid w:val="0051093A"/>
    <w:rsid w:val="00513692"/>
    <w:rsid w:val="00515573"/>
    <w:rsid w:val="00515808"/>
    <w:rsid w:val="0051632F"/>
    <w:rsid w:val="00516790"/>
    <w:rsid w:val="00517BEE"/>
    <w:rsid w:val="005202F1"/>
    <w:rsid w:val="00520EFA"/>
    <w:rsid w:val="00521E78"/>
    <w:rsid w:val="005223C1"/>
    <w:rsid w:val="00522A54"/>
    <w:rsid w:val="00522B6E"/>
    <w:rsid w:val="00523270"/>
    <w:rsid w:val="0052366F"/>
    <w:rsid w:val="00523AAE"/>
    <w:rsid w:val="005254D0"/>
    <w:rsid w:val="005256DE"/>
    <w:rsid w:val="00526773"/>
    <w:rsid w:val="005267CC"/>
    <w:rsid w:val="00527666"/>
    <w:rsid w:val="00527C1D"/>
    <w:rsid w:val="00531AB2"/>
    <w:rsid w:val="00531C93"/>
    <w:rsid w:val="005321F2"/>
    <w:rsid w:val="005322CE"/>
    <w:rsid w:val="005343C0"/>
    <w:rsid w:val="00534402"/>
    <w:rsid w:val="00536436"/>
    <w:rsid w:val="00536821"/>
    <w:rsid w:val="00536E40"/>
    <w:rsid w:val="00536E7F"/>
    <w:rsid w:val="00540168"/>
    <w:rsid w:val="0054068C"/>
    <w:rsid w:val="00540EC3"/>
    <w:rsid w:val="00541124"/>
    <w:rsid w:val="00541C37"/>
    <w:rsid w:val="00545286"/>
    <w:rsid w:val="00545E1F"/>
    <w:rsid w:val="005464FA"/>
    <w:rsid w:val="00547177"/>
    <w:rsid w:val="005471F6"/>
    <w:rsid w:val="005503C7"/>
    <w:rsid w:val="00551111"/>
    <w:rsid w:val="00551AE1"/>
    <w:rsid w:val="00551C4B"/>
    <w:rsid w:val="00551F03"/>
    <w:rsid w:val="00552704"/>
    <w:rsid w:val="00552B02"/>
    <w:rsid w:val="00552F4A"/>
    <w:rsid w:val="0055423F"/>
    <w:rsid w:val="005555E6"/>
    <w:rsid w:val="00555B5E"/>
    <w:rsid w:val="0056118A"/>
    <w:rsid w:val="00561332"/>
    <w:rsid w:val="00561380"/>
    <w:rsid w:val="005613B1"/>
    <w:rsid w:val="00561CFA"/>
    <w:rsid w:val="00561D3D"/>
    <w:rsid w:val="005626C8"/>
    <w:rsid w:val="00562957"/>
    <w:rsid w:val="00563EE6"/>
    <w:rsid w:val="005666F6"/>
    <w:rsid w:val="00567FB3"/>
    <w:rsid w:val="00570B24"/>
    <w:rsid w:val="00571206"/>
    <w:rsid w:val="00571E21"/>
    <w:rsid w:val="00572541"/>
    <w:rsid w:val="00573363"/>
    <w:rsid w:val="00573DE6"/>
    <w:rsid w:val="00574B03"/>
    <w:rsid w:val="00577335"/>
    <w:rsid w:val="005802BD"/>
    <w:rsid w:val="0058189A"/>
    <w:rsid w:val="005825D3"/>
    <w:rsid w:val="00582C53"/>
    <w:rsid w:val="00582FB1"/>
    <w:rsid w:val="00583089"/>
    <w:rsid w:val="0058354D"/>
    <w:rsid w:val="0058358A"/>
    <w:rsid w:val="00583AC6"/>
    <w:rsid w:val="005844E0"/>
    <w:rsid w:val="00584823"/>
    <w:rsid w:val="00585120"/>
    <w:rsid w:val="0058609C"/>
    <w:rsid w:val="005907D5"/>
    <w:rsid w:val="00590970"/>
    <w:rsid w:val="00590B4D"/>
    <w:rsid w:val="005927B7"/>
    <w:rsid w:val="00592F84"/>
    <w:rsid w:val="0059312C"/>
    <w:rsid w:val="005932DE"/>
    <w:rsid w:val="00593988"/>
    <w:rsid w:val="00594339"/>
    <w:rsid w:val="0059505A"/>
    <w:rsid w:val="0059546C"/>
    <w:rsid w:val="005968A9"/>
    <w:rsid w:val="005970A1"/>
    <w:rsid w:val="005978FD"/>
    <w:rsid w:val="00597A1E"/>
    <w:rsid w:val="005A07F0"/>
    <w:rsid w:val="005A15E1"/>
    <w:rsid w:val="005A2B3C"/>
    <w:rsid w:val="005A31EF"/>
    <w:rsid w:val="005A4A40"/>
    <w:rsid w:val="005A60E7"/>
    <w:rsid w:val="005A7146"/>
    <w:rsid w:val="005A732A"/>
    <w:rsid w:val="005A7532"/>
    <w:rsid w:val="005A7DA4"/>
    <w:rsid w:val="005B0A1D"/>
    <w:rsid w:val="005B194E"/>
    <w:rsid w:val="005B2D27"/>
    <w:rsid w:val="005B3302"/>
    <w:rsid w:val="005B5167"/>
    <w:rsid w:val="005B5774"/>
    <w:rsid w:val="005B5862"/>
    <w:rsid w:val="005B6651"/>
    <w:rsid w:val="005B6891"/>
    <w:rsid w:val="005B69BC"/>
    <w:rsid w:val="005B76F6"/>
    <w:rsid w:val="005C06D6"/>
    <w:rsid w:val="005C0707"/>
    <w:rsid w:val="005C07FF"/>
    <w:rsid w:val="005C12BD"/>
    <w:rsid w:val="005C25EE"/>
    <w:rsid w:val="005C2C57"/>
    <w:rsid w:val="005C3DD1"/>
    <w:rsid w:val="005C5CF4"/>
    <w:rsid w:val="005C69BF"/>
    <w:rsid w:val="005D0252"/>
    <w:rsid w:val="005D04EE"/>
    <w:rsid w:val="005D05CB"/>
    <w:rsid w:val="005D11A0"/>
    <w:rsid w:val="005D1550"/>
    <w:rsid w:val="005D2835"/>
    <w:rsid w:val="005D2C9E"/>
    <w:rsid w:val="005D2DB1"/>
    <w:rsid w:val="005D35E9"/>
    <w:rsid w:val="005D3C83"/>
    <w:rsid w:val="005D6A65"/>
    <w:rsid w:val="005D71C3"/>
    <w:rsid w:val="005E00DC"/>
    <w:rsid w:val="005E16CF"/>
    <w:rsid w:val="005E664A"/>
    <w:rsid w:val="005E7BBE"/>
    <w:rsid w:val="005F0D66"/>
    <w:rsid w:val="005F141F"/>
    <w:rsid w:val="005F21C7"/>
    <w:rsid w:val="005F28E7"/>
    <w:rsid w:val="005F5E57"/>
    <w:rsid w:val="005F63C0"/>
    <w:rsid w:val="005F7C66"/>
    <w:rsid w:val="006005A9"/>
    <w:rsid w:val="006008C3"/>
    <w:rsid w:val="00600B4D"/>
    <w:rsid w:val="0060199C"/>
    <w:rsid w:val="00603E91"/>
    <w:rsid w:val="00605269"/>
    <w:rsid w:val="00605643"/>
    <w:rsid w:val="00606816"/>
    <w:rsid w:val="006109A6"/>
    <w:rsid w:val="00611310"/>
    <w:rsid w:val="006119E8"/>
    <w:rsid w:val="0061563F"/>
    <w:rsid w:val="00615B68"/>
    <w:rsid w:val="00615BC0"/>
    <w:rsid w:val="00616957"/>
    <w:rsid w:val="00617499"/>
    <w:rsid w:val="00617993"/>
    <w:rsid w:val="00617EED"/>
    <w:rsid w:val="00620A4F"/>
    <w:rsid w:val="00620A88"/>
    <w:rsid w:val="00622D78"/>
    <w:rsid w:val="006247F1"/>
    <w:rsid w:val="006274F1"/>
    <w:rsid w:val="006278A7"/>
    <w:rsid w:val="006279E0"/>
    <w:rsid w:val="00627CBA"/>
    <w:rsid w:val="00627FF3"/>
    <w:rsid w:val="006319B6"/>
    <w:rsid w:val="00631EC2"/>
    <w:rsid w:val="00632689"/>
    <w:rsid w:val="00633C78"/>
    <w:rsid w:val="006342A4"/>
    <w:rsid w:val="006342F9"/>
    <w:rsid w:val="006349ED"/>
    <w:rsid w:val="006352B8"/>
    <w:rsid w:val="006357FB"/>
    <w:rsid w:val="006379DA"/>
    <w:rsid w:val="0064224A"/>
    <w:rsid w:val="006441A1"/>
    <w:rsid w:val="006442A2"/>
    <w:rsid w:val="00644E01"/>
    <w:rsid w:val="00645CBE"/>
    <w:rsid w:val="00646732"/>
    <w:rsid w:val="006506D7"/>
    <w:rsid w:val="00650EA5"/>
    <w:rsid w:val="006514DC"/>
    <w:rsid w:val="00651A0C"/>
    <w:rsid w:val="00651AB4"/>
    <w:rsid w:val="00652708"/>
    <w:rsid w:val="00653591"/>
    <w:rsid w:val="00653DFF"/>
    <w:rsid w:val="006542A6"/>
    <w:rsid w:val="00655FDA"/>
    <w:rsid w:val="0065636A"/>
    <w:rsid w:val="00656C6D"/>
    <w:rsid w:val="00660030"/>
    <w:rsid w:val="006605FA"/>
    <w:rsid w:val="006622E9"/>
    <w:rsid w:val="00663364"/>
    <w:rsid w:val="00663C25"/>
    <w:rsid w:val="00663CCB"/>
    <w:rsid w:val="006641B7"/>
    <w:rsid w:val="006642D1"/>
    <w:rsid w:val="006652A8"/>
    <w:rsid w:val="00666FA3"/>
    <w:rsid w:val="006677B3"/>
    <w:rsid w:val="0066791B"/>
    <w:rsid w:val="00670FAB"/>
    <w:rsid w:val="00672206"/>
    <w:rsid w:val="00672CD3"/>
    <w:rsid w:val="00673447"/>
    <w:rsid w:val="00673E08"/>
    <w:rsid w:val="006748FC"/>
    <w:rsid w:val="00676C9C"/>
    <w:rsid w:val="00677951"/>
    <w:rsid w:val="006804EA"/>
    <w:rsid w:val="00681224"/>
    <w:rsid w:val="0068235A"/>
    <w:rsid w:val="00682687"/>
    <w:rsid w:val="0068288A"/>
    <w:rsid w:val="00683E5A"/>
    <w:rsid w:val="006843E0"/>
    <w:rsid w:val="00685D8B"/>
    <w:rsid w:val="006872EB"/>
    <w:rsid w:val="006878BA"/>
    <w:rsid w:val="0069011E"/>
    <w:rsid w:val="006908C8"/>
    <w:rsid w:val="006912AD"/>
    <w:rsid w:val="006912DC"/>
    <w:rsid w:val="00691C19"/>
    <w:rsid w:val="00693FB8"/>
    <w:rsid w:val="00694148"/>
    <w:rsid w:val="006945C7"/>
    <w:rsid w:val="00694B7B"/>
    <w:rsid w:val="00695202"/>
    <w:rsid w:val="00696A28"/>
    <w:rsid w:val="00697193"/>
    <w:rsid w:val="00697FCD"/>
    <w:rsid w:val="006A2742"/>
    <w:rsid w:val="006A4610"/>
    <w:rsid w:val="006A4AC3"/>
    <w:rsid w:val="006A5055"/>
    <w:rsid w:val="006A51BA"/>
    <w:rsid w:val="006A5891"/>
    <w:rsid w:val="006A5F4A"/>
    <w:rsid w:val="006B0F11"/>
    <w:rsid w:val="006B2CBC"/>
    <w:rsid w:val="006B34BD"/>
    <w:rsid w:val="006B3B90"/>
    <w:rsid w:val="006B4411"/>
    <w:rsid w:val="006B5B20"/>
    <w:rsid w:val="006B685D"/>
    <w:rsid w:val="006B6FB7"/>
    <w:rsid w:val="006B72B0"/>
    <w:rsid w:val="006B75D0"/>
    <w:rsid w:val="006B7C0A"/>
    <w:rsid w:val="006C03EC"/>
    <w:rsid w:val="006C1317"/>
    <w:rsid w:val="006C15CE"/>
    <w:rsid w:val="006C1E73"/>
    <w:rsid w:val="006C1FCC"/>
    <w:rsid w:val="006C237B"/>
    <w:rsid w:val="006C249E"/>
    <w:rsid w:val="006C496A"/>
    <w:rsid w:val="006C4EA4"/>
    <w:rsid w:val="006C57AB"/>
    <w:rsid w:val="006C5C2C"/>
    <w:rsid w:val="006C6140"/>
    <w:rsid w:val="006C7561"/>
    <w:rsid w:val="006D0C05"/>
    <w:rsid w:val="006D1742"/>
    <w:rsid w:val="006D3839"/>
    <w:rsid w:val="006D3B7E"/>
    <w:rsid w:val="006D5344"/>
    <w:rsid w:val="006D62BD"/>
    <w:rsid w:val="006D6524"/>
    <w:rsid w:val="006D7720"/>
    <w:rsid w:val="006E0BD5"/>
    <w:rsid w:val="006E0ED1"/>
    <w:rsid w:val="006E24B9"/>
    <w:rsid w:val="006E3AD8"/>
    <w:rsid w:val="006E518E"/>
    <w:rsid w:val="006E5D8F"/>
    <w:rsid w:val="006E73D7"/>
    <w:rsid w:val="006F351C"/>
    <w:rsid w:val="006F5354"/>
    <w:rsid w:val="006F5785"/>
    <w:rsid w:val="006F57CE"/>
    <w:rsid w:val="006F5AAA"/>
    <w:rsid w:val="006F6D73"/>
    <w:rsid w:val="006F6F3F"/>
    <w:rsid w:val="006F7A5B"/>
    <w:rsid w:val="00700CE7"/>
    <w:rsid w:val="00702B73"/>
    <w:rsid w:val="00702B74"/>
    <w:rsid w:val="0070369C"/>
    <w:rsid w:val="00703CE5"/>
    <w:rsid w:val="00704088"/>
    <w:rsid w:val="00706B6A"/>
    <w:rsid w:val="00707207"/>
    <w:rsid w:val="00707423"/>
    <w:rsid w:val="00711D55"/>
    <w:rsid w:val="00716411"/>
    <w:rsid w:val="00716F64"/>
    <w:rsid w:val="00721B70"/>
    <w:rsid w:val="00721DA6"/>
    <w:rsid w:val="0072211A"/>
    <w:rsid w:val="0072212C"/>
    <w:rsid w:val="00724246"/>
    <w:rsid w:val="00724A7D"/>
    <w:rsid w:val="00725A19"/>
    <w:rsid w:val="00726119"/>
    <w:rsid w:val="00727513"/>
    <w:rsid w:val="00731326"/>
    <w:rsid w:val="0073152A"/>
    <w:rsid w:val="0073248A"/>
    <w:rsid w:val="00733241"/>
    <w:rsid w:val="00733DEC"/>
    <w:rsid w:val="00733F45"/>
    <w:rsid w:val="0073581C"/>
    <w:rsid w:val="007359A7"/>
    <w:rsid w:val="00735E29"/>
    <w:rsid w:val="00736CF2"/>
    <w:rsid w:val="00736D1D"/>
    <w:rsid w:val="00737BC2"/>
    <w:rsid w:val="00740D4C"/>
    <w:rsid w:val="00741FD9"/>
    <w:rsid w:val="007427AB"/>
    <w:rsid w:val="007431DB"/>
    <w:rsid w:val="0074321A"/>
    <w:rsid w:val="007435E3"/>
    <w:rsid w:val="0074361E"/>
    <w:rsid w:val="00743FC1"/>
    <w:rsid w:val="00744A6A"/>
    <w:rsid w:val="007471E2"/>
    <w:rsid w:val="00750D6A"/>
    <w:rsid w:val="00752F66"/>
    <w:rsid w:val="00754442"/>
    <w:rsid w:val="00754CCF"/>
    <w:rsid w:val="007552BD"/>
    <w:rsid w:val="007556F9"/>
    <w:rsid w:val="0076077A"/>
    <w:rsid w:val="00761D10"/>
    <w:rsid w:val="00762C2D"/>
    <w:rsid w:val="00762D77"/>
    <w:rsid w:val="00762E59"/>
    <w:rsid w:val="007643FE"/>
    <w:rsid w:val="007647C5"/>
    <w:rsid w:val="00764C98"/>
    <w:rsid w:val="0076531A"/>
    <w:rsid w:val="00766978"/>
    <w:rsid w:val="00766C9C"/>
    <w:rsid w:val="00767BA5"/>
    <w:rsid w:val="007700A8"/>
    <w:rsid w:val="0077019D"/>
    <w:rsid w:val="00770F8C"/>
    <w:rsid w:val="0077249D"/>
    <w:rsid w:val="007744E5"/>
    <w:rsid w:val="007751E8"/>
    <w:rsid w:val="00781B9D"/>
    <w:rsid w:val="007836ED"/>
    <w:rsid w:val="00783858"/>
    <w:rsid w:val="00785BF0"/>
    <w:rsid w:val="00786105"/>
    <w:rsid w:val="00786B4C"/>
    <w:rsid w:val="00787022"/>
    <w:rsid w:val="00787A3D"/>
    <w:rsid w:val="00790951"/>
    <w:rsid w:val="00790DAE"/>
    <w:rsid w:val="007917A4"/>
    <w:rsid w:val="00791EC3"/>
    <w:rsid w:val="00794891"/>
    <w:rsid w:val="007954FE"/>
    <w:rsid w:val="00795A7C"/>
    <w:rsid w:val="00795AA2"/>
    <w:rsid w:val="00795BC3"/>
    <w:rsid w:val="00796504"/>
    <w:rsid w:val="00797208"/>
    <w:rsid w:val="007A10DE"/>
    <w:rsid w:val="007A23AE"/>
    <w:rsid w:val="007A28DC"/>
    <w:rsid w:val="007A2A24"/>
    <w:rsid w:val="007A2FEF"/>
    <w:rsid w:val="007A5053"/>
    <w:rsid w:val="007A5D2E"/>
    <w:rsid w:val="007A5FEE"/>
    <w:rsid w:val="007A6C9B"/>
    <w:rsid w:val="007A712B"/>
    <w:rsid w:val="007A7334"/>
    <w:rsid w:val="007A7DD9"/>
    <w:rsid w:val="007B0F53"/>
    <w:rsid w:val="007B411A"/>
    <w:rsid w:val="007B65CC"/>
    <w:rsid w:val="007B6BA0"/>
    <w:rsid w:val="007B6C9D"/>
    <w:rsid w:val="007B7F30"/>
    <w:rsid w:val="007C1BF8"/>
    <w:rsid w:val="007C1D90"/>
    <w:rsid w:val="007C1F2D"/>
    <w:rsid w:val="007C25B7"/>
    <w:rsid w:val="007C268A"/>
    <w:rsid w:val="007C29DB"/>
    <w:rsid w:val="007C2BBA"/>
    <w:rsid w:val="007C3886"/>
    <w:rsid w:val="007C432B"/>
    <w:rsid w:val="007C47AD"/>
    <w:rsid w:val="007C49A7"/>
    <w:rsid w:val="007C4DD3"/>
    <w:rsid w:val="007C53C0"/>
    <w:rsid w:val="007C6E9B"/>
    <w:rsid w:val="007D087D"/>
    <w:rsid w:val="007D0EB1"/>
    <w:rsid w:val="007D1B3F"/>
    <w:rsid w:val="007D1B78"/>
    <w:rsid w:val="007D29CD"/>
    <w:rsid w:val="007D42B9"/>
    <w:rsid w:val="007D4364"/>
    <w:rsid w:val="007D4AFF"/>
    <w:rsid w:val="007D4D3D"/>
    <w:rsid w:val="007D57C0"/>
    <w:rsid w:val="007D57CD"/>
    <w:rsid w:val="007D589D"/>
    <w:rsid w:val="007D5B3F"/>
    <w:rsid w:val="007D6D70"/>
    <w:rsid w:val="007D7804"/>
    <w:rsid w:val="007E0A7F"/>
    <w:rsid w:val="007E130E"/>
    <w:rsid w:val="007E242A"/>
    <w:rsid w:val="007E249F"/>
    <w:rsid w:val="007E2820"/>
    <w:rsid w:val="007E52C1"/>
    <w:rsid w:val="007E5EBD"/>
    <w:rsid w:val="007E60A1"/>
    <w:rsid w:val="007E68AD"/>
    <w:rsid w:val="007E6DDB"/>
    <w:rsid w:val="007E799A"/>
    <w:rsid w:val="007F19AC"/>
    <w:rsid w:val="007F27AF"/>
    <w:rsid w:val="007F2B27"/>
    <w:rsid w:val="007F3261"/>
    <w:rsid w:val="007F3825"/>
    <w:rsid w:val="007F40C5"/>
    <w:rsid w:val="007F425B"/>
    <w:rsid w:val="007F6AAD"/>
    <w:rsid w:val="007F6CE8"/>
    <w:rsid w:val="008003D7"/>
    <w:rsid w:val="00800413"/>
    <w:rsid w:val="0080062B"/>
    <w:rsid w:val="00800925"/>
    <w:rsid w:val="00800AEC"/>
    <w:rsid w:val="00800DB2"/>
    <w:rsid w:val="00802217"/>
    <w:rsid w:val="008024EA"/>
    <w:rsid w:val="008029E6"/>
    <w:rsid w:val="00802E80"/>
    <w:rsid w:val="00804ED8"/>
    <w:rsid w:val="0080557F"/>
    <w:rsid w:val="0080641A"/>
    <w:rsid w:val="008064B5"/>
    <w:rsid w:val="008064DD"/>
    <w:rsid w:val="00806E20"/>
    <w:rsid w:val="0080731A"/>
    <w:rsid w:val="008076EA"/>
    <w:rsid w:val="00811A3B"/>
    <w:rsid w:val="00811ECA"/>
    <w:rsid w:val="00812AE9"/>
    <w:rsid w:val="00813B5F"/>
    <w:rsid w:val="008145A9"/>
    <w:rsid w:val="008149CC"/>
    <w:rsid w:val="00815CE5"/>
    <w:rsid w:val="00817288"/>
    <w:rsid w:val="008176E6"/>
    <w:rsid w:val="00817791"/>
    <w:rsid w:val="008215C1"/>
    <w:rsid w:val="0082210E"/>
    <w:rsid w:val="0082223A"/>
    <w:rsid w:val="0082255F"/>
    <w:rsid w:val="0082299D"/>
    <w:rsid w:val="0082338F"/>
    <w:rsid w:val="00824373"/>
    <w:rsid w:val="00825A3A"/>
    <w:rsid w:val="00825FE0"/>
    <w:rsid w:val="008306A2"/>
    <w:rsid w:val="00831FA1"/>
    <w:rsid w:val="00832045"/>
    <w:rsid w:val="00834100"/>
    <w:rsid w:val="00834C53"/>
    <w:rsid w:val="00834DC3"/>
    <w:rsid w:val="00835EF8"/>
    <w:rsid w:val="0083730E"/>
    <w:rsid w:val="00837346"/>
    <w:rsid w:val="0083741C"/>
    <w:rsid w:val="008374AE"/>
    <w:rsid w:val="008400C7"/>
    <w:rsid w:val="00840988"/>
    <w:rsid w:val="008409A9"/>
    <w:rsid w:val="00841FA9"/>
    <w:rsid w:val="00842FB6"/>
    <w:rsid w:val="008435EF"/>
    <w:rsid w:val="00843922"/>
    <w:rsid w:val="0084547E"/>
    <w:rsid w:val="008510A0"/>
    <w:rsid w:val="0085208B"/>
    <w:rsid w:val="00852506"/>
    <w:rsid w:val="008527CC"/>
    <w:rsid w:val="008538F5"/>
    <w:rsid w:val="0085494C"/>
    <w:rsid w:val="0085582D"/>
    <w:rsid w:val="008561E9"/>
    <w:rsid w:val="008566E9"/>
    <w:rsid w:val="008566F0"/>
    <w:rsid w:val="00857518"/>
    <w:rsid w:val="008600A2"/>
    <w:rsid w:val="00862FC7"/>
    <w:rsid w:val="008632E5"/>
    <w:rsid w:val="0086570A"/>
    <w:rsid w:val="00866264"/>
    <w:rsid w:val="00866418"/>
    <w:rsid w:val="00866712"/>
    <w:rsid w:val="00870E0B"/>
    <w:rsid w:val="0087100E"/>
    <w:rsid w:val="00871C76"/>
    <w:rsid w:val="00873FE3"/>
    <w:rsid w:val="0087425E"/>
    <w:rsid w:val="00874602"/>
    <w:rsid w:val="00874AD5"/>
    <w:rsid w:val="008767CE"/>
    <w:rsid w:val="00876D54"/>
    <w:rsid w:val="0087754C"/>
    <w:rsid w:val="0088028A"/>
    <w:rsid w:val="00881B1F"/>
    <w:rsid w:val="00884448"/>
    <w:rsid w:val="00885240"/>
    <w:rsid w:val="00885406"/>
    <w:rsid w:val="008877A4"/>
    <w:rsid w:val="00887B4A"/>
    <w:rsid w:val="00887E85"/>
    <w:rsid w:val="00892056"/>
    <w:rsid w:val="00892510"/>
    <w:rsid w:val="00892DE3"/>
    <w:rsid w:val="008940A4"/>
    <w:rsid w:val="008A02D0"/>
    <w:rsid w:val="008A09DB"/>
    <w:rsid w:val="008A121A"/>
    <w:rsid w:val="008A1D8C"/>
    <w:rsid w:val="008A1FEC"/>
    <w:rsid w:val="008A2B3F"/>
    <w:rsid w:val="008A451D"/>
    <w:rsid w:val="008A4BCF"/>
    <w:rsid w:val="008A4C1C"/>
    <w:rsid w:val="008A5EE6"/>
    <w:rsid w:val="008A6980"/>
    <w:rsid w:val="008A7576"/>
    <w:rsid w:val="008A7884"/>
    <w:rsid w:val="008A7ADF"/>
    <w:rsid w:val="008B038B"/>
    <w:rsid w:val="008B0444"/>
    <w:rsid w:val="008B0635"/>
    <w:rsid w:val="008B1D62"/>
    <w:rsid w:val="008B2AF7"/>
    <w:rsid w:val="008B2FEA"/>
    <w:rsid w:val="008B3A44"/>
    <w:rsid w:val="008B40E2"/>
    <w:rsid w:val="008B418D"/>
    <w:rsid w:val="008B43D9"/>
    <w:rsid w:val="008B58DD"/>
    <w:rsid w:val="008B63A9"/>
    <w:rsid w:val="008B6745"/>
    <w:rsid w:val="008B6D8C"/>
    <w:rsid w:val="008C0C68"/>
    <w:rsid w:val="008C11D7"/>
    <w:rsid w:val="008C2140"/>
    <w:rsid w:val="008C2C71"/>
    <w:rsid w:val="008C3AC6"/>
    <w:rsid w:val="008C4128"/>
    <w:rsid w:val="008C42EC"/>
    <w:rsid w:val="008C46A9"/>
    <w:rsid w:val="008C46D1"/>
    <w:rsid w:val="008C5C0E"/>
    <w:rsid w:val="008C6074"/>
    <w:rsid w:val="008C676B"/>
    <w:rsid w:val="008C73E0"/>
    <w:rsid w:val="008C7497"/>
    <w:rsid w:val="008C7A98"/>
    <w:rsid w:val="008C7F8D"/>
    <w:rsid w:val="008D0274"/>
    <w:rsid w:val="008D0823"/>
    <w:rsid w:val="008D164E"/>
    <w:rsid w:val="008D1B72"/>
    <w:rsid w:val="008D279C"/>
    <w:rsid w:val="008D3C51"/>
    <w:rsid w:val="008D4A9E"/>
    <w:rsid w:val="008D4ECB"/>
    <w:rsid w:val="008D513D"/>
    <w:rsid w:val="008D566A"/>
    <w:rsid w:val="008D5CC5"/>
    <w:rsid w:val="008E0695"/>
    <w:rsid w:val="008E36A7"/>
    <w:rsid w:val="008E390E"/>
    <w:rsid w:val="008E3D9D"/>
    <w:rsid w:val="008E4559"/>
    <w:rsid w:val="008E4E0D"/>
    <w:rsid w:val="008E56C4"/>
    <w:rsid w:val="008F0E8E"/>
    <w:rsid w:val="008F12AD"/>
    <w:rsid w:val="008F29EC"/>
    <w:rsid w:val="008F32FE"/>
    <w:rsid w:val="008F48A2"/>
    <w:rsid w:val="008F53C7"/>
    <w:rsid w:val="008F61F9"/>
    <w:rsid w:val="008F640E"/>
    <w:rsid w:val="008F655C"/>
    <w:rsid w:val="008F66FF"/>
    <w:rsid w:val="008F6CB4"/>
    <w:rsid w:val="008F76F2"/>
    <w:rsid w:val="008F7E34"/>
    <w:rsid w:val="00900696"/>
    <w:rsid w:val="00900EE9"/>
    <w:rsid w:val="009015AF"/>
    <w:rsid w:val="009022BC"/>
    <w:rsid w:val="0090294E"/>
    <w:rsid w:val="00902A8A"/>
    <w:rsid w:val="0090358E"/>
    <w:rsid w:val="00903B57"/>
    <w:rsid w:val="009051BC"/>
    <w:rsid w:val="009055BD"/>
    <w:rsid w:val="009061D7"/>
    <w:rsid w:val="00907552"/>
    <w:rsid w:val="00911963"/>
    <w:rsid w:val="0091227F"/>
    <w:rsid w:val="009128C8"/>
    <w:rsid w:val="009131F7"/>
    <w:rsid w:val="00913BA2"/>
    <w:rsid w:val="00914CA7"/>
    <w:rsid w:val="009150BC"/>
    <w:rsid w:val="00915879"/>
    <w:rsid w:val="009160D9"/>
    <w:rsid w:val="00916A50"/>
    <w:rsid w:val="00917154"/>
    <w:rsid w:val="00917804"/>
    <w:rsid w:val="00917DCC"/>
    <w:rsid w:val="009215C5"/>
    <w:rsid w:val="0092288D"/>
    <w:rsid w:val="00924624"/>
    <w:rsid w:val="00924BBC"/>
    <w:rsid w:val="00925E14"/>
    <w:rsid w:val="00927E9C"/>
    <w:rsid w:val="00930A70"/>
    <w:rsid w:val="00930F3B"/>
    <w:rsid w:val="009313C7"/>
    <w:rsid w:val="00933926"/>
    <w:rsid w:val="00933E10"/>
    <w:rsid w:val="00935632"/>
    <w:rsid w:val="00935D44"/>
    <w:rsid w:val="00935EEE"/>
    <w:rsid w:val="009369CB"/>
    <w:rsid w:val="00936EEC"/>
    <w:rsid w:val="00937717"/>
    <w:rsid w:val="00940025"/>
    <w:rsid w:val="00941B21"/>
    <w:rsid w:val="009429AE"/>
    <w:rsid w:val="009439B4"/>
    <w:rsid w:val="00943AB4"/>
    <w:rsid w:val="00944BA2"/>
    <w:rsid w:val="00945745"/>
    <w:rsid w:val="00946ADB"/>
    <w:rsid w:val="0094733B"/>
    <w:rsid w:val="00947B86"/>
    <w:rsid w:val="0095012D"/>
    <w:rsid w:val="009503D1"/>
    <w:rsid w:val="00951BF6"/>
    <w:rsid w:val="00955B66"/>
    <w:rsid w:val="00956868"/>
    <w:rsid w:val="00961595"/>
    <w:rsid w:val="00964966"/>
    <w:rsid w:val="009650E7"/>
    <w:rsid w:val="00966C69"/>
    <w:rsid w:val="00966EA8"/>
    <w:rsid w:val="0097051A"/>
    <w:rsid w:val="00970A05"/>
    <w:rsid w:val="009715B4"/>
    <w:rsid w:val="00972CB5"/>
    <w:rsid w:val="009731C8"/>
    <w:rsid w:val="0097326B"/>
    <w:rsid w:val="00973712"/>
    <w:rsid w:val="009752A7"/>
    <w:rsid w:val="00975CC8"/>
    <w:rsid w:val="00976183"/>
    <w:rsid w:val="00976752"/>
    <w:rsid w:val="00976AA1"/>
    <w:rsid w:val="00977468"/>
    <w:rsid w:val="00980461"/>
    <w:rsid w:val="00980D98"/>
    <w:rsid w:val="00982254"/>
    <w:rsid w:val="00982C8A"/>
    <w:rsid w:val="009834EE"/>
    <w:rsid w:val="00984764"/>
    <w:rsid w:val="00985712"/>
    <w:rsid w:val="0098590D"/>
    <w:rsid w:val="009859E2"/>
    <w:rsid w:val="00985E8A"/>
    <w:rsid w:val="00987E03"/>
    <w:rsid w:val="0099015D"/>
    <w:rsid w:val="0099043B"/>
    <w:rsid w:val="00990A16"/>
    <w:rsid w:val="00990F35"/>
    <w:rsid w:val="009911D5"/>
    <w:rsid w:val="00991408"/>
    <w:rsid w:val="00991501"/>
    <w:rsid w:val="00992712"/>
    <w:rsid w:val="00992F97"/>
    <w:rsid w:val="009935B5"/>
    <w:rsid w:val="00995571"/>
    <w:rsid w:val="00995F34"/>
    <w:rsid w:val="009967C9"/>
    <w:rsid w:val="00996D4C"/>
    <w:rsid w:val="009A13B8"/>
    <w:rsid w:val="009A3014"/>
    <w:rsid w:val="009A3DD6"/>
    <w:rsid w:val="009A5C74"/>
    <w:rsid w:val="009A72D0"/>
    <w:rsid w:val="009A7369"/>
    <w:rsid w:val="009B21EA"/>
    <w:rsid w:val="009B3CB1"/>
    <w:rsid w:val="009B4B81"/>
    <w:rsid w:val="009B524F"/>
    <w:rsid w:val="009B531F"/>
    <w:rsid w:val="009B6915"/>
    <w:rsid w:val="009B6DC4"/>
    <w:rsid w:val="009B6E8D"/>
    <w:rsid w:val="009B74D8"/>
    <w:rsid w:val="009B7B85"/>
    <w:rsid w:val="009C1E5F"/>
    <w:rsid w:val="009C274E"/>
    <w:rsid w:val="009C3BD7"/>
    <w:rsid w:val="009C405C"/>
    <w:rsid w:val="009C4BC8"/>
    <w:rsid w:val="009C4C3C"/>
    <w:rsid w:val="009C4D62"/>
    <w:rsid w:val="009C507F"/>
    <w:rsid w:val="009C718E"/>
    <w:rsid w:val="009D169C"/>
    <w:rsid w:val="009D20C9"/>
    <w:rsid w:val="009D265C"/>
    <w:rsid w:val="009D3391"/>
    <w:rsid w:val="009D38CF"/>
    <w:rsid w:val="009D3CAA"/>
    <w:rsid w:val="009D4D75"/>
    <w:rsid w:val="009D53CA"/>
    <w:rsid w:val="009D5A0A"/>
    <w:rsid w:val="009D6D40"/>
    <w:rsid w:val="009D73BB"/>
    <w:rsid w:val="009D75CA"/>
    <w:rsid w:val="009D7B46"/>
    <w:rsid w:val="009E0678"/>
    <w:rsid w:val="009E0A5D"/>
    <w:rsid w:val="009E2631"/>
    <w:rsid w:val="009E2A52"/>
    <w:rsid w:val="009E4A4E"/>
    <w:rsid w:val="009E4C8F"/>
    <w:rsid w:val="009E4CBC"/>
    <w:rsid w:val="009E6B46"/>
    <w:rsid w:val="009E6EAA"/>
    <w:rsid w:val="009E7AF1"/>
    <w:rsid w:val="009E7B3D"/>
    <w:rsid w:val="009F02CC"/>
    <w:rsid w:val="009F1247"/>
    <w:rsid w:val="009F12B7"/>
    <w:rsid w:val="009F1819"/>
    <w:rsid w:val="009F2A1D"/>
    <w:rsid w:val="009F3684"/>
    <w:rsid w:val="009F4C4A"/>
    <w:rsid w:val="009F52CB"/>
    <w:rsid w:val="009F66A9"/>
    <w:rsid w:val="009F6F48"/>
    <w:rsid w:val="009F6F65"/>
    <w:rsid w:val="009F7A80"/>
    <w:rsid w:val="00A0059A"/>
    <w:rsid w:val="00A01167"/>
    <w:rsid w:val="00A02B5D"/>
    <w:rsid w:val="00A031A8"/>
    <w:rsid w:val="00A0369A"/>
    <w:rsid w:val="00A03861"/>
    <w:rsid w:val="00A039CB"/>
    <w:rsid w:val="00A04171"/>
    <w:rsid w:val="00A04EA2"/>
    <w:rsid w:val="00A05270"/>
    <w:rsid w:val="00A05EC9"/>
    <w:rsid w:val="00A06136"/>
    <w:rsid w:val="00A07743"/>
    <w:rsid w:val="00A1085C"/>
    <w:rsid w:val="00A13DE7"/>
    <w:rsid w:val="00A14519"/>
    <w:rsid w:val="00A152F9"/>
    <w:rsid w:val="00A16F1E"/>
    <w:rsid w:val="00A20E5F"/>
    <w:rsid w:val="00A24962"/>
    <w:rsid w:val="00A24B8E"/>
    <w:rsid w:val="00A250E5"/>
    <w:rsid w:val="00A2574B"/>
    <w:rsid w:val="00A25A3A"/>
    <w:rsid w:val="00A261F0"/>
    <w:rsid w:val="00A268FD"/>
    <w:rsid w:val="00A26F39"/>
    <w:rsid w:val="00A27F3D"/>
    <w:rsid w:val="00A30416"/>
    <w:rsid w:val="00A30C4F"/>
    <w:rsid w:val="00A310F9"/>
    <w:rsid w:val="00A31CFE"/>
    <w:rsid w:val="00A32806"/>
    <w:rsid w:val="00A33435"/>
    <w:rsid w:val="00A33890"/>
    <w:rsid w:val="00A33C49"/>
    <w:rsid w:val="00A3651E"/>
    <w:rsid w:val="00A372DA"/>
    <w:rsid w:val="00A37C9A"/>
    <w:rsid w:val="00A42060"/>
    <w:rsid w:val="00A4261D"/>
    <w:rsid w:val="00A43AB3"/>
    <w:rsid w:val="00A43B3B"/>
    <w:rsid w:val="00A43B6A"/>
    <w:rsid w:val="00A43D07"/>
    <w:rsid w:val="00A44593"/>
    <w:rsid w:val="00A4495D"/>
    <w:rsid w:val="00A44979"/>
    <w:rsid w:val="00A452E5"/>
    <w:rsid w:val="00A457E9"/>
    <w:rsid w:val="00A45F9C"/>
    <w:rsid w:val="00A46FDC"/>
    <w:rsid w:val="00A4786A"/>
    <w:rsid w:val="00A47F60"/>
    <w:rsid w:val="00A47FD0"/>
    <w:rsid w:val="00A50E36"/>
    <w:rsid w:val="00A50EB7"/>
    <w:rsid w:val="00A51671"/>
    <w:rsid w:val="00A51845"/>
    <w:rsid w:val="00A52452"/>
    <w:rsid w:val="00A531B1"/>
    <w:rsid w:val="00A53BB2"/>
    <w:rsid w:val="00A54E97"/>
    <w:rsid w:val="00A54F1C"/>
    <w:rsid w:val="00A55BA9"/>
    <w:rsid w:val="00A55C5B"/>
    <w:rsid w:val="00A561DB"/>
    <w:rsid w:val="00A564C2"/>
    <w:rsid w:val="00A56D75"/>
    <w:rsid w:val="00A56E3C"/>
    <w:rsid w:val="00A57F2F"/>
    <w:rsid w:val="00A60848"/>
    <w:rsid w:val="00A618CF"/>
    <w:rsid w:val="00A63045"/>
    <w:rsid w:val="00A6304C"/>
    <w:rsid w:val="00A64BBC"/>
    <w:rsid w:val="00A6616E"/>
    <w:rsid w:val="00A66BA9"/>
    <w:rsid w:val="00A67632"/>
    <w:rsid w:val="00A7367B"/>
    <w:rsid w:val="00A73910"/>
    <w:rsid w:val="00A74FFF"/>
    <w:rsid w:val="00A752F8"/>
    <w:rsid w:val="00A753C2"/>
    <w:rsid w:val="00A753CE"/>
    <w:rsid w:val="00A76ADF"/>
    <w:rsid w:val="00A76DE3"/>
    <w:rsid w:val="00A77E94"/>
    <w:rsid w:val="00A80961"/>
    <w:rsid w:val="00A81D48"/>
    <w:rsid w:val="00A82897"/>
    <w:rsid w:val="00A838E0"/>
    <w:rsid w:val="00A8406C"/>
    <w:rsid w:val="00A84E58"/>
    <w:rsid w:val="00A87492"/>
    <w:rsid w:val="00A9314F"/>
    <w:rsid w:val="00A93A5E"/>
    <w:rsid w:val="00A94E45"/>
    <w:rsid w:val="00AA162A"/>
    <w:rsid w:val="00AA242B"/>
    <w:rsid w:val="00AA2E4A"/>
    <w:rsid w:val="00AA30DB"/>
    <w:rsid w:val="00AA5579"/>
    <w:rsid w:val="00AA6142"/>
    <w:rsid w:val="00AA6569"/>
    <w:rsid w:val="00AB1F20"/>
    <w:rsid w:val="00AB24D5"/>
    <w:rsid w:val="00AB499F"/>
    <w:rsid w:val="00AB522A"/>
    <w:rsid w:val="00AB6AB5"/>
    <w:rsid w:val="00AB6F98"/>
    <w:rsid w:val="00AB7178"/>
    <w:rsid w:val="00AB775B"/>
    <w:rsid w:val="00AC0688"/>
    <w:rsid w:val="00AC29C2"/>
    <w:rsid w:val="00AC37AF"/>
    <w:rsid w:val="00AC46B4"/>
    <w:rsid w:val="00AC4FAE"/>
    <w:rsid w:val="00AC6DD3"/>
    <w:rsid w:val="00AC7817"/>
    <w:rsid w:val="00AC7B77"/>
    <w:rsid w:val="00AD0869"/>
    <w:rsid w:val="00AD1EE9"/>
    <w:rsid w:val="00AD35FE"/>
    <w:rsid w:val="00AD4280"/>
    <w:rsid w:val="00AD47EB"/>
    <w:rsid w:val="00AD4E87"/>
    <w:rsid w:val="00AD52E3"/>
    <w:rsid w:val="00AD60D4"/>
    <w:rsid w:val="00AD7E29"/>
    <w:rsid w:val="00AE29AB"/>
    <w:rsid w:val="00AE3E97"/>
    <w:rsid w:val="00AE56B3"/>
    <w:rsid w:val="00AE5B9C"/>
    <w:rsid w:val="00AE6BA8"/>
    <w:rsid w:val="00AE6CF7"/>
    <w:rsid w:val="00AE7173"/>
    <w:rsid w:val="00AE7331"/>
    <w:rsid w:val="00AE7CD3"/>
    <w:rsid w:val="00AF0689"/>
    <w:rsid w:val="00AF07DB"/>
    <w:rsid w:val="00AF17E5"/>
    <w:rsid w:val="00AF36DC"/>
    <w:rsid w:val="00AF4AC9"/>
    <w:rsid w:val="00AF76AD"/>
    <w:rsid w:val="00B01B3F"/>
    <w:rsid w:val="00B02DBE"/>
    <w:rsid w:val="00B0307E"/>
    <w:rsid w:val="00B032B8"/>
    <w:rsid w:val="00B046EF"/>
    <w:rsid w:val="00B05617"/>
    <w:rsid w:val="00B05ED9"/>
    <w:rsid w:val="00B0682A"/>
    <w:rsid w:val="00B068FC"/>
    <w:rsid w:val="00B07086"/>
    <w:rsid w:val="00B07D4D"/>
    <w:rsid w:val="00B108E1"/>
    <w:rsid w:val="00B115C4"/>
    <w:rsid w:val="00B12AAB"/>
    <w:rsid w:val="00B12FE3"/>
    <w:rsid w:val="00B14618"/>
    <w:rsid w:val="00B15AA0"/>
    <w:rsid w:val="00B16973"/>
    <w:rsid w:val="00B17139"/>
    <w:rsid w:val="00B21F6C"/>
    <w:rsid w:val="00B22108"/>
    <w:rsid w:val="00B239F1"/>
    <w:rsid w:val="00B2445C"/>
    <w:rsid w:val="00B27265"/>
    <w:rsid w:val="00B30F54"/>
    <w:rsid w:val="00B31E12"/>
    <w:rsid w:val="00B323DF"/>
    <w:rsid w:val="00B33BCC"/>
    <w:rsid w:val="00B34518"/>
    <w:rsid w:val="00B35458"/>
    <w:rsid w:val="00B35E27"/>
    <w:rsid w:val="00B36466"/>
    <w:rsid w:val="00B36841"/>
    <w:rsid w:val="00B3762A"/>
    <w:rsid w:val="00B405D5"/>
    <w:rsid w:val="00B40BD3"/>
    <w:rsid w:val="00B4111D"/>
    <w:rsid w:val="00B41942"/>
    <w:rsid w:val="00B41DDD"/>
    <w:rsid w:val="00B42553"/>
    <w:rsid w:val="00B42CB4"/>
    <w:rsid w:val="00B459CE"/>
    <w:rsid w:val="00B46A99"/>
    <w:rsid w:val="00B50068"/>
    <w:rsid w:val="00B50853"/>
    <w:rsid w:val="00B508D9"/>
    <w:rsid w:val="00B508E4"/>
    <w:rsid w:val="00B50E33"/>
    <w:rsid w:val="00B51E4F"/>
    <w:rsid w:val="00B52FF6"/>
    <w:rsid w:val="00B531D6"/>
    <w:rsid w:val="00B54227"/>
    <w:rsid w:val="00B55D59"/>
    <w:rsid w:val="00B56019"/>
    <w:rsid w:val="00B5736E"/>
    <w:rsid w:val="00B573BB"/>
    <w:rsid w:val="00B578A1"/>
    <w:rsid w:val="00B6233F"/>
    <w:rsid w:val="00B64E52"/>
    <w:rsid w:val="00B65EA7"/>
    <w:rsid w:val="00B6659E"/>
    <w:rsid w:val="00B67B75"/>
    <w:rsid w:val="00B712DB"/>
    <w:rsid w:val="00B713E6"/>
    <w:rsid w:val="00B715CD"/>
    <w:rsid w:val="00B72488"/>
    <w:rsid w:val="00B727AB"/>
    <w:rsid w:val="00B73F7D"/>
    <w:rsid w:val="00B74FB9"/>
    <w:rsid w:val="00B758EF"/>
    <w:rsid w:val="00B75994"/>
    <w:rsid w:val="00B75DC1"/>
    <w:rsid w:val="00B76547"/>
    <w:rsid w:val="00B7675F"/>
    <w:rsid w:val="00B7678C"/>
    <w:rsid w:val="00B80120"/>
    <w:rsid w:val="00B80A61"/>
    <w:rsid w:val="00B80F0E"/>
    <w:rsid w:val="00B817A7"/>
    <w:rsid w:val="00B81AAD"/>
    <w:rsid w:val="00B821E1"/>
    <w:rsid w:val="00B82C9E"/>
    <w:rsid w:val="00B84B5E"/>
    <w:rsid w:val="00B85D99"/>
    <w:rsid w:val="00B8675F"/>
    <w:rsid w:val="00B86E0D"/>
    <w:rsid w:val="00B87978"/>
    <w:rsid w:val="00B87F05"/>
    <w:rsid w:val="00B92C24"/>
    <w:rsid w:val="00B92CCC"/>
    <w:rsid w:val="00B96AAB"/>
    <w:rsid w:val="00B96D80"/>
    <w:rsid w:val="00B9789E"/>
    <w:rsid w:val="00B979F0"/>
    <w:rsid w:val="00BA09EB"/>
    <w:rsid w:val="00BA0EF5"/>
    <w:rsid w:val="00BA2579"/>
    <w:rsid w:val="00BA2771"/>
    <w:rsid w:val="00BA27C7"/>
    <w:rsid w:val="00BA397E"/>
    <w:rsid w:val="00BA46CB"/>
    <w:rsid w:val="00BA543F"/>
    <w:rsid w:val="00BA701C"/>
    <w:rsid w:val="00BA7494"/>
    <w:rsid w:val="00BB01D6"/>
    <w:rsid w:val="00BB1443"/>
    <w:rsid w:val="00BB2591"/>
    <w:rsid w:val="00BB2A75"/>
    <w:rsid w:val="00BB31D5"/>
    <w:rsid w:val="00BB3D57"/>
    <w:rsid w:val="00BB56F9"/>
    <w:rsid w:val="00BB73B0"/>
    <w:rsid w:val="00BB7FB6"/>
    <w:rsid w:val="00BC0E00"/>
    <w:rsid w:val="00BC16B2"/>
    <w:rsid w:val="00BC1781"/>
    <w:rsid w:val="00BC1D7A"/>
    <w:rsid w:val="00BC263D"/>
    <w:rsid w:val="00BC2848"/>
    <w:rsid w:val="00BC362F"/>
    <w:rsid w:val="00BC3CE7"/>
    <w:rsid w:val="00BC3FE9"/>
    <w:rsid w:val="00BC442C"/>
    <w:rsid w:val="00BC4E30"/>
    <w:rsid w:val="00BC5136"/>
    <w:rsid w:val="00BC5139"/>
    <w:rsid w:val="00BC5768"/>
    <w:rsid w:val="00BC5AA9"/>
    <w:rsid w:val="00BC74C2"/>
    <w:rsid w:val="00BC7C06"/>
    <w:rsid w:val="00BD2DBB"/>
    <w:rsid w:val="00BD3283"/>
    <w:rsid w:val="00BD3B01"/>
    <w:rsid w:val="00BD4033"/>
    <w:rsid w:val="00BD4074"/>
    <w:rsid w:val="00BD4E10"/>
    <w:rsid w:val="00BD4EED"/>
    <w:rsid w:val="00BD582B"/>
    <w:rsid w:val="00BD5C5C"/>
    <w:rsid w:val="00BD5FBC"/>
    <w:rsid w:val="00BD6E4E"/>
    <w:rsid w:val="00BD7F4D"/>
    <w:rsid w:val="00BE0B44"/>
    <w:rsid w:val="00BE0E77"/>
    <w:rsid w:val="00BE249D"/>
    <w:rsid w:val="00BE2B5F"/>
    <w:rsid w:val="00BE334E"/>
    <w:rsid w:val="00BE3DCC"/>
    <w:rsid w:val="00BE40B3"/>
    <w:rsid w:val="00BE4939"/>
    <w:rsid w:val="00BE4C2B"/>
    <w:rsid w:val="00BE6962"/>
    <w:rsid w:val="00BE6E50"/>
    <w:rsid w:val="00BF027D"/>
    <w:rsid w:val="00BF1712"/>
    <w:rsid w:val="00BF1B04"/>
    <w:rsid w:val="00BF21BB"/>
    <w:rsid w:val="00BF3343"/>
    <w:rsid w:val="00BF3568"/>
    <w:rsid w:val="00BF3E8A"/>
    <w:rsid w:val="00BF7C23"/>
    <w:rsid w:val="00C00D38"/>
    <w:rsid w:val="00C00F4A"/>
    <w:rsid w:val="00C0143B"/>
    <w:rsid w:val="00C01C11"/>
    <w:rsid w:val="00C03292"/>
    <w:rsid w:val="00C03AE3"/>
    <w:rsid w:val="00C03D29"/>
    <w:rsid w:val="00C03EEC"/>
    <w:rsid w:val="00C07212"/>
    <w:rsid w:val="00C077AF"/>
    <w:rsid w:val="00C113CB"/>
    <w:rsid w:val="00C12F93"/>
    <w:rsid w:val="00C13BAF"/>
    <w:rsid w:val="00C14226"/>
    <w:rsid w:val="00C14588"/>
    <w:rsid w:val="00C14DD5"/>
    <w:rsid w:val="00C14FE0"/>
    <w:rsid w:val="00C154AE"/>
    <w:rsid w:val="00C156CA"/>
    <w:rsid w:val="00C160DC"/>
    <w:rsid w:val="00C177D4"/>
    <w:rsid w:val="00C21DC2"/>
    <w:rsid w:val="00C2283E"/>
    <w:rsid w:val="00C22A0A"/>
    <w:rsid w:val="00C23957"/>
    <w:rsid w:val="00C24953"/>
    <w:rsid w:val="00C24DF4"/>
    <w:rsid w:val="00C2515F"/>
    <w:rsid w:val="00C254C0"/>
    <w:rsid w:val="00C257D7"/>
    <w:rsid w:val="00C259A4"/>
    <w:rsid w:val="00C266B2"/>
    <w:rsid w:val="00C302A6"/>
    <w:rsid w:val="00C30AAB"/>
    <w:rsid w:val="00C30CA8"/>
    <w:rsid w:val="00C30E77"/>
    <w:rsid w:val="00C30F49"/>
    <w:rsid w:val="00C31671"/>
    <w:rsid w:val="00C3169E"/>
    <w:rsid w:val="00C316F1"/>
    <w:rsid w:val="00C32ACE"/>
    <w:rsid w:val="00C32C46"/>
    <w:rsid w:val="00C32F95"/>
    <w:rsid w:val="00C35B78"/>
    <w:rsid w:val="00C37B16"/>
    <w:rsid w:val="00C436C3"/>
    <w:rsid w:val="00C4391F"/>
    <w:rsid w:val="00C445D5"/>
    <w:rsid w:val="00C477CF"/>
    <w:rsid w:val="00C47FDA"/>
    <w:rsid w:val="00C50BA1"/>
    <w:rsid w:val="00C51DB4"/>
    <w:rsid w:val="00C5256D"/>
    <w:rsid w:val="00C52B27"/>
    <w:rsid w:val="00C53613"/>
    <w:rsid w:val="00C53EEB"/>
    <w:rsid w:val="00C54F53"/>
    <w:rsid w:val="00C5561A"/>
    <w:rsid w:val="00C55B68"/>
    <w:rsid w:val="00C569A5"/>
    <w:rsid w:val="00C56D49"/>
    <w:rsid w:val="00C573F1"/>
    <w:rsid w:val="00C5759D"/>
    <w:rsid w:val="00C57E9F"/>
    <w:rsid w:val="00C61134"/>
    <w:rsid w:val="00C61265"/>
    <w:rsid w:val="00C61B8D"/>
    <w:rsid w:val="00C62785"/>
    <w:rsid w:val="00C6507C"/>
    <w:rsid w:val="00C65300"/>
    <w:rsid w:val="00C66D48"/>
    <w:rsid w:val="00C6723B"/>
    <w:rsid w:val="00C703FA"/>
    <w:rsid w:val="00C70513"/>
    <w:rsid w:val="00C7194C"/>
    <w:rsid w:val="00C71D5B"/>
    <w:rsid w:val="00C72256"/>
    <w:rsid w:val="00C73FA2"/>
    <w:rsid w:val="00C7521D"/>
    <w:rsid w:val="00C75AA8"/>
    <w:rsid w:val="00C767BB"/>
    <w:rsid w:val="00C76C89"/>
    <w:rsid w:val="00C77445"/>
    <w:rsid w:val="00C80B2C"/>
    <w:rsid w:val="00C81536"/>
    <w:rsid w:val="00C82016"/>
    <w:rsid w:val="00C8204D"/>
    <w:rsid w:val="00C82541"/>
    <w:rsid w:val="00C82F97"/>
    <w:rsid w:val="00C8374A"/>
    <w:rsid w:val="00C85AF6"/>
    <w:rsid w:val="00C8626E"/>
    <w:rsid w:val="00C867C9"/>
    <w:rsid w:val="00C87E29"/>
    <w:rsid w:val="00C87F12"/>
    <w:rsid w:val="00C902B7"/>
    <w:rsid w:val="00C90E57"/>
    <w:rsid w:val="00C92E90"/>
    <w:rsid w:val="00C934BE"/>
    <w:rsid w:val="00C9457F"/>
    <w:rsid w:val="00C94CD8"/>
    <w:rsid w:val="00C95CD5"/>
    <w:rsid w:val="00C9693D"/>
    <w:rsid w:val="00CA0F4E"/>
    <w:rsid w:val="00CA2544"/>
    <w:rsid w:val="00CA2722"/>
    <w:rsid w:val="00CA317E"/>
    <w:rsid w:val="00CA4F85"/>
    <w:rsid w:val="00CA4FE0"/>
    <w:rsid w:val="00CA5489"/>
    <w:rsid w:val="00CA6BF3"/>
    <w:rsid w:val="00CA7C61"/>
    <w:rsid w:val="00CB1467"/>
    <w:rsid w:val="00CB188C"/>
    <w:rsid w:val="00CB1F6E"/>
    <w:rsid w:val="00CB3AD6"/>
    <w:rsid w:val="00CB5072"/>
    <w:rsid w:val="00CB58D3"/>
    <w:rsid w:val="00CB6471"/>
    <w:rsid w:val="00CB66BE"/>
    <w:rsid w:val="00CB6E25"/>
    <w:rsid w:val="00CB6EF6"/>
    <w:rsid w:val="00CB7DCA"/>
    <w:rsid w:val="00CC167F"/>
    <w:rsid w:val="00CC205C"/>
    <w:rsid w:val="00CC38A9"/>
    <w:rsid w:val="00CC3B66"/>
    <w:rsid w:val="00CC5448"/>
    <w:rsid w:val="00CC5749"/>
    <w:rsid w:val="00CC5CE4"/>
    <w:rsid w:val="00CC66F7"/>
    <w:rsid w:val="00CC781E"/>
    <w:rsid w:val="00CD01E2"/>
    <w:rsid w:val="00CD0B8D"/>
    <w:rsid w:val="00CD25D3"/>
    <w:rsid w:val="00CD2F09"/>
    <w:rsid w:val="00CD34FC"/>
    <w:rsid w:val="00CD4BDF"/>
    <w:rsid w:val="00CD4E1C"/>
    <w:rsid w:val="00CD595C"/>
    <w:rsid w:val="00CD7F2C"/>
    <w:rsid w:val="00CE01F0"/>
    <w:rsid w:val="00CE0819"/>
    <w:rsid w:val="00CE1070"/>
    <w:rsid w:val="00CE3B79"/>
    <w:rsid w:val="00CE4184"/>
    <w:rsid w:val="00CE46C6"/>
    <w:rsid w:val="00CE4797"/>
    <w:rsid w:val="00CE4B78"/>
    <w:rsid w:val="00CE62C7"/>
    <w:rsid w:val="00CF0A3B"/>
    <w:rsid w:val="00CF0BC7"/>
    <w:rsid w:val="00CF1196"/>
    <w:rsid w:val="00CF14A2"/>
    <w:rsid w:val="00CF1F00"/>
    <w:rsid w:val="00CF27EB"/>
    <w:rsid w:val="00CF40D1"/>
    <w:rsid w:val="00CF4B7F"/>
    <w:rsid w:val="00CF5DDE"/>
    <w:rsid w:val="00CF60AB"/>
    <w:rsid w:val="00CF6DD6"/>
    <w:rsid w:val="00CF7200"/>
    <w:rsid w:val="00CF730E"/>
    <w:rsid w:val="00CF7E4E"/>
    <w:rsid w:val="00D006EF"/>
    <w:rsid w:val="00D0090C"/>
    <w:rsid w:val="00D0297C"/>
    <w:rsid w:val="00D02C9B"/>
    <w:rsid w:val="00D030D7"/>
    <w:rsid w:val="00D0398D"/>
    <w:rsid w:val="00D03CFC"/>
    <w:rsid w:val="00D03FAA"/>
    <w:rsid w:val="00D0516B"/>
    <w:rsid w:val="00D05B0E"/>
    <w:rsid w:val="00D07066"/>
    <w:rsid w:val="00D073D0"/>
    <w:rsid w:val="00D1196E"/>
    <w:rsid w:val="00D11C5E"/>
    <w:rsid w:val="00D129A6"/>
    <w:rsid w:val="00D140CE"/>
    <w:rsid w:val="00D1529C"/>
    <w:rsid w:val="00D1573D"/>
    <w:rsid w:val="00D20217"/>
    <w:rsid w:val="00D210B1"/>
    <w:rsid w:val="00D2152D"/>
    <w:rsid w:val="00D2189B"/>
    <w:rsid w:val="00D21A7A"/>
    <w:rsid w:val="00D22655"/>
    <w:rsid w:val="00D2312E"/>
    <w:rsid w:val="00D23692"/>
    <w:rsid w:val="00D2377A"/>
    <w:rsid w:val="00D25119"/>
    <w:rsid w:val="00D254E3"/>
    <w:rsid w:val="00D27FC1"/>
    <w:rsid w:val="00D32ED7"/>
    <w:rsid w:val="00D33BB5"/>
    <w:rsid w:val="00D34E95"/>
    <w:rsid w:val="00D369C6"/>
    <w:rsid w:val="00D36B23"/>
    <w:rsid w:val="00D3708F"/>
    <w:rsid w:val="00D3710B"/>
    <w:rsid w:val="00D37E01"/>
    <w:rsid w:val="00D40827"/>
    <w:rsid w:val="00D40A8B"/>
    <w:rsid w:val="00D41266"/>
    <w:rsid w:val="00D41931"/>
    <w:rsid w:val="00D434B7"/>
    <w:rsid w:val="00D4366E"/>
    <w:rsid w:val="00D443D2"/>
    <w:rsid w:val="00D46309"/>
    <w:rsid w:val="00D46A54"/>
    <w:rsid w:val="00D47719"/>
    <w:rsid w:val="00D5108F"/>
    <w:rsid w:val="00D51136"/>
    <w:rsid w:val="00D511D9"/>
    <w:rsid w:val="00D52720"/>
    <w:rsid w:val="00D53AF6"/>
    <w:rsid w:val="00D54CFA"/>
    <w:rsid w:val="00D55F04"/>
    <w:rsid w:val="00D567AF"/>
    <w:rsid w:val="00D57514"/>
    <w:rsid w:val="00D61557"/>
    <w:rsid w:val="00D61D30"/>
    <w:rsid w:val="00D64036"/>
    <w:rsid w:val="00D645AC"/>
    <w:rsid w:val="00D64D38"/>
    <w:rsid w:val="00D65E94"/>
    <w:rsid w:val="00D663F5"/>
    <w:rsid w:val="00D67C29"/>
    <w:rsid w:val="00D70522"/>
    <w:rsid w:val="00D70E7C"/>
    <w:rsid w:val="00D71519"/>
    <w:rsid w:val="00D7351E"/>
    <w:rsid w:val="00D7406C"/>
    <w:rsid w:val="00D74882"/>
    <w:rsid w:val="00D74E6B"/>
    <w:rsid w:val="00D766D7"/>
    <w:rsid w:val="00D769CF"/>
    <w:rsid w:val="00D76EF2"/>
    <w:rsid w:val="00D77814"/>
    <w:rsid w:val="00D778B8"/>
    <w:rsid w:val="00D824E2"/>
    <w:rsid w:val="00D83302"/>
    <w:rsid w:val="00D83E49"/>
    <w:rsid w:val="00D84163"/>
    <w:rsid w:val="00D8470A"/>
    <w:rsid w:val="00D84977"/>
    <w:rsid w:val="00D84ABE"/>
    <w:rsid w:val="00D85349"/>
    <w:rsid w:val="00D8558B"/>
    <w:rsid w:val="00D86758"/>
    <w:rsid w:val="00D86A15"/>
    <w:rsid w:val="00D873FE"/>
    <w:rsid w:val="00D93D89"/>
    <w:rsid w:val="00D96007"/>
    <w:rsid w:val="00D967DC"/>
    <w:rsid w:val="00D96A2E"/>
    <w:rsid w:val="00D96A94"/>
    <w:rsid w:val="00D97353"/>
    <w:rsid w:val="00DA0EAD"/>
    <w:rsid w:val="00DA1FB4"/>
    <w:rsid w:val="00DA4119"/>
    <w:rsid w:val="00DA4460"/>
    <w:rsid w:val="00DA475F"/>
    <w:rsid w:val="00DA63C9"/>
    <w:rsid w:val="00DA6D1A"/>
    <w:rsid w:val="00DA6F21"/>
    <w:rsid w:val="00DA7411"/>
    <w:rsid w:val="00DA76A7"/>
    <w:rsid w:val="00DB032F"/>
    <w:rsid w:val="00DB4813"/>
    <w:rsid w:val="00DB6D5F"/>
    <w:rsid w:val="00DB744C"/>
    <w:rsid w:val="00DB7B43"/>
    <w:rsid w:val="00DC018E"/>
    <w:rsid w:val="00DC1525"/>
    <w:rsid w:val="00DC23A1"/>
    <w:rsid w:val="00DC2BD7"/>
    <w:rsid w:val="00DC348F"/>
    <w:rsid w:val="00DC3580"/>
    <w:rsid w:val="00DC388B"/>
    <w:rsid w:val="00DC3EB7"/>
    <w:rsid w:val="00DC4C1E"/>
    <w:rsid w:val="00DC7D31"/>
    <w:rsid w:val="00DD0709"/>
    <w:rsid w:val="00DD093B"/>
    <w:rsid w:val="00DD0E59"/>
    <w:rsid w:val="00DD2A25"/>
    <w:rsid w:val="00DD4413"/>
    <w:rsid w:val="00DD4A1C"/>
    <w:rsid w:val="00DD4D99"/>
    <w:rsid w:val="00DD676A"/>
    <w:rsid w:val="00DD6820"/>
    <w:rsid w:val="00DE024D"/>
    <w:rsid w:val="00DE2B23"/>
    <w:rsid w:val="00DE635B"/>
    <w:rsid w:val="00DE6C2B"/>
    <w:rsid w:val="00DE6D03"/>
    <w:rsid w:val="00DE7B63"/>
    <w:rsid w:val="00DE7C2F"/>
    <w:rsid w:val="00DF00F3"/>
    <w:rsid w:val="00DF0283"/>
    <w:rsid w:val="00DF1069"/>
    <w:rsid w:val="00DF13B4"/>
    <w:rsid w:val="00DF2ED5"/>
    <w:rsid w:val="00DF4224"/>
    <w:rsid w:val="00DF4F05"/>
    <w:rsid w:val="00DF59EE"/>
    <w:rsid w:val="00DF7A27"/>
    <w:rsid w:val="00DF7E6B"/>
    <w:rsid w:val="00E001A4"/>
    <w:rsid w:val="00E009B8"/>
    <w:rsid w:val="00E048A3"/>
    <w:rsid w:val="00E07258"/>
    <w:rsid w:val="00E1067E"/>
    <w:rsid w:val="00E10D64"/>
    <w:rsid w:val="00E116AB"/>
    <w:rsid w:val="00E1210E"/>
    <w:rsid w:val="00E127A9"/>
    <w:rsid w:val="00E13854"/>
    <w:rsid w:val="00E146A8"/>
    <w:rsid w:val="00E14732"/>
    <w:rsid w:val="00E1504C"/>
    <w:rsid w:val="00E15A08"/>
    <w:rsid w:val="00E17672"/>
    <w:rsid w:val="00E17CB4"/>
    <w:rsid w:val="00E17E3B"/>
    <w:rsid w:val="00E20663"/>
    <w:rsid w:val="00E20A33"/>
    <w:rsid w:val="00E2128A"/>
    <w:rsid w:val="00E224F4"/>
    <w:rsid w:val="00E23AFC"/>
    <w:rsid w:val="00E244BA"/>
    <w:rsid w:val="00E24A7F"/>
    <w:rsid w:val="00E24B41"/>
    <w:rsid w:val="00E2638B"/>
    <w:rsid w:val="00E26679"/>
    <w:rsid w:val="00E278C4"/>
    <w:rsid w:val="00E308D5"/>
    <w:rsid w:val="00E3587F"/>
    <w:rsid w:val="00E36F6E"/>
    <w:rsid w:val="00E3719B"/>
    <w:rsid w:val="00E37736"/>
    <w:rsid w:val="00E4000E"/>
    <w:rsid w:val="00E401A9"/>
    <w:rsid w:val="00E41362"/>
    <w:rsid w:val="00E42568"/>
    <w:rsid w:val="00E42D8E"/>
    <w:rsid w:val="00E432EA"/>
    <w:rsid w:val="00E434EF"/>
    <w:rsid w:val="00E46C5C"/>
    <w:rsid w:val="00E47882"/>
    <w:rsid w:val="00E47A8B"/>
    <w:rsid w:val="00E506BC"/>
    <w:rsid w:val="00E522E9"/>
    <w:rsid w:val="00E5291A"/>
    <w:rsid w:val="00E529D8"/>
    <w:rsid w:val="00E533D0"/>
    <w:rsid w:val="00E54240"/>
    <w:rsid w:val="00E55C76"/>
    <w:rsid w:val="00E56AD5"/>
    <w:rsid w:val="00E57337"/>
    <w:rsid w:val="00E62067"/>
    <w:rsid w:val="00E64F5A"/>
    <w:rsid w:val="00E65C80"/>
    <w:rsid w:val="00E66117"/>
    <w:rsid w:val="00E664E9"/>
    <w:rsid w:val="00E66B00"/>
    <w:rsid w:val="00E67250"/>
    <w:rsid w:val="00E716E7"/>
    <w:rsid w:val="00E71B24"/>
    <w:rsid w:val="00E71C3E"/>
    <w:rsid w:val="00E72E4B"/>
    <w:rsid w:val="00E73532"/>
    <w:rsid w:val="00E73DCE"/>
    <w:rsid w:val="00E7589E"/>
    <w:rsid w:val="00E75E77"/>
    <w:rsid w:val="00E76EDB"/>
    <w:rsid w:val="00E77C33"/>
    <w:rsid w:val="00E8011C"/>
    <w:rsid w:val="00E80E2F"/>
    <w:rsid w:val="00E81072"/>
    <w:rsid w:val="00E8119E"/>
    <w:rsid w:val="00E8138A"/>
    <w:rsid w:val="00E82A22"/>
    <w:rsid w:val="00E83709"/>
    <w:rsid w:val="00E83881"/>
    <w:rsid w:val="00E83E24"/>
    <w:rsid w:val="00E84987"/>
    <w:rsid w:val="00E84C3A"/>
    <w:rsid w:val="00E85745"/>
    <w:rsid w:val="00E85C9D"/>
    <w:rsid w:val="00E860DB"/>
    <w:rsid w:val="00E917CB"/>
    <w:rsid w:val="00E92903"/>
    <w:rsid w:val="00E93B88"/>
    <w:rsid w:val="00E950FE"/>
    <w:rsid w:val="00E95DE9"/>
    <w:rsid w:val="00E960E8"/>
    <w:rsid w:val="00E96CD3"/>
    <w:rsid w:val="00EA0A57"/>
    <w:rsid w:val="00EA1386"/>
    <w:rsid w:val="00EA1F28"/>
    <w:rsid w:val="00EA220E"/>
    <w:rsid w:val="00EA2902"/>
    <w:rsid w:val="00EA2929"/>
    <w:rsid w:val="00EA391E"/>
    <w:rsid w:val="00EA3D2E"/>
    <w:rsid w:val="00EB0639"/>
    <w:rsid w:val="00EB0930"/>
    <w:rsid w:val="00EB0A8F"/>
    <w:rsid w:val="00EB0EA3"/>
    <w:rsid w:val="00EB2417"/>
    <w:rsid w:val="00EB2F25"/>
    <w:rsid w:val="00EB379C"/>
    <w:rsid w:val="00EB3CAF"/>
    <w:rsid w:val="00EB3D59"/>
    <w:rsid w:val="00EB48DF"/>
    <w:rsid w:val="00EB6590"/>
    <w:rsid w:val="00EB6C9A"/>
    <w:rsid w:val="00EB6CC4"/>
    <w:rsid w:val="00EB710A"/>
    <w:rsid w:val="00EB7CBE"/>
    <w:rsid w:val="00EC1076"/>
    <w:rsid w:val="00EC1D92"/>
    <w:rsid w:val="00EC2D03"/>
    <w:rsid w:val="00EC35A6"/>
    <w:rsid w:val="00EC3D3D"/>
    <w:rsid w:val="00EC461F"/>
    <w:rsid w:val="00EC50F6"/>
    <w:rsid w:val="00EC7FF2"/>
    <w:rsid w:val="00ED0802"/>
    <w:rsid w:val="00ED15C6"/>
    <w:rsid w:val="00ED2949"/>
    <w:rsid w:val="00ED3684"/>
    <w:rsid w:val="00ED3E83"/>
    <w:rsid w:val="00ED411D"/>
    <w:rsid w:val="00ED4E55"/>
    <w:rsid w:val="00ED6B29"/>
    <w:rsid w:val="00EE09A2"/>
    <w:rsid w:val="00EE0AD5"/>
    <w:rsid w:val="00EE0AE3"/>
    <w:rsid w:val="00EE267A"/>
    <w:rsid w:val="00EE2B37"/>
    <w:rsid w:val="00EE46DD"/>
    <w:rsid w:val="00EE4DEA"/>
    <w:rsid w:val="00EE5101"/>
    <w:rsid w:val="00EE5F27"/>
    <w:rsid w:val="00EE6133"/>
    <w:rsid w:val="00EE67C0"/>
    <w:rsid w:val="00EE71FD"/>
    <w:rsid w:val="00EF22DB"/>
    <w:rsid w:val="00EF2530"/>
    <w:rsid w:val="00EF258E"/>
    <w:rsid w:val="00EF25BA"/>
    <w:rsid w:val="00EF3D2F"/>
    <w:rsid w:val="00EF4176"/>
    <w:rsid w:val="00EF4541"/>
    <w:rsid w:val="00EF4579"/>
    <w:rsid w:val="00EF6384"/>
    <w:rsid w:val="00EF670B"/>
    <w:rsid w:val="00EF6E38"/>
    <w:rsid w:val="00EF7BAF"/>
    <w:rsid w:val="00F00256"/>
    <w:rsid w:val="00F00C3D"/>
    <w:rsid w:val="00F04BD5"/>
    <w:rsid w:val="00F05224"/>
    <w:rsid w:val="00F0560E"/>
    <w:rsid w:val="00F10173"/>
    <w:rsid w:val="00F10581"/>
    <w:rsid w:val="00F11307"/>
    <w:rsid w:val="00F11641"/>
    <w:rsid w:val="00F11A87"/>
    <w:rsid w:val="00F1301A"/>
    <w:rsid w:val="00F15502"/>
    <w:rsid w:val="00F15515"/>
    <w:rsid w:val="00F15F60"/>
    <w:rsid w:val="00F21946"/>
    <w:rsid w:val="00F21C8B"/>
    <w:rsid w:val="00F21D17"/>
    <w:rsid w:val="00F231EF"/>
    <w:rsid w:val="00F237E0"/>
    <w:rsid w:val="00F2419F"/>
    <w:rsid w:val="00F24EB7"/>
    <w:rsid w:val="00F2542E"/>
    <w:rsid w:val="00F25690"/>
    <w:rsid w:val="00F25D61"/>
    <w:rsid w:val="00F263E2"/>
    <w:rsid w:val="00F27081"/>
    <w:rsid w:val="00F318CD"/>
    <w:rsid w:val="00F31E82"/>
    <w:rsid w:val="00F32E02"/>
    <w:rsid w:val="00F33AA3"/>
    <w:rsid w:val="00F34765"/>
    <w:rsid w:val="00F351D6"/>
    <w:rsid w:val="00F3609B"/>
    <w:rsid w:val="00F37C84"/>
    <w:rsid w:val="00F4088F"/>
    <w:rsid w:val="00F418C6"/>
    <w:rsid w:val="00F461CF"/>
    <w:rsid w:val="00F4724B"/>
    <w:rsid w:val="00F5065C"/>
    <w:rsid w:val="00F53BA6"/>
    <w:rsid w:val="00F54377"/>
    <w:rsid w:val="00F5542F"/>
    <w:rsid w:val="00F55432"/>
    <w:rsid w:val="00F57D39"/>
    <w:rsid w:val="00F60DEE"/>
    <w:rsid w:val="00F62480"/>
    <w:rsid w:val="00F6323A"/>
    <w:rsid w:val="00F647B1"/>
    <w:rsid w:val="00F65533"/>
    <w:rsid w:val="00F656A5"/>
    <w:rsid w:val="00F66F61"/>
    <w:rsid w:val="00F70E9A"/>
    <w:rsid w:val="00F71E11"/>
    <w:rsid w:val="00F72986"/>
    <w:rsid w:val="00F735F6"/>
    <w:rsid w:val="00F73CFC"/>
    <w:rsid w:val="00F73E88"/>
    <w:rsid w:val="00F73EC8"/>
    <w:rsid w:val="00F74741"/>
    <w:rsid w:val="00F7736E"/>
    <w:rsid w:val="00F814BB"/>
    <w:rsid w:val="00F81A38"/>
    <w:rsid w:val="00F825A1"/>
    <w:rsid w:val="00F85DDE"/>
    <w:rsid w:val="00F86321"/>
    <w:rsid w:val="00F8674F"/>
    <w:rsid w:val="00F86AB7"/>
    <w:rsid w:val="00F87466"/>
    <w:rsid w:val="00F87AE5"/>
    <w:rsid w:val="00F87B20"/>
    <w:rsid w:val="00F90577"/>
    <w:rsid w:val="00F91492"/>
    <w:rsid w:val="00F9153B"/>
    <w:rsid w:val="00F931F7"/>
    <w:rsid w:val="00F93B15"/>
    <w:rsid w:val="00F93B27"/>
    <w:rsid w:val="00F946BB"/>
    <w:rsid w:val="00F94913"/>
    <w:rsid w:val="00F950B7"/>
    <w:rsid w:val="00F95380"/>
    <w:rsid w:val="00F978C5"/>
    <w:rsid w:val="00FA07D4"/>
    <w:rsid w:val="00FA2497"/>
    <w:rsid w:val="00FA4228"/>
    <w:rsid w:val="00FA4AA0"/>
    <w:rsid w:val="00FA6687"/>
    <w:rsid w:val="00FA6EF5"/>
    <w:rsid w:val="00FB30FB"/>
    <w:rsid w:val="00FB3B20"/>
    <w:rsid w:val="00FB4956"/>
    <w:rsid w:val="00FB69AA"/>
    <w:rsid w:val="00FC0533"/>
    <w:rsid w:val="00FC08F7"/>
    <w:rsid w:val="00FC1F58"/>
    <w:rsid w:val="00FC2C87"/>
    <w:rsid w:val="00FC3BBD"/>
    <w:rsid w:val="00FC3FFF"/>
    <w:rsid w:val="00FC4628"/>
    <w:rsid w:val="00FC4AAE"/>
    <w:rsid w:val="00FC6324"/>
    <w:rsid w:val="00FC636E"/>
    <w:rsid w:val="00FD23C0"/>
    <w:rsid w:val="00FD2F16"/>
    <w:rsid w:val="00FD39E9"/>
    <w:rsid w:val="00FD3BE5"/>
    <w:rsid w:val="00FD462E"/>
    <w:rsid w:val="00FD6C65"/>
    <w:rsid w:val="00FD6E25"/>
    <w:rsid w:val="00FD75A8"/>
    <w:rsid w:val="00FD7A3A"/>
    <w:rsid w:val="00FE0285"/>
    <w:rsid w:val="00FE0B5B"/>
    <w:rsid w:val="00FE1545"/>
    <w:rsid w:val="00FE661A"/>
    <w:rsid w:val="00FF03D0"/>
    <w:rsid w:val="00FF0588"/>
    <w:rsid w:val="00FF0680"/>
    <w:rsid w:val="00FF1C03"/>
    <w:rsid w:val="00FF2BCC"/>
    <w:rsid w:val="00FF37BF"/>
    <w:rsid w:val="00FF3A56"/>
    <w:rsid w:val="00FF3D6C"/>
    <w:rsid w:val="00FF48EF"/>
    <w:rsid w:val="00FF51AF"/>
    <w:rsid w:val="00FF5388"/>
    <w:rsid w:val="00FF5D84"/>
    <w:rsid w:val="00FF7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095071A"/>
  <w15:chartTrackingRefBased/>
  <w15:docId w15:val="{7D63FF18-3808-45A6-8CB5-15BD60F3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3"/>
      </w:numPr>
      <w:spacing w:before="60" w:after="60"/>
    </w:pPr>
  </w:style>
  <w:style w:type="paragraph" w:styleId="ListBullet3">
    <w:name w:val="List Bullet 3"/>
    <w:basedOn w:val="Normal"/>
    <w:pPr>
      <w:numPr>
        <w:numId w:val="4"/>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
      </w:numPr>
      <w:tabs>
        <w:tab w:val="clear" w:pos="360"/>
      </w:tabs>
      <w:spacing w:after="120"/>
    </w:pPr>
  </w:style>
  <w:style w:type="paragraph" w:styleId="ListNumber2">
    <w:name w:val="List Number 2"/>
    <w:basedOn w:val="Normal"/>
    <w:pPr>
      <w:numPr>
        <w:numId w:val="6"/>
      </w:numPr>
      <w:tabs>
        <w:tab w:val="clear" w:pos="641"/>
        <w:tab w:val="num" w:pos="643"/>
      </w:tabs>
      <w:spacing w:before="60" w:after="60"/>
    </w:pPr>
  </w:style>
  <w:style w:type="paragraph" w:styleId="ListNumber3">
    <w:name w:val="List Number 3"/>
    <w:basedOn w:val="Normal"/>
    <w:pPr>
      <w:numPr>
        <w:numId w:val="7"/>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
    <w:basedOn w:val="Normal"/>
    <w:link w:val="FootnoteTextChar"/>
    <w:uiPriority w:val="99"/>
    <w:semiHidden/>
    <w:qFormat/>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uiPriority w:val="99"/>
    <w:qFormat/>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5_G Char"/>
    <w:link w:val="FootnoteText"/>
    <w:uiPriority w:val="99"/>
    <w:semiHidden/>
    <w:rsid w:val="008C7F8D"/>
    <w:rPr>
      <w:rFonts w:ascii="Gill Sans MT" w:eastAsia="Times New Roman" w:hAnsi="Gill Sans MT"/>
      <w:sz w:val="22"/>
      <w:lang w:eastAsia="en-US"/>
    </w:rPr>
  </w:style>
  <w:style w:type="paragraph" w:styleId="TOCHeading">
    <w:name w:val="TOC Heading"/>
    <w:basedOn w:val="Heading1"/>
    <w:next w:val="Normal"/>
    <w:uiPriority w:val="39"/>
    <w:unhideWhenUsed/>
    <w:qFormat/>
    <w:rsid w:val="00541C37"/>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ListParagraph">
    <w:name w:val="List Paragraph"/>
    <w:basedOn w:val="Normal"/>
    <w:uiPriority w:val="34"/>
    <w:qFormat/>
    <w:rsid w:val="00541C37"/>
    <w:pPr>
      <w:ind w:left="720"/>
      <w:contextualSpacing/>
    </w:pPr>
  </w:style>
  <w:style w:type="paragraph" w:styleId="TOC3">
    <w:name w:val="toc 3"/>
    <w:basedOn w:val="Normal"/>
    <w:next w:val="Normal"/>
    <w:autoRedefine/>
    <w:uiPriority w:val="39"/>
    <w:rsid w:val="00E84987"/>
    <w:pPr>
      <w:spacing w:after="100"/>
      <w:ind w:left="520"/>
    </w:pPr>
  </w:style>
  <w:style w:type="character" w:customStyle="1" w:styleId="Heading2Char">
    <w:name w:val="Heading 2 Char"/>
    <w:basedOn w:val="DefaultParagraphFont"/>
    <w:link w:val="Heading2"/>
    <w:rsid w:val="00C03D29"/>
    <w:rPr>
      <w:rFonts w:ascii="Gill Sans MT" w:eastAsia="Times New Roman" w:hAnsi="Gill Sans MT" w:cs="Arial Bold"/>
      <w:b/>
      <w:bCs/>
      <w:iCs/>
      <w:sz w:val="28"/>
      <w:szCs w:val="28"/>
      <w:lang w:eastAsia="en-US"/>
    </w:rPr>
  </w:style>
  <w:style w:type="character" w:styleId="CommentReference">
    <w:name w:val="annotation reference"/>
    <w:basedOn w:val="DefaultParagraphFont"/>
    <w:rsid w:val="009439B4"/>
    <w:rPr>
      <w:sz w:val="16"/>
      <w:szCs w:val="16"/>
    </w:rPr>
  </w:style>
  <w:style w:type="paragraph" w:styleId="CommentSubject">
    <w:name w:val="annotation subject"/>
    <w:basedOn w:val="CommentText"/>
    <w:next w:val="CommentText"/>
    <w:link w:val="CommentSubjectChar"/>
    <w:rsid w:val="009439B4"/>
    <w:rPr>
      <w:rFonts w:ascii="Gill Sans MT" w:hAnsi="Gill Sans MT"/>
      <w:b/>
      <w:bCs/>
      <w:szCs w:val="20"/>
      <w:lang w:val="en-IE"/>
    </w:rPr>
  </w:style>
  <w:style w:type="character" w:customStyle="1" w:styleId="CommentSubjectChar">
    <w:name w:val="Comment Subject Char"/>
    <w:basedOn w:val="CommentTextChar"/>
    <w:link w:val="CommentSubject"/>
    <w:rsid w:val="009439B4"/>
    <w:rPr>
      <w:rFonts w:ascii="Gill Sans MT" w:eastAsia="Times New Roman" w:hAnsi="Gill Sans MT"/>
      <w:b/>
      <w:bCs/>
      <w:szCs w:val="24"/>
      <w:lang w:eastAsia="en-US"/>
    </w:rPr>
  </w:style>
  <w:style w:type="paragraph" w:styleId="BalloonText">
    <w:name w:val="Balloon Text"/>
    <w:basedOn w:val="Normal"/>
    <w:link w:val="BalloonTextChar"/>
    <w:rsid w:val="009439B4"/>
    <w:pPr>
      <w:spacing w:after="0"/>
    </w:pPr>
    <w:rPr>
      <w:rFonts w:ascii="Segoe UI" w:hAnsi="Segoe UI" w:cs="Segoe UI"/>
      <w:sz w:val="18"/>
      <w:szCs w:val="18"/>
    </w:rPr>
  </w:style>
  <w:style w:type="character" w:customStyle="1" w:styleId="BalloonTextChar">
    <w:name w:val="Balloon Text Char"/>
    <w:basedOn w:val="DefaultParagraphFont"/>
    <w:link w:val="BalloonText"/>
    <w:rsid w:val="009439B4"/>
    <w:rPr>
      <w:rFonts w:ascii="Segoe UI" w:eastAsia="Times New Roman" w:hAnsi="Segoe UI" w:cs="Segoe UI"/>
      <w:sz w:val="18"/>
      <w:szCs w:val="18"/>
      <w:lang w:eastAsia="en-US"/>
    </w:rPr>
  </w:style>
  <w:style w:type="paragraph" w:styleId="NormalWeb">
    <w:name w:val="Normal (Web)"/>
    <w:basedOn w:val="Normal"/>
    <w:rsid w:val="00C51DB4"/>
    <w:rPr>
      <w:rFonts w:ascii="Times New Roman" w:hAnsi="Times New Roman"/>
      <w:sz w:val="24"/>
    </w:rPr>
  </w:style>
  <w:style w:type="table" w:styleId="TableGrid">
    <w:name w:val="Table Grid"/>
    <w:basedOn w:val="TableNormal"/>
    <w:rsid w:val="0063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Bullets">
    <w:name w:val="MI Bullets"/>
    <w:basedOn w:val="Normal"/>
    <w:qFormat/>
    <w:rsid w:val="000B135D"/>
    <w:pPr>
      <w:numPr>
        <w:numId w:val="8"/>
      </w:numPr>
      <w:spacing w:after="60" w:line="276" w:lineRule="auto"/>
    </w:pPr>
    <w:rPr>
      <w:rFonts w:ascii="Calibri" w:hAnsi="Calibri"/>
      <w:color w:val="000000"/>
      <w:sz w:val="22"/>
      <w:szCs w:val="22"/>
      <w:lang w:val="en-NZ" w:eastAsia="en-GB"/>
    </w:rPr>
  </w:style>
  <w:style w:type="paragraph" w:customStyle="1" w:styleId="Secondlevelbullets">
    <w:name w:val="Second level bullets"/>
    <w:basedOn w:val="MIBullets"/>
    <w:qFormat/>
    <w:rsid w:val="000B135D"/>
    <w:pPr>
      <w:numPr>
        <w:ilvl w:val="1"/>
      </w:numPr>
    </w:pPr>
  </w:style>
  <w:style w:type="character" w:customStyle="1" w:styleId="HeaderChar">
    <w:name w:val="Header Char"/>
    <w:basedOn w:val="DefaultParagraphFont"/>
    <w:link w:val="Header"/>
    <w:rsid w:val="00241EF5"/>
    <w:rPr>
      <w:rFonts w:ascii="Gill Sans MT" w:eastAsia="Times New Roman" w:hAnsi="Gill Sans MT"/>
      <w:color w:val="333333"/>
      <w:sz w:val="22"/>
      <w:lang w:eastAsia="en-US"/>
    </w:rPr>
  </w:style>
  <w:style w:type="character" w:customStyle="1" w:styleId="FooterChar">
    <w:name w:val="Footer Char"/>
    <w:basedOn w:val="DefaultParagraphFont"/>
    <w:link w:val="Footer"/>
    <w:uiPriority w:val="99"/>
    <w:rsid w:val="002F0773"/>
    <w:rPr>
      <w:rFonts w:ascii="Gill Sans MT" w:eastAsia="Times New Roman" w:hAnsi="Gill Sans MT"/>
      <w:color w:val="323232"/>
      <w:lang w:eastAsia="en-US"/>
    </w:rPr>
  </w:style>
  <w:style w:type="character" w:customStyle="1" w:styleId="caps">
    <w:name w:val="caps"/>
    <w:basedOn w:val="DefaultParagraphFont"/>
    <w:rsid w:val="00C177D4"/>
  </w:style>
  <w:style w:type="character" w:customStyle="1" w:styleId="textexposedshow">
    <w:name w:val="text_exposed_show"/>
    <w:basedOn w:val="DefaultParagraphFont"/>
    <w:rsid w:val="00C1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93">
      <w:bodyDiv w:val="1"/>
      <w:marLeft w:val="0"/>
      <w:marRight w:val="0"/>
      <w:marTop w:val="0"/>
      <w:marBottom w:val="0"/>
      <w:divBdr>
        <w:top w:val="none" w:sz="0" w:space="0" w:color="auto"/>
        <w:left w:val="none" w:sz="0" w:space="0" w:color="auto"/>
        <w:bottom w:val="none" w:sz="0" w:space="0" w:color="auto"/>
        <w:right w:val="none" w:sz="0" w:space="0" w:color="auto"/>
      </w:divBdr>
    </w:div>
    <w:div w:id="16853906">
      <w:bodyDiv w:val="1"/>
      <w:marLeft w:val="0"/>
      <w:marRight w:val="0"/>
      <w:marTop w:val="0"/>
      <w:marBottom w:val="0"/>
      <w:divBdr>
        <w:top w:val="none" w:sz="0" w:space="0" w:color="auto"/>
        <w:left w:val="none" w:sz="0" w:space="0" w:color="auto"/>
        <w:bottom w:val="none" w:sz="0" w:space="0" w:color="auto"/>
        <w:right w:val="none" w:sz="0" w:space="0" w:color="auto"/>
      </w:divBdr>
    </w:div>
    <w:div w:id="45033539">
      <w:bodyDiv w:val="1"/>
      <w:marLeft w:val="0"/>
      <w:marRight w:val="0"/>
      <w:marTop w:val="0"/>
      <w:marBottom w:val="0"/>
      <w:divBdr>
        <w:top w:val="none" w:sz="0" w:space="0" w:color="auto"/>
        <w:left w:val="none" w:sz="0" w:space="0" w:color="auto"/>
        <w:bottom w:val="none" w:sz="0" w:space="0" w:color="auto"/>
        <w:right w:val="none" w:sz="0" w:space="0" w:color="auto"/>
      </w:divBdr>
    </w:div>
    <w:div w:id="48699197">
      <w:bodyDiv w:val="1"/>
      <w:marLeft w:val="0"/>
      <w:marRight w:val="0"/>
      <w:marTop w:val="0"/>
      <w:marBottom w:val="0"/>
      <w:divBdr>
        <w:top w:val="none" w:sz="0" w:space="0" w:color="auto"/>
        <w:left w:val="none" w:sz="0" w:space="0" w:color="auto"/>
        <w:bottom w:val="none" w:sz="0" w:space="0" w:color="auto"/>
        <w:right w:val="none" w:sz="0" w:space="0" w:color="auto"/>
      </w:divBdr>
    </w:div>
    <w:div w:id="55248260">
      <w:bodyDiv w:val="1"/>
      <w:marLeft w:val="0"/>
      <w:marRight w:val="0"/>
      <w:marTop w:val="0"/>
      <w:marBottom w:val="0"/>
      <w:divBdr>
        <w:top w:val="none" w:sz="0" w:space="0" w:color="auto"/>
        <w:left w:val="none" w:sz="0" w:space="0" w:color="auto"/>
        <w:bottom w:val="none" w:sz="0" w:space="0" w:color="auto"/>
        <w:right w:val="none" w:sz="0" w:space="0" w:color="auto"/>
      </w:divBdr>
    </w:div>
    <w:div w:id="80955743">
      <w:bodyDiv w:val="1"/>
      <w:marLeft w:val="0"/>
      <w:marRight w:val="0"/>
      <w:marTop w:val="0"/>
      <w:marBottom w:val="0"/>
      <w:divBdr>
        <w:top w:val="none" w:sz="0" w:space="0" w:color="auto"/>
        <w:left w:val="none" w:sz="0" w:space="0" w:color="auto"/>
        <w:bottom w:val="none" w:sz="0" w:space="0" w:color="auto"/>
        <w:right w:val="none" w:sz="0" w:space="0" w:color="auto"/>
      </w:divBdr>
      <w:divsChild>
        <w:div w:id="357465844">
          <w:marLeft w:val="0"/>
          <w:marRight w:val="0"/>
          <w:marTop w:val="0"/>
          <w:marBottom w:val="0"/>
          <w:divBdr>
            <w:top w:val="none" w:sz="0" w:space="0" w:color="auto"/>
            <w:left w:val="none" w:sz="0" w:space="0" w:color="auto"/>
            <w:bottom w:val="none" w:sz="0" w:space="0" w:color="auto"/>
            <w:right w:val="none" w:sz="0" w:space="0" w:color="auto"/>
          </w:divBdr>
        </w:div>
      </w:divsChild>
    </w:div>
    <w:div w:id="82266080">
      <w:bodyDiv w:val="1"/>
      <w:marLeft w:val="0"/>
      <w:marRight w:val="0"/>
      <w:marTop w:val="0"/>
      <w:marBottom w:val="0"/>
      <w:divBdr>
        <w:top w:val="none" w:sz="0" w:space="0" w:color="auto"/>
        <w:left w:val="none" w:sz="0" w:space="0" w:color="auto"/>
        <w:bottom w:val="none" w:sz="0" w:space="0" w:color="auto"/>
        <w:right w:val="none" w:sz="0" w:space="0" w:color="auto"/>
      </w:divBdr>
    </w:div>
    <w:div w:id="84544901">
      <w:bodyDiv w:val="1"/>
      <w:marLeft w:val="0"/>
      <w:marRight w:val="0"/>
      <w:marTop w:val="0"/>
      <w:marBottom w:val="0"/>
      <w:divBdr>
        <w:top w:val="none" w:sz="0" w:space="0" w:color="auto"/>
        <w:left w:val="none" w:sz="0" w:space="0" w:color="auto"/>
        <w:bottom w:val="none" w:sz="0" w:space="0" w:color="auto"/>
        <w:right w:val="none" w:sz="0" w:space="0" w:color="auto"/>
      </w:divBdr>
      <w:divsChild>
        <w:div w:id="198517097">
          <w:marLeft w:val="0"/>
          <w:marRight w:val="0"/>
          <w:marTop w:val="0"/>
          <w:marBottom w:val="0"/>
          <w:divBdr>
            <w:top w:val="none" w:sz="0" w:space="0" w:color="auto"/>
            <w:left w:val="none" w:sz="0" w:space="0" w:color="auto"/>
            <w:bottom w:val="none" w:sz="0" w:space="0" w:color="auto"/>
            <w:right w:val="none" w:sz="0" w:space="0" w:color="auto"/>
          </w:divBdr>
        </w:div>
        <w:div w:id="1487934422">
          <w:marLeft w:val="0"/>
          <w:marRight w:val="0"/>
          <w:marTop w:val="750"/>
          <w:marBottom w:val="450"/>
          <w:divBdr>
            <w:top w:val="none" w:sz="0" w:space="0" w:color="auto"/>
            <w:left w:val="none" w:sz="0" w:space="0" w:color="auto"/>
            <w:bottom w:val="none" w:sz="0" w:space="0" w:color="auto"/>
            <w:right w:val="none" w:sz="0" w:space="0" w:color="auto"/>
          </w:divBdr>
        </w:div>
      </w:divsChild>
    </w:div>
    <w:div w:id="111021328">
      <w:bodyDiv w:val="1"/>
      <w:marLeft w:val="0"/>
      <w:marRight w:val="0"/>
      <w:marTop w:val="0"/>
      <w:marBottom w:val="0"/>
      <w:divBdr>
        <w:top w:val="none" w:sz="0" w:space="0" w:color="auto"/>
        <w:left w:val="none" w:sz="0" w:space="0" w:color="auto"/>
        <w:bottom w:val="none" w:sz="0" w:space="0" w:color="auto"/>
        <w:right w:val="none" w:sz="0" w:space="0" w:color="auto"/>
      </w:divBdr>
    </w:div>
    <w:div w:id="116530526">
      <w:bodyDiv w:val="1"/>
      <w:marLeft w:val="0"/>
      <w:marRight w:val="0"/>
      <w:marTop w:val="0"/>
      <w:marBottom w:val="0"/>
      <w:divBdr>
        <w:top w:val="none" w:sz="0" w:space="0" w:color="auto"/>
        <w:left w:val="none" w:sz="0" w:space="0" w:color="auto"/>
        <w:bottom w:val="none" w:sz="0" w:space="0" w:color="auto"/>
        <w:right w:val="none" w:sz="0" w:space="0" w:color="auto"/>
      </w:divBdr>
    </w:div>
    <w:div w:id="150948557">
      <w:bodyDiv w:val="1"/>
      <w:marLeft w:val="0"/>
      <w:marRight w:val="0"/>
      <w:marTop w:val="0"/>
      <w:marBottom w:val="0"/>
      <w:divBdr>
        <w:top w:val="none" w:sz="0" w:space="0" w:color="auto"/>
        <w:left w:val="none" w:sz="0" w:space="0" w:color="auto"/>
        <w:bottom w:val="none" w:sz="0" w:space="0" w:color="auto"/>
        <w:right w:val="none" w:sz="0" w:space="0" w:color="auto"/>
      </w:divBdr>
    </w:div>
    <w:div w:id="186531352">
      <w:bodyDiv w:val="1"/>
      <w:marLeft w:val="0"/>
      <w:marRight w:val="0"/>
      <w:marTop w:val="0"/>
      <w:marBottom w:val="0"/>
      <w:divBdr>
        <w:top w:val="none" w:sz="0" w:space="0" w:color="auto"/>
        <w:left w:val="none" w:sz="0" w:space="0" w:color="auto"/>
        <w:bottom w:val="none" w:sz="0" w:space="0" w:color="auto"/>
        <w:right w:val="none" w:sz="0" w:space="0" w:color="auto"/>
      </w:divBdr>
    </w:div>
    <w:div w:id="191697730">
      <w:bodyDiv w:val="1"/>
      <w:marLeft w:val="0"/>
      <w:marRight w:val="0"/>
      <w:marTop w:val="0"/>
      <w:marBottom w:val="0"/>
      <w:divBdr>
        <w:top w:val="none" w:sz="0" w:space="0" w:color="auto"/>
        <w:left w:val="none" w:sz="0" w:space="0" w:color="auto"/>
        <w:bottom w:val="none" w:sz="0" w:space="0" w:color="auto"/>
        <w:right w:val="none" w:sz="0" w:space="0" w:color="auto"/>
      </w:divBdr>
    </w:div>
    <w:div w:id="198592706">
      <w:bodyDiv w:val="1"/>
      <w:marLeft w:val="0"/>
      <w:marRight w:val="0"/>
      <w:marTop w:val="0"/>
      <w:marBottom w:val="0"/>
      <w:divBdr>
        <w:top w:val="none" w:sz="0" w:space="0" w:color="auto"/>
        <w:left w:val="none" w:sz="0" w:space="0" w:color="auto"/>
        <w:bottom w:val="none" w:sz="0" w:space="0" w:color="auto"/>
        <w:right w:val="none" w:sz="0" w:space="0" w:color="auto"/>
      </w:divBdr>
    </w:div>
    <w:div w:id="204802019">
      <w:bodyDiv w:val="1"/>
      <w:marLeft w:val="0"/>
      <w:marRight w:val="0"/>
      <w:marTop w:val="0"/>
      <w:marBottom w:val="0"/>
      <w:divBdr>
        <w:top w:val="none" w:sz="0" w:space="0" w:color="auto"/>
        <w:left w:val="none" w:sz="0" w:space="0" w:color="auto"/>
        <w:bottom w:val="none" w:sz="0" w:space="0" w:color="auto"/>
        <w:right w:val="none" w:sz="0" w:space="0" w:color="auto"/>
      </w:divBdr>
    </w:div>
    <w:div w:id="207493295">
      <w:bodyDiv w:val="1"/>
      <w:marLeft w:val="0"/>
      <w:marRight w:val="0"/>
      <w:marTop w:val="0"/>
      <w:marBottom w:val="0"/>
      <w:divBdr>
        <w:top w:val="none" w:sz="0" w:space="0" w:color="auto"/>
        <w:left w:val="none" w:sz="0" w:space="0" w:color="auto"/>
        <w:bottom w:val="none" w:sz="0" w:space="0" w:color="auto"/>
        <w:right w:val="none" w:sz="0" w:space="0" w:color="auto"/>
      </w:divBdr>
    </w:div>
    <w:div w:id="208954406">
      <w:bodyDiv w:val="1"/>
      <w:marLeft w:val="0"/>
      <w:marRight w:val="0"/>
      <w:marTop w:val="0"/>
      <w:marBottom w:val="0"/>
      <w:divBdr>
        <w:top w:val="none" w:sz="0" w:space="0" w:color="auto"/>
        <w:left w:val="none" w:sz="0" w:space="0" w:color="auto"/>
        <w:bottom w:val="none" w:sz="0" w:space="0" w:color="auto"/>
        <w:right w:val="none" w:sz="0" w:space="0" w:color="auto"/>
      </w:divBdr>
    </w:div>
    <w:div w:id="230578162">
      <w:bodyDiv w:val="1"/>
      <w:marLeft w:val="0"/>
      <w:marRight w:val="0"/>
      <w:marTop w:val="0"/>
      <w:marBottom w:val="0"/>
      <w:divBdr>
        <w:top w:val="none" w:sz="0" w:space="0" w:color="auto"/>
        <w:left w:val="none" w:sz="0" w:space="0" w:color="auto"/>
        <w:bottom w:val="none" w:sz="0" w:space="0" w:color="auto"/>
        <w:right w:val="none" w:sz="0" w:space="0" w:color="auto"/>
      </w:divBdr>
    </w:div>
    <w:div w:id="246765932">
      <w:bodyDiv w:val="1"/>
      <w:marLeft w:val="0"/>
      <w:marRight w:val="0"/>
      <w:marTop w:val="0"/>
      <w:marBottom w:val="0"/>
      <w:divBdr>
        <w:top w:val="none" w:sz="0" w:space="0" w:color="auto"/>
        <w:left w:val="none" w:sz="0" w:space="0" w:color="auto"/>
        <w:bottom w:val="none" w:sz="0" w:space="0" w:color="auto"/>
        <w:right w:val="none" w:sz="0" w:space="0" w:color="auto"/>
      </w:divBdr>
    </w:div>
    <w:div w:id="251276655">
      <w:bodyDiv w:val="1"/>
      <w:marLeft w:val="0"/>
      <w:marRight w:val="0"/>
      <w:marTop w:val="0"/>
      <w:marBottom w:val="0"/>
      <w:divBdr>
        <w:top w:val="none" w:sz="0" w:space="0" w:color="auto"/>
        <w:left w:val="none" w:sz="0" w:space="0" w:color="auto"/>
        <w:bottom w:val="none" w:sz="0" w:space="0" w:color="auto"/>
        <w:right w:val="none" w:sz="0" w:space="0" w:color="auto"/>
      </w:divBdr>
    </w:div>
    <w:div w:id="271985481">
      <w:bodyDiv w:val="1"/>
      <w:marLeft w:val="0"/>
      <w:marRight w:val="0"/>
      <w:marTop w:val="0"/>
      <w:marBottom w:val="0"/>
      <w:divBdr>
        <w:top w:val="none" w:sz="0" w:space="0" w:color="auto"/>
        <w:left w:val="none" w:sz="0" w:space="0" w:color="auto"/>
        <w:bottom w:val="none" w:sz="0" w:space="0" w:color="auto"/>
        <w:right w:val="none" w:sz="0" w:space="0" w:color="auto"/>
      </w:divBdr>
    </w:div>
    <w:div w:id="303658793">
      <w:bodyDiv w:val="1"/>
      <w:marLeft w:val="0"/>
      <w:marRight w:val="0"/>
      <w:marTop w:val="0"/>
      <w:marBottom w:val="0"/>
      <w:divBdr>
        <w:top w:val="none" w:sz="0" w:space="0" w:color="auto"/>
        <w:left w:val="none" w:sz="0" w:space="0" w:color="auto"/>
        <w:bottom w:val="none" w:sz="0" w:space="0" w:color="auto"/>
        <w:right w:val="none" w:sz="0" w:space="0" w:color="auto"/>
      </w:divBdr>
    </w:div>
    <w:div w:id="308025360">
      <w:bodyDiv w:val="1"/>
      <w:marLeft w:val="0"/>
      <w:marRight w:val="0"/>
      <w:marTop w:val="0"/>
      <w:marBottom w:val="0"/>
      <w:divBdr>
        <w:top w:val="none" w:sz="0" w:space="0" w:color="auto"/>
        <w:left w:val="none" w:sz="0" w:space="0" w:color="auto"/>
        <w:bottom w:val="none" w:sz="0" w:space="0" w:color="auto"/>
        <w:right w:val="none" w:sz="0" w:space="0" w:color="auto"/>
      </w:divBdr>
    </w:div>
    <w:div w:id="316806274">
      <w:bodyDiv w:val="1"/>
      <w:marLeft w:val="0"/>
      <w:marRight w:val="0"/>
      <w:marTop w:val="0"/>
      <w:marBottom w:val="0"/>
      <w:divBdr>
        <w:top w:val="none" w:sz="0" w:space="0" w:color="auto"/>
        <w:left w:val="none" w:sz="0" w:space="0" w:color="auto"/>
        <w:bottom w:val="none" w:sz="0" w:space="0" w:color="auto"/>
        <w:right w:val="none" w:sz="0" w:space="0" w:color="auto"/>
      </w:divBdr>
    </w:div>
    <w:div w:id="342324845">
      <w:bodyDiv w:val="1"/>
      <w:marLeft w:val="0"/>
      <w:marRight w:val="0"/>
      <w:marTop w:val="0"/>
      <w:marBottom w:val="0"/>
      <w:divBdr>
        <w:top w:val="none" w:sz="0" w:space="0" w:color="auto"/>
        <w:left w:val="none" w:sz="0" w:space="0" w:color="auto"/>
        <w:bottom w:val="none" w:sz="0" w:space="0" w:color="auto"/>
        <w:right w:val="none" w:sz="0" w:space="0" w:color="auto"/>
      </w:divBdr>
    </w:div>
    <w:div w:id="402991571">
      <w:bodyDiv w:val="1"/>
      <w:marLeft w:val="0"/>
      <w:marRight w:val="0"/>
      <w:marTop w:val="0"/>
      <w:marBottom w:val="0"/>
      <w:divBdr>
        <w:top w:val="none" w:sz="0" w:space="0" w:color="auto"/>
        <w:left w:val="none" w:sz="0" w:space="0" w:color="auto"/>
        <w:bottom w:val="none" w:sz="0" w:space="0" w:color="auto"/>
        <w:right w:val="none" w:sz="0" w:space="0" w:color="auto"/>
      </w:divBdr>
    </w:div>
    <w:div w:id="412245622">
      <w:bodyDiv w:val="1"/>
      <w:marLeft w:val="0"/>
      <w:marRight w:val="0"/>
      <w:marTop w:val="0"/>
      <w:marBottom w:val="0"/>
      <w:divBdr>
        <w:top w:val="none" w:sz="0" w:space="0" w:color="auto"/>
        <w:left w:val="none" w:sz="0" w:space="0" w:color="auto"/>
        <w:bottom w:val="none" w:sz="0" w:space="0" w:color="auto"/>
        <w:right w:val="none" w:sz="0" w:space="0" w:color="auto"/>
      </w:divBdr>
    </w:div>
    <w:div w:id="418185357">
      <w:bodyDiv w:val="1"/>
      <w:marLeft w:val="0"/>
      <w:marRight w:val="0"/>
      <w:marTop w:val="0"/>
      <w:marBottom w:val="0"/>
      <w:divBdr>
        <w:top w:val="none" w:sz="0" w:space="0" w:color="auto"/>
        <w:left w:val="none" w:sz="0" w:space="0" w:color="auto"/>
        <w:bottom w:val="none" w:sz="0" w:space="0" w:color="auto"/>
        <w:right w:val="none" w:sz="0" w:space="0" w:color="auto"/>
      </w:divBdr>
    </w:div>
    <w:div w:id="432169786">
      <w:bodyDiv w:val="1"/>
      <w:marLeft w:val="0"/>
      <w:marRight w:val="0"/>
      <w:marTop w:val="0"/>
      <w:marBottom w:val="0"/>
      <w:divBdr>
        <w:top w:val="none" w:sz="0" w:space="0" w:color="auto"/>
        <w:left w:val="none" w:sz="0" w:space="0" w:color="auto"/>
        <w:bottom w:val="none" w:sz="0" w:space="0" w:color="auto"/>
        <w:right w:val="none" w:sz="0" w:space="0" w:color="auto"/>
      </w:divBdr>
    </w:div>
    <w:div w:id="450631750">
      <w:bodyDiv w:val="1"/>
      <w:marLeft w:val="0"/>
      <w:marRight w:val="0"/>
      <w:marTop w:val="0"/>
      <w:marBottom w:val="0"/>
      <w:divBdr>
        <w:top w:val="none" w:sz="0" w:space="0" w:color="auto"/>
        <w:left w:val="none" w:sz="0" w:space="0" w:color="auto"/>
        <w:bottom w:val="none" w:sz="0" w:space="0" w:color="auto"/>
        <w:right w:val="none" w:sz="0" w:space="0" w:color="auto"/>
      </w:divBdr>
    </w:div>
    <w:div w:id="455830174">
      <w:bodyDiv w:val="1"/>
      <w:marLeft w:val="0"/>
      <w:marRight w:val="0"/>
      <w:marTop w:val="0"/>
      <w:marBottom w:val="0"/>
      <w:divBdr>
        <w:top w:val="none" w:sz="0" w:space="0" w:color="auto"/>
        <w:left w:val="none" w:sz="0" w:space="0" w:color="auto"/>
        <w:bottom w:val="none" w:sz="0" w:space="0" w:color="auto"/>
        <w:right w:val="none" w:sz="0" w:space="0" w:color="auto"/>
      </w:divBdr>
    </w:div>
    <w:div w:id="475028876">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488794182">
      <w:bodyDiv w:val="1"/>
      <w:marLeft w:val="0"/>
      <w:marRight w:val="0"/>
      <w:marTop w:val="0"/>
      <w:marBottom w:val="0"/>
      <w:divBdr>
        <w:top w:val="none" w:sz="0" w:space="0" w:color="auto"/>
        <w:left w:val="none" w:sz="0" w:space="0" w:color="auto"/>
        <w:bottom w:val="none" w:sz="0" w:space="0" w:color="auto"/>
        <w:right w:val="none" w:sz="0" w:space="0" w:color="auto"/>
      </w:divBdr>
    </w:div>
    <w:div w:id="507914372">
      <w:bodyDiv w:val="1"/>
      <w:marLeft w:val="0"/>
      <w:marRight w:val="0"/>
      <w:marTop w:val="0"/>
      <w:marBottom w:val="0"/>
      <w:divBdr>
        <w:top w:val="none" w:sz="0" w:space="0" w:color="auto"/>
        <w:left w:val="none" w:sz="0" w:space="0" w:color="auto"/>
        <w:bottom w:val="none" w:sz="0" w:space="0" w:color="auto"/>
        <w:right w:val="none" w:sz="0" w:space="0" w:color="auto"/>
      </w:divBdr>
    </w:div>
    <w:div w:id="509368029">
      <w:bodyDiv w:val="1"/>
      <w:marLeft w:val="0"/>
      <w:marRight w:val="0"/>
      <w:marTop w:val="0"/>
      <w:marBottom w:val="0"/>
      <w:divBdr>
        <w:top w:val="none" w:sz="0" w:space="0" w:color="auto"/>
        <w:left w:val="none" w:sz="0" w:space="0" w:color="auto"/>
        <w:bottom w:val="none" w:sz="0" w:space="0" w:color="auto"/>
        <w:right w:val="none" w:sz="0" w:space="0" w:color="auto"/>
      </w:divBdr>
    </w:div>
    <w:div w:id="518395846">
      <w:bodyDiv w:val="1"/>
      <w:marLeft w:val="0"/>
      <w:marRight w:val="0"/>
      <w:marTop w:val="0"/>
      <w:marBottom w:val="0"/>
      <w:divBdr>
        <w:top w:val="none" w:sz="0" w:space="0" w:color="auto"/>
        <w:left w:val="none" w:sz="0" w:space="0" w:color="auto"/>
        <w:bottom w:val="none" w:sz="0" w:space="0" w:color="auto"/>
        <w:right w:val="none" w:sz="0" w:space="0" w:color="auto"/>
      </w:divBdr>
    </w:div>
    <w:div w:id="528876330">
      <w:bodyDiv w:val="1"/>
      <w:marLeft w:val="0"/>
      <w:marRight w:val="0"/>
      <w:marTop w:val="0"/>
      <w:marBottom w:val="0"/>
      <w:divBdr>
        <w:top w:val="none" w:sz="0" w:space="0" w:color="auto"/>
        <w:left w:val="none" w:sz="0" w:space="0" w:color="auto"/>
        <w:bottom w:val="none" w:sz="0" w:space="0" w:color="auto"/>
        <w:right w:val="none" w:sz="0" w:space="0" w:color="auto"/>
      </w:divBdr>
    </w:div>
    <w:div w:id="529683538">
      <w:bodyDiv w:val="1"/>
      <w:marLeft w:val="0"/>
      <w:marRight w:val="0"/>
      <w:marTop w:val="0"/>
      <w:marBottom w:val="0"/>
      <w:divBdr>
        <w:top w:val="none" w:sz="0" w:space="0" w:color="auto"/>
        <w:left w:val="none" w:sz="0" w:space="0" w:color="auto"/>
        <w:bottom w:val="none" w:sz="0" w:space="0" w:color="auto"/>
        <w:right w:val="none" w:sz="0" w:space="0" w:color="auto"/>
      </w:divBdr>
    </w:div>
    <w:div w:id="536239541">
      <w:bodyDiv w:val="1"/>
      <w:marLeft w:val="0"/>
      <w:marRight w:val="0"/>
      <w:marTop w:val="0"/>
      <w:marBottom w:val="0"/>
      <w:divBdr>
        <w:top w:val="none" w:sz="0" w:space="0" w:color="auto"/>
        <w:left w:val="none" w:sz="0" w:space="0" w:color="auto"/>
        <w:bottom w:val="none" w:sz="0" w:space="0" w:color="auto"/>
        <w:right w:val="none" w:sz="0" w:space="0" w:color="auto"/>
      </w:divBdr>
    </w:div>
    <w:div w:id="551843011">
      <w:bodyDiv w:val="1"/>
      <w:marLeft w:val="0"/>
      <w:marRight w:val="0"/>
      <w:marTop w:val="0"/>
      <w:marBottom w:val="0"/>
      <w:divBdr>
        <w:top w:val="none" w:sz="0" w:space="0" w:color="auto"/>
        <w:left w:val="none" w:sz="0" w:space="0" w:color="auto"/>
        <w:bottom w:val="none" w:sz="0" w:space="0" w:color="auto"/>
        <w:right w:val="none" w:sz="0" w:space="0" w:color="auto"/>
      </w:divBdr>
    </w:div>
    <w:div w:id="556084957">
      <w:bodyDiv w:val="1"/>
      <w:marLeft w:val="0"/>
      <w:marRight w:val="0"/>
      <w:marTop w:val="0"/>
      <w:marBottom w:val="0"/>
      <w:divBdr>
        <w:top w:val="none" w:sz="0" w:space="0" w:color="auto"/>
        <w:left w:val="none" w:sz="0" w:space="0" w:color="auto"/>
        <w:bottom w:val="none" w:sz="0" w:space="0" w:color="auto"/>
        <w:right w:val="none" w:sz="0" w:space="0" w:color="auto"/>
      </w:divBdr>
    </w:div>
    <w:div w:id="562104594">
      <w:bodyDiv w:val="1"/>
      <w:marLeft w:val="0"/>
      <w:marRight w:val="0"/>
      <w:marTop w:val="0"/>
      <w:marBottom w:val="0"/>
      <w:divBdr>
        <w:top w:val="none" w:sz="0" w:space="0" w:color="auto"/>
        <w:left w:val="none" w:sz="0" w:space="0" w:color="auto"/>
        <w:bottom w:val="none" w:sz="0" w:space="0" w:color="auto"/>
        <w:right w:val="none" w:sz="0" w:space="0" w:color="auto"/>
      </w:divBdr>
    </w:div>
    <w:div w:id="585920319">
      <w:bodyDiv w:val="1"/>
      <w:marLeft w:val="0"/>
      <w:marRight w:val="0"/>
      <w:marTop w:val="0"/>
      <w:marBottom w:val="0"/>
      <w:divBdr>
        <w:top w:val="none" w:sz="0" w:space="0" w:color="auto"/>
        <w:left w:val="none" w:sz="0" w:space="0" w:color="auto"/>
        <w:bottom w:val="none" w:sz="0" w:space="0" w:color="auto"/>
        <w:right w:val="none" w:sz="0" w:space="0" w:color="auto"/>
      </w:divBdr>
    </w:div>
    <w:div w:id="597762297">
      <w:bodyDiv w:val="1"/>
      <w:marLeft w:val="0"/>
      <w:marRight w:val="0"/>
      <w:marTop w:val="0"/>
      <w:marBottom w:val="0"/>
      <w:divBdr>
        <w:top w:val="none" w:sz="0" w:space="0" w:color="auto"/>
        <w:left w:val="none" w:sz="0" w:space="0" w:color="auto"/>
        <w:bottom w:val="none" w:sz="0" w:space="0" w:color="auto"/>
        <w:right w:val="none" w:sz="0" w:space="0" w:color="auto"/>
      </w:divBdr>
      <w:divsChild>
        <w:div w:id="1042824389">
          <w:marLeft w:val="0"/>
          <w:marRight w:val="0"/>
          <w:marTop w:val="0"/>
          <w:marBottom w:val="0"/>
          <w:divBdr>
            <w:top w:val="none" w:sz="0" w:space="0" w:color="auto"/>
            <w:left w:val="none" w:sz="0" w:space="0" w:color="auto"/>
            <w:bottom w:val="none" w:sz="0" w:space="0" w:color="auto"/>
            <w:right w:val="none" w:sz="0" w:space="0" w:color="auto"/>
          </w:divBdr>
        </w:div>
        <w:div w:id="1780180430">
          <w:marLeft w:val="0"/>
          <w:marRight w:val="0"/>
          <w:marTop w:val="0"/>
          <w:marBottom w:val="0"/>
          <w:divBdr>
            <w:top w:val="none" w:sz="0" w:space="0" w:color="auto"/>
            <w:left w:val="none" w:sz="0" w:space="0" w:color="auto"/>
            <w:bottom w:val="none" w:sz="0" w:space="0" w:color="auto"/>
            <w:right w:val="none" w:sz="0" w:space="0" w:color="auto"/>
          </w:divBdr>
        </w:div>
      </w:divsChild>
    </w:div>
    <w:div w:id="602229977">
      <w:bodyDiv w:val="1"/>
      <w:marLeft w:val="0"/>
      <w:marRight w:val="0"/>
      <w:marTop w:val="0"/>
      <w:marBottom w:val="0"/>
      <w:divBdr>
        <w:top w:val="none" w:sz="0" w:space="0" w:color="auto"/>
        <w:left w:val="none" w:sz="0" w:space="0" w:color="auto"/>
        <w:bottom w:val="none" w:sz="0" w:space="0" w:color="auto"/>
        <w:right w:val="none" w:sz="0" w:space="0" w:color="auto"/>
      </w:divBdr>
    </w:div>
    <w:div w:id="608585679">
      <w:bodyDiv w:val="1"/>
      <w:marLeft w:val="0"/>
      <w:marRight w:val="0"/>
      <w:marTop w:val="0"/>
      <w:marBottom w:val="0"/>
      <w:divBdr>
        <w:top w:val="none" w:sz="0" w:space="0" w:color="auto"/>
        <w:left w:val="none" w:sz="0" w:space="0" w:color="auto"/>
        <w:bottom w:val="none" w:sz="0" w:space="0" w:color="auto"/>
        <w:right w:val="none" w:sz="0" w:space="0" w:color="auto"/>
      </w:divBdr>
    </w:div>
    <w:div w:id="609749888">
      <w:bodyDiv w:val="1"/>
      <w:marLeft w:val="0"/>
      <w:marRight w:val="0"/>
      <w:marTop w:val="0"/>
      <w:marBottom w:val="0"/>
      <w:divBdr>
        <w:top w:val="none" w:sz="0" w:space="0" w:color="auto"/>
        <w:left w:val="none" w:sz="0" w:space="0" w:color="auto"/>
        <w:bottom w:val="none" w:sz="0" w:space="0" w:color="auto"/>
        <w:right w:val="none" w:sz="0" w:space="0" w:color="auto"/>
      </w:divBdr>
    </w:div>
    <w:div w:id="611085358">
      <w:bodyDiv w:val="1"/>
      <w:marLeft w:val="0"/>
      <w:marRight w:val="0"/>
      <w:marTop w:val="0"/>
      <w:marBottom w:val="0"/>
      <w:divBdr>
        <w:top w:val="none" w:sz="0" w:space="0" w:color="auto"/>
        <w:left w:val="none" w:sz="0" w:space="0" w:color="auto"/>
        <w:bottom w:val="none" w:sz="0" w:space="0" w:color="auto"/>
        <w:right w:val="none" w:sz="0" w:space="0" w:color="auto"/>
      </w:divBdr>
    </w:div>
    <w:div w:id="618028406">
      <w:bodyDiv w:val="1"/>
      <w:marLeft w:val="0"/>
      <w:marRight w:val="0"/>
      <w:marTop w:val="0"/>
      <w:marBottom w:val="0"/>
      <w:divBdr>
        <w:top w:val="none" w:sz="0" w:space="0" w:color="auto"/>
        <w:left w:val="none" w:sz="0" w:space="0" w:color="auto"/>
        <w:bottom w:val="none" w:sz="0" w:space="0" w:color="auto"/>
        <w:right w:val="none" w:sz="0" w:space="0" w:color="auto"/>
      </w:divBdr>
    </w:div>
    <w:div w:id="618297093">
      <w:bodyDiv w:val="1"/>
      <w:marLeft w:val="0"/>
      <w:marRight w:val="0"/>
      <w:marTop w:val="0"/>
      <w:marBottom w:val="0"/>
      <w:divBdr>
        <w:top w:val="none" w:sz="0" w:space="0" w:color="auto"/>
        <w:left w:val="none" w:sz="0" w:space="0" w:color="auto"/>
        <w:bottom w:val="none" w:sz="0" w:space="0" w:color="auto"/>
        <w:right w:val="none" w:sz="0" w:space="0" w:color="auto"/>
      </w:divBdr>
    </w:div>
    <w:div w:id="626930008">
      <w:bodyDiv w:val="1"/>
      <w:marLeft w:val="0"/>
      <w:marRight w:val="0"/>
      <w:marTop w:val="0"/>
      <w:marBottom w:val="0"/>
      <w:divBdr>
        <w:top w:val="none" w:sz="0" w:space="0" w:color="auto"/>
        <w:left w:val="none" w:sz="0" w:space="0" w:color="auto"/>
        <w:bottom w:val="none" w:sz="0" w:space="0" w:color="auto"/>
        <w:right w:val="none" w:sz="0" w:space="0" w:color="auto"/>
      </w:divBdr>
    </w:div>
    <w:div w:id="627053989">
      <w:bodyDiv w:val="1"/>
      <w:marLeft w:val="0"/>
      <w:marRight w:val="0"/>
      <w:marTop w:val="0"/>
      <w:marBottom w:val="0"/>
      <w:divBdr>
        <w:top w:val="none" w:sz="0" w:space="0" w:color="auto"/>
        <w:left w:val="none" w:sz="0" w:space="0" w:color="auto"/>
        <w:bottom w:val="none" w:sz="0" w:space="0" w:color="auto"/>
        <w:right w:val="none" w:sz="0" w:space="0" w:color="auto"/>
      </w:divBdr>
    </w:div>
    <w:div w:id="628556367">
      <w:bodyDiv w:val="1"/>
      <w:marLeft w:val="0"/>
      <w:marRight w:val="0"/>
      <w:marTop w:val="0"/>
      <w:marBottom w:val="0"/>
      <w:divBdr>
        <w:top w:val="none" w:sz="0" w:space="0" w:color="auto"/>
        <w:left w:val="none" w:sz="0" w:space="0" w:color="auto"/>
        <w:bottom w:val="none" w:sz="0" w:space="0" w:color="auto"/>
        <w:right w:val="none" w:sz="0" w:space="0" w:color="auto"/>
      </w:divBdr>
    </w:div>
    <w:div w:id="630945452">
      <w:bodyDiv w:val="1"/>
      <w:marLeft w:val="0"/>
      <w:marRight w:val="0"/>
      <w:marTop w:val="0"/>
      <w:marBottom w:val="0"/>
      <w:divBdr>
        <w:top w:val="none" w:sz="0" w:space="0" w:color="auto"/>
        <w:left w:val="none" w:sz="0" w:space="0" w:color="auto"/>
        <w:bottom w:val="none" w:sz="0" w:space="0" w:color="auto"/>
        <w:right w:val="none" w:sz="0" w:space="0" w:color="auto"/>
      </w:divBdr>
    </w:div>
    <w:div w:id="631325862">
      <w:bodyDiv w:val="1"/>
      <w:marLeft w:val="0"/>
      <w:marRight w:val="0"/>
      <w:marTop w:val="0"/>
      <w:marBottom w:val="0"/>
      <w:divBdr>
        <w:top w:val="none" w:sz="0" w:space="0" w:color="auto"/>
        <w:left w:val="none" w:sz="0" w:space="0" w:color="auto"/>
        <w:bottom w:val="none" w:sz="0" w:space="0" w:color="auto"/>
        <w:right w:val="none" w:sz="0" w:space="0" w:color="auto"/>
      </w:divBdr>
    </w:div>
    <w:div w:id="632559988">
      <w:bodyDiv w:val="1"/>
      <w:marLeft w:val="0"/>
      <w:marRight w:val="0"/>
      <w:marTop w:val="0"/>
      <w:marBottom w:val="0"/>
      <w:divBdr>
        <w:top w:val="none" w:sz="0" w:space="0" w:color="auto"/>
        <w:left w:val="none" w:sz="0" w:space="0" w:color="auto"/>
        <w:bottom w:val="none" w:sz="0" w:space="0" w:color="auto"/>
        <w:right w:val="none" w:sz="0" w:space="0" w:color="auto"/>
      </w:divBdr>
    </w:div>
    <w:div w:id="637422144">
      <w:bodyDiv w:val="1"/>
      <w:marLeft w:val="0"/>
      <w:marRight w:val="0"/>
      <w:marTop w:val="0"/>
      <w:marBottom w:val="0"/>
      <w:divBdr>
        <w:top w:val="none" w:sz="0" w:space="0" w:color="auto"/>
        <w:left w:val="none" w:sz="0" w:space="0" w:color="auto"/>
        <w:bottom w:val="none" w:sz="0" w:space="0" w:color="auto"/>
        <w:right w:val="none" w:sz="0" w:space="0" w:color="auto"/>
      </w:divBdr>
    </w:div>
    <w:div w:id="650409254">
      <w:bodyDiv w:val="1"/>
      <w:marLeft w:val="0"/>
      <w:marRight w:val="0"/>
      <w:marTop w:val="0"/>
      <w:marBottom w:val="0"/>
      <w:divBdr>
        <w:top w:val="none" w:sz="0" w:space="0" w:color="auto"/>
        <w:left w:val="none" w:sz="0" w:space="0" w:color="auto"/>
        <w:bottom w:val="none" w:sz="0" w:space="0" w:color="auto"/>
        <w:right w:val="none" w:sz="0" w:space="0" w:color="auto"/>
      </w:divBdr>
    </w:div>
    <w:div w:id="706373962">
      <w:bodyDiv w:val="1"/>
      <w:marLeft w:val="0"/>
      <w:marRight w:val="0"/>
      <w:marTop w:val="0"/>
      <w:marBottom w:val="0"/>
      <w:divBdr>
        <w:top w:val="none" w:sz="0" w:space="0" w:color="auto"/>
        <w:left w:val="none" w:sz="0" w:space="0" w:color="auto"/>
        <w:bottom w:val="none" w:sz="0" w:space="0" w:color="auto"/>
        <w:right w:val="none" w:sz="0" w:space="0" w:color="auto"/>
      </w:divBdr>
    </w:div>
    <w:div w:id="711688013">
      <w:bodyDiv w:val="1"/>
      <w:marLeft w:val="0"/>
      <w:marRight w:val="0"/>
      <w:marTop w:val="0"/>
      <w:marBottom w:val="0"/>
      <w:divBdr>
        <w:top w:val="none" w:sz="0" w:space="0" w:color="auto"/>
        <w:left w:val="none" w:sz="0" w:space="0" w:color="auto"/>
        <w:bottom w:val="none" w:sz="0" w:space="0" w:color="auto"/>
        <w:right w:val="none" w:sz="0" w:space="0" w:color="auto"/>
      </w:divBdr>
    </w:div>
    <w:div w:id="718675863">
      <w:bodyDiv w:val="1"/>
      <w:marLeft w:val="0"/>
      <w:marRight w:val="0"/>
      <w:marTop w:val="0"/>
      <w:marBottom w:val="0"/>
      <w:divBdr>
        <w:top w:val="none" w:sz="0" w:space="0" w:color="auto"/>
        <w:left w:val="none" w:sz="0" w:space="0" w:color="auto"/>
        <w:bottom w:val="none" w:sz="0" w:space="0" w:color="auto"/>
        <w:right w:val="none" w:sz="0" w:space="0" w:color="auto"/>
      </w:divBdr>
      <w:divsChild>
        <w:div w:id="618953341">
          <w:marLeft w:val="0"/>
          <w:marRight w:val="0"/>
          <w:marTop w:val="0"/>
          <w:marBottom w:val="0"/>
          <w:divBdr>
            <w:top w:val="none" w:sz="0" w:space="0" w:color="auto"/>
            <w:left w:val="none" w:sz="0" w:space="0" w:color="auto"/>
            <w:bottom w:val="none" w:sz="0" w:space="0" w:color="auto"/>
            <w:right w:val="none" w:sz="0" w:space="0" w:color="auto"/>
          </w:divBdr>
        </w:div>
      </w:divsChild>
    </w:div>
    <w:div w:id="747069785">
      <w:bodyDiv w:val="1"/>
      <w:marLeft w:val="0"/>
      <w:marRight w:val="0"/>
      <w:marTop w:val="0"/>
      <w:marBottom w:val="0"/>
      <w:divBdr>
        <w:top w:val="none" w:sz="0" w:space="0" w:color="auto"/>
        <w:left w:val="none" w:sz="0" w:space="0" w:color="auto"/>
        <w:bottom w:val="none" w:sz="0" w:space="0" w:color="auto"/>
        <w:right w:val="none" w:sz="0" w:space="0" w:color="auto"/>
      </w:divBdr>
    </w:div>
    <w:div w:id="757095901">
      <w:bodyDiv w:val="1"/>
      <w:marLeft w:val="0"/>
      <w:marRight w:val="0"/>
      <w:marTop w:val="0"/>
      <w:marBottom w:val="0"/>
      <w:divBdr>
        <w:top w:val="none" w:sz="0" w:space="0" w:color="auto"/>
        <w:left w:val="none" w:sz="0" w:space="0" w:color="auto"/>
        <w:bottom w:val="none" w:sz="0" w:space="0" w:color="auto"/>
        <w:right w:val="none" w:sz="0" w:space="0" w:color="auto"/>
      </w:divBdr>
    </w:div>
    <w:div w:id="769542970">
      <w:bodyDiv w:val="1"/>
      <w:marLeft w:val="0"/>
      <w:marRight w:val="0"/>
      <w:marTop w:val="0"/>
      <w:marBottom w:val="0"/>
      <w:divBdr>
        <w:top w:val="none" w:sz="0" w:space="0" w:color="auto"/>
        <w:left w:val="none" w:sz="0" w:space="0" w:color="auto"/>
        <w:bottom w:val="none" w:sz="0" w:space="0" w:color="auto"/>
        <w:right w:val="none" w:sz="0" w:space="0" w:color="auto"/>
      </w:divBdr>
    </w:div>
    <w:div w:id="816921645">
      <w:bodyDiv w:val="1"/>
      <w:marLeft w:val="0"/>
      <w:marRight w:val="0"/>
      <w:marTop w:val="0"/>
      <w:marBottom w:val="0"/>
      <w:divBdr>
        <w:top w:val="none" w:sz="0" w:space="0" w:color="auto"/>
        <w:left w:val="none" w:sz="0" w:space="0" w:color="auto"/>
        <w:bottom w:val="none" w:sz="0" w:space="0" w:color="auto"/>
        <w:right w:val="none" w:sz="0" w:space="0" w:color="auto"/>
      </w:divBdr>
      <w:divsChild>
        <w:div w:id="891886595">
          <w:marLeft w:val="0"/>
          <w:marRight w:val="0"/>
          <w:marTop w:val="0"/>
          <w:marBottom w:val="0"/>
          <w:divBdr>
            <w:top w:val="none" w:sz="0" w:space="0" w:color="auto"/>
            <w:left w:val="none" w:sz="0" w:space="0" w:color="auto"/>
            <w:bottom w:val="none" w:sz="0" w:space="0" w:color="auto"/>
            <w:right w:val="none" w:sz="0" w:space="0" w:color="auto"/>
          </w:divBdr>
        </w:div>
      </w:divsChild>
    </w:div>
    <w:div w:id="821196054">
      <w:bodyDiv w:val="1"/>
      <w:marLeft w:val="0"/>
      <w:marRight w:val="0"/>
      <w:marTop w:val="0"/>
      <w:marBottom w:val="0"/>
      <w:divBdr>
        <w:top w:val="none" w:sz="0" w:space="0" w:color="auto"/>
        <w:left w:val="none" w:sz="0" w:space="0" w:color="auto"/>
        <w:bottom w:val="none" w:sz="0" w:space="0" w:color="auto"/>
        <w:right w:val="none" w:sz="0" w:space="0" w:color="auto"/>
      </w:divBdr>
      <w:divsChild>
        <w:div w:id="1576938957">
          <w:marLeft w:val="0"/>
          <w:marRight w:val="0"/>
          <w:marTop w:val="0"/>
          <w:marBottom w:val="0"/>
          <w:divBdr>
            <w:top w:val="none" w:sz="0" w:space="0" w:color="auto"/>
            <w:left w:val="none" w:sz="0" w:space="0" w:color="auto"/>
            <w:bottom w:val="none" w:sz="0" w:space="0" w:color="auto"/>
            <w:right w:val="none" w:sz="0" w:space="0" w:color="auto"/>
          </w:divBdr>
          <w:divsChild>
            <w:div w:id="774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3125">
      <w:bodyDiv w:val="1"/>
      <w:marLeft w:val="0"/>
      <w:marRight w:val="0"/>
      <w:marTop w:val="0"/>
      <w:marBottom w:val="0"/>
      <w:divBdr>
        <w:top w:val="none" w:sz="0" w:space="0" w:color="auto"/>
        <w:left w:val="none" w:sz="0" w:space="0" w:color="auto"/>
        <w:bottom w:val="none" w:sz="0" w:space="0" w:color="auto"/>
        <w:right w:val="none" w:sz="0" w:space="0" w:color="auto"/>
      </w:divBdr>
    </w:div>
    <w:div w:id="836648907">
      <w:bodyDiv w:val="1"/>
      <w:marLeft w:val="0"/>
      <w:marRight w:val="0"/>
      <w:marTop w:val="0"/>
      <w:marBottom w:val="0"/>
      <w:divBdr>
        <w:top w:val="none" w:sz="0" w:space="0" w:color="auto"/>
        <w:left w:val="none" w:sz="0" w:space="0" w:color="auto"/>
        <w:bottom w:val="none" w:sz="0" w:space="0" w:color="auto"/>
        <w:right w:val="none" w:sz="0" w:space="0" w:color="auto"/>
      </w:divBdr>
    </w:div>
    <w:div w:id="865749134">
      <w:bodyDiv w:val="1"/>
      <w:marLeft w:val="0"/>
      <w:marRight w:val="0"/>
      <w:marTop w:val="0"/>
      <w:marBottom w:val="0"/>
      <w:divBdr>
        <w:top w:val="none" w:sz="0" w:space="0" w:color="auto"/>
        <w:left w:val="none" w:sz="0" w:space="0" w:color="auto"/>
        <w:bottom w:val="none" w:sz="0" w:space="0" w:color="auto"/>
        <w:right w:val="none" w:sz="0" w:space="0" w:color="auto"/>
      </w:divBdr>
    </w:div>
    <w:div w:id="872037172">
      <w:bodyDiv w:val="1"/>
      <w:marLeft w:val="0"/>
      <w:marRight w:val="0"/>
      <w:marTop w:val="0"/>
      <w:marBottom w:val="0"/>
      <w:divBdr>
        <w:top w:val="none" w:sz="0" w:space="0" w:color="auto"/>
        <w:left w:val="none" w:sz="0" w:space="0" w:color="auto"/>
        <w:bottom w:val="none" w:sz="0" w:space="0" w:color="auto"/>
        <w:right w:val="none" w:sz="0" w:space="0" w:color="auto"/>
      </w:divBdr>
    </w:div>
    <w:div w:id="917137316">
      <w:bodyDiv w:val="1"/>
      <w:marLeft w:val="0"/>
      <w:marRight w:val="0"/>
      <w:marTop w:val="0"/>
      <w:marBottom w:val="0"/>
      <w:divBdr>
        <w:top w:val="none" w:sz="0" w:space="0" w:color="auto"/>
        <w:left w:val="none" w:sz="0" w:space="0" w:color="auto"/>
        <w:bottom w:val="none" w:sz="0" w:space="0" w:color="auto"/>
        <w:right w:val="none" w:sz="0" w:space="0" w:color="auto"/>
      </w:divBdr>
    </w:div>
    <w:div w:id="918560490">
      <w:bodyDiv w:val="1"/>
      <w:marLeft w:val="0"/>
      <w:marRight w:val="0"/>
      <w:marTop w:val="0"/>
      <w:marBottom w:val="0"/>
      <w:divBdr>
        <w:top w:val="none" w:sz="0" w:space="0" w:color="auto"/>
        <w:left w:val="none" w:sz="0" w:space="0" w:color="auto"/>
        <w:bottom w:val="none" w:sz="0" w:space="0" w:color="auto"/>
        <w:right w:val="none" w:sz="0" w:space="0" w:color="auto"/>
      </w:divBdr>
    </w:div>
    <w:div w:id="924150816">
      <w:bodyDiv w:val="1"/>
      <w:marLeft w:val="0"/>
      <w:marRight w:val="0"/>
      <w:marTop w:val="0"/>
      <w:marBottom w:val="0"/>
      <w:divBdr>
        <w:top w:val="none" w:sz="0" w:space="0" w:color="auto"/>
        <w:left w:val="none" w:sz="0" w:space="0" w:color="auto"/>
        <w:bottom w:val="none" w:sz="0" w:space="0" w:color="auto"/>
        <w:right w:val="none" w:sz="0" w:space="0" w:color="auto"/>
      </w:divBdr>
    </w:div>
    <w:div w:id="958030158">
      <w:bodyDiv w:val="1"/>
      <w:marLeft w:val="0"/>
      <w:marRight w:val="0"/>
      <w:marTop w:val="0"/>
      <w:marBottom w:val="0"/>
      <w:divBdr>
        <w:top w:val="none" w:sz="0" w:space="0" w:color="auto"/>
        <w:left w:val="none" w:sz="0" w:space="0" w:color="auto"/>
        <w:bottom w:val="none" w:sz="0" w:space="0" w:color="auto"/>
        <w:right w:val="none" w:sz="0" w:space="0" w:color="auto"/>
      </w:divBdr>
    </w:div>
    <w:div w:id="960889898">
      <w:bodyDiv w:val="1"/>
      <w:marLeft w:val="0"/>
      <w:marRight w:val="0"/>
      <w:marTop w:val="0"/>
      <w:marBottom w:val="0"/>
      <w:divBdr>
        <w:top w:val="none" w:sz="0" w:space="0" w:color="auto"/>
        <w:left w:val="none" w:sz="0" w:space="0" w:color="auto"/>
        <w:bottom w:val="none" w:sz="0" w:space="0" w:color="auto"/>
        <w:right w:val="none" w:sz="0" w:space="0" w:color="auto"/>
      </w:divBdr>
    </w:div>
    <w:div w:id="967780783">
      <w:bodyDiv w:val="1"/>
      <w:marLeft w:val="0"/>
      <w:marRight w:val="0"/>
      <w:marTop w:val="0"/>
      <w:marBottom w:val="0"/>
      <w:divBdr>
        <w:top w:val="none" w:sz="0" w:space="0" w:color="auto"/>
        <w:left w:val="none" w:sz="0" w:space="0" w:color="auto"/>
        <w:bottom w:val="none" w:sz="0" w:space="0" w:color="auto"/>
        <w:right w:val="none" w:sz="0" w:space="0" w:color="auto"/>
      </w:divBdr>
    </w:div>
    <w:div w:id="970401228">
      <w:bodyDiv w:val="1"/>
      <w:marLeft w:val="0"/>
      <w:marRight w:val="0"/>
      <w:marTop w:val="0"/>
      <w:marBottom w:val="0"/>
      <w:divBdr>
        <w:top w:val="none" w:sz="0" w:space="0" w:color="auto"/>
        <w:left w:val="none" w:sz="0" w:space="0" w:color="auto"/>
        <w:bottom w:val="none" w:sz="0" w:space="0" w:color="auto"/>
        <w:right w:val="none" w:sz="0" w:space="0" w:color="auto"/>
      </w:divBdr>
    </w:div>
    <w:div w:id="976374779">
      <w:bodyDiv w:val="1"/>
      <w:marLeft w:val="0"/>
      <w:marRight w:val="0"/>
      <w:marTop w:val="0"/>
      <w:marBottom w:val="0"/>
      <w:divBdr>
        <w:top w:val="none" w:sz="0" w:space="0" w:color="auto"/>
        <w:left w:val="none" w:sz="0" w:space="0" w:color="auto"/>
        <w:bottom w:val="none" w:sz="0" w:space="0" w:color="auto"/>
        <w:right w:val="none" w:sz="0" w:space="0" w:color="auto"/>
      </w:divBdr>
    </w:div>
    <w:div w:id="977611690">
      <w:bodyDiv w:val="1"/>
      <w:marLeft w:val="0"/>
      <w:marRight w:val="0"/>
      <w:marTop w:val="0"/>
      <w:marBottom w:val="0"/>
      <w:divBdr>
        <w:top w:val="none" w:sz="0" w:space="0" w:color="auto"/>
        <w:left w:val="none" w:sz="0" w:space="0" w:color="auto"/>
        <w:bottom w:val="none" w:sz="0" w:space="0" w:color="auto"/>
        <w:right w:val="none" w:sz="0" w:space="0" w:color="auto"/>
      </w:divBdr>
    </w:div>
    <w:div w:id="980383494">
      <w:bodyDiv w:val="1"/>
      <w:marLeft w:val="0"/>
      <w:marRight w:val="0"/>
      <w:marTop w:val="0"/>
      <w:marBottom w:val="0"/>
      <w:divBdr>
        <w:top w:val="none" w:sz="0" w:space="0" w:color="auto"/>
        <w:left w:val="none" w:sz="0" w:space="0" w:color="auto"/>
        <w:bottom w:val="none" w:sz="0" w:space="0" w:color="auto"/>
        <w:right w:val="none" w:sz="0" w:space="0" w:color="auto"/>
      </w:divBdr>
    </w:div>
    <w:div w:id="992025482">
      <w:bodyDiv w:val="1"/>
      <w:marLeft w:val="0"/>
      <w:marRight w:val="0"/>
      <w:marTop w:val="0"/>
      <w:marBottom w:val="0"/>
      <w:divBdr>
        <w:top w:val="none" w:sz="0" w:space="0" w:color="auto"/>
        <w:left w:val="none" w:sz="0" w:space="0" w:color="auto"/>
        <w:bottom w:val="none" w:sz="0" w:space="0" w:color="auto"/>
        <w:right w:val="none" w:sz="0" w:space="0" w:color="auto"/>
      </w:divBdr>
    </w:div>
    <w:div w:id="1021711623">
      <w:bodyDiv w:val="1"/>
      <w:marLeft w:val="0"/>
      <w:marRight w:val="0"/>
      <w:marTop w:val="0"/>
      <w:marBottom w:val="0"/>
      <w:divBdr>
        <w:top w:val="none" w:sz="0" w:space="0" w:color="auto"/>
        <w:left w:val="none" w:sz="0" w:space="0" w:color="auto"/>
        <w:bottom w:val="none" w:sz="0" w:space="0" w:color="auto"/>
        <w:right w:val="none" w:sz="0" w:space="0" w:color="auto"/>
      </w:divBdr>
    </w:div>
    <w:div w:id="1060863308">
      <w:bodyDiv w:val="1"/>
      <w:marLeft w:val="0"/>
      <w:marRight w:val="0"/>
      <w:marTop w:val="0"/>
      <w:marBottom w:val="0"/>
      <w:divBdr>
        <w:top w:val="none" w:sz="0" w:space="0" w:color="auto"/>
        <w:left w:val="none" w:sz="0" w:space="0" w:color="auto"/>
        <w:bottom w:val="none" w:sz="0" w:space="0" w:color="auto"/>
        <w:right w:val="none" w:sz="0" w:space="0" w:color="auto"/>
      </w:divBdr>
    </w:div>
    <w:div w:id="1082683027">
      <w:bodyDiv w:val="1"/>
      <w:marLeft w:val="0"/>
      <w:marRight w:val="0"/>
      <w:marTop w:val="0"/>
      <w:marBottom w:val="0"/>
      <w:divBdr>
        <w:top w:val="none" w:sz="0" w:space="0" w:color="auto"/>
        <w:left w:val="none" w:sz="0" w:space="0" w:color="auto"/>
        <w:bottom w:val="none" w:sz="0" w:space="0" w:color="auto"/>
        <w:right w:val="none" w:sz="0" w:space="0" w:color="auto"/>
      </w:divBdr>
    </w:div>
    <w:div w:id="1104764151">
      <w:bodyDiv w:val="1"/>
      <w:marLeft w:val="0"/>
      <w:marRight w:val="0"/>
      <w:marTop w:val="0"/>
      <w:marBottom w:val="0"/>
      <w:divBdr>
        <w:top w:val="none" w:sz="0" w:space="0" w:color="auto"/>
        <w:left w:val="none" w:sz="0" w:space="0" w:color="auto"/>
        <w:bottom w:val="none" w:sz="0" w:space="0" w:color="auto"/>
        <w:right w:val="none" w:sz="0" w:space="0" w:color="auto"/>
      </w:divBdr>
    </w:div>
    <w:div w:id="1108506911">
      <w:bodyDiv w:val="1"/>
      <w:marLeft w:val="0"/>
      <w:marRight w:val="0"/>
      <w:marTop w:val="0"/>
      <w:marBottom w:val="0"/>
      <w:divBdr>
        <w:top w:val="none" w:sz="0" w:space="0" w:color="auto"/>
        <w:left w:val="none" w:sz="0" w:space="0" w:color="auto"/>
        <w:bottom w:val="none" w:sz="0" w:space="0" w:color="auto"/>
        <w:right w:val="none" w:sz="0" w:space="0" w:color="auto"/>
      </w:divBdr>
    </w:div>
    <w:div w:id="1114712836">
      <w:bodyDiv w:val="1"/>
      <w:marLeft w:val="0"/>
      <w:marRight w:val="0"/>
      <w:marTop w:val="0"/>
      <w:marBottom w:val="0"/>
      <w:divBdr>
        <w:top w:val="none" w:sz="0" w:space="0" w:color="auto"/>
        <w:left w:val="none" w:sz="0" w:space="0" w:color="auto"/>
        <w:bottom w:val="none" w:sz="0" w:space="0" w:color="auto"/>
        <w:right w:val="none" w:sz="0" w:space="0" w:color="auto"/>
      </w:divBdr>
    </w:div>
    <w:div w:id="1135215529">
      <w:bodyDiv w:val="1"/>
      <w:marLeft w:val="0"/>
      <w:marRight w:val="0"/>
      <w:marTop w:val="0"/>
      <w:marBottom w:val="0"/>
      <w:divBdr>
        <w:top w:val="none" w:sz="0" w:space="0" w:color="auto"/>
        <w:left w:val="none" w:sz="0" w:space="0" w:color="auto"/>
        <w:bottom w:val="none" w:sz="0" w:space="0" w:color="auto"/>
        <w:right w:val="none" w:sz="0" w:space="0" w:color="auto"/>
      </w:divBdr>
    </w:div>
    <w:div w:id="1164394928">
      <w:bodyDiv w:val="1"/>
      <w:marLeft w:val="0"/>
      <w:marRight w:val="0"/>
      <w:marTop w:val="0"/>
      <w:marBottom w:val="0"/>
      <w:divBdr>
        <w:top w:val="none" w:sz="0" w:space="0" w:color="auto"/>
        <w:left w:val="none" w:sz="0" w:space="0" w:color="auto"/>
        <w:bottom w:val="none" w:sz="0" w:space="0" w:color="auto"/>
        <w:right w:val="none" w:sz="0" w:space="0" w:color="auto"/>
      </w:divBdr>
    </w:div>
    <w:div w:id="1172644331">
      <w:bodyDiv w:val="1"/>
      <w:marLeft w:val="0"/>
      <w:marRight w:val="0"/>
      <w:marTop w:val="0"/>
      <w:marBottom w:val="0"/>
      <w:divBdr>
        <w:top w:val="none" w:sz="0" w:space="0" w:color="auto"/>
        <w:left w:val="none" w:sz="0" w:space="0" w:color="auto"/>
        <w:bottom w:val="none" w:sz="0" w:space="0" w:color="auto"/>
        <w:right w:val="none" w:sz="0" w:space="0" w:color="auto"/>
      </w:divBdr>
    </w:div>
    <w:div w:id="1216813615">
      <w:bodyDiv w:val="1"/>
      <w:marLeft w:val="0"/>
      <w:marRight w:val="0"/>
      <w:marTop w:val="0"/>
      <w:marBottom w:val="0"/>
      <w:divBdr>
        <w:top w:val="none" w:sz="0" w:space="0" w:color="auto"/>
        <w:left w:val="none" w:sz="0" w:space="0" w:color="auto"/>
        <w:bottom w:val="none" w:sz="0" w:space="0" w:color="auto"/>
        <w:right w:val="none" w:sz="0" w:space="0" w:color="auto"/>
      </w:divBdr>
    </w:div>
    <w:div w:id="1226406582">
      <w:bodyDiv w:val="1"/>
      <w:marLeft w:val="0"/>
      <w:marRight w:val="0"/>
      <w:marTop w:val="0"/>
      <w:marBottom w:val="0"/>
      <w:divBdr>
        <w:top w:val="none" w:sz="0" w:space="0" w:color="auto"/>
        <w:left w:val="none" w:sz="0" w:space="0" w:color="auto"/>
        <w:bottom w:val="none" w:sz="0" w:space="0" w:color="auto"/>
        <w:right w:val="none" w:sz="0" w:space="0" w:color="auto"/>
      </w:divBdr>
    </w:div>
    <w:div w:id="1244031298">
      <w:bodyDiv w:val="1"/>
      <w:marLeft w:val="0"/>
      <w:marRight w:val="0"/>
      <w:marTop w:val="0"/>
      <w:marBottom w:val="0"/>
      <w:divBdr>
        <w:top w:val="none" w:sz="0" w:space="0" w:color="auto"/>
        <w:left w:val="none" w:sz="0" w:space="0" w:color="auto"/>
        <w:bottom w:val="none" w:sz="0" w:space="0" w:color="auto"/>
        <w:right w:val="none" w:sz="0" w:space="0" w:color="auto"/>
      </w:divBdr>
    </w:div>
    <w:div w:id="1263684794">
      <w:bodyDiv w:val="1"/>
      <w:marLeft w:val="0"/>
      <w:marRight w:val="0"/>
      <w:marTop w:val="0"/>
      <w:marBottom w:val="0"/>
      <w:divBdr>
        <w:top w:val="none" w:sz="0" w:space="0" w:color="auto"/>
        <w:left w:val="none" w:sz="0" w:space="0" w:color="auto"/>
        <w:bottom w:val="none" w:sz="0" w:space="0" w:color="auto"/>
        <w:right w:val="none" w:sz="0" w:space="0" w:color="auto"/>
      </w:divBdr>
    </w:div>
    <w:div w:id="1279685034">
      <w:bodyDiv w:val="1"/>
      <w:marLeft w:val="0"/>
      <w:marRight w:val="0"/>
      <w:marTop w:val="0"/>
      <w:marBottom w:val="0"/>
      <w:divBdr>
        <w:top w:val="none" w:sz="0" w:space="0" w:color="auto"/>
        <w:left w:val="none" w:sz="0" w:space="0" w:color="auto"/>
        <w:bottom w:val="none" w:sz="0" w:space="0" w:color="auto"/>
        <w:right w:val="none" w:sz="0" w:space="0" w:color="auto"/>
      </w:divBdr>
    </w:div>
    <w:div w:id="1289553817">
      <w:bodyDiv w:val="1"/>
      <w:marLeft w:val="0"/>
      <w:marRight w:val="0"/>
      <w:marTop w:val="0"/>
      <w:marBottom w:val="0"/>
      <w:divBdr>
        <w:top w:val="none" w:sz="0" w:space="0" w:color="auto"/>
        <w:left w:val="none" w:sz="0" w:space="0" w:color="auto"/>
        <w:bottom w:val="none" w:sz="0" w:space="0" w:color="auto"/>
        <w:right w:val="none" w:sz="0" w:space="0" w:color="auto"/>
      </w:divBdr>
    </w:div>
    <w:div w:id="1294560897">
      <w:bodyDiv w:val="1"/>
      <w:marLeft w:val="0"/>
      <w:marRight w:val="0"/>
      <w:marTop w:val="0"/>
      <w:marBottom w:val="0"/>
      <w:divBdr>
        <w:top w:val="none" w:sz="0" w:space="0" w:color="auto"/>
        <w:left w:val="none" w:sz="0" w:space="0" w:color="auto"/>
        <w:bottom w:val="none" w:sz="0" w:space="0" w:color="auto"/>
        <w:right w:val="none" w:sz="0" w:space="0" w:color="auto"/>
      </w:divBdr>
    </w:div>
    <w:div w:id="1303459685">
      <w:bodyDiv w:val="1"/>
      <w:marLeft w:val="0"/>
      <w:marRight w:val="0"/>
      <w:marTop w:val="0"/>
      <w:marBottom w:val="0"/>
      <w:divBdr>
        <w:top w:val="none" w:sz="0" w:space="0" w:color="auto"/>
        <w:left w:val="none" w:sz="0" w:space="0" w:color="auto"/>
        <w:bottom w:val="none" w:sz="0" w:space="0" w:color="auto"/>
        <w:right w:val="none" w:sz="0" w:space="0" w:color="auto"/>
      </w:divBdr>
    </w:div>
    <w:div w:id="1308704459">
      <w:bodyDiv w:val="1"/>
      <w:marLeft w:val="0"/>
      <w:marRight w:val="0"/>
      <w:marTop w:val="0"/>
      <w:marBottom w:val="0"/>
      <w:divBdr>
        <w:top w:val="none" w:sz="0" w:space="0" w:color="auto"/>
        <w:left w:val="none" w:sz="0" w:space="0" w:color="auto"/>
        <w:bottom w:val="none" w:sz="0" w:space="0" w:color="auto"/>
        <w:right w:val="none" w:sz="0" w:space="0" w:color="auto"/>
      </w:divBdr>
    </w:div>
    <w:div w:id="1312101905">
      <w:bodyDiv w:val="1"/>
      <w:marLeft w:val="0"/>
      <w:marRight w:val="0"/>
      <w:marTop w:val="0"/>
      <w:marBottom w:val="0"/>
      <w:divBdr>
        <w:top w:val="none" w:sz="0" w:space="0" w:color="auto"/>
        <w:left w:val="none" w:sz="0" w:space="0" w:color="auto"/>
        <w:bottom w:val="none" w:sz="0" w:space="0" w:color="auto"/>
        <w:right w:val="none" w:sz="0" w:space="0" w:color="auto"/>
      </w:divBdr>
    </w:div>
    <w:div w:id="1330716606">
      <w:bodyDiv w:val="1"/>
      <w:marLeft w:val="0"/>
      <w:marRight w:val="0"/>
      <w:marTop w:val="0"/>
      <w:marBottom w:val="0"/>
      <w:divBdr>
        <w:top w:val="none" w:sz="0" w:space="0" w:color="auto"/>
        <w:left w:val="none" w:sz="0" w:space="0" w:color="auto"/>
        <w:bottom w:val="none" w:sz="0" w:space="0" w:color="auto"/>
        <w:right w:val="none" w:sz="0" w:space="0" w:color="auto"/>
      </w:divBdr>
    </w:div>
    <w:div w:id="1330863031">
      <w:bodyDiv w:val="1"/>
      <w:marLeft w:val="0"/>
      <w:marRight w:val="0"/>
      <w:marTop w:val="0"/>
      <w:marBottom w:val="0"/>
      <w:divBdr>
        <w:top w:val="none" w:sz="0" w:space="0" w:color="auto"/>
        <w:left w:val="none" w:sz="0" w:space="0" w:color="auto"/>
        <w:bottom w:val="none" w:sz="0" w:space="0" w:color="auto"/>
        <w:right w:val="none" w:sz="0" w:space="0" w:color="auto"/>
      </w:divBdr>
      <w:divsChild>
        <w:div w:id="1584144488">
          <w:marLeft w:val="0"/>
          <w:marRight w:val="0"/>
          <w:marTop w:val="0"/>
          <w:marBottom w:val="12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647515223">
          <w:marLeft w:val="0"/>
          <w:marRight w:val="0"/>
          <w:marTop w:val="0"/>
          <w:marBottom w:val="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sChild>
                <w:div w:id="1499999814">
                  <w:marLeft w:val="0"/>
                  <w:marRight w:val="0"/>
                  <w:marTop w:val="0"/>
                  <w:marBottom w:val="0"/>
                  <w:divBdr>
                    <w:top w:val="none" w:sz="0" w:space="0" w:color="auto"/>
                    <w:left w:val="none" w:sz="0" w:space="0" w:color="auto"/>
                    <w:bottom w:val="none" w:sz="0" w:space="0" w:color="auto"/>
                    <w:right w:val="none" w:sz="0" w:space="0" w:color="auto"/>
                  </w:divBdr>
                  <w:divsChild>
                    <w:div w:id="975833601">
                      <w:marLeft w:val="-225"/>
                      <w:marRight w:val="-225"/>
                      <w:marTop w:val="0"/>
                      <w:marBottom w:val="0"/>
                      <w:divBdr>
                        <w:top w:val="none" w:sz="0" w:space="0" w:color="auto"/>
                        <w:left w:val="none" w:sz="0" w:space="0" w:color="auto"/>
                        <w:bottom w:val="none" w:sz="0" w:space="0" w:color="auto"/>
                        <w:right w:val="none" w:sz="0" w:space="0" w:color="auto"/>
                      </w:divBdr>
                      <w:divsChild>
                        <w:div w:id="1325935647">
                          <w:marLeft w:val="0"/>
                          <w:marRight w:val="0"/>
                          <w:marTop w:val="0"/>
                          <w:marBottom w:val="0"/>
                          <w:divBdr>
                            <w:top w:val="none" w:sz="0" w:space="0" w:color="auto"/>
                            <w:left w:val="none" w:sz="0" w:space="0" w:color="auto"/>
                            <w:bottom w:val="none" w:sz="0" w:space="0" w:color="auto"/>
                            <w:right w:val="none" w:sz="0" w:space="0" w:color="auto"/>
                          </w:divBdr>
                          <w:divsChild>
                            <w:div w:id="899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15219">
      <w:bodyDiv w:val="1"/>
      <w:marLeft w:val="0"/>
      <w:marRight w:val="0"/>
      <w:marTop w:val="0"/>
      <w:marBottom w:val="0"/>
      <w:divBdr>
        <w:top w:val="none" w:sz="0" w:space="0" w:color="auto"/>
        <w:left w:val="none" w:sz="0" w:space="0" w:color="auto"/>
        <w:bottom w:val="none" w:sz="0" w:space="0" w:color="auto"/>
        <w:right w:val="none" w:sz="0" w:space="0" w:color="auto"/>
      </w:divBdr>
    </w:div>
    <w:div w:id="1377849198">
      <w:bodyDiv w:val="1"/>
      <w:marLeft w:val="0"/>
      <w:marRight w:val="0"/>
      <w:marTop w:val="0"/>
      <w:marBottom w:val="0"/>
      <w:divBdr>
        <w:top w:val="none" w:sz="0" w:space="0" w:color="auto"/>
        <w:left w:val="none" w:sz="0" w:space="0" w:color="auto"/>
        <w:bottom w:val="none" w:sz="0" w:space="0" w:color="auto"/>
        <w:right w:val="none" w:sz="0" w:space="0" w:color="auto"/>
      </w:divBdr>
    </w:div>
    <w:div w:id="1380013193">
      <w:bodyDiv w:val="1"/>
      <w:marLeft w:val="0"/>
      <w:marRight w:val="0"/>
      <w:marTop w:val="0"/>
      <w:marBottom w:val="0"/>
      <w:divBdr>
        <w:top w:val="none" w:sz="0" w:space="0" w:color="auto"/>
        <w:left w:val="none" w:sz="0" w:space="0" w:color="auto"/>
        <w:bottom w:val="none" w:sz="0" w:space="0" w:color="auto"/>
        <w:right w:val="none" w:sz="0" w:space="0" w:color="auto"/>
      </w:divBdr>
    </w:div>
    <w:div w:id="1384018378">
      <w:bodyDiv w:val="1"/>
      <w:marLeft w:val="0"/>
      <w:marRight w:val="0"/>
      <w:marTop w:val="0"/>
      <w:marBottom w:val="0"/>
      <w:divBdr>
        <w:top w:val="none" w:sz="0" w:space="0" w:color="auto"/>
        <w:left w:val="none" w:sz="0" w:space="0" w:color="auto"/>
        <w:bottom w:val="none" w:sz="0" w:space="0" w:color="auto"/>
        <w:right w:val="none" w:sz="0" w:space="0" w:color="auto"/>
      </w:divBdr>
    </w:div>
    <w:div w:id="1393505397">
      <w:bodyDiv w:val="1"/>
      <w:marLeft w:val="0"/>
      <w:marRight w:val="0"/>
      <w:marTop w:val="0"/>
      <w:marBottom w:val="0"/>
      <w:divBdr>
        <w:top w:val="none" w:sz="0" w:space="0" w:color="auto"/>
        <w:left w:val="none" w:sz="0" w:space="0" w:color="auto"/>
        <w:bottom w:val="none" w:sz="0" w:space="0" w:color="auto"/>
        <w:right w:val="none" w:sz="0" w:space="0" w:color="auto"/>
      </w:divBdr>
    </w:div>
    <w:div w:id="1394741579">
      <w:bodyDiv w:val="1"/>
      <w:marLeft w:val="0"/>
      <w:marRight w:val="0"/>
      <w:marTop w:val="0"/>
      <w:marBottom w:val="0"/>
      <w:divBdr>
        <w:top w:val="none" w:sz="0" w:space="0" w:color="auto"/>
        <w:left w:val="none" w:sz="0" w:space="0" w:color="auto"/>
        <w:bottom w:val="none" w:sz="0" w:space="0" w:color="auto"/>
        <w:right w:val="none" w:sz="0" w:space="0" w:color="auto"/>
      </w:divBdr>
      <w:divsChild>
        <w:div w:id="1490318766">
          <w:marLeft w:val="0"/>
          <w:marRight w:val="0"/>
          <w:marTop w:val="0"/>
          <w:marBottom w:val="0"/>
          <w:divBdr>
            <w:top w:val="single" w:sz="6" w:space="11" w:color="E1E1E1"/>
            <w:left w:val="single" w:sz="6" w:space="11" w:color="E1E1E1"/>
            <w:bottom w:val="single" w:sz="6" w:space="11" w:color="E1E1E1"/>
            <w:right w:val="single" w:sz="6" w:space="11" w:color="E1E1E1"/>
          </w:divBdr>
        </w:div>
        <w:div w:id="310210960">
          <w:marLeft w:val="300"/>
          <w:marRight w:val="0"/>
          <w:marTop w:val="195"/>
          <w:marBottom w:val="0"/>
          <w:divBdr>
            <w:top w:val="none" w:sz="0" w:space="0" w:color="auto"/>
            <w:left w:val="none" w:sz="0" w:space="0" w:color="auto"/>
            <w:bottom w:val="none" w:sz="0" w:space="0" w:color="auto"/>
            <w:right w:val="none" w:sz="0" w:space="0" w:color="auto"/>
          </w:divBdr>
          <w:divsChild>
            <w:div w:id="10817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7433">
      <w:bodyDiv w:val="1"/>
      <w:marLeft w:val="0"/>
      <w:marRight w:val="0"/>
      <w:marTop w:val="0"/>
      <w:marBottom w:val="0"/>
      <w:divBdr>
        <w:top w:val="none" w:sz="0" w:space="0" w:color="auto"/>
        <w:left w:val="none" w:sz="0" w:space="0" w:color="auto"/>
        <w:bottom w:val="none" w:sz="0" w:space="0" w:color="auto"/>
        <w:right w:val="none" w:sz="0" w:space="0" w:color="auto"/>
      </w:divBdr>
    </w:div>
    <w:div w:id="1446076636">
      <w:bodyDiv w:val="1"/>
      <w:marLeft w:val="0"/>
      <w:marRight w:val="0"/>
      <w:marTop w:val="0"/>
      <w:marBottom w:val="0"/>
      <w:divBdr>
        <w:top w:val="none" w:sz="0" w:space="0" w:color="auto"/>
        <w:left w:val="none" w:sz="0" w:space="0" w:color="auto"/>
        <w:bottom w:val="none" w:sz="0" w:space="0" w:color="auto"/>
        <w:right w:val="none" w:sz="0" w:space="0" w:color="auto"/>
      </w:divBdr>
    </w:div>
    <w:div w:id="1499269160">
      <w:bodyDiv w:val="1"/>
      <w:marLeft w:val="0"/>
      <w:marRight w:val="0"/>
      <w:marTop w:val="0"/>
      <w:marBottom w:val="0"/>
      <w:divBdr>
        <w:top w:val="none" w:sz="0" w:space="0" w:color="auto"/>
        <w:left w:val="none" w:sz="0" w:space="0" w:color="auto"/>
        <w:bottom w:val="none" w:sz="0" w:space="0" w:color="auto"/>
        <w:right w:val="none" w:sz="0" w:space="0" w:color="auto"/>
      </w:divBdr>
    </w:div>
    <w:div w:id="1510293275">
      <w:bodyDiv w:val="1"/>
      <w:marLeft w:val="0"/>
      <w:marRight w:val="0"/>
      <w:marTop w:val="0"/>
      <w:marBottom w:val="0"/>
      <w:divBdr>
        <w:top w:val="none" w:sz="0" w:space="0" w:color="auto"/>
        <w:left w:val="none" w:sz="0" w:space="0" w:color="auto"/>
        <w:bottom w:val="none" w:sz="0" w:space="0" w:color="auto"/>
        <w:right w:val="none" w:sz="0" w:space="0" w:color="auto"/>
      </w:divBdr>
    </w:div>
    <w:div w:id="1529022732">
      <w:bodyDiv w:val="1"/>
      <w:marLeft w:val="0"/>
      <w:marRight w:val="0"/>
      <w:marTop w:val="0"/>
      <w:marBottom w:val="0"/>
      <w:divBdr>
        <w:top w:val="none" w:sz="0" w:space="0" w:color="auto"/>
        <w:left w:val="none" w:sz="0" w:space="0" w:color="auto"/>
        <w:bottom w:val="none" w:sz="0" w:space="0" w:color="auto"/>
        <w:right w:val="none" w:sz="0" w:space="0" w:color="auto"/>
      </w:divBdr>
    </w:div>
    <w:div w:id="1570191384">
      <w:bodyDiv w:val="1"/>
      <w:marLeft w:val="0"/>
      <w:marRight w:val="0"/>
      <w:marTop w:val="0"/>
      <w:marBottom w:val="0"/>
      <w:divBdr>
        <w:top w:val="none" w:sz="0" w:space="0" w:color="auto"/>
        <w:left w:val="none" w:sz="0" w:space="0" w:color="auto"/>
        <w:bottom w:val="none" w:sz="0" w:space="0" w:color="auto"/>
        <w:right w:val="none" w:sz="0" w:space="0" w:color="auto"/>
      </w:divBdr>
    </w:div>
    <w:div w:id="1589659111">
      <w:bodyDiv w:val="1"/>
      <w:marLeft w:val="0"/>
      <w:marRight w:val="0"/>
      <w:marTop w:val="0"/>
      <w:marBottom w:val="0"/>
      <w:divBdr>
        <w:top w:val="none" w:sz="0" w:space="0" w:color="auto"/>
        <w:left w:val="none" w:sz="0" w:space="0" w:color="auto"/>
        <w:bottom w:val="none" w:sz="0" w:space="0" w:color="auto"/>
        <w:right w:val="none" w:sz="0" w:space="0" w:color="auto"/>
      </w:divBdr>
    </w:div>
    <w:div w:id="1594784001">
      <w:bodyDiv w:val="1"/>
      <w:marLeft w:val="0"/>
      <w:marRight w:val="0"/>
      <w:marTop w:val="0"/>
      <w:marBottom w:val="0"/>
      <w:divBdr>
        <w:top w:val="none" w:sz="0" w:space="0" w:color="auto"/>
        <w:left w:val="none" w:sz="0" w:space="0" w:color="auto"/>
        <w:bottom w:val="none" w:sz="0" w:space="0" w:color="auto"/>
        <w:right w:val="none" w:sz="0" w:space="0" w:color="auto"/>
      </w:divBdr>
    </w:div>
    <w:div w:id="1611015035">
      <w:bodyDiv w:val="1"/>
      <w:marLeft w:val="0"/>
      <w:marRight w:val="0"/>
      <w:marTop w:val="0"/>
      <w:marBottom w:val="0"/>
      <w:divBdr>
        <w:top w:val="none" w:sz="0" w:space="0" w:color="auto"/>
        <w:left w:val="none" w:sz="0" w:space="0" w:color="auto"/>
        <w:bottom w:val="none" w:sz="0" w:space="0" w:color="auto"/>
        <w:right w:val="none" w:sz="0" w:space="0" w:color="auto"/>
      </w:divBdr>
    </w:div>
    <w:div w:id="1618678834">
      <w:bodyDiv w:val="1"/>
      <w:marLeft w:val="0"/>
      <w:marRight w:val="0"/>
      <w:marTop w:val="0"/>
      <w:marBottom w:val="0"/>
      <w:divBdr>
        <w:top w:val="none" w:sz="0" w:space="0" w:color="auto"/>
        <w:left w:val="none" w:sz="0" w:space="0" w:color="auto"/>
        <w:bottom w:val="none" w:sz="0" w:space="0" w:color="auto"/>
        <w:right w:val="none" w:sz="0" w:space="0" w:color="auto"/>
      </w:divBdr>
      <w:divsChild>
        <w:div w:id="593439953">
          <w:marLeft w:val="0"/>
          <w:marRight w:val="0"/>
          <w:marTop w:val="0"/>
          <w:marBottom w:val="0"/>
          <w:divBdr>
            <w:top w:val="none" w:sz="0" w:space="0" w:color="auto"/>
            <w:left w:val="none" w:sz="0" w:space="0" w:color="auto"/>
            <w:bottom w:val="none" w:sz="0" w:space="0" w:color="auto"/>
            <w:right w:val="none" w:sz="0" w:space="0" w:color="auto"/>
          </w:divBdr>
          <w:divsChild>
            <w:div w:id="1216427339">
              <w:marLeft w:val="0"/>
              <w:marRight w:val="0"/>
              <w:marTop w:val="0"/>
              <w:marBottom w:val="0"/>
              <w:divBdr>
                <w:top w:val="none" w:sz="0" w:space="0" w:color="auto"/>
                <w:left w:val="none" w:sz="0" w:space="0" w:color="auto"/>
                <w:bottom w:val="none" w:sz="0" w:space="0" w:color="auto"/>
                <w:right w:val="none" w:sz="0" w:space="0" w:color="auto"/>
              </w:divBdr>
              <w:divsChild>
                <w:div w:id="894896441">
                  <w:marLeft w:val="0"/>
                  <w:marRight w:val="0"/>
                  <w:marTop w:val="0"/>
                  <w:marBottom w:val="0"/>
                  <w:divBdr>
                    <w:top w:val="none" w:sz="0" w:space="0" w:color="auto"/>
                    <w:left w:val="none" w:sz="0" w:space="0" w:color="auto"/>
                    <w:bottom w:val="none" w:sz="0" w:space="0" w:color="auto"/>
                    <w:right w:val="none" w:sz="0" w:space="0" w:color="auto"/>
                  </w:divBdr>
                </w:div>
                <w:div w:id="112067382">
                  <w:marLeft w:val="0"/>
                  <w:marRight w:val="0"/>
                  <w:marTop w:val="0"/>
                  <w:marBottom w:val="0"/>
                  <w:divBdr>
                    <w:top w:val="none" w:sz="0" w:space="0" w:color="auto"/>
                    <w:left w:val="none" w:sz="0" w:space="0" w:color="auto"/>
                    <w:bottom w:val="none" w:sz="0" w:space="0" w:color="auto"/>
                    <w:right w:val="none" w:sz="0" w:space="0" w:color="auto"/>
                  </w:divBdr>
                  <w:divsChild>
                    <w:div w:id="1525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4651">
          <w:marLeft w:val="0"/>
          <w:marRight w:val="0"/>
          <w:marTop w:val="0"/>
          <w:marBottom w:val="0"/>
          <w:divBdr>
            <w:top w:val="none" w:sz="0" w:space="0" w:color="auto"/>
            <w:left w:val="none" w:sz="0" w:space="0" w:color="auto"/>
            <w:bottom w:val="none" w:sz="0" w:space="0" w:color="auto"/>
            <w:right w:val="none" w:sz="0" w:space="0" w:color="auto"/>
          </w:divBdr>
        </w:div>
      </w:divsChild>
    </w:div>
    <w:div w:id="1635063715">
      <w:bodyDiv w:val="1"/>
      <w:marLeft w:val="0"/>
      <w:marRight w:val="0"/>
      <w:marTop w:val="0"/>
      <w:marBottom w:val="0"/>
      <w:divBdr>
        <w:top w:val="none" w:sz="0" w:space="0" w:color="auto"/>
        <w:left w:val="none" w:sz="0" w:space="0" w:color="auto"/>
        <w:bottom w:val="none" w:sz="0" w:space="0" w:color="auto"/>
        <w:right w:val="none" w:sz="0" w:space="0" w:color="auto"/>
      </w:divBdr>
    </w:div>
    <w:div w:id="1645891113">
      <w:bodyDiv w:val="1"/>
      <w:marLeft w:val="0"/>
      <w:marRight w:val="0"/>
      <w:marTop w:val="0"/>
      <w:marBottom w:val="0"/>
      <w:divBdr>
        <w:top w:val="none" w:sz="0" w:space="0" w:color="auto"/>
        <w:left w:val="none" w:sz="0" w:space="0" w:color="auto"/>
        <w:bottom w:val="none" w:sz="0" w:space="0" w:color="auto"/>
        <w:right w:val="none" w:sz="0" w:space="0" w:color="auto"/>
      </w:divBdr>
    </w:div>
    <w:div w:id="1648898281">
      <w:bodyDiv w:val="1"/>
      <w:marLeft w:val="0"/>
      <w:marRight w:val="0"/>
      <w:marTop w:val="0"/>
      <w:marBottom w:val="0"/>
      <w:divBdr>
        <w:top w:val="none" w:sz="0" w:space="0" w:color="auto"/>
        <w:left w:val="none" w:sz="0" w:space="0" w:color="auto"/>
        <w:bottom w:val="none" w:sz="0" w:space="0" w:color="auto"/>
        <w:right w:val="none" w:sz="0" w:space="0" w:color="auto"/>
      </w:divBdr>
    </w:div>
    <w:div w:id="1659267988">
      <w:bodyDiv w:val="1"/>
      <w:marLeft w:val="0"/>
      <w:marRight w:val="0"/>
      <w:marTop w:val="0"/>
      <w:marBottom w:val="0"/>
      <w:divBdr>
        <w:top w:val="none" w:sz="0" w:space="0" w:color="auto"/>
        <w:left w:val="none" w:sz="0" w:space="0" w:color="auto"/>
        <w:bottom w:val="none" w:sz="0" w:space="0" w:color="auto"/>
        <w:right w:val="none" w:sz="0" w:space="0" w:color="auto"/>
      </w:divBdr>
    </w:div>
    <w:div w:id="1675109391">
      <w:bodyDiv w:val="1"/>
      <w:marLeft w:val="0"/>
      <w:marRight w:val="0"/>
      <w:marTop w:val="0"/>
      <w:marBottom w:val="0"/>
      <w:divBdr>
        <w:top w:val="none" w:sz="0" w:space="0" w:color="auto"/>
        <w:left w:val="none" w:sz="0" w:space="0" w:color="auto"/>
        <w:bottom w:val="none" w:sz="0" w:space="0" w:color="auto"/>
        <w:right w:val="none" w:sz="0" w:space="0" w:color="auto"/>
      </w:divBdr>
    </w:div>
    <w:div w:id="1700009341">
      <w:bodyDiv w:val="1"/>
      <w:marLeft w:val="0"/>
      <w:marRight w:val="0"/>
      <w:marTop w:val="0"/>
      <w:marBottom w:val="0"/>
      <w:divBdr>
        <w:top w:val="none" w:sz="0" w:space="0" w:color="auto"/>
        <w:left w:val="none" w:sz="0" w:space="0" w:color="auto"/>
        <w:bottom w:val="none" w:sz="0" w:space="0" w:color="auto"/>
        <w:right w:val="none" w:sz="0" w:space="0" w:color="auto"/>
      </w:divBdr>
    </w:div>
    <w:div w:id="1705329137">
      <w:bodyDiv w:val="1"/>
      <w:marLeft w:val="0"/>
      <w:marRight w:val="0"/>
      <w:marTop w:val="0"/>
      <w:marBottom w:val="0"/>
      <w:divBdr>
        <w:top w:val="none" w:sz="0" w:space="0" w:color="auto"/>
        <w:left w:val="none" w:sz="0" w:space="0" w:color="auto"/>
        <w:bottom w:val="none" w:sz="0" w:space="0" w:color="auto"/>
        <w:right w:val="none" w:sz="0" w:space="0" w:color="auto"/>
      </w:divBdr>
    </w:div>
    <w:div w:id="1721859175">
      <w:bodyDiv w:val="1"/>
      <w:marLeft w:val="0"/>
      <w:marRight w:val="0"/>
      <w:marTop w:val="0"/>
      <w:marBottom w:val="0"/>
      <w:divBdr>
        <w:top w:val="none" w:sz="0" w:space="0" w:color="auto"/>
        <w:left w:val="none" w:sz="0" w:space="0" w:color="auto"/>
        <w:bottom w:val="none" w:sz="0" w:space="0" w:color="auto"/>
        <w:right w:val="none" w:sz="0" w:space="0" w:color="auto"/>
      </w:divBdr>
    </w:div>
    <w:div w:id="1727299219">
      <w:bodyDiv w:val="1"/>
      <w:marLeft w:val="0"/>
      <w:marRight w:val="0"/>
      <w:marTop w:val="0"/>
      <w:marBottom w:val="0"/>
      <w:divBdr>
        <w:top w:val="none" w:sz="0" w:space="0" w:color="auto"/>
        <w:left w:val="none" w:sz="0" w:space="0" w:color="auto"/>
        <w:bottom w:val="none" w:sz="0" w:space="0" w:color="auto"/>
        <w:right w:val="none" w:sz="0" w:space="0" w:color="auto"/>
      </w:divBdr>
    </w:div>
    <w:div w:id="1733968187">
      <w:bodyDiv w:val="1"/>
      <w:marLeft w:val="0"/>
      <w:marRight w:val="0"/>
      <w:marTop w:val="0"/>
      <w:marBottom w:val="0"/>
      <w:divBdr>
        <w:top w:val="none" w:sz="0" w:space="0" w:color="auto"/>
        <w:left w:val="none" w:sz="0" w:space="0" w:color="auto"/>
        <w:bottom w:val="none" w:sz="0" w:space="0" w:color="auto"/>
        <w:right w:val="none" w:sz="0" w:space="0" w:color="auto"/>
      </w:divBdr>
    </w:div>
    <w:div w:id="1746763654">
      <w:bodyDiv w:val="1"/>
      <w:marLeft w:val="0"/>
      <w:marRight w:val="0"/>
      <w:marTop w:val="0"/>
      <w:marBottom w:val="0"/>
      <w:divBdr>
        <w:top w:val="none" w:sz="0" w:space="0" w:color="auto"/>
        <w:left w:val="none" w:sz="0" w:space="0" w:color="auto"/>
        <w:bottom w:val="none" w:sz="0" w:space="0" w:color="auto"/>
        <w:right w:val="none" w:sz="0" w:space="0" w:color="auto"/>
      </w:divBdr>
    </w:div>
    <w:div w:id="1754203255">
      <w:bodyDiv w:val="1"/>
      <w:marLeft w:val="0"/>
      <w:marRight w:val="0"/>
      <w:marTop w:val="0"/>
      <w:marBottom w:val="0"/>
      <w:divBdr>
        <w:top w:val="none" w:sz="0" w:space="0" w:color="auto"/>
        <w:left w:val="none" w:sz="0" w:space="0" w:color="auto"/>
        <w:bottom w:val="none" w:sz="0" w:space="0" w:color="auto"/>
        <w:right w:val="none" w:sz="0" w:space="0" w:color="auto"/>
      </w:divBdr>
      <w:divsChild>
        <w:div w:id="2045671661">
          <w:marLeft w:val="0"/>
          <w:marRight w:val="0"/>
          <w:marTop w:val="0"/>
          <w:marBottom w:val="0"/>
          <w:divBdr>
            <w:top w:val="none" w:sz="0" w:space="0" w:color="auto"/>
            <w:left w:val="none" w:sz="0" w:space="0" w:color="auto"/>
            <w:bottom w:val="none" w:sz="0" w:space="0" w:color="auto"/>
            <w:right w:val="none" w:sz="0" w:space="0" w:color="auto"/>
          </w:divBdr>
        </w:div>
        <w:div w:id="1160732308">
          <w:marLeft w:val="0"/>
          <w:marRight w:val="0"/>
          <w:marTop w:val="0"/>
          <w:marBottom w:val="0"/>
          <w:divBdr>
            <w:top w:val="none" w:sz="0" w:space="0" w:color="auto"/>
            <w:left w:val="none" w:sz="0" w:space="0" w:color="auto"/>
            <w:bottom w:val="none" w:sz="0" w:space="0" w:color="auto"/>
            <w:right w:val="none" w:sz="0" w:space="0" w:color="auto"/>
          </w:divBdr>
        </w:div>
      </w:divsChild>
    </w:div>
    <w:div w:id="1754810985">
      <w:bodyDiv w:val="1"/>
      <w:marLeft w:val="0"/>
      <w:marRight w:val="0"/>
      <w:marTop w:val="0"/>
      <w:marBottom w:val="0"/>
      <w:divBdr>
        <w:top w:val="none" w:sz="0" w:space="0" w:color="auto"/>
        <w:left w:val="none" w:sz="0" w:space="0" w:color="auto"/>
        <w:bottom w:val="none" w:sz="0" w:space="0" w:color="auto"/>
        <w:right w:val="none" w:sz="0" w:space="0" w:color="auto"/>
      </w:divBdr>
    </w:div>
    <w:div w:id="1757942389">
      <w:bodyDiv w:val="1"/>
      <w:marLeft w:val="0"/>
      <w:marRight w:val="0"/>
      <w:marTop w:val="0"/>
      <w:marBottom w:val="0"/>
      <w:divBdr>
        <w:top w:val="none" w:sz="0" w:space="0" w:color="auto"/>
        <w:left w:val="none" w:sz="0" w:space="0" w:color="auto"/>
        <w:bottom w:val="none" w:sz="0" w:space="0" w:color="auto"/>
        <w:right w:val="none" w:sz="0" w:space="0" w:color="auto"/>
      </w:divBdr>
    </w:div>
    <w:div w:id="1765759602">
      <w:bodyDiv w:val="1"/>
      <w:marLeft w:val="0"/>
      <w:marRight w:val="0"/>
      <w:marTop w:val="0"/>
      <w:marBottom w:val="0"/>
      <w:divBdr>
        <w:top w:val="none" w:sz="0" w:space="0" w:color="auto"/>
        <w:left w:val="none" w:sz="0" w:space="0" w:color="auto"/>
        <w:bottom w:val="none" w:sz="0" w:space="0" w:color="auto"/>
        <w:right w:val="none" w:sz="0" w:space="0" w:color="auto"/>
      </w:divBdr>
    </w:div>
    <w:div w:id="1769689176">
      <w:bodyDiv w:val="1"/>
      <w:marLeft w:val="0"/>
      <w:marRight w:val="0"/>
      <w:marTop w:val="0"/>
      <w:marBottom w:val="0"/>
      <w:divBdr>
        <w:top w:val="none" w:sz="0" w:space="0" w:color="auto"/>
        <w:left w:val="none" w:sz="0" w:space="0" w:color="auto"/>
        <w:bottom w:val="none" w:sz="0" w:space="0" w:color="auto"/>
        <w:right w:val="none" w:sz="0" w:space="0" w:color="auto"/>
      </w:divBdr>
    </w:div>
    <w:div w:id="1771899237">
      <w:bodyDiv w:val="1"/>
      <w:marLeft w:val="0"/>
      <w:marRight w:val="0"/>
      <w:marTop w:val="0"/>
      <w:marBottom w:val="0"/>
      <w:divBdr>
        <w:top w:val="none" w:sz="0" w:space="0" w:color="auto"/>
        <w:left w:val="none" w:sz="0" w:space="0" w:color="auto"/>
        <w:bottom w:val="none" w:sz="0" w:space="0" w:color="auto"/>
        <w:right w:val="none" w:sz="0" w:space="0" w:color="auto"/>
      </w:divBdr>
    </w:div>
    <w:div w:id="1797606190">
      <w:bodyDiv w:val="1"/>
      <w:marLeft w:val="0"/>
      <w:marRight w:val="0"/>
      <w:marTop w:val="0"/>
      <w:marBottom w:val="0"/>
      <w:divBdr>
        <w:top w:val="none" w:sz="0" w:space="0" w:color="auto"/>
        <w:left w:val="none" w:sz="0" w:space="0" w:color="auto"/>
        <w:bottom w:val="none" w:sz="0" w:space="0" w:color="auto"/>
        <w:right w:val="none" w:sz="0" w:space="0" w:color="auto"/>
      </w:divBdr>
    </w:div>
    <w:div w:id="1798986469">
      <w:bodyDiv w:val="1"/>
      <w:marLeft w:val="0"/>
      <w:marRight w:val="0"/>
      <w:marTop w:val="0"/>
      <w:marBottom w:val="0"/>
      <w:divBdr>
        <w:top w:val="none" w:sz="0" w:space="0" w:color="auto"/>
        <w:left w:val="none" w:sz="0" w:space="0" w:color="auto"/>
        <w:bottom w:val="none" w:sz="0" w:space="0" w:color="auto"/>
        <w:right w:val="none" w:sz="0" w:space="0" w:color="auto"/>
      </w:divBdr>
    </w:div>
    <w:div w:id="1818063925">
      <w:bodyDiv w:val="1"/>
      <w:marLeft w:val="0"/>
      <w:marRight w:val="0"/>
      <w:marTop w:val="0"/>
      <w:marBottom w:val="0"/>
      <w:divBdr>
        <w:top w:val="none" w:sz="0" w:space="0" w:color="auto"/>
        <w:left w:val="none" w:sz="0" w:space="0" w:color="auto"/>
        <w:bottom w:val="none" w:sz="0" w:space="0" w:color="auto"/>
        <w:right w:val="none" w:sz="0" w:space="0" w:color="auto"/>
      </w:divBdr>
      <w:divsChild>
        <w:div w:id="1061446375">
          <w:marLeft w:val="0"/>
          <w:marRight w:val="0"/>
          <w:marTop w:val="0"/>
          <w:marBottom w:val="0"/>
          <w:divBdr>
            <w:top w:val="none" w:sz="0" w:space="0" w:color="auto"/>
            <w:left w:val="none" w:sz="0" w:space="0" w:color="auto"/>
            <w:bottom w:val="none" w:sz="0" w:space="0" w:color="auto"/>
            <w:right w:val="none" w:sz="0" w:space="0" w:color="auto"/>
          </w:divBdr>
        </w:div>
      </w:divsChild>
    </w:div>
    <w:div w:id="1824083202">
      <w:bodyDiv w:val="1"/>
      <w:marLeft w:val="0"/>
      <w:marRight w:val="0"/>
      <w:marTop w:val="0"/>
      <w:marBottom w:val="0"/>
      <w:divBdr>
        <w:top w:val="none" w:sz="0" w:space="0" w:color="auto"/>
        <w:left w:val="none" w:sz="0" w:space="0" w:color="auto"/>
        <w:bottom w:val="none" w:sz="0" w:space="0" w:color="auto"/>
        <w:right w:val="none" w:sz="0" w:space="0" w:color="auto"/>
      </w:divBdr>
    </w:div>
    <w:div w:id="1865899935">
      <w:bodyDiv w:val="1"/>
      <w:marLeft w:val="0"/>
      <w:marRight w:val="0"/>
      <w:marTop w:val="0"/>
      <w:marBottom w:val="0"/>
      <w:divBdr>
        <w:top w:val="none" w:sz="0" w:space="0" w:color="auto"/>
        <w:left w:val="none" w:sz="0" w:space="0" w:color="auto"/>
        <w:bottom w:val="none" w:sz="0" w:space="0" w:color="auto"/>
        <w:right w:val="none" w:sz="0" w:space="0" w:color="auto"/>
      </w:divBdr>
    </w:div>
    <w:div w:id="1879049126">
      <w:bodyDiv w:val="1"/>
      <w:marLeft w:val="0"/>
      <w:marRight w:val="0"/>
      <w:marTop w:val="0"/>
      <w:marBottom w:val="0"/>
      <w:divBdr>
        <w:top w:val="none" w:sz="0" w:space="0" w:color="auto"/>
        <w:left w:val="none" w:sz="0" w:space="0" w:color="auto"/>
        <w:bottom w:val="none" w:sz="0" w:space="0" w:color="auto"/>
        <w:right w:val="none" w:sz="0" w:space="0" w:color="auto"/>
      </w:divBdr>
      <w:divsChild>
        <w:div w:id="1356612085">
          <w:marLeft w:val="0"/>
          <w:marRight w:val="0"/>
          <w:marTop w:val="0"/>
          <w:marBottom w:val="0"/>
          <w:divBdr>
            <w:top w:val="none" w:sz="0" w:space="0" w:color="auto"/>
            <w:left w:val="none" w:sz="0" w:space="0" w:color="auto"/>
            <w:bottom w:val="none" w:sz="0" w:space="0" w:color="auto"/>
            <w:right w:val="none" w:sz="0" w:space="0" w:color="auto"/>
          </w:divBdr>
        </w:div>
      </w:divsChild>
    </w:div>
    <w:div w:id="1882739307">
      <w:bodyDiv w:val="1"/>
      <w:marLeft w:val="0"/>
      <w:marRight w:val="0"/>
      <w:marTop w:val="0"/>
      <w:marBottom w:val="0"/>
      <w:divBdr>
        <w:top w:val="none" w:sz="0" w:space="0" w:color="auto"/>
        <w:left w:val="none" w:sz="0" w:space="0" w:color="auto"/>
        <w:bottom w:val="none" w:sz="0" w:space="0" w:color="auto"/>
        <w:right w:val="none" w:sz="0" w:space="0" w:color="auto"/>
      </w:divBdr>
      <w:divsChild>
        <w:div w:id="2095123156">
          <w:marLeft w:val="0"/>
          <w:marRight w:val="0"/>
          <w:marTop w:val="0"/>
          <w:marBottom w:val="0"/>
          <w:divBdr>
            <w:top w:val="none" w:sz="0" w:space="0" w:color="auto"/>
            <w:left w:val="none" w:sz="0" w:space="0" w:color="auto"/>
            <w:bottom w:val="none" w:sz="0" w:space="0" w:color="auto"/>
            <w:right w:val="none" w:sz="0" w:space="0" w:color="auto"/>
          </w:divBdr>
        </w:div>
        <w:div w:id="859510945">
          <w:marLeft w:val="0"/>
          <w:marRight w:val="0"/>
          <w:marTop w:val="0"/>
          <w:marBottom w:val="0"/>
          <w:divBdr>
            <w:top w:val="none" w:sz="0" w:space="0" w:color="auto"/>
            <w:left w:val="none" w:sz="0" w:space="0" w:color="auto"/>
            <w:bottom w:val="none" w:sz="0" w:space="0" w:color="auto"/>
            <w:right w:val="none" w:sz="0" w:space="0" w:color="auto"/>
          </w:divBdr>
        </w:div>
        <w:div w:id="1030188066">
          <w:marLeft w:val="45"/>
          <w:marRight w:val="45"/>
          <w:marTop w:val="15"/>
          <w:marBottom w:val="0"/>
          <w:divBdr>
            <w:top w:val="none" w:sz="0" w:space="0" w:color="auto"/>
            <w:left w:val="none" w:sz="0" w:space="0" w:color="auto"/>
            <w:bottom w:val="none" w:sz="0" w:space="0" w:color="auto"/>
            <w:right w:val="none" w:sz="0" w:space="0" w:color="auto"/>
          </w:divBdr>
          <w:divsChild>
            <w:div w:id="20602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30663">
      <w:bodyDiv w:val="1"/>
      <w:marLeft w:val="0"/>
      <w:marRight w:val="0"/>
      <w:marTop w:val="0"/>
      <w:marBottom w:val="0"/>
      <w:divBdr>
        <w:top w:val="none" w:sz="0" w:space="0" w:color="auto"/>
        <w:left w:val="none" w:sz="0" w:space="0" w:color="auto"/>
        <w:bottom w:val="none" w:sz="0" w:space="0" w:color="auto"/>
        <w:right w:val="none" w:sz="0" w:space="0" w:color="auto"/>
      </w:divBdr>
    </w:div>
    <w:div w:id="1917859946">
      <w:bodyDiv w:val="1"/>
      <w:marLeft w:val="0"/>
      <w:marRight w:val="0"/>
      <w:marTop w:val="0"/>
      <w:marBottom w:val="0"/>
      <w:divBdr>
        <w:top w:val="none" w:sz="0" w:space="0" w:color="auto"/>
        <w:left w:val="none" w:sz="0" w:space="0" w:color="auto"/>
        <w:bottom w:val="none" w:sz="0" w:space="0" w:color="auto"/>
        <w:right w:val="none" w:sz="0" w:space="0" w:color="auto"/>
      </w:divBdr>
    </w:div>
    <w:div w:id="1925069188">
      <w:bodyDiv w:val="1"/>
      <w:marLeft w:val="0"/>
      <w:marRight w:val="0"/>
      <w:marTop w:val="0"/>
      <w:marBottom w:val="0"/>
      <w:divBdr>
        <w:top w:val="none" w:sz="0" w:space="0" w:color="auto"/>
        <w:left w:val="none" w:sz="0" w:space="0" w:color="auto"/>
        <w:bottom w:val="none" w:sz="0" w:space="0" w:color="auto"/>
        <w:right w:val="none" w:sz="0" w:space="0" w:color="auto"/>
      </w:divBdr>
    </w:div>
    <w:div w:id="1929999976">
      <w:bodyDiv w:val="1"/>
      <w:marLeft w:val="0"/>
      <w:marRight w:val="0"/>
      <w:marTop w:val="0"/>
      <w:marBottom w:val="0"/>
      <w:divBdr>
        <w:top w:val="none" w:sz="0" w:space="0" w:color="auto"/>
        <w:left w:val="none" w:sz="0" w:space="0" w:color="auto"/>
        <w:bottom w:val="none" w:sz="0" w:space="0" w:color="auto"/>
        <w:right w:val="none" w:sz="0" w:space="0" w:color="auto"/>
      </w:divBdr>
    </w:div>
    <w:div w:id="1941252926">
      <w:bodyDiv w:val="1"/>
      <w:marLeft w:val="0"/>
      <w:marRight w:val="0"/>
      <w:marTop w:val="0"/>
      <w:marBottom w:val="0"/>
      <w:divBdr>
        <w:top w:val="none" w:sz="0" w:space="0" w:color="auto"/>
        <w:left w:val="none" w:sz="0" w:space="0" w:color="auto"/>
        <w:bottom w:val="none" w:sz="0" w:space="0" w:color="auto"/>
        <w:right w:val="none" w:sz="0" w:space="0" w:color="auto"/>
      </w:divBdr>
    </w:div>
    <w:div w:id="1957641588">
      <w:bodyDiv w:val="1"/>
      <w:marLeft w:val="0"/>
      <w:marRight w:val="0"/>
      <w:marTop w:val="0"/>
      <w:marBottom w:val="0"/>
      <w:divBdr>
        <w:top w:val="none" w:sz="0" w:space="0" w:color="auto"/>
        <w:left w:val="none" w:sz="0" w:space="0" w:color="auto"/>
        <w:bottom w:val="none" w:sz="0" w:space="0" w:color="auto"/>
        <w:right w:val="none" w:sz="0" w:space="0" w:color="auto"/>
      </w:divBdr>
    </w:div>
    <w:div w:id="1983192316">
      <w:bodyDiv w:val="1"/>
      <w:marLeft w:val="0"/>
      <w:marRight w:val="0"/>
      <w:marTop w:val="0"/>
      <w:marBottom w:val="0"/>
      <w:divBdr>
        <w:top w:val="none" w:sz="0" w:space="0" w:color="auto"/>
        <w:left w:val="none" w:sz="0" w:space="0" w:color="auto"/>
        <w:bottom w:val="none" w:sz="0" w:space="0" w:color="auto"/>
        <w:right w:val="none" w:sz="0" w:space="0" w:color="auto"/>
      </w:divBdr>
    </w:div>
    <w:div w:id="2004166295">
      <w:bodyDiv w:val="1"/>
      <w:marLeft w:val="0"/>
      <w:marRight w:val="0"/>
      <w:marTop w:val="0"/>
      <w:marBottom w:val="0"/>
      <w:divBdr>
        <w:top w:val="none" w:sz="0" w:space="0" w:color="auto"/>
        <w:left w:val="none" w:sz="0" w:space="0" w:color="auto"/>
        <w:bottom w:val="none" w:sz="0" w:space="0" w:color="auto"/>
        <w:right w:val="none" w:sz="0" w:space="0" w:color="auto"/>
      </w:divBdr>
      <w:divsChild>
        <w:div w:id="11151829">
          <w:marLeft w:val="0"/>
          <w:marRight w:val="0"/>
          <w:marTop w:val="0"/>
          <w:marBottom w:val="0"/>
          <w:divBdr>
            <w:top w:val="none" w:sz="0" w:space="0" w:color="auto"/>
            <w:left w:val="none" w:sz="0" w:space="0" w:color="auto"/>
            <w:bottom w:val="none" w:sz="0" w:space="0" w:color="auto"/>
            <w:right w:val="none" w:sz="0" w:space="0" w:color="auto"/>
          </w:divBdr>
          <w:divsChild>
            <w:div w:id="1323120297">
              <w:marLeft w:val="0"/>
              <w:marRight w:val="0"/>
              <w:marTop w:val="0"/>
              <w:marBottom w:val="0"/>
              <w:divBdr>
                <w:top w:val="none" w:sz="0" w:space="0" w:color="auto"/>
                <w:left w:val="none" w:sz="0" w:space="0" w:color="auto"/>
                <w:bottom w:val="none" w:sz="0" w:space="0" w:color="auto"/>
                <w:right w:val="none" w:sz="0" w:space="0" w:color="auto"/>
              </w:divBdr>
              <w:divsChild>
                <w:div w:id="92213187">
                  <w:marLeft w:val="0"/>
                  <w:marRight w:val="0"/>
                  <w:marTop w:val="0"/>
                  <w:marBottom w:val="0"/>
                  <w:divBdr>
                    <w:top w:val="none" w:sz="0" w:space="0" w:color="auto"/>
                    <w:left w:val="none" w:sz="0" w:space="0" w:color="auto"/>
                    <w:bottom w:val="none" w:sz="0" w:space="0" w:color="auto"/>
                    <w:right w:val="none" w:sz="0" w:space="0" w:color="auto"/>
                  </w:divBdr>
                </w:div>
                <w:div w:id="1407218188">
                  <w:marLeft w:val="0"/>
                  <w:marRight w:val="0"/>
                  <w:marTop w:val="0"/>
                  <w:marBottom w:val="0"/>
                  <w:divBdr>
                    <w:top w:val="none" w:sz="0" w:space="0" w:color="auto"/>
                    <w:left w:val="none" w:sz="0" w:space="0" w:color="auto"/>
                    <w:bottom w:val="none" w:sz="0" w:space="0" w:color="auto"/>
                    <w:right w:val="none" w:sz="0" w:space="0" w:color="auto"/>
                  </w:divBdr>
                  <w:divsChild>
                    <w:div w:id="947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9718">
          <w:marLeft w:val="0"/>
          <w:marRight w:val="0"/>
          <w:marTop w:val="0"/>
          <w:marBottom w:val="0"/>
          <w:divBdr>
            <w:top w:val="none" w:sz="0" w:space="0" w:color="auto"/>
            <w:left w:val="none" w:sz="0" w:space="0" w:color="auto"/>
            <w:bottom w:val="none" w:sz="0" w:space="0" w:color="auto"/>
            <w:right w:val="none" w:sz="0" w:space="0" w:color="auto"/>
          </w:divBdr>
        </w:div>
      </w:divsChild>
    </w:div>
    <w:div w:id="2014330965">
      <w:bodyDiv w:val="1"/>
      <w:marLeft w:val="0"/>
      <w:marRight w:val="0"/>
      <w:marTop w:val="0"/>
      <w:marBottom w:val="0"/>
      <w:divBdr>
        <w:top w:val="none" w:sz="0" w:space="0" w:color="auto"/>
        <w:left w:val="none" w:sz="0" w:space="0" w:color="auto"/>
        <w:bottom w:val="none" w:sz="0" w:space="0" w:color="auto"/>
        <w:right w:val="none" w:sz="0" w:space="0" w:color="auto"/>
      </w:divBdr>
    </w:div>
    <w:div w:id="2029676880">
      <w:bodyDiv w:val="1"/>
      <w:marLeft w:val="0"/>
      <w:marRight w:val="0"/>
      <w:marTop w:val="0"/>
      <w:marBottom w:val="0"/>
      <w:divBdr>
        <w:top w:val="none" w:sz="0" w:space="0" w:color="auto"/>
        <w:left w:val="none" w:sz="0" w:space="0" w:color="auto"/>
        <w:bottom w:val="none" w:sz="0" w:space="0" w:color="auto"/>
        <w:right w:val="none" w:sz="0" w:space="0" w:color="auto"/>
      </w:divBdr>
    </w:div>
    <w:div w:id="2031444299">
      <w:bodyDiv w:val="1"/>
      <w:marLeft w:val="0"/>
      <w:marRight w:val="0"/>
      <w:marTop w:val="0"/>
      <w:marBottom w:val="0"/>
      <w:divBdr>
        <w:top w:val="none" w:sz="0" w:space="0" w:color="auto"/>
        <w:left w:val="none" w:sz="0" w:space="0" w:color="auto"/>
        <w:bottom w:val="none" w:sz="0" w:space="0" w:color="auto"/>
        <w:right w:val="none" w:sz="0" w:space="0" w:color="auto"/>
      </w:divBdr>
      <w:divsChild>
        <w:div w:id="687370171">
          <w:marLeft w:val="-900"/>
          <w:marRight w:val="-900"/>
          <w:marTop w:val="0"/>
          <w:marBottom w:val="0"/>
          <w:divBdr>
            <w:top w:val="none" w:sz="0" w:space="0" w:color="auto"/>
            <w:left w:val="none" w:sz="0" w:space="0" w:color="auto"/>
            <w:bottom w:val="none" w:sz="0" w:space="0" w:color="auto"/>
            <w:right w:val="none" w:sz="0" w:space="0" w:color="auto"/>
          </w:divBdr>
          <w:divsChild>
            <w:div w:id="1754472431">
              <w:marLeft w:val="0"/>
              <w:marRight w:val="0"/>
              <w:marTop w:val="0"/>
              <w:marBottom w:val="0"/>
              <w:divBdr>
                <w:top w:val="none" w:sz="0" w:space="0" w:color="auto"/>
                <w:left w:val="none" w:sz="0" w:space="0" w:color="auto"/>
                <w:bottom w:val="none" w:sz="0" w:space="0" w:color="auto"/>
                <w:right w:val="none" w:sz="0" w:space="0" w:color="auto"/>
              </w:divBdr>
              <w:divsChild>
                <w:div w:id="937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6436">
          <w:marLeft w:val="0"/>
          <w:marRight w:val="0"/>
          <w:marTop w:val="0"/>
          <w:marBottom w:val="0"/>
          <w:divBdr>
            <w:top w:val="none" w:sz="0" w:space="0" w:color="auto"/>
            <w:left w:val="none" w:sz="0" w:space="0" w:color="auto"/>
            <w:bottom w:val="none" w:sz="0" w:space="0" w:color="auto"/>
            <w:right w:val="none" w:sz="0" w:space="0" w:color="auto"/>
          </w:divBdr>
          <w:divsChild>
            <w:div w:id="127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1728">
      <w:bodyDiv w:val="1"/>
      <w:marLeft w:val="0"/>
      <w:marRight w:val="0"/>
      <w:marTop w:val="0"/>
      <w:marBottom w:val="0"/>
      <w:divBdr>
        <w:top w:val="none" w:sz="0" w:space="0" w:color="auto"/>
        <w:left w:val="none" w:sz="0" w:space="0" w:color="auto"/>
        <w:bottom w:val="none" w:sz="0" w:space="0" w:color="auto"/>
        <w:right w:val="none" w:sz="0" w:space="0" w:color="auto"/>
      </w:divBdr>
    </w:div>
    <w:div w:id="2054503329">
      <w:bodyDiv w:val="1"/>
      <w:marLeft w:val="0"/>
      <w:marRight w:val="0"/>
      <w:marTop w:val="0"/>
      <w:marBottom w:val="0"/>
      <w:divBdr>
        <w:top w:val="none" w:sz="0" w:space="0" w:color="auto"/>
        <w:left w:val="none" w:sz="0" w:space="0" w:color="auto"/>
        <w:bottom w:val="none" w:sz="0" w:space="0" w:color="auto"/>
        <w:right w:val="none" w:sz="0" w:space="0" w:color="auto"/>
      </w:divBdr>
    </w:div>
    <w:div w:id="2056998923">
      <w:bodyDiv w:val="1"/>
      <w:marLeft w:val="0"/>
      <w:marRight w:val="0"/>
      <w:marTop w:val="0"/>
      <w:marBottom w:val="0"/>
      <w:divBdr>
        <w:top w:val="none" w:sz="0" w:space="0" w:color="auto"/>
        <w:left w:val="none" w:sz="0" w:space="0" w:color="auto"/>
        <w:bottom w:val="none" w:sz="0" w:space="0" w:color="auto"/>
        <w:right w:val="none" w:sz="0" w:space="0" w:color="auto"/>
      </w:divBdr>
    </w:div>
    <w:div w:id="2069451565">
      <w:bodyDiv w:val="1"/>
      <w:marLeft w:val="0"/>
      <w:marRight w:val="0"/>
      <w:marTop w:val="0"/>
      <w:marBottom w:val="0"/>
      <w:divBdr>
        <w:top w:val="none" w:sz="0" w:space="0" w:color="auto"/>
        <w:left w:val="none" w:sz="0" w:space="0" w:color="auto"/>
        <w:bottom w:val="none" w:sz="0" w:space="0" w:color="auto"/>
        <w:right w:val="none" w:sz="0" w:space="0" w:color="auto"/>
      </w:divBdr>
      <w:divsChild>
        <w:div w:id="697780680">
          <w:marLeft w:val="0"/>
          <w:marRight w:val="0"/>
          <w:marTop w:val="0"/>
          <w:marBottom w:val="600"/>
          <w:divBdr>
            <w:top w:val="none" w:sz="0" w:space="0" w:color="auto"/>
            <w:left w:val="none" w:sz="0" w:space="0" w:color="auto"/>
            <w:bottom w:val="none" w:sz="0" w:space="0" w:color="auto"/>
            <w:right w:val="none" w:sz="0" w:space="0" w:color="auto"/>
          </w:divBdr>
        </w:div>
        <w:div w:id="308749474">
          <w:marLeft w:val="0"/>
          <w:marRight w:val="0"/>
          <w:marTop w:val="0"/>
          <w:marBottom w:val="0"/>
          <w:divBdr>
            <w:top w:val="none" w:sz="0" w:space="0" w:color="auto"/>
            <w:left w:val="none" w:sz="0" w:space="0" w:color="auto"/>
            <w:bottom w:val="dotted" w:sz="6" w:space="0" w:color="990000"/>
            <w:right w:val="none" w:sz="0" w:space="0" w:color="auto"/>
          </w:divBdr>
        </w:div>
      </w:divsChild>
    </w:div>
    <w:div w:id="2077122895">
      <w:bodyDiv w:val="1"/>
      <w:marLeft w:val="0"/>
      <w:marRight w:val="0"/>
      <w:marTop w:val="0"/>
      <w:marBottom w:val="0"/>
      <w:divBdr>
        <w:top w:val="none" w:sz="0" w:space="0" w:color="auto"/>
        <w:left w:val="none" w:sz="0" w:space="0" w:color="auto"/>
        <w:bottom w:val="none" w:sz="0" w:space="0" w:color="auto"/>
        <w:right w:val="none" w:sz="0" w:space="0" w:color="auto"/>
      </w:divBdr>
      <w:divsChild>
        <w:div w:id="1887646238">
          <w:marLeft w:val="0"/>
          <w:marRight w:val="0"/>
          <w:marTop w:val="0"/>
          <w:marBottom w:val="405"/>
          <w:divBdr>
            <w:top w:val="none" w:sz="0" w:space="0" w:color="auto"/>
            <w:left w:val="none" w:sz="0" w:space="0" w:color="auto"/>
            <w:bottom w:val="none" w:sz="0" w:space="0" w:color="auto"/>
            <w:right w:val="none" w:sz="0" w:space="0" w:color="auto"/>
          </w:divBdr>
          <w:divsChild>
            <w:div w:id="623006158">
              <w:marLeft w:val="0"/>
              <w:marRight w:val="0"/>
              <w:marTop w:val="0"/>
              <w:marBottom w:val="0"/>
              <w:divBdr>
                <w:top w:val="none" w:sz="0" w:space="0" w:color="auto"/>
                <w:left w:val="none" w:sz="0" w:space="0" w:color="auto"/>
                <w:bottom w:val="none" w:sz="0" w:space="0" w:color="auto"/>
                <w:right w:val="none" w:sz="0" w:space="0" w:color="auto"/>
              </w:divBdr>
              <w:divsChild>
                <w:div w:id="764425594">
                  <w:marLeft w:val="0"/>
                  <w:marRight w:val="0"/>
                  <w:marTop w:val="0"/>
                  <w:marBottom w:val="0"/>
                  <w:divBdr>
                    <w:top w:val="none" w:sz="0" w:space="0" w:color="auto"/>
                    <w:left w:val="none" w:sz="0" w:space="0" w:color="auto"/>
                    <w:bottom w:val="none" w:sz="0" w:space="0" w:color="auto"/>
                    <w:right w:val="none" w:sz="0" w:space="0" w:color="auto"/>
                  </w:divBdr>
                  <w:divsChild>
                    <w:div w:id="958023466">
                      <w:marLeft w:val="0"/>
                      <w:marRight w:val="0"/>
                      <w:marTop w:val="0"/>
                      <w:marBottom w:val="0"/>
                      <w:divBdr>
                        <w:top w:val="none" w:sz="0" w:space="0" w:color="auto"/>
                        <w:left w:val="none" w:sz="0" w:space="0" w:color="auto"/>
                        <w:bottom w:val="none" w:sz="0" w:space="0" w:color="auto"/>
                        <w:right w:val="none" w:sz="0" w:space="0" w:color="auto"/>
                      </w:divBdr>
                      <w:divsChild>
                        <w:div w:id="853305117">
                          <w:marLeft w:val="0"/>
                          <w:marRight w:val="0"/>
                          <w:marTop w:val="0"/>
                          <w:marBottom w:val="0"/>
                          <w:divBdr>
                            <w:top w:val="none" w:sz="0" w:space="0" w:color="auto"/>
                            <w:left w:val="none" w:sz="0" w:space="0" w:color="auto"/>
                            <w:bottom w:val="none" w:sz="0" w:space="0" w:color="auto"/>
                            <w:right w:val="none" w:sz="0" w:space="0" w:color="auto"/>
                          </w:divBdr>
                        </w:div>
                        <w:div w:id="937787034">
                          <w:marLeft w:val="0"/>
                          <w:marRight w:val="0"/>
                          <w:marTop w:val="0"/>
                          <w:marBottom w:val="0"/>
                          <w:divBdr>
                            <w:top w:val="none" w:sz="0" w:space="0" w:color="auto"/>
                            <w:left w:val="none" w:sz="0" w:space="0" w:color="auto"/>
                            <w:bottom w:val="none" w:sz="0" w:space="0" w:color="auto"/>
                            <w:right w:val="none" w:sz="0" w:space="0" w:color="auto"/>
                          </w:divBdr>
                        </w:div>
                        <w:div w:id="1620379657">
                          <w:marLeft w:val="45"/>
                          <w:marRight w:val="45"/>
                          <w:marTop w:val="15"/>
                          <w:marBottom w:val="0"/>
                          <w:divBdr>
                            <w:top w:val="none" w:sz="0" w:space="0" w:color="auto"/>
                            <w:left w:val="none" w:sz="0" w:space="0" w:color="auto"/>
                            <w:bottom w:val="none" w:sz="0" w:space="0" w:color="auto"/>
                            <w:right w:val="none" w:sz="0" w:space="0" w:color="auto"/>
                          </w:divBdr>
                          <w:divsChild>
                            <w:div w:id="14944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2859">
                      <w:marLeft w:val="0"/>
                      <w:marRight w:val="0"/>
                      <w:marTop w:val="0"/>
                      <w:marBottom w:val="0"/>
                      <w:divBdr>
                        <w:top w:val="none" w:sz="0" w:space="0" w:color="auto"/>
                        <w:left w:val="none" w:sz="0" w:space="0" w:color="auto"/>
                        <w:bottom w:val="none" w:sz="0" w:space="0" w:color="auto"/>
                        <w:right w:val="none" w:sz="0" w:space="0" w:color="auto"/>
                      </w:divBdr>
                      <w:divsChild>
                        <w:div w:id="5967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5576">
          <w:marLeft w:val="0"/>
          <w:marRight w:val="0"/>
          <w:marTop w:val="0"/>
          <w:marBottom w:val="405"/>
          <w:divBdr>
            <w:top w:val="none" w:sz="0" w:space="0" w:color="auto"/>
            <w:left w:val="none" w:sz="0" w:space="0" w:color="auto"/>
            <w:bottom w:val="none" w:sz="0" w:space="0" w:color="auto"/>
            <w:right w:val="none" w:sz="0" w:space="0" w:color="auto"/>
          </w:divBdr>
          <w:divsChild>
            <w:div w:id="169608051">
              <w:marLeft w:val="0"/>
              <w:marRight w:val="0"/>
              <w:marTop w:val="0"/>
              <w:marBottom w:val="0"/>
              <w:divBdr>
                <w:top w:val="none" w:sz="0" w:space="0" w:color="auto"/>
                <w:left w:val="none" w:sz="0" w:space="0" w:color="auto"/>
                <w:bottom w:val="none" w:sz="0" w:space="0" w:color="auto"/>
                <w:right w:val="none" w:sz="0" w:space="0" w:color="auto"/>
              </w:divBdr>
              <w:divsChild>
                <w:div w:id="280772055">
                  <w:marLeft w:val="0"/>
                  <w:marRight w:val="0"/>
                  <w:marTop w:val="0"/>
                  <w:marBottom w:val="0"/>
                  <w:divBdr>
                    <w:top w:val="none" w:sz="0" w:space="0" w:color="auto"/>
                    <w:left w:val="none" w:sz="0" w:space="0" w:color="auto"/>
                    <w:bottom w:val="none" w:sz="0" w:space="0" w:color="auto"/>
                    <w:right w:val="none" w:sz="0" w:space="0" w:color="auto"/>
                  </w:divBdr>
                  <w:divsChild>
                    <w:div w:id="7647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74794">
      <w:bodyDiv w:val="1"/>
      <w:marLeft w:val="0"/>
      <w:marRight w:val="0"/>
      <w:marTop w:val="0"/>
      <w:marBottom w:val="0"/>
      <w:divBdr>
        <w:top w:val="none" w:sz="0" w:space="0" w:color="auto"/>
        <w:left w:val="none" w:sz="0" w:space="0" w:color="auto"/>
        <w:bottom w:val="none" w:sz="0" w:space="0" w:color="auto"/>
        <w:right w:val="none" w:sz="0" w:space="0" w:color="auto"/>
      </w:divBdr>
    </w:div>
    <w:div w:id="2109422117">
      <w:bodyDiv w:val="1"/>
      <w:marLeft w:val="0"/>
      <w:marRight w:val="0"/>
      <w:marTop w:val="0"/>
      <w:marBottom w:val="0"/>
      <w:divBdr>
        <w:top w:val="none" w:sz="0" w:space="0" w:color="auto"/>
        <w:left w:val="none" w:sz="0" w:space="0" w:color="auto"/>
        <w:bottom w:val="none" w:sz="0" w:space="0" w:color="auto"/>
        <w:right w:val="none" w:sz="0" w:space="0" w:color="auto"/>
      </w:divBdr>
    </w:div>
    <w:div w:id="21280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evelopment/desa/disabilities/convention-on-the-rights-of-persons-with-disabilities/article-2-definitions.html" TargetMode="External"/><Relationship Id="rId18" Type="http://schemas.openxmlformats.org/officeDocument/2006/relationships/hyperlink" Target="http://www.un.org/development/desa/disabilities/convention-on-the-rights-of-persons-with-disabilities/article-7-children-with-disabilities.html" TargetMode="External"/><Relationship Id="rId26" Type="http://schemas.openxmlformats.org/officeDocument/2006/relationships/hyperlink" Target="http://www.un.org/development/desa/disabilities/convention-on-the-rights-of-persons-with-disabilities/article-15-freedom-from-torture-or-cruel-inhuman-or-degrading-treatment-or-punishment.html" TargetMode="External"/><Relationship Id="rId39" Type="http://schemas.openxmlformats.org/officeDocument/2006/relationships/hyperlink" Target="http://www.un.org/development/desa/disabilities/convention-on-the-rights-of-persons-with-disabilities/article-28-adequate-standard-of-living-and-social-protection.html" TargetMode="External"/><Relationship Id="rId21" Type="http://schemas.openxmlformats.org/officeDocument/2006/relationships/hyperlink" Target="http://www.un.org/development/desa/disabilities/convention-on-the-rights-of-persons-with-disabilities/article-10-right-to-life.html" TargetMode="External"/><Relationship Id="rId34" Type="http://schemas.openxmlformats.org/officeDocument/2006/relationships/hyperlink" Target="http://www.un.org/development/desa/disabilities/convention-on-the-rights-of-persons-with-disabilities/article-23-respect-for-home-and-the-family.html" TargetMode="External"/><Relationship Id="rId42" Type="http://schemas.openxmlformats.org/officeDocument/2006/relationships/hyperlink" Target="http://www.un.org/development/desa/disabilities/convention-on-the-rights-of-persons-with-disabilities/article-31-statistics-and-data-collection.html" TargetMode="External"/><Relationship Id="rId47" Type="http://schemas.openxmlformats.org/officeDocument/2006/relationships/hyperlink" Target="http://www.un.org/development/desa/disabilities/convention-on-the-rights-of-persons-with-disabilities/article-36-consideration-of-reports.html" TargetMode="External"/><Relationship Id="rId50" Type="http://schemas.openxmlformats.org/officeDocument/2006/relationships/hyperlink" Target="http://www.un.org/development/desa/disabilities/convention-on-the-rights-of-persons-with-disabilities/article-39-report-of-the-committee.html" TargetMode="External"/><Relationship Id="rId55" Type="http://schemas.openxmlformats.org/officeDocument/2006/relationships/hyperlink" Target="http://www.un.org/development/desa/disabilities/convention-on-the-rights-of-persons-with-disabilities/article-44-regional-integration-organization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development/desa/disabilities/convention-on-the-rights-of-persons-with-disabilities/article-5-equality-and-non-discrimination.html" TargetMode="External"/><Relationship Id="rId20" Type="http://schemas.openxmlformats.org/officeDocument/2006/relationships/hyperlink" Target="http://www.un.org/development/desa/disabilities/convention-on-the-rights-of-persons-with-disabilities/article-9-accessibility.html" TargetMode="External"/><Relationship Id="rId29" Type="http://schemas.openxmlformats.org/officeDocument/2006/relationships/hyperlink" Target="http://www.un.org/development/desa/disabilities/convention-on-the-rights-of-persons-with-disabilities/article-18-liberty-of-movement-and-nationality.html" TargetMode="External"/><Relationship Id="rId41" Type="http://schemas.openxmlformats.org/officeDocument/2006/relationships/hyperlink" Target="http://www.un.org/development/desa/disabilities/convention-on-the-rights-of-persons-with-disabilities/article-30-participation-in-cultural-life-recreation-leisure-and-sport.html" TargetMode="External"/><Relationship Id="rId54" Type="http://schemas.openxmlformats.org/officeDocument/2006/relationships/hyperlink" Target="http://www.un.org/development/desa/disabilities/convention-on-the-rights-of-persons-with-disabilities/article-43-consent-to-be-bound.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velopment/desa/disabilities/convention-on-the-rights-of-persons-with-disabilities/preamble.html" TargetMode="External"/><Relationship Id="rId24" Type="http://schemas.openxmlformats.org/officeDocument/2006/relationships/hyperlink" Target="http://www.un.org/development/desa/disabilities/convention-on-the-rights-of-persons-with-disabilities/article-13-access-to-justice.html" TargetMode="External"/><Relationship Id="rId32" Type="http://schemas.openxmlformats.org/officeDocument/2006/relationships/hyperlink" Target="http://www.un.org/development/desa/disabilities/convention-on-the-rights-of-persons-with-disabilities/article-21-freedom-of-expression-and-opinion-and-access-to-information.html" TargetMode="External"/><Relationship Id="rId37" Type="http://schemas.openxmlformats.org/officeDocument/2006/relationships/hyperlink" Target="http://www.un.org/development/desa/disabilities/convention-on-the-rights-of-persons-with-disabilities/article-26-habilitation-and-rehabilitation.html" TargetMode="External"/><Relationship Id="rId40" Type="http://schemas.openxmlformats.org/officeDocument/2006/relationships/hyperlink" Target="http://www.un.org/development/desa/disabilities/convention-on-the-rights-of-persons-with-disabilities/article-29-participation-in-political-and-public-life.html" TargetMode="External"/><Relationship Id="rId45" Type="http://schemas.openxmlformats.org/officeDocument/2006/relationships/hyperlink" Target="http://www.un.org/development/desa/disabilities/convention-on-the-rights-of-persons-with-disabilities/article-34-committee-on-the-rights-of-persons-with-disabilities.html" TargetMode="External"/><Relationship Id="rId53" Type="http://schemas.openxmlformats.org/officeDocument/2006/relationships/hyperlink" Target="http://www.un.org/development/desa/disabilities/convention-on-the-rights-of-persons-with-disabilities/article-42-signature.html" TargetMode="External"/><Relationship Id="rId58" Type="http://schemas.openxmlformats.org/officeDocument/2006/relationships/hyperlink" Target="http://www.un.org/development/desa/disabilities/convention-on-the-rights-of-persons-with-disabilities/article-47-amendments.html" TargetMode="External"/><Relationship Id="rId5" Type="http://schemas.openxmlformats.org/officeDocument/2006/relationships/webSettings" Target="webSettings.xml"/><Relationship Id="rId15" Type="http://schemas.openxmlformats.org/officeDocument/2006/relationships/hyperlink" Target="http://www.un.org/development/desa/disabilities/convention-on-the-rights-of-persons-with-disabilities/article-4-general-obligations.html" TargetMode="External"/><Relationship Id="rId23" Type="http://schemas.openxmlformats.org/officeDocument/2006/relationships/hyperlink" Target="http://www.un.org/development/desa/disabilities/convention-on-the-rights-of-persons-with-disabilities/article-12-equal-recognition-before-the-law.html" TargetMode="External"/><Relationship Id="rId28" Type="http://schemas.openxmlformats.org/officeDocument/2006/relationships/hyperlink" Target="http://www.un.org/development/desa/disabilities/convention-on-the-rights-of-persons-with-disabilities/article-17-protecting-the-integrity-of-the-person.html" TargetMode="External"/><Relationship Id="rId36" Type="http://schemas.openxmlformats.org/officeDocument/2006/relationships/hyperlink" Target="http://www.un.org/development/desa/disabilities/convention-on-the-rights-of-persons-with-disabilities/article-25-health.html" TargetMode="External"/><Relationship Id="rId49" Type="http://schemas.openxmlformats.org/officeDocument/2006/relationships/hyperlink" Target="http://www.un.org/development/desa/disabilities/convention-on-the-rights-of-persons-with-disabilities/article-38-relationship-of-the-committee-with-other-bodies.html" TargetMode="External"/><Relationship Id="rId57" Type="http://schemas.openxmlformats.org/officeDocument/2006/relationships/hyperlink" Target="http://www.un.org/development/desa/disabilities/convention-on-the-rights-of-persons-with-disabilities/article-46-reservations.html" TargetMode="External"/><Relationship Id="rId61" Type="http://schemas.openxmlformats.org/officeDocument/2006/relationships/hyperlink" Target="http://www.un.org/development/desa/disabilities/convention-on-the-rights-of-persons-with-disabilities/article-50-authentic-texts.html" TargetMode="External"/><Relationship Id="rId10" Type="http://schemas.openxmlformats.org/officeDocument/2006/relationships/image" Target="media/image3.png"/><Relationship Id="rId19" Type="http://schemas.openxmlformats.org/officeDocument/2006/relationships/hyperlink" Target="http://www.un.org/development/desa/disabilities/convention-on-the-rights-of-persons-with-disabilities/article-8-awareness-raising.html" TargetMode="External"/><Relationship Id="rId31" Type="http://schemas.openxmlformats.org/officeDocument/2006/relationships/hyperlink" Target="http://www.un.org/development/desa/disabilities/convention-on-the-rights-of-persons-with-disabilities/article-20-personal-mobility.html" TargetMode="External"/><Relationship Id="rId44" Type="http://schemas.openxmlformats.org/officeDocument/2006/relationships/hyperlink" Target="http://www.un.org/development/desa/disabilities/convention-on-the-rights-of-persons-with-disabilities/article-33-national-implementation-and-monitoring.html" TargetMode="External"/><Relationship Id="rId52" Type="http://schemas.openxmlformats.org/officeDocument/2006/relationships/hyperlink" Target="http://www.un.org/development/desa/disabilities/convention-on-the-rights-of-persons-with-disabilities/article-41-depositary.html" TargetMode="External"/><Relationship Id="rId60" Type="http://schemas.openxmlformats.org/officeDocument/2006/relationships/hyperlink" Target="http://www.un.org/development/desa/disabilities/convention-on-the-rights-of-persons-with-disabilities/article-49-accessible-forma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development/desa/disabilities/convention-on-the-rights-of-persons-with-disabilities/article-3-general-principles.html" TargetMode="External"/><Relationship Id="rId22" Type="http://schemas.openxmlformats.org/officeDocument/2006/relationships/hyperlink" Target="http://www.un.org/development/desa/disabilities/convention-on-the-rights-of-persons-with-disabilities/article-11-situations-of-risk-and-humanitarian-emergencies.html" TargetMode="External"/><Relationship Id="rId27" Type="http://schemas.openxmlformats.org/officeDocument/2006/relationships/hyperlink" Target="http://www.un.org/development/desa/disabilities/convention-on-the-rights-of-persons-with-disabilities/article-16-freedom-from-exploitation-violence-and-abuse.html" TargetMode="External"/><Relationship Id="rId30" Type="http://schemas.openxmlformats.org/officeDocument/2006/relationships/hyperlink" Target="http://www.un.org/development/desa/disabilities/convention-on-the-rights-of-persons-with-disabilities/article-19-living-independently-and-being-included-in-the-community.html" TargetMode="External"/><Relationship Id="rId35" Type="http://schemas.openxmlformats.org/officeDocument/2006/relationships/hyperlink" Target="http://www.un.org/development/desa/disabilities/convention-on-the-rights-of-persons-with-disabilities/article-24-education.html" TargetMode="External"/><Relationship Id="rId43" Type="http://schemas.openxmlformats.org/officeDocument/2006/relationships/hyperlink" Target="http://www.un.org/development/desa/disabilities/convention-on-the-rights-of-persons-with-disabilities/article-32-international-cooperation.html" TargetMode="External"/><Relationship Id="rId48" Type="http://schemas.openxmlformats.org/officeDocument/2006/relationships/hyperlink" Target="http://www.un.org/development/desa/disabilities/convention-on-the-rights-of-persons-with-disabilities/article-37-cooperation-between-states-parties-and-the-committee.html" TargetMode="External"/><Relationship Id="rId56" Type="http://schemas.openxmlformats.org/officeDocument/2006/relationships/hyperlink" Target="http://www.un.org/development/desa/disabilities/convention-on-the-rights-of-persons-with-disabilities/article-45-entry-into-force.html"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un.org/development/desa/disabilities/convention-on-the-rights-of-persons-with-disabilities/article-40-conference-of-states-parties.html" TargetMode="External"/><Relationship Id="rId3" Type="http://schemas.openxmlformats.org/officeDocument/2006/relationships/styles" Target="styles.xml"/><Relationship Id="rId12" Type="http://schemas.openxmlformats.org/officeDocument/2006/relationships/hyperlink" Target="http://www.un.org/development/desa/disabilities/convention-on-the-rights-of-persons-with-disabilities/article-1-purpose.html" TargetMode="External"/><Relationship Id="rId17" Type="http://schemas.openxmlformats.org/officeDocument/2006/relationships/hyperlink" Target="http://www.un.org/development/desa/disabilities/convention-on-the-rights-of-persons-with-disabilities/article-6-women-with-disabilities.html" TargetMode="External"/><Relationship Id="rId25" Type="http://schemas.openxmlformats.org/officeDocument/2006/relationships/hyperlink" Target="http://www.un.org/development/desa/disabilities/convention-on-the-rights-of-persons-with-disabilities/article-14-liberty-and-security-of-person.html" TargetMode="External"/><Relationship Id="rId33" Type="http://schemas.openxmlformats.org/officeDocument/2006/relationships/hyperlink" Target="http://www.un.org/development/desa/disabilities/convention-on-the-rights-of-persons-with-disabilities/article-22-respect-for-privacy.html" TargetMode="External"/><Relationship Id="rId38" Type="http://schemas.openxmlformats.org/officeDocument/2006/relationships/hyperlink" Target="http://www.un.org/development/desa/disabilities/convention-on-the-rights-of-persons-with-disabilities/article-27-work-and-employment.html" TargetMode="External"/><Relationship Id="rId46" Type="http://schemas.openxmlformats.org/officeDocument/2006/relationships/hyperlink" Target="http://www.un.org/development/desa/disabilities/convention-on-the-rights-of-persons-with-disabilities/article-35-reports-by-states-parties.html" TargetMode="External"/><Relationship Id="rId59" Type="http://schemas.openxmlformats.org/officeDocument/2006/relationships/hyperlink" Target="http://www.un.org/development/desa/disabilities/convention-on-the-rights-of-persons-with-disabilities/article-48-denunciation.html" TargetMode="External"/><Relationship Id="rId67" Type="http://schemas.microsoft.com/office/2016/09/relationships/commentsIds" Target="commentsIds.xml"/></Relationships>
</file>

<file path=word/_rels/footnotes.xml.rels><?xml version="1.0" encoding="UTF-8" standalone="yes"?>
<Relationships xmlns="http://schemas.openxmlformats.org/package/2006/relationships"><Relationship Id="rId26" Type="http://schemas.openxmlformats.org/officeDocument/2006/relationships/hyperlink" Target="https://fra.europa.eu/en/publication/2014/indicators-right-political-participation-people-disabilities/dpo-laws" TargetMode="External"/><Relationship Id="rId21" Type="http://schemas.openxmlformats.org/officeDocument/2006/relationships/hyperlink" Target="https://assets.publishing.service.gov.uk/government/uploads/system/uploads/attachment_data/file/320800/independent-review-of-equality-2025.pdf" TargetMode="External"/><Relationship Id="rId34" Type="http://schemas.openxmlformats.org/officeDocument/2006/relationships/hyperlink" Target="https://www.odi.govt.nz/united-nations-convention-on-the-rights-of-persons-with-disabilities/nzs-monitoring-framework/report-on-the-review-of-disabled-people-led-monitoring/" TargetMode="External"/><Relationship Id="rId42" Type="http://schemas.openxmlformats.org/officeDocument/2006/relationships/hyperlink" Target="https://aran.library.nuigalway.ie/bitstream/handle/10379/5349/PhD_MBirtha_final_submission.pdf" TargetMode="External"/><Relationship Id="rId47" Type="http://schemas.openxmlformats.org/officeDocument/2006/relationships/hyperlink" Target="https://www.equalityhumanrights.com/sites/default/files/progress-on-disability-rights-in-the-uk-crpd-shadow-report-2018.pdf" TargetMode="External"/><Relationship Id="rId50" Type="http://schemas.openxmlformats.org/officeDocument/2006/relationships/hyperlink" Target="https://fra.europa.eu/sites/default/files/fra_uploads/fra-opinion-03-2016-crpd.pdf" TargetMode="External"/><Relationship Id="rId55" Type="http://schemas.openxmlformats.org/officeDocument/2006/relationships/hyperlink" Target="https://www.ihrec.ie/app/uploads/2016/09/Establishing-a-Monitoring-Framework-CRPD-WEB.pdf" TargetMode="External"/><Relationship Id="rId63" Type="http://schemas.openxmlformats.org/officeDocument/2006/relationships/hyperlink" Target="https://www.ihrec.ie/app/uploads/2016/09/Establishing-a-Monitoring-Framework-CRPD-WEB.pdf" TargetMode="External"/><Relationship Id="rId68" Type="http://schemas.openxmlformats.org/officeDocument/2006/relationships/hyperlink" Target="http://www.internationaldisabilityalliance.org/resources/steps-after-ratification" TargetMode="External"/><Relationship Id="rId76" Type="http://schemas.openxmlformats.org/officeDocument/2006/relationships/hyperlink" Target="http://www.era-comm.eu/UNCRPD/e_learning/A/e_presentations/Leenknecht_Part_3/media/Print.pdf" TargetMode="External"/><Relationship Id="rId84" Type="http://schemas.openxmlformats.org/officeDocument/2006/relationships/hyperlink" Target="http://www.era-comm.eu/UNCRPD/kiosk/pdf/seminar_documents/s_c_417DV82.pdf" TargetMode="External"/><Relationship Id="rId89" Type="http://schemas.openxmlformats.org/officeDocument/2006/relationships/hyperlink" Target="https://www.ohchr.org/en/hrbodies/crpd/pages/gc.aspx" TargetMode="External"/><Relationship Id="rId97" Type="http://schemas.openxmlformats.org/officeDocument/2006/relationships/hyperlink" Target="https://www.iddcconsortium.net/" TargetMode="External"/><Relationship Id="rId7" Type="http://schemas.openxmlformats.org/officeDocument/2006/relationships/hyperlink" Target="https://aran.library.nuigalway.ie/bitstream/handle/10379/5349/PhD_MBirtha_final_submission.pdf" TargetMode="External"/><Relationship Id="rId71" Type="http://schemas.openxmlformats.org/officeDocument/2006/relationships/hyperlink" Target="https://www.unicef.org/french/crc/files/Definitions.pdf" TargetMode="External"/><Relationship Id="rId92" Type="http://schemas.openxmlformats.org/officeDocument/2006/relationships/hyperlink" Target="https://dsq-sds.org/article/view/3845/3804" TargetMode="External"/><Relationship Id="rId2" Type="http://schemas.openxmlformats.org/officeDocument/2006/relationships/hyperlink" Target="https://www.eud.eu/files/1814/7393/7249/Debrief_ERA_UNCRPD_seminar_-_for_website.pdf" TargetMode="External"/><Relationship Id="rId16" Type="http://schemas.openxmlformats.org/officeDocument/2006/relationships/hyperlink" Target="https://aran.library.nuigalway.ie/bitstream/handle/10379/5349/PhD_MBirtha_final_submission.pdf" TargetMode="External"/><Relationship Id="rId29" Type="http://schemas.openxmlformats.org/officeDocument/2006/relationships/hyperlink" Target="https://www.ihrec.ie/app/uploads/2016/09/Establishing-a-Monitoring-Framework-CRPD-WEB.pdf" TargetMode="External"/><Relationship Id="rId11" Type="http://schemas.openxmlformats.org/officeDocument/2006/relationships/hyperlink" Target="https://www.institut-fuer-menschenrechte.de/fileadmin/user_upload/Publikationen/ANALYSE/Analysis_Promote__Protect_and_Monitor.pdf" TargetMode="External"/><Relationship Id="rId24" Type="http://schemas.openxmlformats.org/officeDocument/2006/relationships/hyperlink" Target="https://fra.europa.eu/sites/default/files/fra_uploads/fra-opinion-03-2016-crpd.pdf" TargetMode="External"/><Relationship Id="rId32" Type="http://schemas.openxmlformats.org/officeDocument/2006/relationships/hyperlink" Target="https://www.ihrec.ie/app/uploads/2016/09/Establishing-a-Monitoring-Framework-CRPD-WEB.pdf" TargetMode="External"/><Relationship Id="rId37" Type="http://schemas.openxmlformats.org/officeDocument/2006/relationships/hyperlink" Target="https://www.msd.govt.nz/documents/about-msd-and-our-work/publications-resources/official-information-responses/2019/march/r-20190326-implementation-of-ministerial-priorities-on-disability-issues-for-maori-details-regarding-fundings-provided-to-dpos-dpo-representatives-for-the-past-five-years.pdf" TargetMode="External"/><Relationship Id="rId40" Type="http://schemas.openxmlformats.org/officeDocument/2006/relationships/hyperlink" Target="https://www.brookes.ac.uk/uploadedfiles/faculty_of_technology,_design_and_environment/school_of_architecture/site_assets/documents/amy-howard-ma-dissertation.pdf" TargetMode="External"/><Relationship Id="rId45" Type="http://schemas.openxmlformats.org/officeDocument/2006/relationships/hyperlink" Target="https://www.communitycare.co.uk/2019/04/29/accelerating-closure-user-led-bodies-amid-care-cuts-creates-perfect-storm-disabled-people/" TargetMode="External"/><Relationship Id="rId53" Type="http://schemas.openxmlformats.org/officeDocument/2006/relationships/hyperlink" Target="https://www.disability-europe.net/dotcom" TargetMode="External"/><Relationship Id="rId58" Type="http://schemas.openxmlformats.org/officeDocument/2006/relationships/hyperlink" Target="https://www.regeringen.se/4aa39a/globalassets/regeringen/dokument/socialdepartementet/funktionshinder/crpd---submission-of-the-combined-second-and-third-reports-of-sweden.pdf" TargetMode="External"/><Relationship Id="rId66" Type="http://schemas.openxmlformats.org/officeDocument/2006/relationships/hyperlink" Target="https://aran.library.nuigalway.ie/bitstream/handle/10379/5349/PhD_MBirtha_final_submission.pdf" TargetMode="External"/><Relationship Id="rId74" Type="http://schemas.openxmlformats.org/officeDocument/2006/relationships/hyperlink" Target="https://mhe-sme.org/wp-content/uploads/2017/09/Toolkit-on-the-review-process-of-the-UN-CRPD.pdf" TargetMode="External"/><Relationship Id="rId79" Type="http://schemas.openxmlformats.org/officeDocument/2006/relationships/hyperlink" Target="https://enil.eu/wp-content/uploads/2012/06/Fact-Sheet_Article4_FINAL.pdf" TargetMode="External"/><Relationship Id="rId87" Type="http://schemas.openxmlformats.org/officeDocument/2006/relationships/hyperlink" Target="http://equineteurope.org/wp-content/uploads/2018/08/concept_note_ennhri_equinet_joint_training_3-4_riga.pdf" TargetMode="External"/><Relationship Id="rId5" Type="http://schemas.openxmlformats.org/officeDocument/2006/relationships/hyperlink" Target="https://documents-dds-ny.un.org/doc/UNDOC/GEN/G16/004/48/PDF/G1600448.pdf" TargetMode="External"/><Relationship Id="rId61" Type="http://schemas.openxmlformats.org/officeDocument/2006/relationships/hyperlink" Target="https://fra.europa.eu/sites/default/files/fra_uploads/fra-opinion-03-2016-crpd.pdf" TargetMode="External"/><Relationship Id="rId82" Type="http://schemas.openxmlformats.org/officeDocument/2006/relationships/hyperlink" Target="https://www.independentliving.org/docs3/stileng.html" TargetMode="External"/><Relationship Id="rId90" Type="http://schemas.openxmlformats.org/officeDocument/2006/relationships/hyperlink" Target="https://www.brookes.ac.uk/uploadedfiles/faculty_of_technology,_design_and_environment/school_of_architecture/site_assets/documents/amy-howard-ma-dissertation.pdf" TargetMode="External"/><Relationship Id="rId95" Type="http://schemas.openxmlformats.org/officeDocument/2006/relationships/hyperlink" Target="https://assets.publishing.service.gov.uk/media/5b18fd1440f0b634c0c590d7/Strengthening_participation_of_people_with_disabilities_in_leadership_roles.pdf" TargetMode="External"/><Relationship Id="rId19" Type="http://schemas.openxmlformats.org/officeDocument/2006/relationships/hyperlink" Target="https://aran.library.nuigalway.ie/bitstream/handle/10379/5349/PhD_MBirtha_final_submission.pdf" TargetMode="External"/><Relationship Id="rId14" Type="http://schemas.openxmlformats.org/officeDocument/2006/relationships/hyperlink" Target="https://www.globaldisabilityrightsnow.org/sites/default/files/related-files/345/Guidance_Document__Effective_Use_of_International_Human_Rights_Monitoring_Mechanisms_to_Protect_the_Rights_of_Persons_with_Disabilities_English.pdf" TargetMode="External"/><Relationship Id="rId22" Type="http://schemas.openxmlformats.org/officeDocument/2006/relationships/hyperlink" Target="https://www.healthpromotion.ie/hp-files/docs/HMT00982.pdf" TargetMode="External"/><Relationship Id="rId27" Type="http://schemas.openxmlformats.org/officeDocument/2006/relationships/hyperlink" Target="https://fra.europa.eu/en/publication/2014/indicators-right-political-participation-people-disabilities/dpo-laws" TargetMode="External"/><Relationship Id="rId30" Type="http://schemas.openxmlformats.org/officeDocument/2006/relationships/hyperlink" Target="https://www.ihrec.ie/app/uploads/2016/09/Establishing-a-Monitoring-Framework-CRPD-WEB.pdf" TargetMode="External"/><Relationship Id="rId35" Type="http://schemas.openxmlformats.org/officeDocument/2006/relationships/hyperlink" Target="https://www.odi.govt.nz/united-nations-convention-on-the-rights-of-persons-with-disabilities/nzs-monitoring-framework/report-on-the-review-of-disabled-people-led-monitoring/" TargetMode="External"/><Relationship Id="rId43" Type="http://schemas.openxmlformats.org/officeDocument/2006/relationships/hyperlink" Target="https://www.communitycare.co.uk/2019/04/29/accelerating-closure-user-led-bodies-amid-care-cuts-creates-perfect-storm-disabled-people/" TargetMode="External"/><Relationship Id="rId48" Type="http://schemas.openxmlformats.org/officeDocument/2006/relationships/hyperlink" Target="http://www.equalityni.org/ECNI/media/ECNI/Publications/Corporate/IMNI%20meetings/2010/CRPD-2-5-Final-engagement-model-paper-23Apr10.pdf" TargetMode="External"/><Relationship Id="rId56" Type="http://schemas.openxmlformats.org/officeDocument/2006/relationships/hyperlink" Target="https://www.disability-europe.net/dotcom" TargetMode="External"/><Relationship Id="rId64" Type="http://schemas.openxmlformats.org/officeDocument/2006/relationships/hyperlink" Target="https://www.ohchr.org/Documents/Publications/CRPD_TrainingGuide_PTS19_EN%20Accessible.pdf" TargetMode="External"/><Relationship Id="rId69" Type="http://schemas.openxmlformats.org/officeDocument/2006/relationships/hyperlink" Target="https://www2.ohchr.org/english/bodies/hrcouncil/docs/13session/A-HRC-13-29.pdf" TargetMode="External"/><Relationship Id="rId77" Type="http://schemas.openxmlformats.org/officeDocument/2006/relationships/hyperlink" Target="http://www.internationaldisabilityalliance.org/COSP" TargetMode="External"/><Relationship Id="rId8" Type="http://schemas.openxmlformats.org/officeDocument/2006/relationships/hyperlink" Target="https://fra.europa.eu/en/publication/2014/indicators-right-political-participation-people-disabilities/dpo-laws" TargetMode="External"/><Relationship Id="rId51" Type="http://schemas.openxmlformats.org/officeDocument/2006/relationships/hyperlink" Target="https://www.eud.eu/files/1814/7393/7249/Debrief_ERA_UNCRPD_seminar_-_for_website.pdf" TargetMode="External"/><Relationship Id="rId72" Type="http://schemas.openxmlformats.org/officeDocument/2006/relationships/hyperlink" Target="https://www.ohchr.org/EN/HRBodies/CRPD/Pages/DGD11June2018.aspx" TargetMode="External"/><Relationship Id="rId80" Type="http://schemas.openxmlformats.org/officeDocument/2006/relationships/hyperlink" Target="https://www.thinklocalactpersonal.org.uk/Browse/Co-production/National_Co-production_Advisory_Group/" TargetMode="External"/><Relationship Id="rId85" Type="http://schemas.openxmlformats.org/officeDocument/2006/relationships/hyperlink" Target="https://www.humanrightscentre.fi/rights-of-persons-with-disabilit/national-monitoring-and-implemen/" TargetMode="External"/><Relationship Id="rId93" Type="http://schemas.openxmlformats.org/officeDocument/2006/relationships/hyperlink" Target="https://dsq-sds.org/article/view/3845/3804" TargetMode="External"/><Relationship Id="rId3" Type="http://schemas.openxmlformats.org/officeDocument/2006/relationships/hyperlink" Target="https://www.justice.ie/en/JELR/Roadmap%20to%20Ratification%20of%20CRPD.pdf/Files/Roadmap%20to%20Ratification%20of%20CRPD.pdf" TargetMode="External"/><Relationship Id="rId12" Type="http://schemas.openxmlformats.org/officeDocument/2006/relationships/hyperlink" Target="http://www.internationaldisabilityalliance.org/resources/steps-after-ratification" TargetMode="External"/><Relationship Id="rId17" Type="http://schemas.openxmlformats.org/officeDocument/2006/relationships/hyperlink" Target="https://www.efc.be/uploads/2019/10/DisabilityMapping_online.pdf" TargetMode="External"/><Relationship Id="rId25" Type="http://schemas.openxmlformats.org/officeDocument/2006/relationships/hyperlink" Target="https://fra.europa.eu/en/publication/2014/indicators-right-political-participation-people-disabilities/dpo-laws" TargetMode="External"/><Relationship Id="rId33" Type="http://schemas.openxmlformats.org/officeDocument/2006/relationships/hyperlink" Target="https://www.odi.govt.nz/united-nations-convention-on-the-rights-of-persons-with-disabilities/nzs-monitoring-framework/report-on-the-review-of-disabled-people-led-monitoring/" TargetMode="External"/><Relationship Id="rId38" Type="http://schemas.openxmlformats.org/officeDocument/2006/relationships/hyperlink" Target="https://www.brookes.ac.uk/uploadedfiles/faculty_of_technology,_design_and_environment/school_of_architecture/site_assets/documents/amy-howard-ma-dissertation.pdf" TargetMode="External"/><Relationship Id="rId46" Type="http://schemas.openxmlformats.org/officeDocument/2006/relationships/hyperlink" Target="https://www.equalityhumanrights.com/sites/default/files/progress-on-disability-rights-in-the-uk-crpd-shadow-report-2018.pdf" TargetMode="External"/><Relationship Id="rId59" Type="http://schemas.openxmlformats.org/officeDocument/2006/relationships/hyperlink" Target="https://www.regeringen.se/4aa39a/globalassets/regeringen/dokument/socialdepartementet/funktionshinder/crpd---submission-of-the-combined-second-and-third-reports-of-sweden.pdf" TargetMode="External"/><Relationship Id="rId67" Type="http://schemas.openxmlformats.org/officeDocument/2006/relationships/hyperlink" Target="https://www.ohchr.org/en/hrbodies/crpd/pages/gc.aspx" TargetMode="External"/><Relationship Id="rId20" Type="http://schemas.openxmlformats.org/officeDocument/2006/relationships/hyperlink" Target="https://um.dk/en/about-us/procurement/contracts/short/contract-opportunitie/newsdisplay" TargetMode="External"/><Relationship Id="rId41" Type="http://schemas.openxmlformats.org/officeDocument/2006/relationships/hyperlink" Target="https://rm.coe.int/168070193e" TargetMode="External"/><Relationship Id="rId54" Type="http://schemas.openxmlformats.org/officeDocument/2006/relationships/hyperlink" Target="https://www.institut-fuer-menschenrechte.de/en/national-crpd-monitoring-mechanism/" TargetMode="External"/><Relationship Id="rId62" Type="http://schemas.openxmlformats.org/officeDocument/2006/relationships/hyperlink" Target="https://www.ihrec.ie/app/uploads/2016/09/Establishing-a-Monitoring-Framework-CRPD-WEB.pdf" TargetMode="External"/><Relationship Id="rId70" Type="http://schemas.openxmlformats.org/officeDocument/2006/relationships/hyperlink" Target="https://aran.library.nuigalway.ie/bitstream/handle/10379/5349/PhD_MBirtha_final_submission.pdf" TargetMode="External"/><Relationship Id="rId75" Type="http://schemas.openxmlformats.org/officeDocument/2006/relationships/hyperlink" Target="http://www.era-comm.eu/UNCRPD/e_learning/A/e_presentations/Leenknecht_Part_3/media/Print.pdf" TargetMode="External"/><Relationship Id="rId83" Type="http://schemas.openxmlformats.org/officeDocument/2006/relationships/hyperlink" Target="https://enil.eu/wp-content/uploads/2012/06/Fact-Sheet_Article4_FINAL.pdf" TargetMode="External"/><Relationship Id="rId88" Type="http://schemas.openxmlformats.org/officeDocument/2006/relationships/hyperlink" Target="https://dsq-sds.org/article/view/3845/3804" TargetMode="External"/><Relationship Id="rId91" Type="http://schemas.openxmlformats.org/officeDocument/2006/relationships/hyperlink" Target="https://ec.europa.eu/social/main.jsp" TargetMode="External"/><Relationship Id="rId96" Type="http://schemas.openxmlformats.org/officeDocument/2006/relationships/hyperlink" Target="http://www.internationaldisabilityalliance.org/content/history" TargetMode="External"/><Relationship Id="rId1" Type="http://schemas.openxmlformats.org/officeDocument/2006/relationships/hyperlink" Target="https://www.unicef.org/french/crc/files/Definitions.pdf" TargetMode="External"/><Relationship Id="rId6" Type="http://schemas.openxmlformats.org/officeDocument/2006/relationships/hyperlink" Target="file:///H:\Downloads\New%20Zealand_Special%20Report%20on%20CRPD%20Monitoring_2011_2012_EN%20(1).pdf" TargetMode="External"/><Relationship Id="rId15" Type="http://schemas.openxmlformats.org/officeDocument/2006/relationships/hyperlink" Target="https://pdfs.semanticscholar.org/6759/a3818572c7b0218d26ff5cf03160235e9525.pdf" TargetMode="External"/><Relationship Id="rId23" Type="http://schemas.openxmlformats.org/officeDocument/2006/relationships/hyperlink" Target="https://www.hse.ie/eng/services/list/4/mental-health-services/mentalhealthengagement/" TargetMode="External"/><Relationship Id="rId28" Type="http://schemas.openxmlformats.org/officeDocument/2006/relationships/hyperlink" Target="http://www.edf-feph.org/what-role-un-committee" TargetMode="External"/><Relationship Id="rId36" Type="http://schemas.openxmlformats.org/officeDocument/2006/relationships/hyperlink" Target="https://www.odi.govt.nz/united-nations-convention-on-the-rights-of-persons-with-disabilities/nzs-monitoring-framework/report-on-the-review-of-disabled-people-led-monitoring/" TargetMode="External"/><Relationship Id="rId49" Type="http://schemas.openxmlformats.org/officeDocument/2006/relationships/hyperlink" Target="https://www.equalityhumanrights.com/sites/default/files/progress-on-disability-rights-in-the-uk-crpd-shadow-report-2018.pdf" TargetMode="External"/><Relationship Id="rId57" Type="http://schemas.openxmlformats.org/officeDocument/2006/relationships/hyperlink" Target="https://aran.library.nuigalway.ie/bitstream/handle/10379/5349/PhD_MBirtha_final_submission.pdf" TargetMode="External"/><Relationship Id="rId10" Type="http://schemas.openxmlformats.org/officeDocument/2006/relationships/hyperlink" Target="https://www.ihrec.ie/app/uploads/2016/09/Establishing-a-Monitoring-Framework-CRPD-WEB.pdf" TargetMode="External"/><Relationship Id="rId31" Type="http://schemas.openxmlformats.org/officeDocument/2006/relationships/hyperlink" Target="https://www.ihrec.ie/app/uploads/2016/09/Establishing-a-Monitoring-Framework-CRPD-WEB.pdf" TargetMode="External"/><Relationship Id="rId44" Type="http://schemas.openxmlformats.org/officeDocument/2006/relationships/hyperlink" Target="file:///H:\Downloads\G1728929.pdf" TargetMode="External"/><Relationship Id="rId52" Type="http://schemas.openxmlformats.org/officeDocument/2006/relationships/hyperlink" Target="https://bridgingthegap-project.eu/wp-content/uploads/Inclusion-of-persons-with-disabilities-in-European-Union-development-cooperation.pdf" TargetMode="External"/><Relationship Id="rId60" Type="http://schemas.openxmlformats.org/officeDocument/2006/relationships/hyperlink" Target="https://www.disability-europe.net/dotcom" TargetMode="External"/><Relationship Id="rId65" Type="http://schemas.openxmlformats.org/officeDocument/2006/relationships/hyperlink" Target="file:///H:\Downloads\New%20Zealand_Special%20Report%20on%20CRPD%20Monitoring_2011_2012_EN%20(1).pdf" TargetMode="External"/><Relationship Id="rId73" Type="http://schemas.openxmlformats.org/officeDocument/2006/relationships/hyperlink" Target="https://www.ohchr.org/_layouts/15/WopiFrame.aspx?sourcedoc=/Documents/HRBodies/CRPD/16thsession/EuropeanUnionAgencyFundamentalRights.doc&amp;action" TargetMode="External"/><Relationship Id="rId78" Type="http://schemas.openxmlformats.org/officeDocument/2006/relationships/hyperlink" Target="http://www.era-comm.eu/UNCRPD/kiosk/pdf/seminar_documents/s_c_417DV82.pdf" TargetMode="External"/><Relationship Id="rId81" Type="http://schemas.openxmlformats.org/officeDocument/2006/relationships/hyperlink" Target="https://enil.eu/wp-content/uploads/2012/06/Fact-Sheet_Article4_FINAL.pdf" TargetMode="External"/><Relationship Id="rId86" Type="http://schemas.openxmlformats.org/officeDocument/2006/relationships/hyperlink" Target="https://www.institut-fuer-menschenrechte.de/fileadmin/user_upload/Publikationen/ANALYSE/Analysis_Promote__Protect_and_Monitor.pdf" TargetMode="External"/><Relationship Id="rId94" Type="http://schemas.openxmlformats.org/officeDocument/2006/relationships/hyperlink" Target="https://dochas.ie/sites/default/files/Disability%20and%20International%20Cooperation%20and%20Development.pdf" TargetMode="External"/><Relationship Id="rId4" Type="http://schemas.openxmlformats.org/officeDocument/2006/relationships/hyperlink" Target="https://undocs.org/A/HRC/31/62" TargetMode="External"/><Relationship Id="rId9" Type="http://schemas.openxmlformats.org/officeDocument/2006/relationships/hyperlink" Target="https://aran.library.nuigalway.ie/bitstream/handle/10379/5349/PhD_MBirtha_final_submission.pdf" TargetMode="External"/><Relationship Id="rId13" Type="http://schemas.openxmlformats.org/officeDocument/2006/relationships/hyperlink" Target="https://aran.library.nuigalway.ie/bitstream/handle/10379/5349/PhD_MBirtha_final_submission.pdf" TargetMode="External"/><Relationship Id="rId18" Type="http://schemas.openxmlformats.org/officeDocument/2006/relationships/hyperlink" Target="https://www.msd.govt.nz/documents/about-msd-and-our-work/publications-resources/official-information-responses/2019/march/r-20190326-implementation-of-ministerial-priorities-on-disability-issues-for-maori-details-regarding-fundings-provided-to-dpos-dpo-representatives-for-the-past-five-years.pdf" TargetMode="External"/><Relationship Id="rId39" Type="http://schemas.openxmlformats.org/officeDocument/2006/relationships/hyperlink" Target="https://www.brookes.ac.uk/uploadedfiles/faculty_of_technology,_design_and_environment/school_of_architecture/site_assets/documents/amy-howard-ma-disser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7773-7A93-4D01-B26C-73B8828A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93</Pages>
  <Words>32418</Words>
  <Characters>184789</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 Hannon</dc:creator>
  <cp:keywords/>
  <cp:lastModifiedBy>tammingre</cp:lastModifiedBy>
  <cp:revision>2</cp:revision>
  <cp:lastPrinted>2019-11-13T17:39:00Z</cp:lastPrinted>
  <dcterms:created xsi:type="dcterms:W3CDTF">2022-06-29T16:32:00Z</dcterms:created>
  <dcterms:modified xsi:type="dcterms:W3CDTF">2022-06-29T16:32:00Z</dcterms:modified>
</cp:coreProperties>
</file>