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0C7D" w14:textId="77777777" w:rsidR="00DE302E" w:rsidRDefault="00DE302E" w:rsidP="003B0128">
      <w:pPr>
        <w:pStyle w:val="Title"/>
        <w:spacing w:after="240"/>
      </w:pPr>
      <w:r>
        <w:rPr>
          <w:noProof/>
          <w:lang w:eastAsia="en-IE"/>
        </w:rPr>
        <w:drawing>
          <wp:inline distT="0" distB="0" distL="0" distR="0" wp14:anchorId="60D800FF" wp14:editId="33020A79">
            <wp:extent cx="2520696" cy="1801368"/>
            <wp:effectExtent l="0" t="0" r="0" b="8890"/>
            <wp:docPr id="1" name="Picture 1" descr="Colour Logo" title="Logo of the National Disabili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A_LOGO_2010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696" cy="1801368"/>
                    </a:xfrm>
                    <a:prstGeom prst="rect">
                      <a:avLst/>
                    </a:prstGeom>
                  </pic:spPr>
                </pic:pic>
              </a:graphicData>
            </a:graphic>
          </wp:inline>
        </w:drawing>
      </w:r>
    </w:p>
    <w:p w14:paraId="60AF922C" w14:textId="0A081D70" w:rsidR="001F3981" w:rsidRDefault="001F3981" w:rsidP="003F167E">
      <w:pPr>
        <w:pStyle w:val="Title"/>
      </w:pPr>
      <w:bookmarkStart w:id="0" w:name="_Hlk145255654"/>
      <w:r w:rsidRPr="00445F29">
        <w:t xml:space="preserve">Literature </w:t>
      </w:r>
      <w:r w:rsidR="000058EA">
        <w:t>R</w:t>
      </w:r>
      <w:r w:rsidRPr="00445F29">
        <w:t xml:space="preserve">eview on </w:t>
      </w:r>
      <w:r w:rsidR="000058EA">
        <w:t>A</w:t>
      </w:r>
      <w:r w:rsidR="003F167E" w:rsidRPr="000058EA">
        <w:t>utism</w:t>
      </w:r>
      <w:r w:rsidR="003F167E" w:rsidRPr="00445F29">
        <w:t>,</w:t>
      </w:r>
      <w:r w:rsidR="000E55D2">
        <w:t xml:space="preserve"> </w:t>
      </w:r>
      <w:r w:rsidR="003F167E" w:rsidRPr="00445F29">
        <w:t xml:space="preserve">LGBTQ+ </w:t>
      </w:r>
      <w:r w:rsidR="000058EA">
        <w:t>I</w:t>
      </w:r>
      <w:r w:rsidR="003F167E" w:rsidRPr="00445F29">
        <w:t xml:space="preserve">dentities and </w:t>
      </w:r>
      <w:r w:rsidR="000058EA">
        <w:t>H</w:t>
      </w:r>
      <w:r w:rsidR="003F167E" w:rsidRPr="00445F29">
        <w:t>ealth</w:t>
      </w:r>
    </w:p>
    <w:bookmarkEnd w:id="0"/>
    <w:p w14:paraId="5813692D" w14:textId="57F8039D" w:rsidR="0059743C" w:rsidRPr="005352D5" w:rsidRDefault="00E117F2" w:rsidP="003B0128">
      <w:pPr>
        <w:pStyle w:val="Title"/>
      </w:pPr>
      <w:r>
        <w:t>Call for Proposals</w:t>
      </w:r>
      <w:r w:rsidR="001F3981">
        <w:t xml:space="preserve"> </w:t>
      </w:r>
    </w:p>
    <w:p w14:paraId="7BB6CB0C" w14:textId="4A8790A7" w:rsidR="0059743C" w:rsidRPr="0091064D" w:rsidRDefault="003B0128" w:rsidP="0059743C">
      <w:pPr>
        <w:pStyle w:val="Heading1"/>
        <w:rPr>
          <w:color w:val="BF2296"/>
        </w:rPr>
      </w:pPr>
      <w:r w:rsidRPr="0091064D">
        <w:rPr>
          <w:color w:val="BF2296"/>
        </w:rPr>
        <w:t xml:space="preserve">1. </w:t>
      </w:r>
      <w:r w:rsidR="0059743C" w:rsidRPr="0091064D">
        <w:rPr>
          <w:color w:val="BF2296"/>
        </w:rPr>
        <w:t>Introduction</w:t>
      </w:r>
      <w:r w:rsidR="00DE1A53" w:rsidRPr="0091064D">
        <w:rPr>
          <w:color w:val="BF2296"/>
        </w:rPr>
        <w:t xml:space="preserve"> </w:t>
      </w:r>
    </w:p>
    <w:p w14:paraId="136226D0" w14:textId="7A3C1846" w:rsidR="00445F29" w:rsidRDefault="002C621B" w:rsidP="00445F29">
      <w:pPr>
        <w:rPr>
          <w:szCs w:val="26"/>
        </w:rPr>
      </w:pPr>
      <w:r w:rsidRPr="00B96ABE">
        <w:rPr>
          <w:szCs w:val="26"/>
          <w:lang w:val="en-US"/>
        </w:rPr>
        <w:t xml:space="preserve">The National Disability Authority (NDA) </w:t>
      </w:r>
      <w:r w:rsidR="00E6310F" w:rsidRPr="00B96ABE">
        <w:rPr>
          <w:szCs w:val="26"/>
        </w:rPr>
        <w:t xml:space="preserve">is the independent statutory body with a duty to provide information and evidence-informed advice to Government on disability </w:t>
      </w:r>
      <w:r w:rsidR="00AA604D">
        <w:rPr>
          <w:szCs w:val="26"/>
        </w:rPr>
        <w:t>policy and practice</w:t>
      </w:r>
      <w:r w:rsidR="00E6310F" w:rsidRPr="00B96ABE">
        <w:rPr>
          <w:szCs w:val="26"/>
        </w:rPr>
        <w:t xml:space="preserve"> and to promote Universal Design.</w:t>
      </w:r>
    </w:p>
    <w:p w14:paraId="786E285C" w14:textId="6D9FFFD6" w:rsidR="00B96ABE" w:rsidRDefault="00B96ABE" w:rsidP="00B96ABE">
      <w:pPr>
        <w:rPr>
          <w:szCs w:val="26"/>
        </w:rPr>
      </w:pPr>
      <w:r w:rsidRPr="00B96ABE">
        <w:rPr>
          <w:szCs w:val="26"/>
        </w:rPr>
        <w:t xml:space="preserve">The NDA is now inviting proposals for </w:t>
      </w:r>
      <w:r w:rsidR="00445F29">
        <w:rPr>
          <w:szCs w:val="26"/>
        </w:rPr>
        <w:t>a</w:t>
      </w:r>
      <w:r w:rsidRPr="00445F29">
        <w:rPr>
          <w:szCs w:val="26"/>
        </w:rPr>
        <w:t xml:space="preserve"> </w:t>
      </w:r>
      <w:r w:rsidR="00445F29" w:rsidRPr="00445F29">
        <w:rPr>
          <w:b/>
          <w:bCs/>
        </w:rPr>
        <w:t xml:space="preserve">Literature </w:t>
      </w:r>
      <w:r w:rsidR="00445F29">
        <w:rPr>
          <w:b/>
          <w:bCs/>
        </w:rPr>
        <w:t>R</w:t>
      </w:r>
      <w:r w:rsidR="00445F29" w:rsidRPr="00445F29">
        <w:rPr>
          <w:b/>
          <w:bCs/>
        </w:rPr>
        <w:t xml:space="preserve">eview on Autism, LGBTQ+ </w:t>
      </w:r>
      <w:r w:rsidR="00445F29">
        <w:rPr>
          <w:b/>
          <w:bCs/>
        </w:rPr>
        <w:t>I</w:t>
      </w:r>
      <w:r w:rsidR="00445F29" w:rsidRPr="00445F29">
        <w:rPr>
          <w:b/>
          <w:bCs/>
        </w:rPr>
        <w:t xml:space="preserve">dentities and </w:t>
      </w:r>
      <w:r w:rsidR="00445F29">
        <w:rPr>
          <w:b/>
          <w:bCs/>
        </w:rPr>
        <w:t>H</w:t>
      </w:r>
      <w:r w:rsidR="00445F29" w:rsidRPr="00445F29">
        <w:rPr>
          <w:b/>
          <w:bCs/>
        </w:rPr>
        <w:t>ealth</w:t>
      </w:r>
      <w:r w:rsidR="00445F29">
        <w:rPr>
          <w:szCs w:val="26"/>
        </w:rPr>
        <w:t xml:space="preserve"> </w:t>
      </w:r>
      <w:r w:rsidRPr="00B96ABE">
        <w:rPr>
          <w:szCs w:val="26"/>
        </w:rPr>
        <w:t>from organisations, institutions and individuals who have a strong track record in research</w:t>
      </w:r>
      <w:r w:rsidR="00445F29">
        <w:rPr>
          <w:szCs w:val="26"/>
        </w:rPr>
        <w:t xml:space="preserve">. </w:t>
      </w:r>
    </w:p>
    <w:p w14:paraId="43F1DA57" w14:textId="612C8A9E" w:rsidR="00B96ABE" w:rsidRPr="00445F29" w:rsidRDefault="00445F29" w:rsidP="002C621B">
      <w:pPr>
        <w:rPr>
          <w:szCs w:val="26"/>
        </w:rPr>
      </w:pPr>
      <w:r>
        <w:rPr>
          <w:szCs w:val="26"/>
        </w:rPr>
        <w:t xml:space="preserve">This literature review </w:t>
      </w:r>
      <w:r w:rsidR="00AA604D">
        <w:rPr>
          <w:szCs w:val="26"/>
        </w:rPr>
        <w:t>will contribute to</w:t>
      </w:r>
      <w:r>
        <w:rPr>
          <w:szCs w:val="26"/>
        </w:rPr>
        <w:t xml:space="preserve"> </w:t>
      </w:r>
      <w:r>
        <w:t xml:space="preserve">Action </w:t>
      </w:r>
      <w:r w:rsidRPr="00D72A95">
        <w:t>81</w:t>
      </w:r>
      <w:r w:rsidRPr="00D72A95">
        <w:rPr>
          <w:rStyle w:val="FootnoteReference"/>
        </w:rPr>
        <w:footnoteReference w:id="1"/>
      </w:r>
      <w:r>
        <w:rPr>
          <w:szCs w:val="26"/>
        </w:rPr>
        <w:t xml:space="preserve"> of the </w:t>
      </w:r>
      <w:hyperlink r:id="rId9" w:history="1">
        <w:r w:rsidR="00B96ABE" w:rsidRPr="00B96ABE">
          <w:rPr>
            <w:rStyle w:val="Hyperlink"/>
            <w:szCs w:val="26"/>
            <w:shd w:val="clear" w:color="auto" w:fill="FFFFFF"/>
          </w:rPr>
          <w:t>Autism Innovation Strategy</w:t>
        </w:r>
      </w:hyperlink>
      <w:r w:rsidR="0094583E">
        <w:rPr>
          <w:color w:val="000000"/>
          <w:szCs w:val="26"/>
          <w:shd w:val="clear" w:color="auto" w:fill="FFFFFF"/>
        </w:rPr>
        <w:t xml:space="preserve"> (AIS) that was </w:t>
      </w:r>
      <w:r w:rsidR="00B96ABE" w:rsidRPr="00B96ABE">
        <w:rPr>
          <w:color w:val="000000"/>
          <w:szCs w:val="26"/>
          <w:shd w:val="clear" w:color="auto" w:fill="FFFFFF"/>
        </w:rPr>
        <w:t>l</w:t>
      </w:r>
      <w:r w:rsidR="00B96ABE" w:rsidRPr="00B96ABE">
        <w:rPr>
          <w:rFonts w:eastAsia="Arial" w:cs="Arial"/>
          <w:szCs w:val="26"/>
        </w:rPr>
        <w:t>aunched on 26th August 2024</w:t>
      </w:r>
      <w:r>
        <w:rPr>
          <w:rFonts w:eastAsia="Arial" w:cs="Arial"/>
          <w:szCs w:val="26"/>
        </w:rPr>
        <w:t xml:space="preserve">. The Strategy </w:t>
      </w:r>
      <w:r w:rsidR="00B96ABE" w:rsidRPr="00B96ABE">
        <w:rPr>
          <w:color w:val="000000"/>
          <w:szCs w:val="26"/>
          <w:shd w:val="clear" w:color="auto" w:fill="FFFFFF"/>
        </w:rPr>
        <w:t xml:space="preserve">aims to address the bespoke challenges and barriers facing autistic people. </w:t>
      </w:r>
    </w:p>
    <w:p w14:paraId="4FD0C0DA" w14:textId="2786A45A" w:rsidR="00B96ABE" w:rsidRDefault="00B96ABE" w:rsidP="00B96ABE">
      <w:r>
        <w:t xml:space="preserve">Action </w:t>
      </w:r>
      <w:r w:rsidRPr="00D72A95">
        <w:t>8</w:t>
      </w:r>
      <w:r w:rsidR="00445F29">
        <w:t>1:</w:t>
      </w:r>
    </w:p>
    <w:p w14:paraId="168346FC" w14:textId="77777777" w:rsidR="00B96ABE" w:rsidRDefault="00B96ABE" w:rsidP="00B96ABE">
      <w:pPr>
        <w:ind w:left="720"/>
      </w:pPr>
      <w:r w:rsidRPr="00D72A95">
        <w:t>To improve our understanding of the key health challenges facing autistic people, and their associated impact on life expectancy, we will invest in research that informs policy and practice around appropriate health and social care services and supports for autistic people. This research will include a review of international literature and will be in line with the priorities of autistic people</w:t>
      </w:r>
      <w:r w:rsidRPr="004913E7">
        <w:t>.</w:t>
      </w:r>
    </w:p>
    <w:p w14:paraId="61EE1D96" w14:textId="572E0529" w:rsidR="002D7085" w:rsidRDefault="002D7085" w:rsidP="002D7085">
      <w:pPr>
        <w:rPr>
          <w:lang w:val="en-US"/>
        </w:rPr>
      </w:pPr>
      <w:r>
        <w:lastRenderedPageBreak/>
        <w:t xml:space="preserve">The </w:t>
      </w:r>
      <w:hyperlink r:id="rId10" w:history="1">
        <w:r w:rsidRPr="0094583E">
          <w:rPr>
            <w:rStyle w:val="Hyperlink"/>
          </w:rPr>
          <w:t>AIS</w:t>
        </w:r>
        <w:r w:rsidR="0094583E" w:rsidRPr="0094583E">
          <w:rPr>
            <w:rStyle w:val="Hyperlink"/>
          </w:rPr>
          <w:t xml:space="preserve"> public</w:t>
        </w:r>
        <w:r w:rsidRPr="0094583E">
          <w:rPr>
            <w:rStyle w:val="Hyperlink"/>
          </w:rPr>
          <w:t xml:space="preserve"> consultation</w:t>
        </w:r>
        <w:r w:rsidR="0094583E" w:rsidRPr="0094583E">
          <w:rPr>
            <w:rStyle w:val="Hyperlink"/>
          </w:rPr>
          <w:t xml:space="preserve"> process</w:t>
        </w:r>
      </w:hyperlink>
      <w:r w:rsidR="0094583E">
        <w:t xml:space="preserve"> </w:t>
      </w:r>
      <w:r>
        <w:t xml:space="preserve">identified that there was a </w:t>
      </w:r>
      <w:r w:rsidRPr="00060DBA">
        <w:t>lack of data and</w:t>
      </w:r>
      <w:r>
        <w:t xml:space="preserve"> </w:t>
      </w:r>
      <w:r w:rsidRPr="00060DBA">
        <w:t>understanding around the overlap of LGBTQ</w:t>
      </w:r>
      <w:r>
        <w:t>+</w:t>
      </w:r>
      <w:r w:rsidRPr="00060DBA">
        <w:t xml:space="preserve"> identities and Autism</w:t>
      </w:r>
      <w:r>
        <w:t>, particularly in relation to health and access to health services</w:t>
      </w:r>
      <w:r>
        <w:rPr>
          <w:lang w:val="en-US"/>
        </w:rPr>
        <w:t>.</w:t>
      </w:r>
    </w:p>
    <w:p w14:paraId="571992BD" w14:textId="075952F9" w:rsidR="0094583E" w:rsidRDefault="000058EA" w:rsidP="002D7085">
      <w:r w:rsidRPr="000058EA">
        <w:t>The aim of this literature review is to review literature on autistic LGBTQ+ people in relation to health disparities, barriers to health care and promising interventions to improve access to health care</w:t>
      </w:r>
      <w:r w:rsidR="0098606B">
        <w:t>.</w:t>
      </w:r>
      <w:r w:rsidRPr="000058EA">
        <w:t xml:space="preserve"> </w:t>
      </w:r>
    </w:p>
    <w:p w14:paraId="1E1E9389" w14:textId="58A49EB5" w:rsidR="00102D89" w:rsidRPr="0091064D" w:rsidRDefault="00102D89" w:rsidP="00102D89">
      <w:pPr>
        <w:pStyle w:val="Heading1"/>
        <w:rPr>
          <w:color w:val="BF2296"/>
        </w:rPr>
      </w:pPr>
      <w:r>
        <w:rPr>
          <w:color w:val="BF2296"/>
        </w:rPr>
        <w:t>2</w:t>
      </w:r>
      <w:r w:rsidRPr="0091064D">
        <w:rPr>
          <w:color w:val="BF2296"/>
        </w:rPr>
        <w:t xml:space="preserve">. </w:t>
      </w:r>
      <w:r>
        <w:rPr>
          <w:color w:val="BF2296"/>
        </w:rPr>
        <w:t>Context and gaps</w:t>
      </w:r>
      <w:r w:rsidRPr="0091064D">
        <w:rPr>
          <w:color w:val="BF2296"/>
        </w:rPr>
        <w:t xml:space="preserve"> </w:t>
      </w:r>
    </w:p>
    <w:p w14:paraId="2ECA55EB" w14:textId="1D5C9FFC" w:rsidR="00E75379" w:rsidRDefault="0098606B" w:rsidP="0014241C">
      <w:bookmarkStart w:id="1" w:name="_Hlk145256185"/>
      <w:r>
        <w:t>The u</w:t>
      </w:r>
      <w:r w:rsidR="000058EA" w:rsidRPr="000058EA">
        <w:t>nderstanding and conceptualisation of autism is evolving and contested</w:t>
      </w:r>
      <w:r w:rsidR="0088369A">
        <w:t>.</w:t>
      </w:r>
      <w:r w:rsidR="00EE273F">
        <w:t xml:space="preserve"> </w:t>
      </w:r>
      <w:r w:rsidR="002B6256">
        <w:t>Whereas</w:t>
      </w:r>
      <w:r w:rsidR="000058EA" w:rsidRPr="000058EA">
        <w:t xml:space="preserve"> </w:t>
      </w:r>
      <w:r w:rsidR="002B6256" w:rsidRPr="000058EA">
        <w:t xml:space="preserve">most </w:t>
      </w:r>
      <w:r w:rsidR="000058EA" w:rsidRPr="000058EA">
        <w:t xml:space="preserve">literature </w:t>
      </w:r>
      <w:r w:rsidR="00AA604D">
        <w:t xml:space="preserve">on autism has focused </w:t>
      </w:r>
      <w:r w:rsidR="000058EA" w:rsidRPr="000058EA">
        <w:t>on autism in children</w:t>
      </w:r>
      <w:r w:rsidR="002B6256">
        <w:t>,</w:t>
      </w:r>
      <w:r w:rsidR="000058EA" w:rsidRPr="000058EA">
        <w:t xml:space="preserve"> </w:t>
      </w:r>
      <w:r w:rsidR="002B6256">
        <w:t>r</w:t>
      </w:r>
      <w:r w:rsidR="000058EA" w:rsidRPr="000058EA">
        <w:t xml:space="preserve">esearch has begun to recognise overlooked areas such as the experiences of autistic LGBTQ+ people. </w:t>
      </w:r>
      <w:r w:rsidR="0014241C" w:rsidRPr="0014241C">
        <w:t xml:space="preserve">In the last 5 to 10 years, </w:t>
      </w:r>
      <w:r w:rsidR="00AA604D">
        <w:t xml:space="preserve">the </w:t>
      </w:r>
      <w:r w:rsidR="0014241C" w:rsidRPr="0014241C">
        <w:t xml:space="preserve">intersection of autism and LGBTQ+ identities </w:t>
      </w:r>
      <w:r w:rsidR="00C30658">
        <w:t>have</w:t>
      </w:r>
      <w:r w:rsidR="00AA604D" w:rsidRPr="0014241C">
        <w:t xml:space="preserve"> </w:t>
      </w:r>
      <w:r w:rsidR="0014241C" w:rsidRPr="0014241C">
        <w:t xml:space="preserve">become a growing research area. </w:t>
      </w:r>
      <w:r w:rsidR="0014241C">
        <w:t>Within this</w:t>
      </w:r>
      <w:r w:rsidR="0072455F">
        <w:t>,</w:t>
      </w:r>
      <w:r w:rsidR="0014241C">
        <w:t xml:space="preserve"> t</w:t>
      </w:r>
      <w:r w:rsidR="0014241C" w:rsidRPr="0014241C">
        <w:t>here</w:t>
      </w:r>
      <w:r w:rsidR="0014241C">
        <w:t xml:space="preserve"> are</w:t>
      </w:r>
      <w:r w:rsidR="0072455F">
        <w:t xml:space="preserve"> an</w:t>
      </w:r>
      <w:r w:rsidR="0014241C">
        <w:t xml:space="preserve"> </w:t>
      </w:r>
      <w:r w:rsidR="0014241C" w:rsidRPr="0014241C">
        <w:t>expanding number of studies focused on Autism and LGBTQ+ identities in the context of health and healthcare.</w:t>
      </w:r>
      <w:r w:rsidR="0014241C">
        <w:t xml:space="preserve"> However, the</w:t>
      </w:r>
      <w:r w:rsidR="00C275CB">
        <w:t xml:space="preserve"> knowledge base</w:t>
      </w:r>
      <w:r w:rsidR="0072455F">
        <w:t xml:space="preserve"> </w:t>
      </w:r>
      <w:r w:rsidR="0080001A">
        <w:t>remains</w:t>
      </w:r>
      <w:r w:rsidR="0014241C">
        <w:t xml:space="preserve"> small, </w:t>
      </w:r>
      <w:r w:rsidR="0072455F">
        <w:t>scattered,</w:t>
      </w:r>
      <w:r w:rsidR="0014241C">
        <w:t xml:space="preserve"> and fragmented</w:t>
      </w:r>
      <w:r w:rsidR="00E75379">
        <w:t>.</w:t>
      </w:r>
    </w:p>
    <w:p w14:paraId="64485D45" w14:textId="68234A1D" w:rsidR="00AA604D" w:rsidRDefault="002B6256" w:rsidP="0014241C">
      <w:r w:rsidRPr="002B6256">
        <w:t xml:space="preserve">Studies that have compared the sexual orientation of participants with autism to non-autistic participants have reported </w:t>
      </w:r>
      <w:r w:rsidR="0098606B">
        <w:t>autistic people are more likely to be LGBTQ+</w:t>
      </w:r>
      <w:r w:rsidRPr="002B6256">
        <w:t>.</w:t>
      </w:r>
      <w:r w:rsidR="00CE6DFB">
        <w:rPr>
          <w:rStyle w:val="FootnoteReference"/>
        </w:rPr>
        <w:footnoteReference w:id="2"/>
      </w:r>
      <w:r w:rsidRPr="002B6256">
        <w:t xml:space="preserve"> </w:t>
      </w:r>
      <w:r w:rsidR="00AA604D">
        <w:rPr>
          <w:rStyle w:val="FootnoteReference"/>
        </w:rPr>
        <w:footnoteReference w:id="3"/>
      </w:r>
      <w:r w:rsidR="00AA604D">
        <w:t xml:space="preserve"> </w:t>
      </w:r>
      <w:r w:rsidR="00E75379" w:rsidRPr="00DF14AB">
        <w:t xml:space="preserve">In addition, autistic LGBTQ+ people </w:t>
      </w:r>
      <w:r w:rsidR="00AA604D">
        <w:t xml:space="preserve">have been reported to </w:t>
      </w:r>
      <w:r w:rsidR="00E75379" w:rsidRPr="00DF14AB">
        <w:t xml:space="preserve">experience </w:t>
      </w:r>
      <w:r w:rsidR="00CE6DFB">
        <w:t>more health challenges and more challenges in accessing</w:t>
      </w:r>
      <w:r w:rsidR="0014241C" w:rsidRPr="00DF14AB">
        <w:t xml:space="preserve"> health care </w:t>
      </w:r>
      <w:r w:rsidR="00CE6DFB">
        <w:t>due to issues such as</w:t>
      </w:r>
      <w:r w:rsidR="0014241C" w:rsidRPr="00DF14AB">
        <w:t xml:space="preserve"> stigma</w:t>
      </w:r>
      <w:r w:rsidR="00CB78AB" w:rsidRPr="00DF14AB">
        <w:t xml:space="preserve">, </w:t>
      </w:r>
      <w:r w:rsidR="0014241C" w:rsidRPr="00DF14AB">
        <w:t>discrimination</w:t>
      </w:r>
      <w:r w:rsidR="00E75379" w:rsidRPr="00DF14AB">
        <w:t>,</w:t>
      </w:r>
      <w:r w:rsidR="00CB78AB" w:rsidRPr="00DF14AB">
        <w:t xml:space="preserve"> and lack of knowledge</w:t>
      </w:r>
      <w:r w:rsidR="0072455F" w:rsidRPr="00DF14AB">
        <w:t>.</w:t>
      </w:r>
      <w:r w:rsidR="00332531">
        <w:rPr>
          <w:rStyle w:val="FootnoteReference"/>
        </w:rPr>
        <w:footnoteReference w:id="4"/>
      </w:r>
      <w:r w:rsidR="0080001A">
        <w:t xml:space="preserve"> </w:t>
      </w:r>
    </w:p>
    <w:p w14:paraId="459FDC92" w14:textId="6302F19E" w:rsidR="00021F78" w:rsidRPr="002813C0" w:rsidRDefault="00AA604D" w:rsidP="00021F78">
      <w:r>
        <w:t>There</w:t>
      </w:r>
      <w:r w:rsidR="0014241C">
        <w:t xml:space="preserve"> is a </w:t>
      </w:r>
      <w:r w:rsidR="0014241C" w:rsidRPr="0072455F">
        <w:t xml:space="preserve">need for a broad </w:t>
      </w:r>
      <w:r w:rsidR="0072455F" w:rsidRPr="0072455F">
        <w:t>literature</w:t>
      </w:r>
      <w:r w:rsidR="0014241C" w:rsidRPr="0072455F">
        <w:t xml:space="preserve"> review to </w:t>
      </w:r>
      <w:r w:rsidR="00FE55D7">
        <w:t>synthesis</w:t>
      </w:r>
      <w:r>
        <w:t>e</w:t>
      </w:r>
      <w:r w:rsidR="00FE55D7">
        <w:t xml:space="preserve"> c</w:t>
      </w:r>
      <w:r w:rsidR="0014241C" w:rsidRPr="0072455F">
        <w:t xml:space="preserve">urrent findings on health </w:t>
      </w:r>
      <w:r w:rsidR="0072455F" w:rsidRPr="0072455F">
        <w:t>disparities</w:t>
      </w:r>
      <w:r w:rsidR="001D112C">
        <w:t xml:space="preserve"> among LGBTQ+ people</w:t>
      </w:r>
      <w:r w:rsidR="0014241C" w:rsidRPr="0072455F">
        <w:t xml:space="preserve"> and </w:t>
      </w:r>
      <w:r w:rsidR="0072455F">
        <w:t xml:space="preserve">understand the </w:t>
      </w:r>
      <w:r w:rsidR="0014241C" w:rsidRPr="0072455F">
        <w:t xml:space="preserve">effectiveness of </w:t>
      </w:r>
      <w:r w:rsidR="0072455F">
        <w:t>policies</w:t>
      </w:r>
      <w:r w:rsidR="001D112C">
        <w:t xml:space="preserve"> and programmes</w:t>
      </w:r>
      <w:r w:rsidR="0014241C" w:rsidRPr="0072455F">
        <w:t xml:space="preserve"> to promote inclusive health and social care for autistic LGBTQ</w:t>
      </w:r>
      <w:r w:rsidR="0080001A">
        <w:t>+</w:t>
      </w:r>
      <w:r w:rsidR="0014241C" w:rsidRPr="0072455F">
        <w:t xml:space="preserve"> people</w:t>
      </w:r>
      <w:r w:rsidR="00CB78AB">
        <w:t>.</w:t>
      </w:r>
      <w:r>
        <w:t xml:space="preserve"> </w:t>
      </w:r>
      <w:r w:rsidR="0014241C">
        <w:t>Against this backdrop, w</w:t>
      </w:r>
      <w:r w:rsidR="0094583E">
        <w:t xml:space="preserve">e require an </w:t>
      </w:r>
      <w:r w:rsidR="00021F78">
        <w:t>examin</w:t>
      </w:r>
      <w:r w:rsidR="0094583E">
        <w:t xml:space="preserve">ation of </w:t>
      </w:r>
      <w:r w:rsidR="00021F78">
        <w:t>international literature to</w:t>
      </w:r>
      <w:r w:rsidR="00B969E5">
        <w:t>:</w:t>
      </w:r>
    </w:p>
    <w:p w14:paraId="02FC2FD1" w14:textId="3C78B9E0" w:rsidR="00B969E5" w:rsidRPr="000946E4" w:rsidRDefault="00B969E5" w:rsidP="00B969E5">
      <w:pPr>
        <w:pStyle w:val="ListParagraph"/>
        <w:numPr>
          <w:ilvl w:val="0"/>
          <w:numId w:val="36"/>
        </w:numPr>
        <w:contextualSpacing w:val="0"/>
      </w:pPr>
      <w:r w:rsidRPr="000946E4">
        <w:t>Outline the evidence on health disparities experienced by autistic LGBTQ+ people</w:t>
      </w:r>
      <w:r>
        <w:t>.</w:t>
      </w:r>
      <w:r w:rsidRPr="000946E4">
        <w:t xml:space="preserve"> For example, in comparison to autistic people in general, LGBTQ+ people in general, or non-autistic people.</w:t>
      </w:r>
    </w:p>
    <w:p w14:paraId="1FC30A3E" w14:textId="6EB7224E" w:rsidR="00B969E5" w:rsidRPr="000946E4" w:rsidRDefault="00B969E5" w:rsidP="00B969E5">
      <w:pPr>
        <w:pStyle w:val="ListParagraph"/>
        <w:numPr>
          <w:ilvl w:val="0"/>
          <w:numId w:val="36"/>
        </w:numPr>
        <w:contextualSpacing w:val="0"/>
      </w:pPr>
      <w:r w:rsidRPr="000946E4">
        <w:t xml:space="preserve">Outline the barriers that autistic LGBTQ+ people </w:t>
      </w:r>
      <w:r w:rsidR="00EE294E">
        <w:t>face</w:t>
      </w:r>
      <w:r w:rsidR="00EE294E" w:rsidRPr="000946E4">
        <w:t xml:space="preserve"> </w:t>
      </w:r>
      <w:r w:rsidRPr="000946E4">
        <w:t xml:space="preserve">in health care settings, and the consequences of experiencing these barriers. </w:t>
      </w:r>
    </w:p>
    <w:p w14:paraId="186CB18A" w14:textId="5FBE591A" w:rsidR="00B969E5" w:rsidRPr="000946E4" w:rsidRDefault="00B969E5" w:rsidP="00B969E5">
      <w:pPr>
        <w:pStyle w:val="ListParagraph"/>
        <w:numPr>
          <w:ilvl w:val="0"/>
          <w:numId w:val="36"/>
        </w:numPr>
        <w:contextualSpacing w:val="0"/>
      </w:pPr>
      <w:r w:rsidRPr="000946E4">
        <w:lastRenderedPageBreak/>
        <w:t>Summarise the factor</w:t>
      </w:r>
      <w:r>
        <w:t>s</w:t>
      </w:r>
      <w:r w:rsidRPr="000946E4">
        <w:t xml:space="preserve"> that improve experiences and enable access to quality health services for autistic LGBTQ+ people. For example, certain behaviours, facilitators, practices, or supports of, or from, health care staff in different settings.</w:t>
      </w:r>
    </w:p>
    <w:p w14:paraId="1CE3AA6A" w14:textId="675A1979" w:rsidR="00B969E5" w:rsidRPr="000946E4" w:rsidRDefault="00B969E5" w:rsidP="00B969E5">
      <w:pPr>
        <w:pStyle w:val="ListParagraph"/>
        <w:numPr>
          <w:ilvl w:val="0"/>
          <w:numId w:val="36"/>
        </w:numPr>
        <w:contextualSpacing w:val="0"/>
      </w:pPr>
      <w:r w:rsidRPr="000946E4">
        <w:t>Summarise promising interventions, practices, policies, or programmes to support LGBTQ+ autistic people to improve their health or improve access to health services, and how effective they</w:t>
      </w:r>
      <w:r>
        <w:t xml:space="preserve"> are.</w:t>
      </w:r>
    </w:p>
    <w:p w14:paraId="3B2C806C" w14:textId="7776B825" w:rsidR="00B969E5" w:rsidRDefault="00B969E5" w:rsidP="002C621B">
      <w:pPr>
        <w:pStyle w:val="ListParagraph"/>
        <w:numPr>
          <w:ilvl w:val="0"/>
          <w:numId w:val="36"/>
        </w:numPr>
        <w:contextualSpacing w:val="0"/>
      </w:pPr>
      <w:r w:rsidRPr="000946E4">
        <w:t>Outline any knowledge gaps that</w:t>
      </w:r>
      <w:r w:rsidR="00EE294E">
        <w:t>,</w:t>
      </w:r>
      <w:r w:rsidRPr="000946E4">
        <w:t xml:space="preserve"> if addressed, could inform policy and practice in relation to health, and health and social care services and supports for autistic LGBTQ+ people.</w:t>
      </w:r>
    </w:p>
    <w:p w14:paraId="180AD9A8" w14:textId="5AEEEAFB" w:rsidR="00991FF5" w:rsidRDefault="00991FF5" w:rsidP="00991FF5">
      <w:r w:rsidRPr="00E9406C">
        <w:t xml:space="preserve">The </w:t>
      </w:r>
      <w:r w:rsidR="00E9406C" w:rsidRPr="00E9406C">
        <w:t>review</w:t>
      </w:r>
      <w:r w:rsidRPr="00E9406C">
        <w:t xml:space="preserve"> </w:t>
      </w:r>
      <w:r w:rsidR="00E9406C" w:rsidRPr="00E9406C">
        <w:t>should</w:t>
      </w:r>
      <w:r w:rsidRPr="00E9406C">
        <w:t xml:space="preserve"> situate knowledge within wider perspectives such as the cross over between autism and neurodiversity.</w:t>
      </w:r>
    </w:p>
    <w:p w14:paraId="199BC3C9" w14:textId="13B8FF72" w:rsidR="00327A23" w:rsidRPr="00021F78" w:rsidRDefault="00511ED6" w:rsidP="002C621B">
      <w:r>
        <w:t xml:space="preserve">Applicants are requested to outline their approach to the literature review in less than 1,500 words (see application form for more details). </w:t>
      </w:r>
      <w:r w:rsidR="00327A23" w:rsidRPr="00021F78">
        <w:t>In addition to an examination of academic literature the review should include research and evaluations from grey literature</w:t>
      </w:r>
      <w:r w:rsidR="00AA604D">
        <w:t xml:space="preserve"> where appropriate</w:t>
      </w:r>
      <w:r w:rsidR="00021F78">
        <w:t>.</w:t>
      </w:r>
      <w:bookmarkEnd w:id="1"/>
    </w:p>
    <w:p w14:paraId="64AC3E9B" w14:textId="788B993C" w:rsidR="00102D89" w:rsidRPr="0091064D" w:rsidRDefault="00327A23" w:rsidP="00102D89">
      <w:pPr>
        <w:pStyle w:val="Heading1"/>
        <w:rPr>
          <w:color w:val="BF2296"/>
        </w:rPr>
      </w:pPr>
      <w:r>
        <w:rPr>
          <w:color w:val="BF2296"/>
        </w:rPr>
        <w:t>3</w:t>
      </w:r>
      <w:r w:rsidR="00102D89" w:rsidRPr="0091064D">
        <w:rPr>
          <w:color w:val="BF2296"/>
        </w:rPr>
        <w:t xml:space="preserve">. </w:t>
      </w:r>
      <w:r w:rsidR="00102D89">
        <w:rPr>
          <w:color w:val="BF2296"/>
        </w:rPr>
        <w:t>Deliverables</w:t>
      </w:r>
      <w:r w:rsidR="00102D89" w:rsidRPr="0091064D">
        <w:rPr>
          <w:color w:val="BF2296"/>
        </w:rPr>
        <w:t xml:space="preserve"> </w:t>
      </w:r>
    </w:p>
    <w:p w14:paraId="6E727C15" w14:textId="77777777" w:rsidR="002C621B" w:rsidRDefault="002C621B" w:rsidP="002C621B">
      <w:pPr>
        <w:spacing w:after="120"/>
      </w:pPr>
      <w:r>
        <w:t>Successful applicants will be required to</w:t>
      </w:r>
    </w:p>
    <w:p w14:paraId="3C6BAE6B" w14:textId="79AB165A" w:rsidR="00147EA2" w:rsidRDefault="00147EA2" w:rsidP="00147EA2">
      <w:pPr>
        <w:pStyle w:val="ListBullet"/>
      </w:pPr>
      <w:r>
        <w:t xml:space="preserve">Deliver a literature review of </w:t>
      </w:r>
      <w:r w:rsidR="00AA604D">
        <w:t xml:space="preserve">a </w:t>
      </w:r>
      <w:r w:rsidR="00021F78">
        <w:t xml:space="preserve">maximum </w:t>
      </w:r>
      <w:r w:rsidR="00AA604D">
        <w:t xml:space="preserve">of </w:t>
      </w:r>
      <w:r w:rsidR="000E26E9">
        <w:t>4</w:t>
      </w:r>
      <w:r>
        <w:t xml:space="preserve">0 pages excluding references </w:t>
      </w:r>
      <w:r w:rsidR="00331085">
        <w:t>and appendices</w:t>
      </w:r>
      <w:r w:rsidR="00035886">
        <w:t xml:space="preserve"> that:</w:t>
      </w:r>
    </w:p>
    <w:p w14:paraId="69C0B05B" w14:textId="33C074D8" w:rsidR="00147EA2" w:rsidRDefault="00147EA2" w:rsidP="00147EA2">
      <w:pPr>
        <w:pStyle w:val="ListBullet"/>
        <w:tabs>
          <w:tab w:val="clear" w:pos="360"/>
          <w:tab w:val="num" w:pos="720"/>
        </w:tabs>
        <w:ind w:left="720"/>
      </w:pPr>
      <w:r>
        <w:t xml:space="preserve">meets Quality Guidelines for NDA Research (Appendix A) </w:t>
      </w:r>
    </w:p>
    <w:p w14:paraId="1468279D" w14:textId="02DE8519" w:rsidR="002C621B" w:rsidRDefault="00147EA2" w:rsidP="00147EA2">
      <w:pPr>
        <w:pStyle w:val="ListBullet"/>
        <w:tabs>
          <w:tab w:val="clear" w:pos="360"/>
          <w:tab w:val="num" w:pos="720"/>
        </w:tabs>
        <w:ind w:left="720"/>
      </w:pPr>
      <w:r>
        <w:t>is of</w:t>
      </w:r>
      <w:r w:rsidR="002C621B">
        <w:t xml:space="preserve"> a publishable standard</w:t>
      </w:r>
      <w:r w:rsidR="00244CDB">
        <w:t xml:space="preserve"> and accessible (guidance on making documents accessible will be provided)</w:t>
      </w:r>
    </w:p>
    <w:p w14:paraId="702EBB6A" w14:textId="329AEDDA" w:rsidR="00B36A16" w:rsidRDefault="00AA604D" w:rsidP="00147EA2">
      <w:pPr>
        <w:pStyle w:val="ListBullet"/>
        <w:tabs>
          <w:tab w:val="clear" w:pos="360"/>
          <w:tab w:val="num" w:pos="720"/>
        </w:tabs>
        <w:ind w:left="720"/>
      </w:pPr>
      <w:r>
        <w:t>i</w:t>
      </w:r>
      <w:r w:rsidR="00035886">
        <w:t>s i</w:t>
      </w:r>
      <w:r w:rsidR="00B36A16">
        <w:t xml:space="preserve">n the following format: </w:t>
      </w:r>
    </w:p>
    <w:p w14:paraId="0810ED57" w14:textId="0278F60A" w:rsidR="00B36A16" w:rsidRDefault="00B36A16" w:rsidP="00B36A16">
      <w:pPr>
        <w:pStyle w:val="ListBullet"/>
        <w:tabs>
          <w:tab w:val="clear" w:pos="360"/>
          <w:tab w:val="num" w:pos="1080"/>
        </w:tabs>
        <w:ind w:left="1080"/>
      </w:pPr>
      <w:r w:rsidRPr="003978E1">
        <w:t xml:space="preserve">Executive Summary </w:t>
      </w:r>
      <w:r w:rsidR="001D4C97">
        <w:t xml:space="preserve">- a short section </w:t>
      </w:r>
      <w:r w:rsidRPr="003978E1">
        <w:t xml:space="preserve">setting out the key findings </w:t>
      </w:r>
    </w:p>
    <w:p w14:paraId="0C6DD02A" w14:textId="7D60BFC6" w:rsidR="00B36A16" w:rsidRDefault="00B36A16" w:rsidP="00B36A16">
      <w:pPr>
        <w:pStyle w:val="ListBullet"/>
        <w:tabs>
          <w:tab w:val="clear" w:pos="360"/>
          <w:tab w:val="num" w:pos="1080"/>
        </w:tabs>
        <w:ind w:left="1080"/>
      </w:pPr>
      <w:r>
        <w:t>Introduction</w:t>
      </w:r>
      <w:r w:rsidR="001D4C97">
        <w:t xml:space="preserve"> - </w:t>
      </w:r>
      <w:r w:rsidR="001D4C97" w:rsidRPr="00A91BFE">
        <w:t>including a clear rationale for the literature review</w:t>
      </w:r>
    </w:p>
    <w:p w14:paraId="532B2BCB" w14:textId="63263E22" w:rsidR="003F167E" w:rsidRDefault="00B36A16" w:rsidP="003F167E">
      <w:pPr>
        <w:pStyle w:val="ListBullet"/>
        <w:tabs>
          <w:tab w:val="clear" w:pos="360"/>
          <w:tab w:val="num" w:pos="1080"/>
        </w:tabs>
        <w:ind w:left="1080"/>
      </w:pPr>
      <w:r w:rsidRPr="00F42E09">
        <w:t xml:space="preserve">Methodology </w:t>
      </w:r>
      <w:r w:rsidR="003F167E">
        <w:t>-</w:t>
      </w:r>
      <w:r w:rsidRPr="00F42E09">
        <w:t xml:space="preserve"> including search terms</w:t>
      </w:r>
      <w:r>
        <w:t>, scope</w:t>
      </w:r>
      <w:r w:rsidRPr="00F42E09">
        <w:t xml:space="preserve"> and sources for literature review</w:t>
      </w:r>
    </w:p>
    <w:p w14:paraId="2860CD49" w14:textId="77777777" w:rsidR="003F167E" w:rsidRDefault="00B36A16" w:rsidP="003F167E">
      <w:pPr>
        <w:pStyle w:val="ListBullet"/>
        <w:tabs>
          <w:tab w:val="clear" w:pos="360"/>
          <w:tab w:val="num" w:pos="1080"/>
        </w:tabs>
        <w:ind w:left="1080"/>
      </w:pPr>
      <w:r>
        <w:t>Main findings</w:t>
      </w:r>
      <w:r w:rsidR="00137314">
        <w:t xml:space="preserve"> - </w:t>
      </w:r>
      <w:r w:rsidR="00992FDB">
        <w:t xml:space="preserve">summarises the </w:t>
      </w:r>
      <w:r w:rsidRPr="00F42E09">
        <w:t>key arguments and theories</w:t>
      </w:r>
      <w:r w:rsidR="00992FDB">
        <w:t xml:space="preserve"> and evidence related to this topic</w:t>
      </w:r>
    </w:p>
    <w:p w14:paraId="30A5D26F" w14:textId="77777777" w:rsidR="00B36A16" w:rsidRDefault="00B36A16" w:rsidP="00B36A16">
      <w:pPr>
        <w:pStyle w:val="ListBullet"/>
        <w:tabs>
          <w:tab w:val="clear" w:pos="360"/>
          <w:tab w:val="num" w:pos="1080"/>
        </w:tabs>
        <w:ind w:left="1080"/>
      </w:pPr>
      <w:r>
        <w:t>Conclusion</w:t>
      </w:r>
    </w:p>
    <w:p w14:paraId="4844878C" w14:textId="2BC255AD" w:rsidR="00B36A16" w:rsidRDefault="00B36A16" w:rsidP="00B36A16">
      <w:pPr>
        <w:pStyle w:val="ListBullet"/>
        <w:tabs>
          <w:tab w:val="clear" w:pos="360"/>
          <w:tab w:val="num" w:pos="1080"/>
        </w:tabs>
        <w:ind w:left="1080"/>
      </w:pPr>
      <w:r>
        <w:t xml:space="preserve">References </w:t>
      </w:r>
    </w:p>
    <w:p w14:paraId="0BF530BE" w14:textId="661F696F" w:rsidR="002C621B" w:rsidRDefault="00147EA2" w:rsidP="002C621B">
      <w:pPr>
        <w:pStyle w:val="ListBullet"/>
      </w:pPr>
      <w:r>
        <w:lastRenderedPageBreak/>
        <w:t>Deliver</w:t>
      </w:r>
      <w:r w:rsidR="002C621B">
        <w:t xml:space="preserve"> a seminar </w:t>
      </w:r>
      <w:r>
        <w:t>on</w:t>
      </w:r>
      <w:r w:rsidR="002C621B">
        <w:t xml:space="preserve"> the </w:t>
      </w:r>
      <w:r>
        <w:t>findings</w:t>
      </w:r>
      <w:r w:rsidR="00FD1983">
        <w:t xml:space="preserve"> (via webinar or in-person)</w:t>
      </w:r>
      <w:r>
        <w:t xml:space="preserve"> if requested</w:t>
      </w:r>
    </w:p>
    <w:p w14:paraId="6E5A91ED" w14:textId="33F54F98" w:rsidR="007F7993" w:rsidRDefault="00E076E2" w:rsidP="00C94725">
      <w:pPr>
        <w:pStyle w:val="ListBullet"/>
        <w:numPr>
          <w:ilvl w:val="0"/>
          <w:numId w:val="0"/>
        </w:numPr>
      </w:pPr>
      <w:r>
        <w:t xml:space="preserve">The </w:t>
      </w:r>
      <w:r w:rsidR="00D10A26" w:rsidRPr="009E078F">
        <w:t xml:space="preserve">NDA requires that autistic people are </w:t>
      </w:r>
      <w:r w:rsidR="00D10A26">
        <w:t>involved</w:t>
      </w:r>
      <w:r w:rsidR="00D10A26" w:rsidRPr="009E078F">
        <w:t xml:space="preserve"> in</w:t>
      </w:r>
      <w:r w:rsidR="00D10A26">
        <w:t xml:space="preserve"> </w:t>
      </w:r>
      <w:r w:rsidR="00D10A26" w:rsidRPr="009E078F">
        <w:t>the review</w:t>
      </w:r>
      <w:r w:rsidR="00C94725">
        <w:t>.</w:t>
      </w:r>
      <w:r w:rsidR="00D10A26">
        <w:rPr>
          <w:rStyle w:val="FootnoteReference"/>
        </w:rPr>
        <w:footnoteReference w:id="5"/>
      </w:r>
      <w:r w:rsidR="00D10A26" w:rsidRPr="009E078F">
        <w:t xml:space="preserve"> The researchers can</w:t>
      </w:r>
      <w:r w:rsidR="00D10A26">
        <w:t xml:space="preserve"> </w:t>
      </w:r>
      <w:r w:rsidR="00D10A26" w:rsidRPr="009E078F">
        <w:t>decide the level and format of involvement but may see value in</w:t>
      </w:r>
      <w:r w:rsidR="007F7993">
        <w:t xml:space="preserve"> </w:t>
      </w:r>
      <w:r w:rsidR="00D10A26" w:rsidRPr="009E078F">
        <w:t xml:space="preserve">autistic </w:t>
      </w:r>
      <w:r w:rsidR="00D10A26">
        <w:t xml:space="preserve">people </w:t>
      </w:r>
      <w:r w:rsidR="00D10A26" w:rsidRPr="009E078F">
        <w:t>shaping the specifics of questions,</w:t>
      </w:r>
      <w:r>
        <w:t xml:space="preserve"> advising on</w:t>
      </w:r>
      <w:r w:rsidR="00D10A26" w:rsidRPr="009E078F">
        <w:t xml:space="preserve"> terminology</w:t>
      </w:r>
      <w:r w:rsidR="00D10A26">
        <w:t xml:space="preserve">, </w:t>
      </w:r>
      <w:r>
        <w:t>or supporting</w:t>
      </w:r>
      <w:r w:rsidR="00D10A26" w:rsidRPr="009E078F">
        <w:t xml:space="preserve"> interpretation</w:t>
      </w:r>
      <w:r w:rsidR="00D10A26">
        <w:t xml:space="preserve"> of literature</w:t>
      </w:r>
      <w:r w:rsidR="00D10A26" w:rsidRPr="009E078F">
        <w:t>.</w:t>
      </w:r>
      <w:r>
        <w:t xml:space="preserve"> </w:t>
      </w:r>
      <w:r w:rsidR="007F7993" w:rsidRPr="009E078F">
        <w:t xml:space="preserve">NDA supports the publication of work in academic journals but will not delay publication for such purposes. We strongly encourage publication in open access journals. </w:t>
      </w:r>
    </w:p>
    <w:p w14:paraId="748FBECF" w14:textId="77777777" w:rsidR="00031119" w:rsidRPr="0091064D" w:rsidRDefault="00DE1A53" w:rsidP="00031119">
      <w:pPr>
        <w:pStyle w:val="Heading1"/>
        <w:rPr>
          <w:color w:val="BF2296"/>
        </w:rPr>
      </w:pPr>
      <w:r w:rsidRPr="0091064D">
        <w:rPr>
          <w:color w:val="BF2296"/>
        </w:rPr>
        <w:t>4</w:t>
      </w:r>
      <w:r w:rsidR="000E0E7C" w:rsidRPr="0091064D">
        <w:rPr>
          <w:color w:val="BF2296"/>
        </w:rPr>
        <w:t xml:space="preserve">. </w:t>
      </w:r>
      <w:r w:rsidR="00031119" w:rsidRPr="0091064D">
        <w:rPr>
          <w:color w:val="BF2296"/>
        </w:rPr>
        <w:t>Selection Criteria</w:t>
      </w:r>
    </w:p>
    <w:p w14:paraId="4998130B" w14:textId="77777777" w:rsidR="00031119" w:rsidRDefault="00031119" w:rsidP="00031119">
      <w:pPr>
        <w:spacing w:after="120"/>
      </w:pPr>
      <w:r>
        <w:t xml:space="preserve">The </w:t>
      </w:r>
      <w:r w:rsidR="000E0E7C">
        <w:t>NDA will evaluate the eligible research proposals on the basis of the following selection criteria:</w:t>
      </w:r>
    </w:p>
    <w:p w14:paraId="6A1F72F9" w14:textId="6CD78CBA" w:rsidR="00DE0DC2" w:rsidRDefault="00DE0DC2" w:rsidP="00DE0DC2">
      <w:pPr>
        <w:pStyle w:val="ListBullet"/>
      </w:pPr>
      <w:r w:rsidRPr="00E92CFB">
        <w:t xml:space="preserve">Experience and qualifications </w:t>
      </w:r>
      <w:r>
        <w:t>of research team and appro</w:t>
      </w:r>
      <w:r w:rsidR="00A853A3">
        <w:t>priate supervisory arrangements (</w:t>
      </w:r>
      <w:r w:rsidR="00717F69">
        <w:t>3</w:t>
      </w:r>
      <w:r w:rsidR="00E76AD9">
        <w:t>0</w:t>
      </w:r>
      <w:r w:rsidR="00A853A3">
        <w:t>%)</w:t>
      </w:r>
    </w:p>
    <w:p w14:paraId="538A9C76" w14:textId="74F357CD" w:rsidR="00DE0DC2" w:rsidRDefault="00DE0DC2" w:rsidP="00DE0DC2">
      <w:pPr>
        <w:pStyle w:val="ListBullet"/>
      </w:pPr>
      <w:r>
        <w:t xml:space="preserve">Quality and relevance of </w:t>
      </w:r>
      <w:r w:rsidR="00153DDE">
        <w:t>approach and</w:t>
      </w:r>
      <w:r>
        <w:t xml:space="preserve"> methodology proposed</w:t>
      </w:r>
      <w:r w:rsidR="00A853A3">
        <w:t xml:space="preserve"> (</w:t>
      </w:r>
      <w:r w:rsidR="00E76AD9">
        <w:t>30</w:t>
      </w:r>
      <w:r w:rsidR="00A853A3">
        <w:t>%)</w:t>
      </w:r>
    </w:p>
    <w:p w14:paraId="23A3F89D" w14:textId="5B857C6C" w:rsidR="00C57069" w:rsidRDefault="00C57069" w:rsidP="00DE0DC2">
      <w:pPr>
        <w:pStyle w:val="ListBullet"/>
      </w:pPr>
      <w:r>
        <w:t>Cost (30%)</w:t>
      </w:r>
    </w:p>
    <w:p w14:paraId="701C58CB" w14:textId="462F53AA" w:rsidR="00EC21F5" w:rsidRDefault="00B07402" w:rsidP="000E26E9">
      <w:pPr>
        <w:pStyle w:val="ListBullet"/>
      </w:pPr>
      <w:r>
        <w:t>Accessibility</w:t>
      </w:r>
      <w:r w:rsidR="007F7993">
        <w:t xml:space="preserve"> and involvement</w:t>
      </w:r>
      <w:r w:rsidR="00E076E2">
        <w:t xml:space="preserve"> of autistic people</w:t>
      </w:r>
      <w:r w:rsidR="00331085">
        <w:t xml:space="preserve"> </w:t>
      </w:r>
      <w:r w:rsidR="00A853A3">
        <w:t>(</w:t>
      </w:r>
      <w:r w:rsidR="00717F69">
        <w:t>10</w:t>
      </w:r>
      <w:r w:rsidR="00A853A3">
        <w:t>%)</w:t>
      </w:r>
    </w:p>
    <w:p w14:paraId="6DDFA72F" w14:textId="217712E3" w:rsidR="00D251C5" w:rsidRDefault="00D251C5" w:rsidP="00031119">
      <w:r>
        <w:t>Only projects which reach a pass mark</w:t>
      </w:r>
      <w:r w:rsidR="007337CF">
        <w:t xml:space="preserve"> (50%)</w:t>
      </w:r>
      <w:r>
        <w:t xml:space="preserve"> under each of t</w:t>
      </w:r>
      <w:r w:rsidR="000E0E7C">
        <w:t>he above criteria</w:t>
      </w:r>
      <w:r w:rsidR="00C57069">
        <w:t xml:space="preserve"> (excluding costs)</w:t>
      </w:r>
      <w:r w:rsidR="000E0E7C">
        <w:t xml:space="preserve"> will be further considered</w:t>
      </w:r>
      <w:r>
        <w:t xml:space="preserve">. </w:t>
      </w:r>
    </w:p>
    <w:p w14:paraId="55977ADB" w14:textId="28D13F99" w:rsidR="00C57069" w:rsidRDefault="00153DDE" w:rsidP="00031119">
      <w:r>
        <w:t xml:space="preserve">More information in relation to the requirements under each of these is included in the application form. </w:t>
      </w:r>
    </w:p>
    <w:p w14:paraId="381DA7F7" w14:textId="77777777" w:rsidR="0056669B" w:rsidRDefault="00862621" w:rsidP="0056669B">
      <w:pPr>
        <w:pStyle w:val="Heading2"/>
      </w:pPr>
      <w:r>
        <w:t>Short listing</w:t>
      </w:r>
    </w:p>
    <w:p w14:paraId="702B1480" w14:textId="5A56FD33" w:rsidR="000E0E7C" w:rsidRDefault="00031119" w:rsidP="00C57069">
      <w:r>
        <w:t xml:space="preserve">Following initial assessment, the NDA </w:t>
      </w:r>
      <w:r w:rsidR="00C57069">
        <w:t>may</w:t>
      </w:r>
      <w:r>
        <w:t xml:space="preserve"> create a shortlist of applicants to interview </w:t>
      </w:r>
      <w:r w:rsidR="001D112C">
        <w:t xml:space="preserve">should a </w:t>
      </w:r>
      <w:r>
        <w:t>second assessment stage</w:t>
      </w:r>
      <w:r w:rsidR="001D112C">
        <w:t xml:space="preserve"> be deemed necessary</w:t>
      </w:r>
      <w:r>
        <w:t>.</w:t>
      </w:r>
    </w:p>
    <w:p w14:paraId="3FBE6C42" w14:textId="77777777" w:rsidR="0056669B" w:rsidRDefault="0056669B" w:rsidP="0056669B">
      <w:pPr>
        <w:pStyle w:val="Heading2"/>
      </w:pPr>
      <w:r>
        <w:t>Rights reserved</w:t>
      </w:r>
    </w:p>
    <w:p w14:paraId="074C0043" w14:textId="3CEA14CA" w:rsidR="00031119" w:rsidRDefault="000E0E7C" w:rsidP="00031119">
      <w:r>
        <w:t xml:space="preserve">The NDA reserves the right not to award any funding. </w:t>
      </w:r>
      <w:r w:rsidR="00EC21F5" w:rsidRPr="00EC21F5">
        <w:t>Applicants may be invited to attend an interview. An invitation to attend an interview is not a</w:t>
      </w:r>
      <w:r>
        <w:t xml:space="preserve"> guarantee that funding </w:t>
      </w:r>
      <w:r w:rsidR="00031119">
        <w:t>will be awarded.</w:t>
      </w:r>
    </w:p>
    <w:p w14:paraId="4BC5CAF0" w14:textId="77777777" w:rsidR="0056669B" w:rsidRDefault="0056669B" w:rsidP="0056669B">
      <w:pPr>
        <w:pStyle w:val="Heading2"/>
      </w:pPr>
      <w:r>
        <w:t>Payments</w:t>
      </w:r>
    </w:p>
    <w:p w14:paraId="4B6BD155" w14:textId="381BBF17" w:rsidR="00153DDE" w:rsidRDefault="0056669B" w:rsidP="00331085">
      <w:pPr>
        <w:autoSpaceDE w:val="0"/>
        <w:autoSpaceDN w:val="0"/>
        <w:adjustRightInd w:val="0"/>
        <w:spacing w:after="0"/>
        <w:rPr>
          <w:rFonts w:cs="Gill Sans"/>
          <w:szCs w:val="26"/>
          <w:lang w:val="en-GB" w:eastAsia="en-GB"/>
        </w:rPr>
      </w:pPr>
      <w:r>
        <w:rPr>
          <w:rFonts w:cs="Gill Sans"/>
          <w:szCs w:val="26"/>
          <w:lang w:val="en-GB" w:eastAsia="en-GB"/>
        </w:rPr>
        <w:t>Payment will be made in three tranches</w:t>
      </w:r>
      <w:r w:rsidR="00331085">
        <w:rPr>
          <w:rFonts w:cs="Gill Sans"/>
          <w:szCs w:val="26"/>
          <w:lang w:val="en-GB" w:eastAsia="en-GB"/>
        </w:rPr>
        <w:t xml:space="preserve"> </w:t>
      </w:r>
    </w:p>
    <w:p w14:paraId="77796B7A" w14:textId="41BB0DD9" w:rsidR="0056669B" w:rsidRPr="00153DDE" w:rsidRDefault="00850A93" w:rsidP="00153DDE">
      <w:pPr>
        <w:pStyle w:val="ListParagraph"/>
        <w:numPr>
          <w:ilvl w:val="0"/>
          <w:numId w:val="31"/>
        </w:numPr>
        <w:autoSpaceDE w:val="0"/>
        <w:autoSpaceDN w:val="0"/>
        <w:adjustRightInd w:val="0"/>
        <w:spacing w:after="0"/>
        <w:rPr>
          <w:lang w:val="en-GB" w:eastAsia="en-GB"/>
        </w:rPr>
      </w:pPr>
      <w:r>
        <w:rPr>
          <w:lang w:val="en-GB" w:eastAsia="en-GB"/>
        </w:rPr>
        <w:t xml:space="preserve">One third </w:t>
      </w:r>
      <w:r w:rsidR="0056669B" w:rsidRPr="00153DDE">
        <w:rPr>
          <w:lang w:val="en-GB" w:eastAsia="en-GB"/>
        </w:rPr>
        <w:t xml:space="preserve">on acceptance of </w:t>
      </w:r>
      <w:r w:rsidR="00C57069" w:rsidRPr="00153DDE">
        <w:rPr>
          <w:lang w:val="en-GB" w:eastAsia="en-GB"/>
        </w:rPr>
        <w:t>the work</w:t>
      </w:r>
      <w:r w:rsidR="00244CDB">
        <w:rPr>
          <w:lang w:val="en-GB" w:eastAsia="en-GB"/>
        </w:rPr>
        <w:t xml:space="preserve"> and when a contract is signed</w:t>
      </w:r>
      <w:r w:rsidR="00374126">
        <w:rPr>
          <w:lang w:val="en-GB" w:eastAsia="en-GB"/>
        </w:rPr>
        <w:t>.</w:t>
      </w:r>
    </w:p>
    <w:p w14:paraId="081D18B1" w14:textId="5811058E" w:rsidR="0056669B" w:rsidRPr="00296EFD" w:rsidRDefault="00850A93" w:rsidP="00153DDE">
      <w:pPr>
        <w:pStyle w:val="ListBullet"/>
        <w:numPr>
          <w:ilvl w:val="0"/>
          <w:numId w:val="31"/>
        </w:numPr>
        <w:spacing w:before="120"/>
        <w:rPr>
          <w:lang w:val="en-GB" w:eastAsia="en-GB"/>
        </w:rPr>
      </w:pPr>
      <w:r>
        <w:rPr>
          <w:lang w:val="en-GB" w:eastAsia="en-GB"/>
        </w:rPr>
        <w:lastRenderedPageBreak/>
        <w:t>One third</w:t>
      </w:r>
      <w:r w:rsidR="0056669B" w:rsidRPr="00296EFD">
        <w:rPr>
          <w:lang w:val="en-GB" w:eastAsia="en-GB"/>
        </w:rPr>
        <w:t xml:space="preserve"> on receipt of a </w:t>
      </w:r>
      <w:r w:rsidR="0056669B" w:rsidRPr="00296EFD">
        <w:rPr>
          <w:b/>
          <w:bCs/>
          <w:lang w:val="en-GB" w:eastAsia="en-GB"/>
        </w:rPr>
        <w:t>satisfactory</w:t>
      </w:r>
      <w:r w:rsidR="0056669B" w:rsidRPr="00296EFD">
        <w:rPr>
          <w:lang w:val="en-GB" w:eastAsia="en-GB"/>
        </w:rPr>
        <w:t xml:space="preserve"> draft </w:t>
      </w:r>
      <w:r w:rsidR="00244CDB">
        <w:rPr>
          <w:lang w:val="en-GB" w:eastAsia="en-GB"/>
        </w:rPr>
        <w:t>literature review</w:t>
      </w:r>
      <w:r w:rsidR="00E076E2">
        <w:rPr>
          <w:lang w:val="en-GB" w:eastAsia="en-GB"/>
        </w:rPr>
        <w:t xml:space="preserve"> </w:t>
      </w:r>
      <w:r w:rsidR="00331085">
        <w:rPr>
          <w:lang w:val="en-GB" w:eastAsia="en-GB"/>
        </w:rPr>
        <w:t>(</w:t>
      </w:r>
      <w:r w:rsidR="00374126">
        <w:rPr>
          <w:lang w:val="en-GB" w:eastAsia="en-GB"/>
        </w:rPr>
        <w:t>a</w:t>
      </w:r>
      <w:r w:rsidR="00331085">
        <w:rPr>
          <w:lang w:val="en-GB" w:eastAsia="en-GB"/>
        </w:rPr>
        <w:t xml:space="preserve"> </w:t>
      </w:r>
      <w:r w:rsidR="00950001">
        <w:t>satisfactory</w:t>
      </w:r>
      <w:r w:rsidR="00331085">
        <w:t xml:space="preserve"> draft is one that requires only minor further editing</w:t>
      </w:r>
      <w:r w:rsidR="00331085">
        <w:rPr>
          <w:lang w:val="en-GB" w:eastAsia="en-GB"/>
        </w:rPr>
        <w:t>)</w:t>
      </w:r>
      <w:r w:rsidR="00374126">
        <w:rPr>
          <w:lang w:val="en-GB" w:eastAsia="en-GB"/>
        </w:rPr>
        <w:t>.</w:t>
      </w:r>
    </w:p>
    <w:p w14:paraId="122EAE80" w14:textId="3757E60F" w:rsidR="00B36A16" w:rsidRPr="00B4427D" w:rsidRDefault="00850A93" w:rsidP="00153DDE">
      <w:pPr>
        <w:pStyle w:val="ListBullet"/>
        <w:numPr>
          <w:ilvl w:val="0"/>
          <w:numId w:val="31"/>
        </w:numPr>
        <w:spacing w:before="120" w:after="240"/>
      </w:pPr>
      <w:r>
        <w:rPr>
          <w:lang w:val="en-GB" w:eastAsia="en-GB"/>
        </w:rPr>
        <w:t>One third on</w:t>
      </w:r>
      <w:r w:rsidR="0056669B" w:rsidRPr="00296EFD">
        <w:rPr>
          <w:lang w:val="en-GB" w:eastAsia="en-GB"/>
        </w:rPr>
        <w:t xml:space="preserve"> satisfactory completion of the </w:t>
      </w:r>
      <w:r w:rsidR="00244CDB">
        <w:rPr>
          <w:lang w:val="en-GB" w:eastAsia="en-GB"/>
        </w:rPr>
        <w:t>final literature review</w:t>
      </w:r>
      <w:r w:rsidR="00374126">
        <w:rPr>
          <w:lang w:val="en-GB" w:eastAsia="en-GB"/>
        </w:rPr>
        <w:t>.</w:t>
      </w:r>
      <w:r w:rsidR="0056669B" w:rsidRPr="00296EFD">
        <w:rPr>
          <w:lang w:val="en-GB" w:eastAsia="en-GB"/>
        </w:rPr>
        <w:t xml:space="preserve"> </w:t>
      </w:r>
    </w:p>
    <w:p w14:paraId="480D0064" w14:textId="34B4733D" w:rsidR="00AA604D" w:rsidRPr="00F01419" w:rsidRDefault="00AA604D" w:rsidP="00F01419">
      <w:pPr>
        <w:pStyle w:val="ListBullet"/>
        <w:numPr>
          <w:ilvl w:val="0"/>
          <w:numId w:val="0"/>
        </w:numPr>
        <w:spacing w:before="120" w:after="0"/>
        <w:rPr>
          <w:lang w:val="en-GB" w:eastAsia="en-GB"/>
        </w:rPr>
      </w:pPr>
      <w:bookmarkStart w:id="2" w:name="_Hlk192263710"/>
      <w:r>
        <w:rPr>
          <w:lang w:val="en-GB" w:eastAsia="en-GB"/>
        </w:rPr>
        <w:t>The budget available for this literature review is between €18,000 and €22,000</w:t>
      </w:r>
      <w:r w:rsidR="00F01419">
        <w:rPr>
          <w:lang w:val="en-GB" w:eastAsia="en-GB"/>
        </w:rPr>
        <w:t xml:space="preserve">  </w:t>
      </w:r>
      <w:r>
        <w:rPr>
          <w:lang w:val="en-GB" w:eastAsia="en-GB"/>
        </w:rPr>
        <w:t>inclusive of VAT if applicable.</w:t>
      </w:r>
    </w:p>
    <w:bookmarkEnd w:id="2"/>
    <w:p w14:paraId="5481B540" w14:textId="77777777" w:rsidR="00AA604D" w:rsidRPr="00F42E09" w:rsidRDefault="00AA604D" w:rsidP="00B4427D">
      <w:pPr>
        <w:pStyle w:val="ListBullet"/>
        <w:numPr>
          <w:ilvl w:val="0"/>
          <w:numId w:val="0"/>
        </w:numPr>
        <w:spacing w:before="120" w:after="240"/>
        <w:ind w:left="360" w:hanging="360"/>
      </w:pPr>
    </w:p>
    <w:p w14:paraId="78907BAE" w14:textId="01EFB5A2" w:rsidR="003B0128" w:rsidRPr="0091064D" w:rsidRDefault="00327A23" w:rsidP="003B0128">
      <w:pPr>
        <w:pStyle w:val="Heading1"/>
        <w:rPr>
          <w:color w:val="BF2296"/>
        </w:rPr>
      </w:pPr>
      <w:r>
        <w:rPr>
          <w:color w:val="BF2296"/>
        </w:rPr>
        <w:t>5</w:t>
      </w:r>
      <w:r w:rsidR="003B0128" w:rsidRPr="0091064D">
        <w:rPr>
          <w:color w:val="BF2296"/>
        </w:rPr>
        <w:t>. Applications</w:t>
      </w:r>
    </w:p>
    <w:p w14:paraId="62AEEF35" w14:textId="77777777" w:rsidR="00B36A16" w:rsidRPr="00CB7FF1" w:rsidRDefault="00B36A16" w:rsidP="00B36A16">
      <w:r w:rsidRPr="005F00D0">
        <w:t>Applicati</w:t>
      </w:r>
      <w:r>
        <w:t>ons</w:t>
      </w:r>
      <w:r w:rsidRPr="005F00D0">
        <w:t xml:space="preserve"> for funding are required to use the </w:t>
      </w:r>
      <w:r>
        <w:t>attached a</w:t>
      </w:r>
      <w:r w:rsidRPr="005F00D0">
        <w:t xml:space="preserve">pplication </w:t>
      </w:r>
      <w:r>
        <w:t>f</w:t>
      </w:r>
      <w:r w:rsidRPr="005F00D0">
        <w:t>orm</w:t>
      </w:r>
      <w:r>
        <w:t xml:space="preserve">. </w:t>
      </w:r>
      <w:r w:rsidRPr="00077F2D">
        <w:t>The table below outlines the key milestones in the application process:</w:t>
      </w:r>
      <w:r w:rsidRPr="00CB7FF1">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4411"/>
        <w:gridCol w:w="4411"/>
      </w:tblGrid>
      <w:tr w:rsidR="00B36A16" w:rsidRPr="00BE1426" w14:paraId="3F825EA4" w14:textId="77777777" w:rsidTr="00E657D6">
        <w:trPr>
          <w:tblHeader/>
        </w:trPr>
        <w:tc>
          <w:tcPr>
            <w:tcW w:w="4411" w:type="dxa"/>
            <w:shd w:val="clear" w:color="auto" w:fill="auto"/>
          </w:tcPr>
          <w:p w14:paraId="6C1BBB9D" w14:textId="77777777" w:rsidR="00B36A16" w:rsidRPr="00BE1426" w:rsidRDefault="00B36A16" w:rsidP="00E657D6">
            <w:pPr>
              <w:pStyle w:val="TableHead"/>
            </w:pPr>
            <w:r w:rsidRPr="00BE1426">
              <w:t>Stage:</w:t>
            </w:r>
          </w:p>
        </w:tc>
        <w:tc>
          <w:tcPr>
            <w:tcW w:w="4411" w:type="dxa"/>
            <w:shd w:val="clear" w:color="auto" w:fill="auto"/>
          </w:tcPr>
          <w:p w14:paraId="7EF95D6F" w14:textId="77777777" w:rsidR="00B36A16" w:rsidRPr="00BE1426" w:rsidRDefault="00B36A16" w:rsidP="00E657D6">
            <w:pPr>
              <w:pStyle w:val="TableHead"/>
            </w:pPr>
            <w:r w:rsidRPr="00BE1426">
              <w:t>Date/Time:</w:t>
            </w:r>
          </w:p>
        </w:tc>
      </w:tr>
      <w:tr w:rsidR="00B36A16" w:rsidRPr="00BE1426" w14:paraId="23005441" w14:textId="77777777" w:rsidTr="00E657D6">
        <w:tc>
          <w:tcPr>
            <w:tcW w:w="4411" w:type="dxa"/>
            <w:shd w:val="clear" w:color="auto" w:fill="auto"/>
            <w:vAlign w:val="center"/>
          </w:tcPr>
          <w:p w14:paraId="0775820A" w14:textId="77777777" w:rsidR="00B36A16" w:rsidRPr="00CB7FF1" w:rsidRDefault="00B36A16" w:rsidP="00E657D6">
            <w:r w:rsidRPr="00CB7FF1">
              <w:t>Call for Applications</w:t>
            </w:r>
          </w:p>
        </w:tc>
        <w:tc>
          <w:tcPr>
            <w:tcW w:w="4411" w:type="dxa"/>
            <w:shd w:val="clear" w:color="auto" w:fill="auto"/>
            <w:vAlign w:val="center"/>
          </w:tcPr>
          <w:p w14:paraId="420A5F8C" w14:textId="7B6D53DD" w:rsidR="00B36A16" w:rsidRPr="00700A3C" w:rsidRDefault="00B4427D" w:rsidP="00E657D6">
            <w:r w:rsidRPr="00F01419">
              <w:t>Week starting</w:t>
            </w:r>
            <w:r w:rsidR="00B216D2" w:rsidRPr="00F01419">
              <w:t xml:space="preserve"> </w:t>
            </w:r>
            <w:r w:rsidRPr="00F01419">
              <w:t>10</w:t>
            </w:r>
            <w:r w:rsidRPr="00F01419">
              <w:rPr>
                <w:vertAlign w:val="superscript"/>
              </w:rPr>
              <w:t xml:space="preserve">th </w:t>
            </w:r>
            <w:r w:rsidR="00B216D2" w:rsidRPr="00F01419">
              <w:t>March 2025</w:t>
            </w:r>
          </w:p>
        </w:tc>
      </w:tr>
      <w:tr w:rsidR="00B36A16" w:rsidRPr="00BE1426" w14:paraId="5E8560C4" w14:textId="77777777" w:rsidTr="00E657D6">
        <w:tc>
          <w:tcPr>
            <w:tcW w:w="4411" w:type="dxa"/>
            <w:shd w:val="clear" w:color="auto" w:fill="auto"/>
            <w:vAlign w:val="center"/>
          </w:tcPr>
          <w:p w14:paraId="5EAD05A6" w14:textId="1E11B96F" w:rsidR="00B36A16" w:rsidRPr="00BE1426" w:rsidRDefault="00B36A16" w:rsidP="00E657D6">
            <w:r w:rsidRPr="00BE1426">
              <w:t xml:space="preserve">Deadline for </w:t>
            </w:r>
            <w:r w:rsidR="00850A93">
              <w:t>c</w:t>
            </w:r>
            <w:r w:rsidRPr="00BE1426">
              <w:t xml:space="preserve">ompleted </w:t>
            </w:r>
            <w:r w:rsidR="00850A93">
              <w:t>a</w:t>
            </w:r>
            <w:r w:rsidRPr="00BE1426">
              <w:t>pplications</w:t>
            </w:r>
          </w:p>
        </w:tc>
        <w:tc>
          <w:tcPr>
            <w:tcW w:w="4411" w:type="dxa"/>
            <w:shd w:val="clear" w:color="auto" w:fill="auto"/>
            <w:vAlign w:val="center"/>
          </w:tcPr>
          <w:p w14:paraId="2EBE8873" w14:textId="362A9AEA" w:rsidR="00B36A16" w:rsidRPr="00700A3C" w:rsidRDefault="00B4427D" w:rsidP="00E657D6">
            <w:r>
              <w:t>Tuesday</w:t>
            </w:r>
            <w:r w:rsidR="00B216D2" w:rsidRPr="00700A3C">
              <w:t xml:space="preserve"> </w:t>
            </w:r>
            <w:r>
              <w:t>22</w:t>
            </w:r>
            <w:r w:rsidRPr="00B4427D">
              <w:rPr>
                <w:vertAlign w:val="superscript"/>
              </w:rPr>
              <w:t>nd</w:t>
            </w:r>
            <w:r w:rsidR="00B216D2" w:rsidRPr="00700A3C">
              <w:t xml:space="preserve"> Aril 2025 </w:t>
            </w:r>
            <w:r w:rsidR="00471453" w:rsidRPr="00700A3C">
              <w:t>(12 noon)</w:t>
            </w:r>
          </w:p>
        </w:tc>
      </w:tr>
      <w:tr w:rsidR="00B36A16" w:rsidRPr="00BE1426" w14:paraId="7461819E" w14:textId="77777777" w:rsidTr="00E657D6">
        <w:trPr>
          <w:trHeight w:val="435"/>
        </w:trPr>
        <w:tc>
          <w:tcPr>
            <w:tcW w:w="4411" w:type="dxa"/>
            <w:shd w:val="clear" w:color="auto" w:fill="auto"/>
            <w:vAlign w:val="center"/>
          </w:tcPr>
          <w:p w14:paraId="3DDE39DC" w14:textId="039CF2C0" w:rsidR="00B36A16" w:rsidRPr="00BE1426" w:rsidRDefault="00B36A16" w:rsidP="00E657D6">
            <w:r w:rsidRPr="00BE1426">
              <w:t xml:space="preserve">Interviewing of </w:t>
            </w:r>
            <w:r w:rsidR="00850A93">
              <w:t>s</w:t>
            </w:r>
            <w:r w:rsidRPr="00BE1426">
              <w:t xml:space="preserve">hort-listed </w:t>
            </w:r>
            <w:r w:rsidR="00850A93">
              <w:t>a</w:t>
            </w:r>
            <w:r w:rsidRPr="00BE1426">
              <w:t>pplicants</w:t>
            </w:r>
            <w:r>
              <w:t xml:space="preserve"> (if necessary)</w:t>
            </w:r>
          </w:p>
        </w:tc>
        <w:tc>
          <w:tcPr>
            <w:tcW w:w="4411" w:type="dxa"/>
            <w:shd w:val="clear" w:color="auto" w:fill="auto"/>
            <w:vAlign w:val="center"/>
          </w:tcPr>
          <w:p w14:paraId="115E9407" w14:textId="3BA4E484" w:rsidR="00B36A16" w:rsidRPr="00700A3C" w:rsidRDefault="00B216D2" w:rsidP="00E657D6">
            <w:r w:rsidRPr="00700A3C">
              <w:t>Week starting Monday 28</w:t>
            </w:r>
            <w:r w:rsidRPr="00700A3C">
              <w:rPr>
                <w:vertAlign w:val="superscript"/>
              </w:rPr>
              <w:t>th</w:t>
            </w:r>
            <w:r w:rsidRPr="00700A3C">
              <w:t xml:space="preserve"> April 2025</w:t>
            </w:r>
          </w:p>
        </w:tc>
      </w:tr>
      <w:tr w:rsidR="00B36A16" w:rsidRPr="00BE1426" w14:paraId="6DD370F3" w14:textId="77777777" w:rsidTr="00E657D6">
        <w:trPr>
          <w:trHeight w:val="484"/>
        </w:trPr>
        <w:tc>
          <w:tcPr>
            <w:tcW w:w="4411" w:type="dxa"/>
            <w:shd w:val="clear" w:color="auto" w:fill="auto"/>
            <w:vAlign w:val="center"/>
          </w:tcPr>
          <w:p w14:paraId="5BB689A0" w14:textId="662795AF" w:rsidR="00B36A16" w:rsidRPr="00BE1426" w:rsidRDefault="00B36A16" w:rsidP="00E657D6">
            <w:r w:rsidRPr="00BE1426">
              <w:t xml:space="preserve">Successful </w:t>
            </w:r>
            <w:r w:rsidR="00850A93">
              <w:t>a</w:t>
            </w:r>
            <w:r w:rsidRPr="00BE1426">
              <w:t xml:space="preserve">pplicants </w:t>
            </w:r>
            <w:r w:rsidR="00850A93">
              <w:t>n</w:t>
            </w:r>
            <w:r w:rsidRPr="00BE1426">
              <w:t>otified</w:t>
            </w:r>
          </w:p>
        </w:tc>
        <w:tc>
          <w:tcPr>
            <w:tcW w:w="4411" w:type="dxa"/>
            <w:shd w:val="clear" w:color="auto" w:fill="auto"/>
            <w:vAlign w:val="center"/>
          </w:tcPr>
          <w:p w14:paraId="04CAA974" w14:textId="7B8CDAEF" w:rsidR="00B36A16" w:rsidRPr="00700A3C" w:rsidRDefault="00B216D2" w:rsidP="00E657D6">
            <w:r w:rsidRPr="00700A3C">
              <w:t xml:space="preserve">Week starting Monday </w:t>
            </w:r>
            <w:r w:rsidR="00EB095D" w:rsidRPr="00700A3C">
              <w:t>5</w:t>
            </w:r>
            <w:r w:rsidRPr="00700A3C">
              <w:rPr>
                <w:vertAlign w:val="superscript"/>
              </w:rPr>
              <w:t>th</w:t>
            </w:r>
            <w:r w:rsidRPr="00700A3C">
              <w:t xml:space="preserve"> May 2025</w:t>
            </w:r>
          </w:p>
        </w:tc>
      </w:tr>
      <w:tr w:rsidR="007C2132" w:rsidRPr="00BE1426" w14:paraId="6E65A3D9" w14:textId="77777777" w:rsidTr="00E657D6">
        <w:trPr>
          <w:trHeight w:val="484"/>
        </w:trPr>
        <w:tc>
          <w:tcPr>
            <w:tcW w:w="4411" w:type="dxa"/>
            <w:shd w:val="clear" w:color="auto" w:fill="auto"/>
            <w:vAlign w:val="center"/>
          </w:tcPr>
          <w:p w14:paraId="19A6FF3F" w14:textId="70891A4C" w:rsidR="007C2132" w:rsidRPr="000E26E9" w:rsidRDefault="007C2132" w:rsidP="007C2132">
            <w:r w:rsidRPr="000E26E9">
              <w:t>First draft report for review</w:t>
            </w:r>
          </w:p>
        </w:tc>
        <w:tc>
          <w:tcPr>
            <w:tcW w:w="4411" w:type="dxa"/>
            <w:shd w:val="clear" w:color="auto" w:fill="auto"/>
            <w:vAlign w:val="center"/>
          </w:tcPr>
          <w:p w14:paraId="369ADEE4" w14:textId="521004EF" w:rsidR="007C2132" w:rsidRPr="000E26E9" w:rsidRDefault="007C2132" w:rsidP="007C2132">
            <w:r w:rsidRPr="000E26E9">
              <w:t>Mid-September 2025</w:t>
            </w:r>
          </w:p>
        </w:tc>
      </w:tr>
      <w:tr w:rsidR="007C2132" w:rsidRPr="00BE1426" w14:paraId="01E094EA" w14:textId="77777777" w:rsidTr="00E657D6">
        <w:trPr>
          <w:trHeight w:val="484"/>
        </w:trPr>
        <w:tc>
          <w:tcPr>
            <w:tcW w:w="4411" w:type="dxa"/>
            <w:shd w:val="clear" w:color="auto" w:fill="auto"/>
            <w:vAlign w:val="center"/>
          </w:tcPr>
          <w:p w14:paraId="712D85C6" w14:textId="69DDCF45" w:rsidR="007C2132" w:rsidRPr="000E26E9" w:rsidRDefault="007C2132" w:rsidP="007C2132">
            <w:r w:rsidRPr="000E26E9">
              <w:t>Round 1 feedback from NDA</w:t>
            </w:r>
          </w:p>
        </w:tc>
        <w:tc>
          <w:tcPr>
            <w:tcW w:w="4411" w:type="dxa"/>
            <w:shd w:val="clear" w:color="auto" w:fill="auto"/>
            <w:vAlign w:val="center"/>
          </w:tcPr>
          <w:p w14:paraId="7A71FC14" w14:textId="6A51D3FF" w:rsidR="007C2132" w:rsidRPr="000E26E9" w:rsidRDefault="007C2132" w:rsidP="007C2132">
            <w:r w:rsidRPr="000E26E9">
              <w:t xml:space="preserve">End of September 2025 </w:t>
            </w:r>
          </w:p>
        </w:tc>
      </w:tr>
      <w:tr w:rsidR="007C2132" w:rsidRPr="00BE1426" w14:paraId="493562BC" w14:textId="77777777" w:rsidTr="00E657D6">
        <w:trPr>
          <w:trHeight w:val="484"/>
        </w:trPr>
        <w:tc>
          <w:tcPr>
            <w:tcW w:w="4411" w:type="dxa"/>
            <w:shd w:val="clear" w:color="auto" w:fill="auto"/>
            <w:vAlign w:val="center"/>
          </w:tcPr>
          <w:p w14:paraId="3D5F75B2" w14:textId="1D8DFEF9" w:rsidR="007C2132" w:rsidRPr="000E26E9" w:rsidRDefault="00E076E2" w:rsidP="007C2132">
            <w:r>
              <w:t>Second draft</w:t>
            </w:r>
            <w:r w:rsidRPr="000E26E9">
              <w:t xml:space="preserve"> </w:t>
            </w:r>
            <w:r w:rsidR="007C2132" w:rsidRPr="000E26E9">
              <w:t>report received</w:t>
            </w:r>
          </w:p>
        </w:tc>
        <w:tc>
          <w:tcPr>
            <w:tcW w:w="4411" w:type="dxa"/>
            <w:shd w:val="clear" w:color="auto" w:fill="auto"/>
            <w:vAlign w:val="center"/>
          </w:tcPr>
          <w:p w14:paraId="1232FD8A" w14:textId="6533FB07" w:rsidR="007C2132" w:rsidRPr="000E26E9" w:rsidRDefault="007C2132" w:rsidP="007C2132">
            <w:r w:rsidRPr="000E26E9">
              <w:t xml:space="preserve">Mid-October 2025 </w:t>
            </w:r>
          </w:p>
        </w:tc>
      </w:tr>
      <w:tr w:rsidR="007C2132" w:rsidRPr="00BE1426" w14:paraId="43397257" w14:textId="77777777" w:rsidTr="00E657D6">
        <w:trPr>
          <w:trHeight w:val="484"/>
        </w:trPr>
        <w:tc>
          <w:tcPr>
            <w:tcW w:w="4411" w:type="dxa"/>
            <w:shd w:val="clear" w:color="auto" w:fill="auto"/>
            <w:vAlign w:val="center"/>
          </w:tcPr>
          <w:p w14:paraId="6D89CB4C" w14:textId="56599D08" w:rsidR="007C2132" w:rsidRPr="000E26E9" w:rsidRDefault="007C2132" w:rsidP="007C2132">
            <w:r w:rsidRPr="000E26E9">
              <w:t>Round 2 external peer review</w:t>
            </w:r>
          </w:p>
        </w:tc>
        <w:tc>
          <w:tcPr>
            <w:tcW w:w="4411" w:type="dxa"/>
            <w:shd w:val="clear" w:color="auto" w:fill="auto"/>
            <w:vAlign w:val="center"/>
          </w:tcPr>
          <w:p w14:paraId="5A4925BC" w14:textId="357E906B" w:rsidR="007C2132" w:rsidRPr="000E26E9" w:rsidRDefault="007C2132" w:rsidP="007C2132">
            <w:r w:rsidRPr="000E26E9">
              <w:t>End of October 2025</w:t>
            </w:r>
          </w:p>
        </w:tc>
      </w:tr>
      <w:tr w:rsidR="007C2132" w:rsidRPr="00BE1426" w14:paraId="22A34588" w14:textId="77777777" w:rsidTr="00E657D6">
        <w:trPr>
          <w:trHeight w:val="484"/>
        </w:trPr>
        <w:tc>
          <w:tcPr>
            <w:tcW w:w="4411" w:type="dxa"/>
            <w:shd w:val="clear" w:color="auto" w:fill="auto"/>
            <w:vAlign w:val="center"/>
          </w:tcPr>
          <w:p w14:paraId="5DD563A5" w14:textId="5CF00DC0" w:rsidR="007C2132" w:rsidRPr="000E26E9" w:rsidRDefault="007C2132" w:rsidP="007C2132">
            <w:r w:rsidRPr="000E26E9">
              <w:t>Final amendments</w:t>
            </w:r>
          </w:p>
        </w:tc>
        <w:tc>
          <w:tcPr>
            <w:tcW w:w="4411" w:type="dxa"/>
            <w:shd w:val="clear" w:color="auto" w:fill="auto"/>
            <w:vAlign w:val="center"/>
          </w:tcPr>
          <w:p w14:paraId="5E5CA142" w14:textId="36DEC12F" w:rsidR="007C2132" w:rsidRPr="000E26E9" w:rsidRDefault="007C2132" w:rsidP="007C2132">
            <w:r w:rsidRPr="000E26E9">
              <w:t xml:space="preserve">Mid-November 2025 </w:t>
            </w:r>
          </w:p>
        </w:tc>
      </w:tr>
      <w:tr w:rsidR="007C2132" w:rsidRPr="00BE1426" w14:paraId="7B4B7A13" w14:textId="77777777" w:rsidTr="00E657D6">
        <w:trPr>
          <w:trHeight w:val="484"/>
        </w:trPr>
        <w:tc>
          <w:tcPr>
            <w:tcW w:w="4411" w:type="dxa"/>
            <w:shd w:val="clear" w:color="auto" w:fill="auto"/>
            <w:vAlign w:val="center"/>
          </w:tcPr>
          <w:p w14:paraId="7080BF90" w14:textId="0C11443B" w:rsidR="007C2132" w:rsidRPr="000E26E9" w:rsidRDefault="007C2132" w:rsidP="007C2132">
            <w:r w:rsidRPr="000E26E9">
              <w:t xml:space="preserve">Approval by NDA board </w:t>
            </w:r>
          </w:p>
        </w:tc>
        <w:tc>
          <w:tcPr>
            <w:tcW w:w="4411" w:type="dxa"/>
            <w:shd w:val="clear" w:color="auto" w:fill="auto"/>
            <w:vAlign w:val="center"/>
          </w:tcPr>
          <w:p w14:paraId="1641F472" w14:textId="6498B27A" w:rsidR="007C2132" w:rsidRPr="000E26E9" w:rsidRDefault="007C2132" w:rsidP="007C2132">
            <w:r w:rsidRPr="000E26E9">
              <w:t xml:space="preserve">End of November 2025 </w:t>
            </w:r>
          </w:p>
        </w:tc>
      </w:tr>
      <w:tr w:rsidR="007C2132" w:rsidRPr="00BE1426" w14:paraId="32F7B004" w14:textId="77777777" w:rsidTr="00E657D6">
        <w:trPr>
          <w:trHeight w:val="484"/>
        </w:trPr>
        <w:tc>
          <w:tcPr>
            <w:tcW w:w="4411" w:type="dxa"/>
            <w:shd w:val="clear" w:color="auto" w:fill="auto"/>
            <w:vAlign w:val="center"/>
          </w:tcPr>
          <w:p w14:paraId="42A81A17" w14:textId="2567CA48" w:rsidR="007C2132" w:rsidRPr="000E26E9" w:rsidRDefault="007C2132" w:rsidP="007C2132">
            <w:r w:rsidRPr="000E26E9">
              <w:t>Accessibility checks completed by NDA</w:t>
            </w:r>
          </w:p>
        </w:tc>
        <w:tc>
          <w:tcPr>
            <w:tcW w:w="4411" w:type="dxa"/>
            <w:shd w:val="clear" w:color="auto" w:fill="auto"/>
            <w:vAlign w:val="center"/>
          </w:tcPr>
          <w:p w14:paraId="45FDC191" w14:textId="2778B1E2" w:rsidR="007C2132" w:rsidRPr="000E26E9" w:rsidRDefault="007C2132" w:rsidP="007C2132">
            <w:r w:rsidRPr="000E26E9">
              <w:t>December 2025</w:t>
            </w:r>
          </w:p>
        </w:tc>
      </w:tr>
    </w:tbl>
    <w:p w14:paraId="63A101C0" w14:textId="19227370" w:rsidR="00B36A16" w:rsidRDefault="00B36A16" w:rsidP="00B36A16">
      <w:pPr>
        <w:spacing w:before="240"/>
      </w:pPr>
      <w:r w:rsidRPr="00BE1426">
        <w:t>Applicants should</w:t>
      </w:r>
      <w:r w:rsidR="002B06AB">
        <w:t xml:space="preserve"> note that the Board of the NDA are the final approvers of the review and may provide some feedback. Further work may need to be completed if the report does not pass accessibility checks. </w:t>
      </w:r>
      <w:r w:rsidRPr="00BE1426">
        <w:t xml:space="preserve"> </w:t>
      </w:r>
    </w:p>
    <w:p w14:paraId="32CD1D1C" w14:textId="77777777" w:rsidR="00B36A16" w:rsidRDefault="00B36A16" w:rsidP="00B36A16">
      <w:pPr>
        <w:pStyle w:val="Heading3"/>
      </w:pPr>
      <w:bookmarkStart w:id="3" w:name="_Hlk144219426"/>
      <w:r>
        <w:lastRenderedPageBreak/>
        <w:t>Tax clearance certificate</w:t>
      </w:r>
    </w:p>
    <w:p w14:paraId="5396FE84" w14:textId="215888CA" w:rsidR="00B36A16" w:rsidRPr="00950001" w:rsidRDefault="00B36A16" w:rsidP="008E3D18">
      <w:pPr>
        <w:rPr>
          <w:iCs/>
        </w:rPr>
      </w:pPr>
      <w:r w:rsidRPr="003230F8">
        <w:rPr>
          <w:iCs/>
        </w:rPr>
        <w:t xml:space="preserve">Successful applicants will be required to provide </w:t>
      </w:r>
      <w:r w:rsidRPr="00DE15B8">
        <w:rPr>
          <w:iCs/>
        </w:rPr>
        <w:t>Tax Clearance Certificates</w:t>
      </w:r>
      <w:r w:rsidRPr="003230F8">
        <w:rPr>
          <w:iCs/>
        </w:rPr>
        <w:t xml:space="preserve"> to the NDA; otherwise funding cannot be provided. Organisations should ensure these are in order before submitting their application to avoid unnecessary delay in allocating funding.</w:t>
      </w:r>
      <w:bookmarkEnd w:id="3"/>
    </w:p>
    <w:p w14:paraId="59E5BDB1" w14:textId="5D95C9E4" w:rsidR="00176E77" w:rsidRDefault="008E3D18" w:rsidP="008E3D18">
      <w:r w:rsidRPr="008E3D18">
        <w:t xml:space="preserve">Completed applications should be returned by: </w:t>
      </w:r>
      <w:r w:rsidRPr="00700A3C">
        <w:rPr>
          <w:b/>
        </w:rPr>
        <w:t xml:space="preserve">12 noon on </w:t>
      </w:r>
      <w:r w:rsidR="006D690E" w:rsidRPr="00700A3C">
        <w:rPr>
          <w:b/>
        </w:rPr>
        <w:t>T</w:t>
      </w:r>
      <w:r w:rsidR="00B4427D">
        <w:rPr>
          <w:b/>
        </w:rPr>
        <w:t>uesday</w:t>
      </w:r>
      <w:r w:rsidR="006D690E" w:rsidRPr="00700A3C">
        <w:rPr>
          <w:b/>
        </w:rPr>
        <w:t xml:space="preserve"> </w:t>
      </w:r>
      <w:r w:rsidR="00B4427D">
        <w:rPr>
          <w:b/>
        </w:rPr>
        <w:t>22</w:t>
      </w:r>
      <w:r w:rsidR="00B4427D" w:rsidRPr="00B4427D">
        <w:rPr>
          <w:b/>
          <w:vertAlign w:val="superscript"/>
        </w:rPr>
        <w:t>nd</w:t>
      </w:r>
      <w:r w:rsidR="00B4427D">
        <w:rPr>
          <w:b/>
        </w:rPr>
        <w:t xml:space="preserve"> </w:t>
      </w:r>
      <w:r w:rsidR="006D690E" w:rsidRPr="00700A3C">
        <w:rPr>
          <w:b/>
        </w:rPr>
        <w:t xml:space="preserve">April </w:t>
      </w:r>
      <w:r w:rsidR="009F7EF2" w:rsidRPr="00700A3C">
        <w:rPr>
          <w:b/>
        </w:rPr>
        <w:t>202</w:t>
      </w:r>
      <w:r w:rsidR="006D690E" w:rsidRPr="00700A3C">
        <w:rPr>
          <w:b/>
        </w:rPr>
        <w:t>5</w:t>
      </w:r>
      <w:r w:rsidRPr="00700A3C">
        <w:t>.</w:t>
      </w:r>
      <w:r w:rsidRPr="00077F2D">
        <w:t xml:space="preserve"> A</w:t>
      </w:r>
      <w:r w:rsidRPr="00A04231">
        <w:t>pplications received after this time and date will not</w:t>
      </w:r>
      <w:r w:rsidRPr="008E3D18">
        <w:t xml:space="preserve"> be processed. </w:t>
      </w:r>
    </w:p>
    <w:p w14:paraId="667E7A23" w14:textId="3EC23ED9" w:rsidR="00950001" w:rsidRPr="00700A3C" w:rsidRDefault="008E3D18" w:rsidP="00DB1FC7">
      <w:r w:rsidRPr="008E3D18">
        <w:t xml:space="preserve">Applications should be marked </w:t>
      </w:r>
      <w:r w:rsidR="00CA5867" w:rsidRPr="0036051F">
        <w:rPr>
          <w:b/>
        </w:rPr>
        <w:t>Literature Review:</w:t>
      </w:r>
      <w:r w:rsidR="00CA5867" w:rsidRPr="0036051F">
        <w:rPr>
          <w:b/>
          <w:bCs/>
        </w:rPr>
        <w:t xml:space="preserve"> Autism, LGBTQ+ Identities and Health</w:t>
      </w:r>
      <w:r w:rsidR="00CA5867" w:rsidRPr="008E3D18">
        <w:t xml:space="preserve"> </w:t>
      </w:r>
      <w:r w:rsidRPr="008E3D18">
        <w:t xml:space="preserve">and submitted by email </w:t>
      </w:r>
      <w:r w:rsidR="001D0C14">
        <w:t>to:</w:t>
      </w:r>
      <w:r w:rsidR="003B0128" w:rsidRPr="00E635B7">
        <w:rPr>
          <w:b/>
        </w:rPr>
        <w:t xml:space="preserve"> </w:t>
      </w:r>
      <w:hyperlink r:id="rId11" w:history="1">
        <w:r w:rsidR="009F7EF2" w:rsidRPr="00636C5A">
          <w:rPr>
            <w:rStyle w:val="Hyperlink"/>
            <w:b/>
          </w:rPr>
          <w:t>research@nda.ie</w:t>
        </w:r>
      </w:hyperlink>
      <w:r w:rsidR="00700A3C">
        <w:rPr>
          <w:b/>
        </w:rPr>
        <w:t xml:space="preserve">. </w:t>
      </w:r>
      <w:r w:rsidR="00FC6B41" w:rsidRPr="00E635B7">
        <w:t xml:space="preserve">Please </w:t>
      </w:r>
      <w:r w:rsidR="00DB1FC7">
        <w:t>address any queries you have to</w:t>
      </w:r>
      <w:r w:rsidR="00992FDB">
        <w:t xml:space="preserve"> </w:t>
      </w:r>
      <w:r w:rsidR="00700A3C">
        <w:t>Damian Haslett</w:t>
      </w:r>
      <w:r w:rsidR="00635F2B">
        <w:t>.</w:t>
      </w:r>
      <w:r w:rsidR="00700A3C">
        <w:t xml:space="preserve"> </w:t>
      </w:r>
    </w:p>
    <w:p w14:paraId="078464FE" w14:textId="394EDBF1" w:rsidR="006121AD" w:rsidRDefault="006121AD" w:rsidP="00DB1FC7">
      <w:pPr>
        <w:rPr>
          <w:b/>
        </w:rPr>
      </w:pPr>
    </w:p>
    <w:p w14:paraId="6BC8C891" w14:textId="0F3E29FD" w:rsidR="003E1036" w:rsidRDefault="003E1036">
      <w:pPr>
        <w:spacing w:after="0"/>
        <w:rPr>
          <w:b/>
        </w:rPr>
      </w:pPr>
      <w:r>
        <w:rPr>
          <w:b/>
        </w:rPr>
        <w:br w:type="page"/>
      </w:r>
    </w:p>
    <w:p w14:paraId="5FF4A74E" w14:textId="05F5CCCD" w:rsidR="006D1F66" w:rsidRDefault="006D1F66" w:rsidP="003E1036">
      <w:pPr>
        <w:pStyle w:val="FootnoteText"/>
        <w:rPr>
          <w:sz w:val="26"/>
          <w:szCs w:val="26"/>
        </w:rPr>
      </w:pPr>
    </w:p>
    <w:p w14:paraId="30565154" w14:textId="5CBB3661" w:rsidR="006A3B77" w:rsidRDefault="006A3B77" w:rsidP="000B2B07">
      <w:pPr>
        <w:pStyle w:val="Title"/>
      </w:pPr>
      <w:r>
        <w:t xml:space="preserve">Appendix </w:t>
      </w:r>
      <w:r w:rsidR="00992FDB">
        <w:t>A</w:t>
      </w:r>
      <w:r w:rsidR="00A35D54" w:rsidRPr="00A35D54">
        <w:t xml:space="preserve"> </w:t>
      </w:r>
      <w:r w:rsidR="00A35D54" w:rsidRPr="00A35D54">
        <w:tab/>
      </w:r>
    </w:p>
    <w:p w14:paraId="7A7AD2B6" w14:textId="5EE53516" w:rsidR="00A35D54" w:rsidRPr="00A35D54" w:rsidRDefault="0067255A" w:rsidP="000B2B07">
      <w:pPr>
        <w:pStyle w:val="Heading1"/>
      </w:pPr>
      <w:r>
        <w:t xml:space="preserve">Quality </w:t>
      </w:r>
      <w:r w:rsidR="00691B4C">
        <w:t>Guidelines</w:t>
      </w:r>
      <w:r>
        <w:t xml:space="preserve"> for NDA R</w:t>
      </w:r>
      <w:r w:rsidR="00A35D54" w:rsidRPr="00A35D54">
        <w:t xml:space="preserve">esearch </w:t>
      </w:r>
    </w:p>
    <w:p w14:paraId="54F29018" w14:textId="77777777" w:rsidR="00A35D54" w:rsidRPr="00A35D54" w:rsidRDefault="00A35D54" w:rsidP="000B2B07">
      <w:pPr>
        <w:pStyle w:val="Heading2"/>
      </w:pPr>
      <w:r w:rsidRPr="00A35D54">
        <w:t>1. Overall Research Design</w:t>
      </w:r>
    </w:p>
    <w:p w14:paraId="788ECBD9" w14:textId="77777777" w:rsidR="00A35D54" w:rsidRPr="00A35D54" w:rsidRDefault="00A35D54" w:rsidP="00A35D54">
      <w:pPr>
        <w:pStyle w:val="ListNumber2"/>
        <w:numPr>
          <w:ilvl w:val="0"/>
          <w:numId w:val="1"/>
        </w:numPr>
        <w:rPr>
          <w:kern w:val="28"/>
        </w:rPr>
      </w:pPr>
      <w:r w:rsidRPr="00A35D54">
        <w:rPr>
          <w:kern w:val="28"/>
        </w:rPr>
        <w:t xml:space="preserve">The research has been scoped out following engagement with the external and internal stakeholders as appropriate (e.g. officials from relevant policy area of Govt Dept and other NDA staff as appropriate) to ensure it will cover all relevant issues. A first step is to ensure that the research conforms with NDA's mission and strategy, adds value and does not duplicate work elsewhere. </w:t>
      </w:r>
    </w:p>
    <w:p w14:paraId="192F2996" w14:textId="77777777" w:rsidR="00A35D54" w:rsidRPr="00A35D54" w:rsidRDefault="00A35D54" w:rsidP="00A35D54">
      <w:pPr>
        <w:pStyle w:val="ListNumber2"/>
        <w:numPr>
          <w:ilvl w:val="0"/>
          <w:numId w:val="1"/>
        </w:numPr>
        <w:rPr>
          <w:kern w:val="28"/>
        </w:rPr>
      </w:pPr>
      <w:r w:rsidRPr="00A35D54">
        <w:rPr>
          <w:kern w:val="28"/>
        </w:rPr>
        <w:t>The research has value for policy makers and, where appropriate, practitioners. A key goal for NDA research is to guide policymakers and practitioners in the achievement of an inclusive, accessible Irish society in which people with disabilities enjoy equal rights and opportunities to participate in economic, social and cultural life.</w:t>
      </w:r>
    </w:p>
    <w:p w14:paraId="415B2CBE" w14:textId="77777777" w:rsidR="00A35D54" w:rsidRPr="00A35D54" w:rsidRDefault="00A35D54" w:rsidP="00A35D54">
      <w:pPr>
        <w:pStyle w:val="ListNumber2"/>
        <w:numPr>
          <w:ilvl w:val="0"/>
          <w:numId w:val="1"/>
        </w:numPr>
        <w:rPr>
          <w:kern w:val="28"/>
        </w:rPr>
      </w:pPr>
      <w:r w:rsidRPr="00A35D54">
        <w:rPr>
          <w:kern w:val="28"/>
        </w:rPr>
        <w:t>The report contains a clear and comprehensive statement of the aims of the research.</w:t>
      </w:r>
    </w:p>
    <w:p w14:paraId="61D05947" w14:textId="6EA166D1" w:rsidR="00A35D54" w:rsidRPr="00A35D54" w:rsidRDefault="00A35D54" w:rsidP="00A35D54">
      <w:pPr>
        <w:pStyle w:val="ListNumber2"/>
        <w:numPr>
          <w:ilvl w:val="0"/>
          <w:numId w:val="1"/>
        </w:numPr>
        <w:rPr>
          <w:kern w:val="28"/>
        </w:rPr>
      </w:pPr>
      <w:r w:rsidRPr="00A35D54">
        <w:rPr>
          <w:kern w:val="28"/>
        </w:rPr>
        <w:t>The research design is appropriate for answering the policy questions which have been developed in consultation with customers and end users of the research, both internal and external to NDA</w:t>
      </w:r>
      <w:r w:rsidR="000E5557">
        <w:rPr>
          <w:kern w:val="28"/>
        </w:rPr>
        <w:t xml:space="preserve">. </w:t>
      </w:r>
      <w:r w:rsidRPr="00A35D54">
        <w:rPr>
          <w:kern w:val="28"/>
        </w:rPr>
        <w:t xml:space="preserve"> </w:t>
      </w:r>
    </w:p>
    <w:p w14:paraId="10FDD3FC" w14:textId="2E1F3B26" w:rsidR="00A35D54" w:rsidRPr="00A35D54" w:rsidRDefault="00A35D54" w:rsidP="00A35D54">
      <w:pPr>
        <w:pStyle w:val="ListNumber2"/>
        <w:numPr>
          <w:ilvl w:val="0"/>
          <w:numId w:val="1"/>
        </w:numPr>
        <w:rPr>
          <w:kern w:val="28"/>
        </w:rPr>
      </w:pPr>
      <w:r w:rsidRPr="00A35D54">
        <w:rPr>
          <w:kern w:val="28"/>
        </w:rPr>
        <w:t>There are no major gaps in the report. It does not omit key data sources, key relevant literature, or key issues</w:t>
      </w:r>
      <w:r w:rsidR="000E5557">
        <w:rPr>
          <w:kern w:val="28"/>
        </w:rPr>
        <w:t xml:space="preserve">. </w:t>
      </w:r>
    </w:p>
    <w:p w14:paraId="74BA2031" w14:textId="77777777" w:rsidR="00A35D54" w:rsidRPr="00A35D54" w:rsidRDefault="00A35D54" w:rsidP="00A35D54">
      <w:pPr>
        <w:pStyle w:val="ListNumber2"/>
        <w:numPr>
          <w:ilvl w:val="0"/>
          <w:numId w:val="1"/>
        </w:numPr>
        <w:rPr>
          <w:kern w:val="28"/>
        </w:rPr>
      </w:pPr>
      <w:r w:rsidRPr="00A35D54">
        <w:rPr>
          <w:kern w:val="28"/>
        </w:rPr>
        <w:t xml:space="preserve">The research contributes to our knowledge/understanding of a given field. </w:t>
      </w:r>
    </w:p>
    <w:p w14:paraId="2371FA1A" w14:textId="77777777" w:rsidR="00A35D54" w:rsidRPr="00A35D54" w:rsidRDefault="00A35D54" w:rsidP="00A35D54">
      <w:pPr>
        <w:pStyle w:val="ListNumber2"/>
        <w:numPr>
          <w:ilvl w:val="0"/>
          <w:numId w:val="1"/>
        </w:numPr>
        <w:rPr>
          <w:kern w:val="28"/>
        </w:rPr>
      </w:pPr>
      <w:r w:rsidRPr="00A35D54">
        <w:rPr>
          <w:kern w:val="28"/>
        </w:rPr>
        <w:t>The research conforms to ethical principles and has obtained ethical approval as appropriate.</w:t>
      </w:r>
    </w:p>
    <w:p w14:paraId="66948C7D" w14:textId="76BBB59C" w:rsidR="00A35D54" w:rsidRPr="00A35D54" w:rsidRDefault="00A35D54" w:rsidP="000B2B07">
      <w:pPr>
        <w:pStyle w:val="Heading2"/>
      </w:pPr>
      <w:r w:rsidRPr="00A35D54">
        <w:t>2</w:t>
      </w:r>
      <w:r w:rsidR="000E5557">
        <w:t xml:space="preserve">. </w:t>
      </w:r>
      <w:r w:rsidRPr="00A35D54">
        <w:t>The Research Report</w:t>
      </w:r>
    </w:p>
    <w:p w14:paraId="6BDE7777" w14:textId="77777777" w:rsidR="00A35D54" w:rsidRPr="00A35D54" w:rsidRDefault="00A35D54" w:rsidP="00A35D54">
      <w:pPr>
        <w:pStyle w:val="ListNumber2"/>
        <w:numPr>
          <w:ilvl w:val="0"/>
          <w:numId w:val="1"/>
        </w:numPr>
        <w:rPr>
          <w:kern w:val="28"/>
        </w:rPr>
      </w:pPr>
      <w:r w:rsidRPr="00A35D54">
        <w:rPr>
          <w:kern w:val="28"/>
        </w:rPr>
        <w:t>For contracted reports, the research aligns fully with all the specifications contained in the contract. The research is completed within agreed timescales and budget.</w:t>
      </w:r>
    </w:p>
    <w:p w14:paraId="509A0B30" w14:textId="77777777" w:rsidR="00A35D54" w:rsidRPr="00A35D54" w:rsidRDefault="00A35D54" w:rsidP="00A35D54">
      <w:pPr>
        <w:pStyle w:val="ListNumber2"/>
        <w:numPr>
          <w:ilvl w:val="0"/>
          <w:numId w:val="1"/>
        </w:numPr>
        <w:rPr>
          <w:kern w:val="28"/>
        </w:rPr>
      </w:pPr>
      <w:r w:rsidRPr="00A35D54">
        <w:rPr>
          <w:kern w:val="28"/>
        </w:rPr>
        <w:t>The report is presented in a logical structure (e.g. executive summary, context, relevant literature, aims and objectives, methods, findings, discussion of findings, conclusions). The report includes a title page, executive summary, contents page, lists of tables and charts, acknowledgements, glossary of specialist terms, list of abbreviations and acronyms, list of references, relevant appendices. Contracted work includes the appropriate disclaimer.</w:t>
      </w:r>
    </w:p>
    <w:p w14:paraId="40AC0D20" w14:textId="77777777" w:rsidR="00A35D54" w:rsidRPr="00A35D54" w:rsidRDefault="00A35D54" w:rsidP="00A35D54">
      <w:pPr>
        <w:pStyle w:val="ListNumber2"/>
        <w:numPr>
          <w:ilvl w:val="0"/>
          <w:numId w:val="1"/>
        </w:numPr>
        <w:rPr>
          <w:kern w:val="28"/>
        </w:rPr>
      </w:pPr>
      <w:r w:rsidRPr="00A35D54">
        <w:rPr>
          <w:kern w:val="28"/>
        </w:rPr>
        <w:t>The report includes a concise review of the methodology employed in the research within the body of the report with a more technical description (e.g. search methods and terms for literature) outlined in the appendix.</w:t>
      </w:r>
    </w:p>
    <w:p w14:paraId="2380528D" w14:textId="77777777" w:rsidR="00A35D54" w:rsidRPr="00A35D54" w:rsidRDefault="00A35D54" w:rsidP="00A35D54">
      <w:pPr>
        <w:pStyle w:val="ListNumber2"/>
        <w:numPr>
          <w:ilvl w:val="0"/>
          <w:numId w:val="1"/>
        </w:numPr>
        <w:rPr>
          <w:kern w:val="28"/>
        </w:rPr>
      </w:pPr>
      <w:r w:rsidRPr="00A35D54">
        <w:rPr>
          <w:kern w:val="28"/>
        </w:rPr>
        <w:lastRenderedPageBreak/>
        <w:t>The report contains appropriate signposting that guides the reader through the commentary, with key messages being highlighted or summarised throughout the report.</w:t>
      </w:r>
    </w:p>
    <w:p w14:paraId="0CEBC178" w14:textId="77777777" w:rsidR="00A35D54" w:rsidRPr="00A35D54" w:rsidRDefault="00A35D54" w:rsidP="00A35D54">
      <w:pPr>
        <w:pStyle w:val="ListNumber2"/>
        <w:numPr>
          <w:ilvl w:val="0"/>
          <w:numId w:val="1"/>
        </w:numPr>
        <w:rPr>
          <w:kern w:val="28"/>
        </w:rPr>
      </w:pPr>
      <w:r w:rsidRPr="00A35D54">
        <w:rPr>
          <w:kern w:val="28"/>
        </w:rPr>
        <w:t>The report is accurate with regard to quotations, data, references, etc., and has been proof read for spelling, grammar and syntax.</w:t>
      </w:r>
    </w:p>
    <w:p w14:paraId="569D8B2E" w14:textId="7AD01BD4" w:rsidR="00A35D54" w:rsidRPr="00A35D54" w:rsidRDefault="00A35D54" w:rsidP="00B4427D">
      <w:pPr>
        <w:pStyle w:val="ListNumber2"/>
        <w:numPr>
          <w:ilvl w:val="0"/>
          <w:numId w:val="1"/>
        </w:numPr>
        <w:rPr>
          <w:kern w:val="28"/>
        </w:rPr>
      </w:pPr>
      <w:r w:rsidRPr="00A35D54">
        <w:rPr>
          <w:kern w:val="28"/>
        </w:rPr>
        <w:t xml:space="preserve">Citations are appropriately referenced </w:t>
      </w:r>
    </w:p>
    <w:p w14:paraId="660C994E" w14:textId="33CD40F9" w:rsidR="00A35D54" w:rsidRPr="00A35D54" w:rsidRDefault="00A35D54" w:rsidP="00A35D54">
      <w:pPr>
        <w:pStyle w:val="ListNumber2"/>
        <w:numPr>
          <w:ilvl w:val="0"/>
          <w:numId w:val="1"/>
        </w:numPr>
        <w:rPr>
          <w:kern w:val="28"/>
        </w:rPr>
      </w:pPr>
      <w:r w:rsidRPr="00A35D54">
        <w:rPr>
          <w:kern w:val="28"/>
        </w:rPr>
        <w:t>The writing style is clear, focused and to the point, taking account of the target audience. It is temperate in tone, not emotive</w:t>
      </w:r>
      <w:r w:rsidR="000E5557">
        <w:rPr>
          <w:kern w:val="28"/>
        </w:rPr>
        <w:t xml:space="preserve">. </w:t>
      </w:r>
      <w:r w:rsidRPr="00A35D54">
        <w:rPr>
          <w:kern w:val="28"/>
        </w:rPr>
        <w:t xml:space="preserve">Authors refrain from personal opinion/editorial and focus on the evidence. Technical terms when used are adequately explained. </w:t>
      </w:r>
    </w:p>
    <w:p w14:paraId="0C623F8C" w14:textId="77777777" w:rsidR="00A35D54" w:rsidRPr="00A35D54" w:rsidRDefault="00A35D54" w:rsidP="00A35D54">
      <w:pPr>
        <w:pStyle w:val="ListNumber2"/>
        <w:numPr>
          <w:ilvl w:val="0"/>
          <w:numId w:val="1"/>
        </w:numPr>
        <w:rPr>
          <w:kern w:val="28"/>
        </w:rPr>
      </w:pPr>
      <w:r w:rsidRPr="00A35D54">
        <w:rPr>
          <w:kern w:val="28"/>
        </w:rPr>
        <w:t xml:space="preserve">The report is rigorously objective and factual. The report contains no plagiarism. Direct quotations are labelled as such and duly referenced. </w:t>
      </w:r>
    </w:p>
    <w:p w14:paraId="302C9B27" w14:textId="77777777" w:rsidR="00A35D54" w:rsidRPr="00A35D54" w:rsidRDefault="00A35D54" w:rsidP="00A35D54">
      <w:pPr>
        <w:pStyle w:val="ListNumber2"/>
        <w:numPr>
          <w:ilvl w:val="0"/>
          <w:numId w:val="1"/>
        </w:numPr>
        <w:rPr>
          <w:kern w:val="28"/>
        </w:rPr>
      </w:pPr>
      <w:r w:rsidRPr="00A35D54">
        <w:rPr>
          <w:kern w:val="28"/>
        </w:rPr>
        <w:t>The report contains no libellous or abusive comments.</w:t>
      </w:r>
    </w:p>
    <w:p w14:paraId="3A48F0F9" w14:textId="77777777" w:rsidR="00A35D54" w:rsidRPr="00A35D54" w:rsidRDefault="00A35D54" w:rsidP="00A35D54">
      <w:pPr>
        <w:pStyle w:val="ListNumber2"/>
        <w:numPr>
          <w:ilvl w:val="0"/>
          <w:numId w:val="1"/>
        </w:numPr>
        <w:rPr>
          <w:kern w:val="28"/>
        </w:rPr>
      </w:pPr>
      <w:r w:rsidRPr="00A35D54">
        <w:rPr>
          <w:kern w:val="28"/>
        </w:rPr>
        <w:t>All tables give the original source and show appropriate units of measurement.</w:t>
      </w:r>
    </w:p>
    <w:p w14:paraId="1B515714" w14:textId="77777777" w:rsidR="00A35D54" w:rsidRPr="00A35D54" w:rsidRDefault="00A35D54" w:rsidP="000B2B07">
      <w:pPr>
        <w:pStyle w:val="Heading2"/>
      </w:pPr>
      <w:r w:rsidRPr="00A35D54">
        <w:t xml:space="preserve">3. Literature Review </w:t>
      </w:r>
    </w:p>
    <w:p w14:paraId="1A864CD8" w14:textId="77777777" w:rsidR="00A35D54" w:rsidRPr="00A35D54" w:rsidRDefault="00A35D54" w:rsidP="00A35D54">
      <w:pPr>
        <w:pStyle w:val="ListNumber2"/>
        <w:numPr>
          <w:ilvl w:val="0"/>
          <w:numId w:val="1"/>
        </w:numPr>
        <w:rPr>
          <w:kern w:val="28"/>
        </w:rPr>
      </w:pPr>
      <w:r w:rsidRPr="00A35D54">
        <w:rPr>
          <w:kern w:val="28"/>
        </w:rPr>
        <w:t>There is evidence of a systematic approach to the review of literature which should summarise and evaluate the knowledge base to date.</w:t>
      </w:r>
    </w:p>
    <w:p w14:paraId="2D3EC540" w14:textId="77777777" w:rsidR="00A35D54" w:rsidRPr="00A35D54" w:rsidRDefault="00A35D54" w:rsidP="00A35D54">
      <w:pPr>
        <w:pStyle w:val="ListNumber2"/>
        <w:numPr>
          <w:ilvl w:val="0"/>
          <w:numId w:val="1"/>
        </w:numPr>
        <w:rPr>
          <w:kern w:val="28"/>
        </w:rPr>
      </w:pPr>
      <w:r w:rsidRPr="00A35D54">
        <w:rPr>
          <w:kern w:val="28"/>
        </w:rPr>
        <w:t>Databases and search terms are clearly outlined to allow for replication of literature searches.</w:t>
      </w:r>
    </w:p>
    <w:p w14:paraId="5C21E65D" w14:textId="77777777" w:rsidR="00A35D54" w:rsidRPr="00A35D54" w:rsidRDefault="00A35D54" w:rsidP="00A35D54">
      <w:pPr>
        <w:pStyle w:val="ListNumber2"/>
        <w:numPr>
          <w:ilvl w:val="0"/>
          <w:numId w:val="1"/>
        </w:numPr>
        <w:rPr>
          <w:kern w:val="28"/>
        </w:rPr>
      </w:pPr>
      <w:r w:rsidRPr="00A35D54">
        <w:rPr>
          <w:kern w:val="28"/>
        </w:rPr>
        <w:t xml:space="preserve">The report sets out clearly the size of samples used in studies reviewed and any conclusions are appropriate to the limitations or otherwise of same. </w:t>
      </w:r>
    </w:p>
    <w:p w14:paraId="1B8F6DE1" w14:textId="77777777" w:rsidR="00A35D54" w:rsidRPr="00A35D54" w:rsidRDefault="00A35D54" w:rsidP="00A35D54">
      <w:pPr>
        <w:pStyle w:val="ListNumber2"/>
        <w:numPr>
          <w:ilvl w:val="0"/>
          <w:numId w:val="1"/>
        </w:numPr>
        <w:rPr>
          <w:kern w:val="28"/>
        </w:rPr>
      </w:pPr>
      <w:r w:rsidRPr="00A35D54">
        <w:rPr>
          <w:kern w:val="28"/>
        </w:rPr>
        <w:t>The report distinguishes empirical findings from opinion.</w:t>
      </w:r>
    </w:p>
    <w:p w14:paraId="68772063" w14:textId="5FD2BB5D" w:rsidR="00A35D54" w:rsidRPr="00A35D54" w:rsidRDefault="00A35D54" w:rsidP="000B2B07">
      <w:pPr>
        <w:pStyle w:val="Heading2"/>
      </w:pPr>
      <w:r w:rsidRPr="00A35D54">
        <w:t>4</w:t>
      </w:r>
      <w:r w:rsidR="000E5557">
        <w:t xml:space="preserve">. </w:t>
      </w:r>
      <w:r w:rsidRPr="00A35D54">
        <w:t>Methodology</w:t>
      </w:r>
    </w:p>
    <w:p w14:paraId="3D225307" w14:textId="77777777" w:rsidR="00A35D54" w:rsidRPr="00A35D54" w:rsidRDefault="00A35D54" w:rsidP="00A35D54">
      <w:pPr>
        <w:pStyle w:val="ListNumber2"/>
        <w:numPr>
          <w:ilvl w:val="0"/>
          <w:numId w:val="1"/>
        </w:numPr>
        <w:rPr>
          <w:kern w:val="28"/>
        </w:rPr>
      </w:pPr>
      <w:r w:rsidRPr="00A35D54">
        <w:rPr>
          <w:kern w:val="28"/>
        </w:rPr>
        <w:t>The research methodology is appropriate to address the research question.</w:t>
      </w:r>
    </w:p>
    <w:p w14:paraId="68D7FDF2" w14:textId="77777777" w:rsidR="00A35D54" w:rsidRPr="00A35D54" w:rsidRDefault="00A35D54" w:rsidP="00A35D54">
      <w:pPr>
        <w:pStyle w:val="ListNumber2"/>
        <w:numPr>
          <w:ilvl w:val="0"/>
          <w:numId w:val="1"/>
        </w:numPr>
        <w:rPr>
          <w:kern w:val="28"/>
        </w:rPr>
      </w:pPr>
      <w:r w:rsidRPr="00A35D54">
        <w:rPr>
          <w:kern w:val="28"/>
        </w:rPr>
        <w:t xml:space="preserve">The methodological choices are discussed within the report and the limitations of the methodology are acknowledged. The value of the evidence is weighed by reference to the methodology used and size of sample. </w:t>
      </w:r>
    </w:p>
    <w:p w14:paraId="413614EA" w14:textId="5AD02F2B" w:rsidR="00A35D54" w:rsidRPr="00A35D54" w:rsidRDefault="00A35D54" w:rsidP="00A35D54">
      <w:pPr>
        <w:pStyle w:val="ListNumber2"/>
        <w:numPr>
          <w:ilvl w:val="0"/>
          <w:numId w:val="1"/>
        </w:numPr>
        <w:rPr>
          <w:kern w:val="28"/>
        </w:rPr>
      </w:pPr>
      <w:r w:rsidRPr="00A35D54">
        <w:rPr>
          <w:kern w:val="28"/>
        </w:rPr>
        <w:t>The methodology is valid, reliable, replicable</w:t>
      </w:r>
      <w:r w:rsidR="00DC43A0">
        <w:rPr>
          <w:kern w:val="28"/>
        </w:rPr>
        <w:t xml:space="preserve"> and (as appropriate) generalis</w:t>
      </w:r>
      <w:r w:rsidRPr="00A35D54">
        <w:rPr>
          <w:kern w:val="28"/>
        </w:rPr>
        <w:t>able.</w:t>
      </w:r>
    </w:p>
    <w:p w14:paraId="52CD3357" w14:textId="77777777" w:rsidR="00A35D54" w:rsidRPr="00A35D54" w:rsidRDefault="00A35D54" w:rsidP="00A35D54">
      <w:pPr>
        <w:pStyle w:val="ListNumber2"/>
        <w:numPr>
          <w:ilvl w:val="0"/>
          <w:numId w:val="1"/>
        </w:numPr>
        <w:rPr>
          <w:kern w:val="28"/>
        </w:rPr>
      </w:pPr>
      <w:r w:rsidRPr="00A35D54">
        <w:rPr>
          <w:kern w:val="28"/>
        </w:rPr>
        <w:t>A description is provided of any formalised appraisal criteria used to support the methodology.</w:t>
      </w:r>
    </w:p>
    <w:p w14:paraId="253784BF" w14:textId="77777777" w:rsidR="00A35D54" w:rsidRPr="00A35D54" w:rsidRDefault="00A35D54" w:rsidP="00A35D54">
      <w:pPr>
        <w:pStyle w:val="ListNumber2"/>
        <w:numPr>
          <w:ilvl w:val="0"/>
          <w:numId w:val="1"/>
        </w:numPr>
        <w:rPr>
          <w:kern w:val="28"/>
        </w:rPr>
      </w:pPr>
      <w:r w:rsidRPr="00A35D54">
        <w:rPr>
          <w:kern w:val="28"/>
        </w:rPr>
        <w:t>Any modifications made to the methodology during the course of the research are explained and justified.</w:t>
      </w:r>
    </w:p>
    <w:p w14:paraId="5DEC5BB1" w14:textId="77777777" w:rsidR="00A35D54" w:rsidRPr="00A35D54" w:rsidRDefault="00A35D54" w:rsidP="00A35D54">
      <w:pPr>
        <w:pStyle w:val="ListNumber2"/>
        <w:numPr>
          <w:ilvl w:val="0"/>
          <w:numId w:val="1"/>
        </w:numPr>
        <w:rPr>
          <w:kern w:val="28"/>
        </w:rPr>
      </w:pPr>
      <w:r w:rsidRPr="00A35D54">
        <w:rPr>
          <w:kern w:val="28"/>
        </w:rPr>
        <w:t>All necessary details of the methodology are outlined (e.g. research instruments used, number of participants, size of sample, response rates, tests of significance). Where a sample has been taken for the study, the number of respondents should be shown in any tables using the data.</w:t>
      </w:r>
    </w:p>
    <w:p w14:paraId="4F867A01" w14:textId="77777777" w:rsidR="00A35D54" w:rsidRPr="00A35D54" w:rsidRDefault="00A35D54" w:rsidP="00A35D54">
      <w:pPr>
        <w:pStyle w:val="ListNumber2"/>
        <w:numPr>
          <w:ilvl w:val="0"/>
          <w:numId w:val="1"/>
        </w:numPr>
        <w:rPr>
          <w:kern w:val="28"/>
        </w:rPr>
      </w:pPr>
      <w:r w:rsidRPr="00A35D54">
        <w:rPr>
          <w:kern w:val="28"/>
        </w:rPr>
        <w:t>The selection criteria of the sample are detailed and justified and any difference between planned and actual sample (e.g. non-participation) explained.</w:t>
      </w:r>
    </w:p>
    <w:p w14:paraId="750356FF" w14:textId="77777777" w:rsidR="00A35D54" w:rsidRPr="00A35D54" w:rsidRDefault="00A35D54" w:rsidP="00A35D54">
      <w:pPr>
        <w:pStyle w:val="ListNumber2"/>
        <w:numPr>
          <w:ilvl w:val="0"/>
          <w:numId w:val="1"/>
        </w:numPr>
        <w:rPr>
          <w:kern w:val="28"/>
        </w:rPr>
      </w:pPr>
      <w:r w:rsidRPr="00A35D54">
        <w:rPr>
          <w:kern w:val="28"/>
        </w:rPr>
        <w:lastRenderedPageBreak/>
        <w:t>Informed consent has been given by research participants and management of confidentiality/anonymity is documented.</w:t>
      </w:r>
    </w:p>
    <w:p w14:paraId="1C2D5E4A" w14:textId="77777777" w:rsidR="00A35D54" w:rsidRPr="00A35D54" w:rsidRDefault="00A35D54" w:rsidP="00A35D54">
      <w:pPr>
        <w:pStyle w:val="ListNumber2"/>
        <w:numPr>
          <w:ilvl w:val="0"/>
          <w:numId w:val="1"/>
        </w:numPr>
        <w:rPr>
          <w:kern w:val="28"/>
        </w:rPr>
      </w:pPr>
      <w:r w:rsidRPr="00A35D54">
        <w:rPr>
          <w:kern w:val="28"/>
        </w:rPr>
        <w:t>The safety of participants and researchers has been assured and potential risks explained.</w:t>
      </w:r>
    </w:p>
    <w:p w14:paraId="1386F4DB" w14:textId="77777777" w:rsidR="00A35D54" w:rsidRPr="00A35D54" w:rsidRDefault="00A35D54" w:rsidP="00A35D54">
      <w:pPr>
        <w:pStyle w:val="ListNumber2"/>
        <w:numPr>
          <w:ilvl w:val="0"/>
          <w:numId w:val="1"/>
        </w:numPr>
        <w:rPr>
          <w:kern w:val="28"/>
        </w:rPr>
      </w:pPr>
      <w:r w:rsidRPr="00A35D54">
        <w:rPr>
          <w:kern w:val="28"/>
        </w:rPr>
        <w:t xml:space="preserve">Data collection methods are appropriate for the type of data required and are clear and replicable. </w:t>
      </w:r>
    </w:p>
    <w:p w14:paraId="3B6C4356" w14:textId="77777777" w:rsidR="00A35D54" w:rsidRPr="00A35D54" w:rsidRDefault="00A35D54" w:rsidP="000B2B07">
      <w:pPr>
        <w:pStyle w:val="Heading2"/>
      </w:pPr>
      <w:r w:rsidRPr="00A35D54">
        <w:t>5. Data Analysis</w:t>
      </w:r>
    </w:p>
    <w:p w14:paraId="4360028C" w14:textId="77777777" w:rsidR="00A35D54" w:rsidRPr="00A35D54" w:rsidRDefault="00A35D54" w:rsidP="00A35D54">
      <w:pPr>
        <w:pStyle w:val="ListNumber2"/>
        <w:numPr>
          <w:ilvl w:val="0"/>
          <w:numId w:val="1"/>
        </w:numPr>
        <w:rPr>
          <w:kern w:val="28"/>
        </w:rPr>
      </w:pPr>
      <w:r w:rsidRPr="00A35D54">
        <w:rPr>
          <w:kern w:val="28"/>
        </w:rPr>
        <w:t>A rationale is provided for the data analysis methods chosen (quantitative, qualitative, mixed methods, etc.).</w:t>
      </w:r>
    </w:p>
    <w:p w14:paraId="554E9990" w14:textId="77777777" w:rsidR="00A35D54" w:rsidRPr="00A35D54" w:rsidRDefault="00A35D54" w:rsidP="00A35D54">
      <w:pPr>
        <w:pStyle w:val="ListNumber2"/>
        <w:numPr>
          <w:ilvl w:val="0"/>
          <w:numId w:val="1"/>
        </w:numPr>
        <w:rPr>
          <w:kern w:val="28"/>
        </w:rPr>
      </w:pPr>
      <w:r w:rsidRPr="00A35D54">
        <w:rPr>
          <w:kern w:val="28"/>
        </w:rPr>
        <w:t>Data analysis is clear and valid, and synthesised to make sense of data.</w:t>
      </w:r>
    </w:p>
    <w:p w14:paraId="436607F2" w14:textId="77777777" w:rsidR="00A35D54" w:rsidRPr="00A35D54" w:rsidRDefault="00A35D54" w:rsidP="00A35D54">
      <w:pPr>
        <w:pStyle w:val="ListNumber2"/>
        <w:numPr>
          <w:ilvl w:val="0"/>
          <w:numId w:val="1"/>
        </w:numPr>
        <w:rPr>
          <w:kern w:val="28"/>
        </w:rPr>
      </w:pPr>
      <w:r w:rsidRPr="00A35D54">
        <w:rPr>
          <w:kern w:val="28"/>
        </w:rPr>
        <w:t>Evidence of how descriptive categories, classes, labels, and coding frames were constructed is provided for qualitative analysis.</w:t>
      </w:r>
    </w:p>
    <w:p w14:paraId="3C4BB890" w14:textId="77777777" w:rsidR="00A35D54" w:rsidRPr="00A35D54" w:rsidRDefault="00A35D54" w:rsidP="00A35D54">
      <w:pPr>
        <w:pStyle w:val="ListNumber2"/>
        <w:numPr>
          <w:ilvl w:val="0"/>
          <w:numId w:val="1"/>
        </w:numPr>
        <w:rPr>
          <w:kern w:val="28"/>
        </w:rPr>
      </w:pPr>
      <w:r w:rsidRPr="00A35D54">
        <w:rPr>
          <w:kern w:val="28"/>
        </w:rPr>
        <w:t>Analysis involving the comparison of data (e.g. international data) includes a determination as to whether extraneous variables (e.g. policy, legal or contextual differences) allow a fair comparison to be made.</w:t>
      </w:r>
    </w:p>
    <w:p w14:paraId="3FF44A7F" w14:textId="77777777" w:rsidR="00A35D54" w:rsidRPr="00A35D54" w:rsidRDefault="00A35D54" w:rsidP="00A35D54">
      <w:pPr>
        <w:pStyle w:val="ListNumber2"/>
        <w:numPr>
          <w:ilvl w:val="0"/>
          <w:numId w:val="1"/>
        </w:numPr>
        <w:rPr>
          <w:kern w:val="28"/>
        </w:rPr>
      </w:pPr>
      <w:r w:rsidRPr="00A35D54">
        <w:rPr>
          <w:kern w:val="28"/>
        </w:rPr>
        <w:t>Storage and protection of data, according to established protocols and legislation, is referenced in the report.</w:t>
      </w:r>
    </w:p>
    <w:p w14:paraId="19DAD057" w14:textId="77777777" w:rsidR="00A35D54" w:rsidRPr="00A35D54" w:rsidRDefault="00A35D54" w:rsidP="000B2B07">
      <w:pPr>
        <w:pStyle w:val="Heading2"/>
      </w:pPr>
      <w:r w:rsidRPr="00A35D54">
        <w:t>6. Interpretation of Findings</w:t>
      </w:r>
    </w:p>
    <w:p w14:paraId="7A776A26" w14:textId="77777777" w:rsidR="00A35D54" w:rsidRPr="00A35D54" w:rsidRDefault="00A35D54" w:rsidP="00A35D54">
      <w:pPr>
        <w:pStyle w:val="ListNumber2"/>
        <w:numPr>
          <w:ilvl w:val="0"/>
          <w:numId w:val="1"/>
        </w:numPr>
        <w:rPr>
          <w:kern w:val="28"/>
        </w:rPr>
      </w:pPr>
      <w:r w:rsidRPr="00A35D54">
        <w:rPr>
          <w:kern w:val="28"/>
        </w:rPr>
        <w:t>The findings are clearly linked to the aims of study.</w:t>
      </w:r>
    </w:p>
    <w:p w14:paraId="52303E1F" w14:textId="77777777" w:rsidR="00A35D54" w:rsidRPr="00A35D54" w:rsidRDefault="00A35D54" w:rsidP="00A35D54">
      <w:pPr>
        <w:pStyle w:val="ListNumber2"/>
        <w:numPr>
          <w:ilvl w:val="0"/>
          <w:numId w:val="1"/>
        </w:numPr>
        <w:rPr>
          <w:kern w:val="28"/>
        </w:rPr>
      </w:pPr>
      <w:r w:rsidRPr="00A35D54">
        <w:rPr>
          <w:kern w:val="28"/>
        </w:rPr>
        <w:t>Clear links are identified between data, interpretation and conclusions such that others can follow a coherent, convincing and objective 'decision trail'.</w:t>
      </w:r>
    </w:p>
    <w:p w14:paraId="1FCC1117" w14:textId="77777777" w:rsidR="00A35D54" w:rsidRPr="00A35D54" w:rsidRDefault="00A35D54" w:rsidP="00B4427D">
      <w:pPr>
        <w:pStyle w:val="ListBullet"/>
        <w:tabs>
          <w:tab w:val="clear" w:pos="360"/>
          <w:tab w:val="num" w:pos="76"/>
          <w:tab w:val="num" w:pos="1821"/>
        </w:tabs>
      </w:pPr>
      <w:r w:rsidRPr="00A35D54">
        <w:t xml:space="preserve">There is a synthesis and analysis of data, in such a way that conclusions clearly emerge for the reader. </w:t>
      </w:r>
    </w:p>
    <w:p w14:paraId="72B8736C" w14:textId="77777777" w:rsidR="00A35D54" w:rsidRPr="00A35D54" w:rsidRDefault="00A35D54" w:rsidP="00A35D54">
      <w:pPr>
        <w:pStyle w:val="ListNumber2"/>
        <w:numPr>
          <w:ilvl w:val="0"/>
          <w:numId w:val="1"/>
        </w:numPr>
        <w:rPr>
          <w:kern w:val="28"/>
        </w:rPr>
      </w:pPr>
      <w:r w:rsidRPr="00A35D54">
        <w:rPr>
          <w:kern w:val="28"/>
        </w:rPr>
        <w:t>Findings have a coherent logic, 'make sense' and are resonant with other knowledge.</w:t>
      </w:r>
    </w:p>
    <w:p w14:paraId="2930EECC" w14:textId="77777777" w:rsidR="00A35D54" w:rsidRPr="00A35D54" w:rsidRDefault="00A35D54" w:rsidP="00A35D54">
      <w:pPr>
        <w:pStyle w:val="ListNumber2"/>
        <w:numPr>
          <w:ilvl w:val="0"/>
          <w:numId w:val="1"/>
        </w:numPr>
        <w:rPr>
          <w:kern w:val="28"/>
        </w:rPr>
      </w:pPr>
      <w:r w:rsidRPr="00A35D54">
        <w:rPr>
          <w:kern w:val="28"/>
        </w:rPr>
        <w:t>Areas where findings concur or differ from those in the literature are noted.</w:t>
      </w:r>
    </w:p>
    <w:p w14:paraId="5545C5A0" w14:textId="77777777" w:rsidR="00A35D54" w:rsidRPr="00A35D54" w:rsidRDefault="00A35D54" w:rsidP="00A35D54">
      <w:pPr>
        <w:pStyle w:val="ListNumber2"/>
        <w:numPr>
          <w:ilvl w:val="0"/>
          <w:numId w:val="1"/>
        </w:numPr>
        <w:rPr>
          <w:kern w:val="28"/>
        </w:rPr>
      </w:pPr>
      <w:r w:rsidRPr="00A35D54">
        <w:rPr>
          <w:kern w:val="28"/>
        </w:rPr>
        <w:t>There is convincing discussion of the generalisability of findings and limitations of findings relating to aims &amp; objectives (e.g. certain groups not represented etc.) and what remains unknown.</w:t>
      </w:r>
    </w:p>
    <w:p w14:paraId="08BCDCD6" w14:textId="232814C6" w:rsidR="00B8677C" w:rsidRPr="00244CDB" w:rsidRDefault="00A35D54" w:rsidP="009B28AD">
      <w:pPr>
        <w:pStyle w:val="ListNumber2"/>
        <w:numPr>
          <w:ilvl w:val="0"/>
          <w:numId w:val="1"/>
        </w:numPr>
        <w:spacing w:after="0"/>
        <w:ind w:left="284"/>
        <w:rPr>
          <w:kern w:val="28"/>
        </w:rPr>
      </w:pPr>
      <w:r w:rsidRPr="00244CDB">
        <w:rPr>
          <w:kern w:val="28"/>
        </w:rPr>
        <w:t xml:space="preserve">There is a credible and clear discussion as to how findings contribute to knowledge/understanding and their applicability to current and/or new policy developments, practice. </w:t>
      </w:r>
    </w:p>
    <w:sectPr w:rsidR="00B8677C" w:rsidRPr="00244CDB" w:rsidSect="00FC6B41">
      <w:foot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1715" w14:textId="77777777" w:rsidR="00FE6A87" w:rsidRDefault="00FE6A87">
      <w:r>
        <w:separator/>
      </w:r>
    </w:p>
  </w:endnote>
  <w:endnote w:type="continuationSeparator" w:id="0">
    <w:p w14:paraId="6E325710" w14:textId="77777777" w:rsidR="00FE6A87" w:rsidRDefault="00FE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98CC" w14:textId="543F5850" w:rsidR="00CC37D9" w:rsidRDefault="00CC37D9">
    <w:pPr>
      <w:pStyle w:val="Footer"/>
    </w:pPr>
    <w:r>
      <w:t xml:space="preserve">NDA: </w:t>
    </w:r>
    <w:r w:rsidR="000428F0">
      <w:t>Autism Innovation Strategy 2024 Action 81:</w:t>
    </w:r>
    <w:r>
      <w:t xml:space="preserve"> Call for Proposals: Terms and Guidelines</w:t>
    </w:r>
    <w:r>
      <w:tab/>
    </w:r>
    <w:r>
      <w:tab/>
    </w:r>
    <w:r>
      <w:fldChar w:fldCharType="begin"/>
    </w:r>
    <w:r>
      <w:instrText xml:space="preserve"> PAGE  \* Arabic  \* MERGEFORMAT </w:instrText>
    </w:r>
    <w:r>
      <w:fldChar w:fldCharType="separate"/>
    </w:r>
    <w:r w:rsidR="0038009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E178" w14:textId="77777777" w:rsidR="00FE6A87" w:rsidRDefault="00FE6A87">
      <w:r>
        <w:separator/>
      </w:r>
    </w:p>
  </w:footnote>
  <w:footnote w:type="continuationSeparator" w:id="0">
    <w:p w14:paraId="03F59CED" w14:textId="77777777" w:rsidR="00FE6A87" w:rsidRDefault="00FE6A87">
      <w:r>
        <w:continuationSeparator/>
      </w:r>
    </w:p>
  </w:footnote>
  <w:footnote w:id="1">
    <w:p w14:paraId="5B78EB25" w14:textId="77777777" w:rsidR="00445F29" w:rsidRPr="007A1509" w:rsidRDefault="00445F29" w:rsidP="00445F29">
      <w:pPr>
        <w:spacing w:after="0"/>
        <w:rPr>
          <w:sz w:val="22"/>
          <w:szCs w:val="22"/>
        </w:rPr>
      </w:pPr>
      <w:r w:rsidRPr="007A1509">
        <w:rPr>
          <w:rStyle w:val="FootnoteReference"/>
          <w:sz w:val="22"/>
          <w:szCs w:val="22"/>
        </w:rPr>
        <w:footnoteRef/>
      </w:r>
      <w:r w:rsidRPr="007A1509">
        <w:rPr>
          <w:sz w:val="22"/>
          <w:szCs w:val="22"/>
        </w:rPr>
        <w:t xml:space="preserve"> This is a research action connected to Pillar 4 of the AIS - Building capacity.</w:t>
      </w:r>
    </w:p>
  </w:footnote>
  <w:footnote w:id="2">
    <w:p w14:paraId="055E003F" w14:textId="7A55998A" w:rsidR="00CE6DFB" w:rsidRPr="007A1509" w:rsidRDefault="00CE6DFB" w:rsidP="00332531">
      <w:pPr>
        <w:pStyle w:val="FootnoteText"/>
        <w:spacing w:after="0"/>
        <w:rPr>
          <w:b/>
          <w:bCs/>
          <w:szCs w:val="22"/>
        </w:rPr>
      </w:pPr>
      <w:r w:rsidRPr="007A1509">
        <w:rPr>
          <w:rStyle w:val="FootnoteReference"/>
          <w:sz w:val="22"/>
          <w:szCs w:val="22"/>
        </w:rPr>
        <w:footnoteRef/>
      </w:r>
      <w:r w:rsidRPr="007A1509">
        <w:rPr>
          <w:szCs w:val="22"/>
        </w:rPr>
        <w:t xml:space="preserve"> </w:t>
      </w:r>
      <w:hyperlink r:id="rId1" w:history="1">
        <w:r w:rsidRPr="007A1509">
          <w:rPr>
            <w:rStyle w:val="Hyperlink"/>
            <w:szCs w:val="22"/>
          </w:rPr>
          <w:t>The sexual health, orientation, and activity of autistic adolescents and adults</w:t>
        </w:r>
      </w:hyperlink>
    </w:p>
  </w:footnote>
  <w:footnote w:id="3">
    <w:p w14:paraId="0217F92D" w14:textId="77777777" w:rsidR="00AA604D" w:rsidRPr="007A1509" w:rsidRDefault="00AA604D" w:rsidP="00AA604D">
      <w:pPr>
        <w:pStyle w:val="FootnoteText"/>
        <w:spacing w:after="0"/>
        <w:rPr>
          <w:szCs w:val="22"/>
        </w:rPr>
      </w:pPr>
      <w:r w:rsidRPr="007A1509">
        <w:rPr>
          <w:rStyle w:val="FootnoteReference"/>
          <w:sz w:val="22"/>
          <w:szCs w:val="22"/>
        </w:rPr>
        <w:footnoteRef/>
      </w:r>
      <w:r w:rsidRPr="007A1509">
        <w:rPr>
          <w:szCs w:val="22"/>
        </w:rPr>
        <w:t xml:space="preserve"> </w:t>
      </w:r>
      <w:hyperlink r:id="rId2" w:history="1">
        <w:r w:rsidRPr="007A1509">
          <w:rPr>
            <w:rStyle w:val="Hyperlink"/>
            <w:szCs w:val="22"/>
          </w:rPr>
          <w:t xml:space="preserve">Greater gender diversity among autistic children by self-report and parent-report </w:t>
        </w:r>
      </w:hyperlink>
    </w:p>
  </w:footnote>
  <w:footnote w:id="4">
    <w:p w14:paraId="5E313685" w14:textId="0E0D641B" w:rsidR="00332531" w:rsidRDefault="00332531" w:rsidP="00332531">
      <w:pPr>
        <w:pStyle w:val="FootnoteText"/>
        <w:spacing w:after="0"/>
      </w:pPr>
      <w:r w:rsidRPr="007A1509">
        <w:rPr>
          <w:rStyle w:val="FootnoteReference"/>
          <w:sz w:val="22"/>
          <w:szCs w:val="22"/>
        </w:rPr>
        <w:footnoteRef/>
      </w:r>
      <w:r w:rsidRPr="007A1509">
        <w:rPr>
          <w:szCs w:val="22"/>
        </w:rPr>
        <w:t xml:space="preserve"> </w:t>
      </w:r>
      <w:hyperlink r:id="rId3" w:history="1">
        <w:r w:rsidRPr="007A1509">
          <w:rPr>
            <w:rStyle w:val="Hyperlink"/>
            <w:szCs w:val="22"/>
          </w:rPr>
          <w:t>Health Care Disparities Among Autistic LGBTQ+ People</w:t>
        </w:r>
      </w:hyperlink>
    </w:p>
  </w:footnote>
  <w:footnote w:id="5">
    <w:p w14:paraId="32CCB3BB" w14:textId="77777777" w:rsidR="00D10A26" w:rsidRDefault="00D10A26" w:rsidP="00D10A26">
      <w:pPr>
        <w:pStyle w:val="FootnoteText"/>
      </w:pPr>
      <w:r>
        <w:rPr>
          <w:rStyle w:val="FootnoteReference"/>
        </w:rPr>
        <w:footnoteRef/>
      </w:r>
      <w:r>
        <w:t xml:space="preserve"> </w:t>
      </w:r>
      <w:hyperlink r:id="rId4" w:history="1">
        <w:r w:rsidRPr="000F10C4">
          <w:rPr>
            <w:rStyle w:val="Hyperlink"/>
          </w:rPr>
          <w:t>Collaborative research with disabled people: Guidance for researchers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C0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66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090019"/>
    <w:lvl w:ilvl="0">
      <w:start w:val="1"/>
      <w:numFmt w:val="lowerLetter"/>
      <w:lvlText w:val="%1."/>
      <w:lvlJc w:val="left"/>
      <w:pPr>
        <w:tabs>
          <w:tab w:val="num" w:pos="644"/>
        </w:tabs>
        <w:ind w:left="644" w:hanging="360"/>
      </w:pPr>
      <w:rPr>
        <w:rFonts w:hint="default"/>
      </w:rPr>
    </w:lvl>
  </w:abstractNum>
  <w:abstractNum w:abstractNumId="4" w15:restartNumberingAfterBreak="0">
    <w:nsid w:val="FFFFFF80"/>
    <w:multiLevelType w:val="singleLevel"/>
    <w:tmpl w:val="D048E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21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345D9C"/>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FFFFFFFE"/>
    <w:multiLevelType w:val="singleLevel"/>
    <w:tmpl w:val="0A62CA84"/>
    <w:lvl w:ilvl="0">
      <w:numFmt w:val="bullet"/>
      <w:lvlText w:val="*"/>
      <w:lvlJc w:val="left"/>
    </w:lvl>
  </w:abstractNum>
  <w:abstractNum w:abstractNumId="11" w15:restartNumberingAfterBreak="0">
    <w:nsid w:val="0590245E"/>
    <w:multiLevelType w:val="hybridMultilevel"/>
    <w:tmpl w:val="306E3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2061BAF"/>
    <w:multiLevelType w:val="hybridMultilevel"/>
    <w:tmpl w:val="3C7CD83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1E0B4B80"/>
    <w:multiLevelType w:val="hybridMultilevel"/>
    <w:tmpl w:val="55D89854"/>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4" w15:restartNumberingAfterBreak="0">
    <w:nsid w:val="25D50DB5"/>
    <w:multiLevelType w:val="hybridMultilevel"/>
    <w:tmpl w:val="1E4E1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954D76"/>
    <w:multiLevelType w:val="hybridMultilevel"/>
    <w:tmpl w:val="BCEA09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B7630B"/>
    <w:multiLevelType w:val="hybridMultilevel"/>
    <w:tmpl w:val="DCB48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8B053E"/>
    <w:multiLevelType w:val="hybridMultilevel"/>
    <w:tmpl w:val="ACD4D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007F6C"/>
    <w:multiLevelType w:val="hybridMultilevel"/>
    <w:tmpl w:val="6F5EF5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A923A25"/>
    <w:multiLevelType w:val="hybridMultilevel"/>
    <w:tmpl w:val="BCA21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1128D2"/>
    <w:multiLevelType w:val="hybridMultilevel"/>
    <w:tmpl w:val="ECCE29B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9AB56C9"/>
    <w:multiLevelType w:val="hybridMultilevel"/>
    <w:tmpl w:val="2C7CEB14"/>
    <w:lvl w:ilvl="0" w:tplc="18090001">
      <w:start w:val="1"/>
      <w:numFmt w:val="bullet"/>
      <w:lvlText w:val=""/>
      <w:lvlJc w:val="left"/>
      <w:pPr>
        <w:ind w:left="810" w:hanging="360"/>
      </w:pPr>
      <w:rPr>
        <w:rFonts w:ascii="Symbol" w:hAnsi="Symbol" w:hint="default"/>
      </w:rPr>
    </w:lvl>
    <w:lvl w:ilvl="1" w:tplc="18090003">
      <w:start w:val="1"/>
      <w:numFmt w:val="bullet"/>
      <w:lvlText w:val="o"/>
      <w:lvlJc w:val="left"/>
      <w:pPr>
        <w:ind w:left="1530" w:hanging="360"/>
      </w:pPr>
      <w:rPr>
        <w:rFonts w:ascii="Courier New" w:hAnsi="Courier New" w:cs="Courier New" w:hint="default"/>
      </w:rPr>
    </w:lvl>
    <w:lvl w:ilvl="2" w:tplc="18090005" w:tentative="1">
      <w:start w:val="1"/>
      <w:numFmt w:val="bullet"/>
      <w:lvlText w:val=""/>
      <w:lvlJc w:val="left"/>
      <w:pPr>
        <w:ind w:left="2250" w:hanging="360"/>
      </w:pPr>
      <w:rPr>
        <w:rFonts w:ascii="Wingdings" w:hAnsi="Wingdings" w:hint="default"/>
      </w:rPr>
    </w:lvl>
    <w:lvl w:ilvl="3" w:tplc="18090001" w:tentative="1">
      <w:start w:val="1"/>
      <w:numFmt w:val="bullet"/>
      <w:lvlText w:val=""/>
      <w:lvlJc w:val="left"/>
      <w:pPr>
        <w:ind w:left="2970" w:hanging="360"/>
      </w:pPr>
      <w:rPr>
        <w:rFonts w:ascii="Symbol" w:hAnsi="Symbol" w:hint="default"/>
      </w:rPr>
    </w:lvl>
    <w:lvl w:ilvl="4" w:tplc="18090003" w:tentative="1">
      <w:start w:val="1"/>
      <w:numFmt w:val="bullet"/>
      <w:lvlText w:val="o"/>
      <w:lvlJc w:val="left"/>
      <w:pPr>
        <w:ind w:left="3690" w:hanging="360"/>
      </w:pPr>
      <w:rPr>
        <w:rFonts w:ascii="Courier New" w:hAnsi="Courier New" w:cs="Courier New" w:hint="default"/>
      </w:rPr>
    </w:lvl>
    <w:lvl w:ilvl="5" w:tplc="18090005" w:tentative="1">
      <w:start w:val="1"/>
      <w:numFmt w:val="bullet"/>
      <w:lvlText w:val=""/>
      <w:lvlJc w:val="left"/>
      <w:pPr>
        <w:ind w:left="4410" w:hanging="360"/>
      </w:pPr>
      <w:rPr>
        <w:rFonts w:ascii="Wingdings" w:hAnsi="Wingdings" w:hint="default"/>
      </w:rPr>
    </w:lvl>
    <w:lvl w:ilvl="6" w:tplc="18090001" w:tentative="1">
      <w:start w:val="1"/>
      <w:numFmt w:val="bullet"/>
      <w:lvlText w:val=""/>
      <w:lvlJc w:val="left"/>
      <w:pPr>
        <w:ind w:left="5130" w:hanging="360"/>
      </w:pPr>
      <w:rPr>
        <w:rFonts w:ascii="Symbol" w:hAnsi="Symbol" w:hint="default"/>
      </w:rPr>
    </w:lvl>
    <w:lvl w:ilvl="7" w:tplc="18090003" w:tentative="1">
      <w:start w:val="1"/>
      <w:numFmt w:val="bullet"/>
      <w:lvlText w:val="o"/>
      <w:lvlJc w:val="left"/>
      <w:pPr>
        <w:ind w:left="5850" w:hanging="360"/>
      </w:pPr>
      <w:rPr>
        <w:rFonts w:ascii="Courier New" w:hAnsi="Courier New" w:cs="Courier New" w:hint="default"/>
      </w:rPr>
    </w:lvl>
    <w:lvl w:ilvl="8" w:tplc="18090005" w:tentative="1">
      <w:start w:val="1"/>
      <w:numFmt w:val="bullet"/>
      <w:lvlText w:val=""/>
      <w:lvlJc w:val="left"/>
      <w:pPr>
        <w:ind w:left="6570" w:hanging="360"/>
      </w:pPr>
      <w:rPr>
        <w:rFonts w:ascii="Wingdings" w:hAnsi="Wingdings" w:hint="default"/>
      </w:rPr>
    </w:lvl>
  </w:abstractNum>
  <w:abstractNum w:abstractNumId="22" w15:restartNumberingAfterBreak="0">
    <w:nsid w:val="4BAA7036"/>
    <w:multiLevelType w:val="hybridMultilevel"/>
    <w:tmpl w:val="132270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A160E8"/>
    <w:multiLevelType w:val="hybridMultilevel"/>
    <w:tmpl w:val="41585BC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E8227B"/>
    <w:multiLevelType w:val="hybridMultilevel"/>
    <w:tmpl w:val="B7B4F18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F1F3915"/>
    <w:multiLevelType w:val="hybridMultilevel"/>
    <w:tmpl w:val="452E610A"/>
    <w:lvl w:ilvl="0" w:tplc="9E4E8740">
      <w:start w:val="1"/>
      <w:numFmt w:val="bullet"/>
      <w:lvlText w:val=""/>
      <w:lvlJc w:val="left"/>
      <w:pPr>
        <w:tabs>
          <w:tab w:val="num" w:pos="360"/>
        </w:tabs>
        <w:ind w:left="360" w:hanging="360"/>
      </w:pPr>
      <w:rPr>
        <w:rFonts w:ascii="Symbol" w:hAnsi="Symbol" w:hint="default"/>
        <w:sz w:val="20"/>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6" w15:restartNumberingAfterBreak="0">
    <w:nsid w:val="70DD146B"/>
    <w:multiLevelType w:val="hybridMultilevel"/>
    <w:tmpl w:val="279CF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065043"/>
    <w:multiLevelType w:val="hybridMultilevel"/>
    <w:tmpl w:val="9C1EAC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7F95DC7"/>
    <w:multiLevelType w:val="hybridMultilevel"/>
    <w:tmpl w:val="BB206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FE42641"/>
    <w:multiLevelType w:val="hybridMultilevel"/>
    <w:tmpl w:val="E9BEE1C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717268671">
    <w:abstractNumId w:val="9"/>
  </w:num>
  <w:num w:numId="2" w16cid:durableId="949631043">
    <w:abstractNumId w:val="9"/>
  </w:num>
  <w:num w:numId="3" w16cid:durableId="2074086318">
    <w:abstractNumId w:val="7"/>
  </w:num>
  <w:num w:numId="4" w16cid:durableId="1981425489">
    <w:abstractNumId w:val="7"/>
  </w:num>
  <w:num w:numId="5" w16cid:durableId="1206063529">
    <w:abstractNumId w:val="6"/>
  </w:num>
  <w:num w:numId="6" w16cid:durableId="347609974">
    <w:abstractNumId w:val="6"/>
  </w:num>
  <w:num w:numId="7" w16cid:durableId="475878645">
    <w:abstractNumId w:val="8"/>
  </w:num>
  <w:num w:numId="8" w16cid:durableId="1390493501">
    <w:abstractNumId w:val="8"/>
  </w:num>
  <w:num w:numId="9" w16cid:durableId="1441988742">
    <w:abstractNumId w:val="3"/>
  </w:num>
  <w:num w:numId="10" w16cid:durableId="905795616">
    <w:abstractNumId w:val="3"/>
  </w:num>
  <w:num w:numId="11" w16cid:durableId="1072236713">
    <w:abstractNumId w:val="2"/>
  </w:num>
  <w:num w:numId="12" w16cid:durableId="400106209">
    <w:abstractNumId w:val="2"/>
  </w:num>
  <w:num w:numId="13" w16cid:durableId="2136869259">
    <w:abstractNumId w:val="5"/>
  </w:num>
  <w:num w:numId="14" w16cid:durableId="1034766789">
    <w:abstractNumId w:val="4"/>
  </w:num>
  <w:num w:numId="15" w16cid:durableId="326984403">
    <w:abstractNumId w:val="1"/>
  </w:num>
  <w:num w:numId="16" w16cid:durableId="836654027">
    <w:abstractNumId w:val="0"/>
  </w:num>
  <w:num w:numId="17" w16cid:durableId="2053723792">
    <w:abstractNumId w:val="25"/>
  </w:num>
  <w:num w:numId="18" w16cid:durableId="1215117614">
    <w:abstractNumId w:val="10"/>
    <w:lvlOverride w:ilvl="0">
      <w:lvl w:ilvl="0">
        <w:numFmt w:val="bullet"/>
        <w:lvlText w:val=""/>
        <w:legacy w:legacy="1" w:legacySpace="0" w:legacyIndent="0"/>
        <w:lvlJc w:val="left"/>
        <w:rPr>
          <w:rFonts w:ascii="Symbol" w:hAnsi="Symbol" w:hint="default"/>
          <w:sz w:val="22"/>
        </w:rPr>
      </w:lvl>
    </w:lvlOverride>
  </w:num>
  <w:num w:numId="19" w16cid:durableId="416751575">
    <w:abstractNumId w:val="28"/>
  </w:num>
  <w:num w:numId="20" w16cid:durableId="986013845">
    <w:abstractNumId w:val="20"/>
  </w:num>
  <w:num w:numId="21" w16cid:durableId="1841963939">
    <w:abstractNumId w:val="24"/>
  </w:num>
  <w:num w:numId="22" w16cid:durableId="1930239316">
    <w:abstractNumId w:val="14"/>
  </w:num>
  <w:num w:numId="23" w16cid:durableId="865365177">
    <w:abstractNumId w:val="23"/>
  </w:num>
  <w:num w:numId="24" w16cid:durableId="1123570930">
    <w:abstractNumId w:val="19"/>
  </w:num>
  <w:num w:numId="25" w16cid:durableId="2104716951">
    <w:abstractNumId w:val="11"/>
  </w:num>
  <w:num w:numId="26" w16cid:durableId="677076797">
    <w:abstractNumId w:val="13"/>
  </w:num>
  <w:num w:numId="27" w16cid:durableId="1009985308">
    <w:abstractNumId w:val="12"/>
  </w:num>
  <w:num w:numId="28" w16cid:durableId="2057702123">
    <w:abstractNumId w:val="29"/>
  </w:num>
  <w:num w:numId="29" w16cid:durableId="654993823">
    <w:abstractNumId w:val="17"/>
  </w:num>
  <w:num w:numId="30" w16cid:durableId="2029216508">
    <w:abstractNumId w:val="26"/>
  </w:num>
  <w:num w:numId="31" w16cid:durableId="1229535580">
    <w:abstractNumId w:val="16"/>
  </w:num>
  <w:num w:numId="32" w16cid:durableId="43262789">
    <w:abstractNumId w:val="15"/>
  </w:num>
  <w:num w:numId="33" w16cid:durableId="1717851970">
    <w:abstractNumId w:val="18"/>
  </w:num>
  <w:num w:numId="34" w16cid:durableId="1338381411">
    <w:abstractNumId w:val="22"/>
  </w:num>
  <w:num w:numId="35" w16cid:durableId="1108238774">
    <w:abstractNumId w:val="21"/>
  </w:num>
  <w:num w:numId="36" w16cid:durableId="799543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3C"/>
    <w:rsid w:val="00002C3F"/>
    <w:rsid w:val="00004C14"/>
    <w:rsid w:val="000058EA"/>
    <w:rsid w:val="00021B6F"/>
    <w:rsid w:val="00021F78"/>
    <w:rsid w:val="00031119"/>
    <w:rsid w:val="00035886"/>
    <w:rsid w:val="000428F0"/>
    <w:rsid w:val="00044839"/>
    <w:rsid w:val="00053868"/>
    <w:rsid w:val="00055418"/>
    <w:rsid w:val="00060810"/>
    <w:rsid w:val="00077F2D"/>
    <w:rsid w:val="000867E6"/>
    <w:rsid w:val="00090936"/>
    <w:rsid w:val="0009160F"/>
    <w:rsid w:val="0009465A"/>
    <w:rsid w:val="000B2B07"/>
    <w:rsid w:val="000B35AE"/>
    <w:rsid w:val="000B3956"/>
    <w:rsid w:val="000B4D79"/>
    <w:rsid w:val="000D098A"/>
    <w:rsid w:val="000E0E7C"/>
    <w:rsid w:val="000E26E9"/>
    <w:rsid w:val="000E5557"/>
    <w:rsid w:val="000E55D2"/>
    <w:rsid w:val="001004DA"/>
    <w:rsid w:val="00102D89"/>
    <w:rsid w:val="00117EC4"/>
    <w:rsid w:val="001221AC"/>
    <w:rsid w:val="00122FF3"/>
    <w:rsid w:val="001252F0"/>
    <w:rsid w:val="0013443C"/>
    <w:rsid w:val="00137314"/>
    <w:rsid w:val="0013755B"/>
    <w:rsid w:val="0014241C"/>
    <w:rsid w:val="00147EA2"/>
    <w:rsid w:val="00152080"/>
    <w:rsid w:val="00152F74"/>
    <w:rsid w:val="00153DDE"/>
    <w:rsid w:val="001748C5"/>
    <w:rsid w:val="00176E77"/>
    <w:rsid w:val="00181FE6"/>
    <w:rsid w:val="0018643F"/>
    <w:rsid w:val="00191535"/>
    <w:rsid w:val="00193C84"/>
    <w:rsid w:val="001B0ABB"/>
    <w:rsid w:val="001C2025"/>
    <w:rsid w:val="001C4776"/>
    <w:rsid w:val="001D0C14"/>
    <w:rsid w:val="001D112C"/>
    <w:rsid w:val="001D290B"/>
    <w:rsid w:val="001D4C97"/>
    <w:rsid w:val="001D7796"/>
    <w:rsid w:val="001E43B4"/>
    <w:rsid w:val="001E6127"/>
    <w:rsid w:val="001F0D22"/>
    <w:rsid w:val="001F3981"/>
    <w:rsid w:val="002166B0"/>
    <w:rsid w:val="00221CC3"/>
    <w:rsid w:val="00227660"/>
    <w:rsid w:val="00227CEC"/>
    <w:rsid w:val="00227F47"/>
    <w:rsid w:val="00232005"/>
    <w:rsid w:val="00240BD9"/>
    <w:rsid w:val="00242AE1"/>
    <w:rsid w:val="00244CDB"/>
    <w:rsid w:val="002476FF"/>
    <w:rsid w:val="00247D48"/>
    <w:rsid w:val="002610CB"/>
    <w:rsid w:val="00263FB5"/>
    <w:rsid w:val="00265A74"/>
    <w:rsid w:val="0027130B"/>
    <w:rsid w:val="00272C1E"/>
    <w:rsid w:val="00280E44"/>
    <w:rsid w:val="00281016"/>
    <w:rsid w:val="002824B9"/>
    <w:rsid w:val="00287B8E"/>
    <w:rsid w:val="00287FEC"/>
    <w:rsid w:val="0029589B"/>
    <w:rsid w:val="00296EFD"/>
    <w:rsid w:val="002A76E3"/>
    <w:rsid w:val="002B06AB"/>
    <w:rsid w:val="002B6256"/>
    <w:rsid w:val="002B674D"/>
    <w:rsid w:val="002C0E9C"/>
    <w:rsid w:val="002C621B"/>
    <w:rsid w:val="002D100B"/>
    <w:rsid w:val="002D7085"/>
    <w:rsid w:val="002E1F65"/>
    <w:rsid w:val="002E2FAC"/>
    <w:rsid w:val="002F51D0"/>
    <w:rsid w:val="00303F0F"/>
    <w:rsid w:val="00316BE3"/>
    <w:rsid w:val="0032098B"/>
    <w:rsid w:val="003209A2"/>
    <w:rsid w:val="003230F8"/>
    <w:rsid w:val="00327A23"/>
    <w:rsid w:val="00331085"/>
    <w:rsid w:val="00332531"/>
    <w:rsid w:val="0033276D"/>
    <w:rsid w:val="00333B4E"/>
    <w:rsid w:val="00353947"/>
    <w:rsid w:val="00362F7E"/>
    <w:rsid w:val="00365613"/>
    <w:rsid w:val="00374126"/>
    <w:rsid w:val="00375076"/>
    <w:rsid w:val="00380094"/>
    <w:rsid w:val="003927B5"/>
    <w:rsid w:val="00396152"/>
    <w:rsid w:val="003978E1"/>
    <w:rsid w:val="003A3107"/>
    <w:rsid w:val="003A44C8"/>
    <w:rsid w:val="003A71E6"/>
    <w:rsid w:val="003B0128"/>
    <w:rsid w:val="003B059F"/>
    <w:rsid w:val="003B10EC"/>
    <w:rsid w:val="003C1812"/>
    <w:rsid w:val="003C1EC6"/>
    <w:rsid w:val="003C4AF9"/>
    <w:rsid w:val="003C7975"/>
    <w:rsid w:val="003D6D4B"/>
    <w:rsid w:val="003E1036"/>
    <w:rsid w:val="003F0D0B"/>
    <w:rsid w:val="003F167E"/>
    <w:rsid w:val="003F53C8"/>
    <w:rsid w:val="003F7727"/>
    <w:rsid w:val="0040257A"/>
    <w:rsid w:val="00407685"/>
    <w:rsid w:val="00410402"/>
    <w:rsid w:val="00417753"/>
    <w:rsid w:val="004256D6"/>
    <w:rsid w:val="004278D7"/>
    <w:rsid w:val="00427FB9"/>
    <w:rsid w:val="00430C81"/>
    <w:rsid w:val="0043271C"/>
    <w:rsid w:val="00433DD4"/>
    <w:rsid w:val="0043534A"/>
    <w:rsid w:val="0043619F"/>
    <w:rsid w:val="0043744E"/>
    <w:rsid w:val="0044117F"/>
    <w:rsid w:val="00445F29"/>
    <w:rsid w:val="00452BE5"/>
    <w:rsid w:val="004617E0"/>
    <w:rsid w:val="00462D32"/>
    <w:rsid w:val="00465781"/>
    <w:rsid w:val="00471453"/>
    <w:rsid w:val="00475F03"/>
    <w:rsid w:val="00482EDB"/>
    <w:rsid w:val="00484EEF"/>
    <w:rsid w:val="00484F7D"/>
    <w:rsid w:val="004924F8"/>
    <w:rsid w:val="004934C9"/>
    <w:rsid w:val="004A2691"/>
    <w:rsid w:val="004A4E72"/>
    <w:rsid w:val="004A5A2B"/>
    <w:rsid w:val="004A7177"/>
    <w:rsid w:val="004B4431"/>
    <w:rsid w:val="004B57D4"/>
    <w:rsid w:val="004C0A51"/>
    <w:rsid w:val="004C5083"/>
    <w:rsid w:val="004C571A"/>
    <w:rsid w:val="004C5836"/>
    <w:rsid w:val="004C7292"/>
    <w:rsid w:val="004D1278"/>
    <w:rsid w:val="004D28BA"/>
    <w:rsid w:val="004D5215"/>
    <w:rsid w:val="004E6C8D"/>
    <w:rsid w:val="004F622F"/>
    <w:rsid w:val="005043D1"/>
    <w:rsid w:val="0050726E"/>
    <w:rsid w:val="005073E3"/>
    <w:rsid w:val="00507A81"/>
    <w:rsid w:val="00511ED6"/>
    <w:rsid w:val="00513018"/>
    <w:rsid w:val="00516544"/>
    <w:rsid w:val="00517861"/>
    <w:rsid w:val="00521E48"/>
    <w:rsid w:val="00526B34"/>
    <w:rsid w:val="005315FA"/>
    <w:rsid w:val="005464F6"/>
    <w:rsid w:val="00550628"/>
    <w:rsid w:val="005541E0"/>
    <w:rsid w:val="00560033"/>
    <w:rsid w:val="00561704"/>
    <w:rsid w:val="0056669B"/>
    <w:rsid w:val="00567066"/>
    <w:rsid w:val="00567ABB"/>
    <w:rsid w:val="00571855"/>
    <w:rsid w:val="005735F8"/>
    <w:rsid w:val="00575338"/>
    <w:rsid w:val="005847E5"/>
    <w:rsid w:val="0059473E"/>
    <w:rsid w:val="00596E5A"/>
    <w:rsid w:val="00597381"/>
    <w:rsid w:val="0059743C"/>
    <w:rsid w:val="005A4C01"/>
    <w:rsid w:val="005B16F7"/>
    <w:rsid w:val="005B2567"/>
    <w:rsid w:val="005B4F82"/>
    <w:rsid w:val="005C292B"/>
    <w:rsid w:val="005C42F4"/>
    <w:rsid w:val="005C451A"/>
    <w:rsid w:val="005D65AB"/>
    <w:rsid w:val="005E2953"/>
    <w:rsid w:val="005E564C"/>
    <w:rsid w:val="005F2D83"/>
    <w:rsid w:val="00601E09"/>
    <w:rsid w:val="00605955"/>
    <w:rsid w:val="006121AD"/>
    <w:rsid w:val="00634262"/>
    <w:rsid w:val="00635F2B"/>
    <w:rsid w:val="0065147B"/>
    <w:rsid w:val="00654408"/>
    <w:rsid w:val="0065481E"/>
    <w:rsid w:val="00657531"/>
    <w:rsid w:val="00663BDB"/>
    <w:rsid w:val="00671970"/>
    <w:rsid w:val="0067255A"/>
    <w:rsid w:val="00691B4C"/>
    <w:rsid w:val="006A2955"/>
    <w:rsid w:val="006A3A3F"/>
    <w:rsid w:val="006A3B77"/>
    <w:rsid w:val="006B6024"/>
    <w:rsid w:val="006C14D1"/>
    <w:rsid w:val="006C7EAD"/>
    <w:rsid w:val="006D1F66"/>
    <w:rsid w:val="006D55CB"/>
    <w:rsid w:val="006D690E"/>
    <w:rsid w:val="006E0C75"/>
    <w:rsid w:val="006E7EB9"/>
    <w:rsid w:val="006F25EC"/>
    <w:rsid w:val="00700A3C"/>
    <w:rsid w:val="0070223D"/>
    <w:rsid w:val="0070250B"/>
    <w:rsid w:val="0070516D"/>
    <w:rsid w:val="007118BA"/>
    <w:rsid w:val="007141BE"/>
    <w:rsid w:val="00715CC7"/>
    <w:rsid w:val="00717561"/>
    <w:rsid w:val="00717F69"/>
    <w:rsid w:val="0072455F"/>
    <w:rsid w:val="007337CF"/>
    <w:rsid w:val="007608EF"/>
    <w:rsid w:val="0076113E"/>
    <w:rsid w:val="00766F1D"/>
    <w:rsid w:val="0077671A"/>
    <w:rsid w:val="007840E0"/>
    <w:rsid w:val="00784643"/>
    <w:rsid w:val="007A1509"/>
    <w:rsid w:val="007B381B"/>
    <w:rsid w:val="007B6238"/>
    <w:rsid w:val="007B76FE"/>
    <w:rsid w:val="007C1D90"/>
    <w:rsid w:val="007C2132"/>
    <w:rsid w:val="007C73F7"/>
    <w:rsid w:val="007D71FC"/>
    <w:rsid w:val="007E19A5"/>
    <w:rsid w:val="007E7927"/>
    <w:rsid w:val="007F44BC"/>
    <w:rsid w:val="007F7993"/>
    <w:rsid w:val="0080001A"/>
    <w:rsid w:val="008019BA"/>
    <w:rsid w:val="008023A6"/>
    <w:rsid w:val="008049A6"/>
    <w:rsid w:val="00804E73"/>
    <w:rsid w:val="008213F5"/>
    <w:rsid w:val="008268E0"/>
    <w:rsid w:val="0083169D"/>
    <w:rsid w:val="00831FA1"/>
    <w:rsid w:val="00850A93"/>
    <w:rsid w:val="00854C24"/>
    <w:rsid w:val="00862621"/>
    <w:rsid w:val="008811DF"/>
    <w:rsid w:val="008822F1"/>
    <w:rsid w:val="0088369A"/>
    <w:rsid w:val="0088709D"/>
    <w:rsid w:val="008925F1"/>
    <w:rsid w:val="008A2C3C"/>
    <w:rsid w:val="008A3578"/>
    <w:rsid w:val="008A58E3"/>
    <w:rsid w:val="008B5D8F"/>
    <w:rsid w:val="008C3500"/>
    <w:rsid w:val="008C3B03"/>
    <w:rsid w:val="008E2168"/>
    <w:rsid w:val="008E28B4"/>
    <w:rsid w:val="008E3D18"/>
    <w:rsid w:val="008E4B49"/>
    <w:rsid w:val="008F29EC"/>
    <w:rsid w:val="00905936"/>
    <w:rsid w:val="0091064D"/>
    <w:rsid w:val="00914D4E"/>
    <w:rsid w:val="009222D3"/>
    <w:rsid w:val="009223F2"/>
    <w:rsid w:val="00932449"/>
    <w:rsid w:val="0093301D"/>
    <w:rsid w:val="009331FD"/>
    <w:rsid w:val="00934D7D"/>
    <w:rsid w:val="00935323"/>
    <w:rsid w:val="00942180"/>
    <w:rsid w:val="00944E73"/>
    <w:rsid w:val="0094583E"/>
    <w:rsid w:val="00950001"/>
    <w:rsid w:val="0095182B"/>
    <w:rsid w:val="009525B8"/>
    <w:rsid w:val="00955D07"/>
    <w:rsid w:val="00975338"/>
    <w:rsid w:val="00975B07"/>
    <w:rsid w:val="0098606B"/>
    <w:rsid w:val="00991FF5"/>
    <w:rsid w:val="00992FDB"/>
    <w:rsid w:val="009A4EE7"/>
    <w:rsid w:val="009B3BE5"/>
    <w:rsid w:val="009C3BD7"/>
    <w:rsid w:val="009C4D62"/>
    <w:rsid w:val="009C6D6C"/>
    <w:rsid w:val="009D6752"/>
    <w:rsid w:val="009D7CB0"/>
    <w:rsid w:val="009E492F"/>
    <w:rsid w:val="009E4CA4"/>
    <w:rsid w:val="009E53E3"/>
    <w:rsid w:val="009E6CB7"/>
    <w:rsid w:val="009F48CF"/>
    <w:rsid w:val="009F537C"/>
    <w:rsid w:val="009F7EF2"/>
    <w:rsid w:val="00A00ADC"/>
    <w:rsid w:val="00A04231"/>
    <w:rsid w:val="00A05270"/>
    <w:rsid w:val="00A059AC"/>
    <w:rsid w:val="00A065EE"/>
    <w:rsid w:val="00A06DA0"/>
    <w:rsid w:val="00A1079C"/>
    <w:rsid w:val="00A10A4D"/>
    <w:rsid w:val="00A23B60"/>
    <w:rsid w:val="00A347DA"/>
    <w:rsid w:val="00A35D54"/>
    <w:rsid w:val="00A443B9"/>
    <w:rsid w:val="00A45332"/>
    <w:rsid w:val="00A45725"/>
    <w:rsid w:val="00A55A94"/>
    <w:rsid w:val="00A565FB"/>
    <w:rsid w:val="00A676C3"/>
    <w:rsid w:val="00A705A8"/>
    <w:rsid w:val="00A70C02"/>
    <w:rsid w:val="00A74B71"/>
    <w:rsid w:val="00A76F11"/>
    <w:rsid w:val="00A82CE9"/>
    <w:rsid w:val="00A853A3"/>
    <w:rsid w:val="00A86940"/>
    <w:rsid w:val="00A91BFE"/>
    <w:rsid w:val="00A97811"/>
    <w:rsid w:val="00AA356B"/>
    <w:rsid w:val="00AA5C5C"/>
    <w:rsid w:val="00AA604D"/>
    <w:rsid w:val="00AB4E7D"/>
    <w:rsid w:val="00AB77BD"/>
    <w:rsid w:val="00AC5353"/>
    <w:rsid w:val="00AD3486"/>
    <w:rsid w:val="00AD5EE5"/>
    <w:rsid w:val="00AE0B43"/>
    <w:rsid w:val="00AF1D48"/>
    <w:rsid w:val="00AF48EF"/>
    <w:rsid w:val="00B05D5D"/>
    <w:rsid w:val="00B07402"/>
    <w:rsid w:val="00B1060C"/>
    <w:rsid w:val="00B216D2"/>
    <w:rsid w:val="00B25F93"/>
    <w:rsid w:val="00B35AB4"/>
    <w:rsid w:val="00B36A16"/>
    <w:rsid w:val="00B4427D"/>
    <w:rsid w:val="00B541F5"/>
    <w:rsid w:val="00B568DA"/>
    <w:rsid w:val="00B6195C"/>
    <w:rsid w:val="00B64264"/>
    <w:rsid w:val="00B76547"/>
    <w:rsid w:val="00B827DE"/>
    <w:rsid w:val="00B837E6"/>
    <w:rsid w:val="00B8677C"/>
    <w:rsid w:val="00B87761"/>
    <w:rsid w:val="00B969E5"/>
    <w:rsid w:val="00B96ABE"/>
    <w:rsid w:val="00BA2579"/>
    <w:rsid w:val="00BB6113"/>
    <w:rsid w:val="00BB64DC"/>
    <w:rsid w:val="00BC1066"/>
    <w:rsid w:val="00BC1941"/>
    <w:rsid w:val="00BC2A79"/>
    <w:rsid w:val="00BC74C2"/>
    <w:rsid w:val="00BD0DCA"/>
    <w:rsid w:val="00BD7A51"/>
    <w:rsid w:val="00BE1426"/>
    <w:rsid w:val="00BE3DCC"/>
    <w:rsid w:val="00BF253D"/>
    <w:rsid w:val="00C0028B"/>
    <w:rsid w:val="00C12B54"/>
    <w:rsid w:val="00C14E07"/>
    <w:rsid w:val="00C154AE"/>
    <w:rsid w:val="00C275CB"/>
    <w:rsid w:val="00C30658"/>
    <w:rsid w:val="00C357E9"/>
    <w:rsid w:val="00C42D6D"/>
    <w:rsid w:val="00C44C6A"/>
    <w:rsid w:val="00C47E44"/>
    <w:rsid w:val="00C51472"/>
    <w:rsid w:val="00C57069"/>
    <w:rsid w:val="00C632F9"/>
    <w:rsid w:val="00C867C9"/>
    <w:rsid w:val="00C8734F"/>
    <w:rsid w:val="00C900C1"/>
    <w:rsid w:val="00C94725"/>
    <w:rsid w:val="00C96BD9"/>
    <w:rsid w:val="00CA5867"/>
    <w:rsid w:val="00CB11AD"/>
    <w:rsid w:val="00CB280C"/>
    <w:rsid w:val="00CB5B5A"/>
    <w:rsid w:val="00CB78AB"/>
    <w:rsid w:val="00CB7FF1"/>
    <w:rsid w:val="00CC0A49"/>
    <w:rsid w:val="00CC37D9"/>
    <w:rsid w:val="00CC59A1"/>
    <w:rsid w:val="00CC68ED"/>
    <w:rsid w:val="00CC7549"/>
    <w:rsid w:val="00CE1B47"/>
    <w:rsid w:val="00CE2D57"/>
    <w:rsid w:val="00CE6DFB"/>
    <w:rsid w:val="00D00B7E"/>
    <w:rsid w:val="00D02608"/>
    <w:rsid w:val="00D02E5F"/>
    <w:rsid w:val="00D038D1"/>
    <w:rsid w:val="00D10A26"/>
    <w:rsid w:val="00D1422D"/>
    <w:rsid w:val="00D16BD0"/>
    <w:rsid w:val="00D23CC1"/>
    <w:rsid w:val="00D251C5"/>
    <w:rsid w:val="00D42C79"/>
    <w:rsid w:val="00D4681B"/>
    <w:rsid w:val="00D509BB"/>
    <w:rsid w:val="00D5494F"/>
    <w:rsid w:val="00D70522"/>
    <w:rsid w:val="00D833C7"/>
    <w:rsid w:val="00D83D2C"/>
    <w:rsid w:val="00D85353"/>
    <w:rsid w:val="00DB1FC7"/>
    <w:rsid w:val="00DB287F"/>
    <w:rsid w:val="00DC0A82"/>
    <w:rsid w:val="00DC43A0"/>
    <w:rsid w:val="00DC6C8F"/>
    <w:rsid w:val="00DD127A"/>
    <w:rsid w:val="00DE0DC2"/>
    <w:rsid w:val="00DE15B8"/>
    <w:rsid w:val="00DE1A53"/>
    <w:rsid w:val="00DE302E"/>
    <w:rsid w:val="00DF14AB"/>
    <w:rsid w:val="00DF1713"/>
    <w:rsid w:val="00DF2E9D"/>
    <w:rsid w:val="00DF5940"/>
    <w:rsid w:val="00E00304"/>
    <w:rsid w:val="00E0199D"/>
    <w:rsid w:val="00E076E2"/>
    <w:rsid w:val="00E079D3"/>
    <w:rsid w:val="00E10EB4"/>
    <w:rsid w:val="00E117F2"/>
    <w:rsid w:val="00E12C84"/>
    <w:rsid w:val="00E13B9E"/>
    <w:rsid w:val="00E15AC2"/>
    <w:rsid w:val="00E221DE"/>
    <w:rsid w:val="00E22AA5"/>
    <w:rsid w:val="00E2551D"/>
    <w:rsid w:val="00E26911"/>
    <w:rsid w:val="00E3037B"/>
    <w:rsid w:val="00E40EC7"/>
    <w:rsid w:val="00E44148"/>
    <w:rsid w:val="00E6310F"/>
    <w:rsid w:val="00E635B7"/>
    <w:rsid w:val="00E66FC4"/>
    <w:rsid w:val="00E75379"/>
    <w:rsid w:val="00E76AD9"/>
    <w:rsid w:val="00E772B5"/>
    <w:rsid w:val="00E83E03"/>
    <w:rsid w:val="00E874A6"/>
    <w:rsid w:val="00E92422"/>
    <w:rsid w:val="00E92CFB"/>
    <w:rsid w:val="00E9406C"/>
    <w:rsid w:val="00EB095D"/>
    <w:rsid w:val="00EB4960"/>
    <w:rsid w:val="00EC1838"/>
    <w:rsid w:val="00EC1970"/>
    <w:rsid w:val="00EC21F5"/>
    <w:rsid w:val="00EC5999"/>
    <w:rsid w:val="00EC631D"/>
    <w:rsid w:val="00ED20D8"/>
    <w:rsid w:val="00ED50E6"/>
    <w:rsid w:val="00ED689D"/>
    <w:rsid w:val="00ED7D81"/>
    <w:rsid w:val="00EE273F"/>
    <w:rsid w:val="00EE294E"/>
    <w:rsid w:val="00EE3A19"/>
    <w:rsid w:val="00EE4467"/>
    <w:rsid w:val="00EE7750"/>
    <w:rsid w:val="00F01419"/>
    <w:rsid w:val="00F225C4"/>
    <w:rsid w:val="00F351D6"/>
    <w:rsid w:val="00F4165F"/>
    <w:rsid w:val="00F6070E"/>
    <w:rsid w:val="00F643B4"/>
    <w:rsid w:val="00F93DC4"/>
    <w:rsid w:val="00FB0B1B"/>
    <w:rsid w:val="00FB507C"/>
    <w:rsid w:val="00FC0417"/>
    <w:rsid w:val="00FC4DC9"/>
    <w:rsid w:val="00FC6B41"/>
    <w:rsid w:val="00FC6F35"/>
    <w:rsid w:val="00FD1983"/>
    <w:rsid w:val="00FD2A99"/>
    <w:rsid w:val="00FE03AD"/>
    <w:rsid w:val="00FE0ADB"/>
    <w:rsid w:val="00FE55D7"/>
    <w:rsid w:val="00FE6A87"/>
    <w:rsid w:val="00FF4FB4"/>
    <w:rsid w:val="00FF7A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AC818"/>
  <w15:chartTrackingRefBased/>
  <w15:docId w15:val="{384E5770-D232-4A84-A5C2-618B949E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Bullet 2"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B8E"/>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rsid w:val="007B6238"/>
    <w:pPr>
      <w:numPr>
        <w:numId w:val="1"/>
      </w:numPr>
      <w:spacing w:after="120"/>
    </w:pPr>
  </w:style>
  <w:style w:type="paragraph" w:styleId="ListBullet2">
    <w:name w:val="List Bullet 2"/>
    <w:basedOn w:val="Normal"/>
    <w:uiPriority w:val="99"/>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spacing w:before="60" w:after="60"/>
    </w:pPr>
  </w:style>
  <w:style w:type="paragraph" w:styleId="ListNumber3">
    <w:name w:val="List Number 3"/>
    <w:basedOn w:val="Normal"/>
    <w:rsid w:val="00055418"/>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Footnote Text Char1"/>
    <w:basedOn w:val="Normal"/>
    <w:link w:val="FootnoteTextChar"/>
    <w:rsid w:val="009222D3"/>
    <w:pPr>
      <w:spacing w:after="8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uiPriority w:val="99"/>
    <w:rsid w:val="00A1079C"/>
    <w:rPr>
      <w:rFonts w:ascii="Gill Sans" w:hAnsi="Gill Sans"/>
      <w:sz w:val="26"/>
      <w:vertAlign w:val="superscript"/>
    </w:rPr>
  </w:style>
  <w:style w:type="table" w:styleId="TableGrid">
    <w:name w:val="Table Grid"/>
    <w:basedOn w:val="TableNormal"/>
    <w:rsid w:val="0059743C"/>
    <w:pPr>
      <w:spacing w:after="240" w:line="36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C6D6C"/>
    <w:rPr>
      <w:sz w:val="16"/>
      <w:szCs w:val="16"/>
    </w:rPr>
  </w:style>
  <w:style w:type="paragraph" w:styleId="CommentSubject">
    <w:name w:val="annotation subject"/>
    <w:basedOn w:val="CommentText"/>
    <w:next w:val="CommentText"/>
    <w:link w:val="CommentSubjectChar"/>
    <w:rsid w:val="009C6D6C"/>
    <w:rPr>
      <w:rFonts w:ascii="Gill Sans" w:hAnsi="Gill Sans"/>
      <w:b/>
      <w:bCs/>
      <w:szCs w:val="20"/>
      <w:lang w:val="en-IE"/>
    </w:rPr>
  </w:style>
  <w:style w:type="character" w:customStyle="1" w:styleId="CommentSubjectChar">
    <w:name w:val="Comment Subject Char"/>
    <w:link w:val="CommentSubject"/>
    <w:rsid w:val="009C6D6C"/>
    <w:rPr>
      <w:rFonts w:ascii="Gill Sans" w:eastAsia="Times New Roman" w:hAnsi="Gill Sans"/>
      <w:b/>
      <w:bCs/>
      <w:szCs w:val="24"/>
      <w:lang w:eastAsia="en-US"/>
    </w:rPr>
  </w:style>
  <w:style w:type="paragraph" w:styleId="BalloonText">
    <w:name w:val="Balloon Text"/>
    <w:basedOn w:val="Normal"/>
    <w:link w:val="BalloonTextChar"/>
    <w:rsid w:val="009C6D6C"/>
    <w:pPr>
      <w:spacing w:after="0"/>
    </w:pPr>
    <w:rPr>
      <w:rFonts w:ascii="Tahoma" w:hAnsi="Tahoma" w:cs="Tahoma"/>
      <w:sz w:val="16"/>
      <w:szCs w:val="16"/>
    </w:rPr>
  </w:style>
  <w:style w:type="character" w:customStyle="1" w:styleId="BalloonTextChar">
    <w:name w:val="Balloon Text Char"/>
    <w:link w:val="BalloonText"/>
    <w:rsid w:val="009C6D6C"/>
    <w:rPr>
      <w:rFonts w:ascii="Tahoma" w:eastAsia="Times New Roman" w:hAnsi="Tahoma" w:cs="Tahoma"/>
      <w:sz w:val="16"/>
      <w:szCs w:val="16"/>
      <w:lang w:eastAsia="en-US"/>
    </w:rPr>
  </w:style>
  <w:style w:type="paragraph" w:styleId="ListParagraph">
    <w:name w:val="List Paragraph"/>
    <w:basedOn w:val="Normal"/>
    <w:uiPriority w:val="34"/>
    <w:qFormat/>
    <w:rsid w:val="008925F1"/>
    <w:pPr>
      <w:ind w:left="720"/>
      <w:contextualSpacing/>
    </w:pPr>
  </w:style>
  <w:style w:type="paragraph" w:styleId="Revision">
    <w:name w:val="Revision"/>
    <w:hidden/>
    <w:uiPriority w:val="99"/>
    <w:semiHidden/>
    <w:rsid w:val="008E2168"/>
    <w:rPr>
      <w:rFonts w:ascii="Gill Sans" w:eastAsia="Times New Roman" w:hAnsi="Gill Sans"/>
      <w:sz w:val="26"/>
      <w:szCs w:val="24"/>
      <w:lang w:eastAsia="en-US"/>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basedOn w:val="DefaultParagraphFont"/>
    <w:link w:val="FootnoteText"/>
    <w:rsid w:val="002C621B"/>
    <w:rPr>
      <w:rFonts w:ascii="Gill Sans" w:eastAsia="Times New Roman" w:hAnsi="Gill Sans"/>
      <w:sz w:val="22"/>
      <w:lang w:eastAsia="en-US"/>
    </w:rPr>
  </w:style>
  <w:style w:type="paragraph" w:customStyle="1" w:styleId="Default">
    <w:name w:val="Default"/>
    <w:rsid w:val="004E6C8D"/>
    <w:pPr>
      <w:autoSpaceDE w:val="0"/>
      <w:autoSpaceDN w:val="0"/>
      <w:adjustRightInd w:val="0"/>
    </w:pPr>
    <w:rPr>
      <w:rFonts w:eastAsia="Times New Roman"/>
      <w:color w:val="000000"/>
      <w:sz w:val="24"/>
      <w:szCs w:val="24"/>
    </w:rPr>
  </w:style>
  <w:style w:type="character" w:styleId="Strong">
    <w:name w:val="Strong"/>
    <w:basedOn w:val="DefaultParagraphFont"/>
    <w:uiPriority w:val="22"/>
    <w:qFormat/>
    <w:rsid w:val="00E15AC2"/>
    <w:rPr>
      <w:b/>
      <w:bCs/>
    </w:rPr>
  </w:style>
  <w:style w:type="character" w:styleId="UnresolvedMention">
    <w:name w:val="Unresolved Mention"/>
    <w:basedOn w:val="DefaultParagraphFont"/>
    <w:uiPriority w:val="99"/>
    <w:semiHidden/>
    <w:unhideWhenUsed/>
    <w:rsid w:val="00950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8210">
      <w:bodyDiv w:val="1"/>
      <w:marLeft w:val="0"/>
      <w:marRight w:val="0"/>
      <w:marTop w:val="0"/>
      <w:marBottom w:val="0"/>
      <w:divBdr>
        <w:top w:val="none" w:sz="0" w:space="0" w:color="auto"/>
        <w:left w:val="none" w:sz="0" w:space="0" w:color="auto"/>
        <w:bottom w:val="none" w:sz="0" w:space="0" w:color="auto"/>
        <w:right w:val="none" w:sz="0" w:space="0" w:color="auto"/>
      </w:divBdr>
    </w:div>
    <w:div w:id="179246956">
      <w:bodyDiv w:val="1"/>
      <w:marLeft w:val="0"/>
      <w:marRight w:val="0"/>
      <w:marTop w:val="0"/>
      <w:marBottom w:val="0"/>
      <w:divBdr>
        <w:top w:val="none" w:sz="0" w:space="0" w:color="auto"/>
        <w:left w:val="none" w:sz="0" w:space="0" w:color="auto"/>
        <w:bottom w:val="none" w:sz="0" w:space="0" w:color="auto"/>
        <w:right w:val="none" w:sz="0" w:space="0" w:color="auto"/>
      </w:divBdr>
    </w:div>
    <w:div w:id="908661496">
      <w:bodyDiv w:val="1"/>
      <w:marLeft w:val="0"/>
      <w:marRight w:val="0"/>
      <w:marTop w:val="0"/>
      <w:marBottom w:val="0"/>
      <w:divBdr>
        <w:top w:val="none" w:sz="0" w:space="0" w:color="auto"/>
        <w:left w:val="none" w:sz="0" w:space="0" w:color="auto"/>
        <w:bottom w:val="none" w:sz="0" w:space="0" w:color="auto"/>
        <w:right w:val="none" w:sz="0" w:space="0" w:color="auto"/>
      </w:divBdr>
    </w:div>
    <w:div w:id="1809273607">
      <w:bodyDiv w:val="1"/>
      <w:marLeft w:val="0"/>
      <w:marRight w:val="0"/>
      <w:marTop w:val="0"/>
      <w:marBottom w:val="0"/>
      <w:divBdr>
        <w:top w:val="none" w:sz="0" w:space="0" w:color="auto"/>
        <w:left w:val="none" w:sz="0" w:space="0" w:color="auto"/>
        <w:bottom w:val="none" w:sz="0" w:space="0" w:color="auto"/>
        <w:right w:val="none" w:sz="0" w:space="0" w:color="auto"/>
      </w:divBdr>
    </w:div>
    <w:div w:id="19557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nda.ie" TargetMode="External"/><Relationship Id="rId5" Type="http://schemas.openxmlformats.org/officeDocument/2006/relationships/webSettings" Target="webSettings.xml"/><Relationship Id="rId10" Type="http://schemas.openxmlformats.org/officeDocument/2006/relationships/hyperlink" Target="https://www.gov.ie/en/consultation/f7f8d-public-consultation-on-the-autism-innovation-strategy/" TargetMode="External"/><Relationship Id="rId4" Type="http://schemas.openxmlformats.org/officeDocument/2006/relationships/settings" Target="settings.xml"/><Relationship Id="rId9" Type="http://schemas.openxmlformats.org/officeDocument/2006/relationships/hyperlink" Target="https://www.gov.ie/en/publication/c5835-autism-innovation-strateg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ebertpub.com/doi/10.1089/aut.2022.0006" TargetMode="External"/><Relationship Id="rId2" Type="http://schemas.openxmlformats.org/officeDocument/2006/relationships/hyperlink" Target="https://journals.sagepub.com/doi/full/10.1177/13623613221085337" TargetMode="External"/><Relationship Id="rId1" Type="http://schemas.openxmlformats.org/officeDocument/2006/relationships/hyperlink" Target="https://onlinelibrary.wiley.com/doi/10.1002/aur.2604" TargetMode="External"/><Relationship Id="rId4" Type="http://schemas.openxmlformats.org/officeDocument/2006/relationships/hyperlink" Target="https://nda.ie/uploads/publications/NDA-Collaborative-Research-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8F601-E0AB-4717-BC57-0CAAF4EC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2206</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NDA Research Promotion Scheme 2013</vt:lpstr>
    </vt:vector>
  </TitlesOfParts>
  <Company>National Disability Authority</Company>
  <LinksUpToDate>false</LinksUpToDate>
  <CharactersWithSpaces>15025</CharactersWithSpaces>
  <SharedDoc>false</SharedDoc>
  <HLinks>
    <vt:vector size="6" baseType="variant">
      <vt:variant>
        <vt:i4>8061001</vt:i4>
      </vt:variant>
      <vt:variant>
        <vt:i4>0</vt:i4>
      </vt:variant>
      <vt:variant>
        <vt:i4>0</vt:i4>
      </vt:variant>
      <vt:variant>
        <vt:i4>5</vt:i4>
      </vt:variant>
      <vt:variant>
        <vt:lpwstr>mailto:dmomalley@nda.ie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Research Promotion Scheme 2013</dc:title>
  <dc:subject/>
  <dc:creator>fitzgerem</dc:creator>
  <cp:keywords/>
  <cp:lastModifiedBy>Damian Haslett (NDA)</cp:lastModifiedBy>
  <cp:revision>4</cp:revision>
  <cp:lastPrinted>2019-04-03T11:07:00Z</cp:lastPrinted>
  <dcterms:created xsi:type="dcterms:W3CDTF">2025-03-11T15:22:00Z</dcterms:created>
  <dcterms:modified xsi:type="dcterms:W3CDTF">2025-03-11T16:24:00Z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