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E6CF5" w14:textId="24FFD4CE" w:rsidR="00305E9B" w:rsidRPr="00F034F3" w:rsidRDefault="009D01D7" w:rsidP="00E31008">
      <w:bookmarkStart w:id="0" w:name="_Toc213402791"/>
      <w:r w:rsidRPr="00F034F3">
        <w:rPr>
          <w:noProof/>
        </w:rPr>
        <mc:AlternateContent>
          <mc:Choice Requires="wps">
            <w:drawing>
              <wp:anchor distT="0" distB="0" distL="114300" distR="114300" simplePos="0" relativeHeight="251658242" behindDoc="0" locked="0" layoutInCell="1" allowOverlap="1" wp14:anchorId="1B7ED0CF" wp14:editId="7F3DD524">
                <wp:simplePos x="0" y="0"/>
                <wp:positionH relativeFrom="column">
                  <wp:posOffset>-733425</wp:posOffset>
                </wp:positionH>
                <wp:positionV relativeFrom="paragraph">
                  <wp:posOffset>-85725</wp:posOffset>
                </wp:positionV>
                <wp:extent cx="6591300" cy="7554595"/>
                <wp:effectExtent l="0" t="0" r="0" b="0"/>
                <wp:wrapNone/>
                <wp:docPr id="314582292" name="Text Box 2"/>
                <wp:cNvGraphicFramePr/>
                <a:graphic xmlns:a="http://schemas.openxmlformats.org/drawingml/2006/main">
                  <a:graphicData uri="http://schemas.microsoft.com/office/word/2010/wordprocessingShape">
                    <wps:wsp>
                      <wps:cNvSpPr txBox="1"/>
                      <wps:spPr>
                        <a:xfrm>
                          <a:off x="0" y="0"/>
                          <a:ext cx="6591300" cy="7554595"/>
                        </a:xfrm>
                        <a:custGeom>
                          <a:avLst/>
                          <a:gdLst>
                            <a:gd name="connsiteX0" fmla="*/ 0 w 6385560"/>
                            <a:gd name="connsiteY0" fmla="*/ 7554595 h 7554595"/>
                            <a:gd name="connsiteX1" fmla="*/ 0 w 6385560"/>
                            <a:gd name="connsiteY1" fmla="*/ 0 h 7554595"/>
                            <a:gd name="connsiteX2" fmla="*/ 6385560 w 6385560"/>
                            <a:gd name="connsiteY2" fmla="*/ 7554595 h 7554595"/>
                            <a:gd name="connsiteX3" fmla="*/ 0 w 6385560"/>
                            <a:gd name="connsiteY3" fmla="*/ 7554595 h 7554595"/>
                            <a:gd name="connsiteX0" fmla="*/ 0 w 6797040"/>
                            <a:gd name="connsiteY0" fmla="*/ 7635240 h 7635240"/>
                            <a:gd name="connsiteX1" fmla="*/ 0 w 6797040"/>
                            <a:gd name="connsiteY1" fmla="*/ 80645 h 7635240"/>
                            <a:gd name="connsiteX2" fmla="*/ 6797040 w 6797040"/>
                            <a:gd name="connsiteY2" fmla="*/ 0 h 7635240"/>
                            <a:gd name="connsiteX3" fmla="*/ 0 w 6797040"/>
                            <a:gd name="connsiteY3" fmla="*/ 7635240 h 7635240"/>
                            <a:gd name="connsiteX0" fmla="*/ 0 w 6797040"/>
                            <a:gd name="connsiteY0" fmla="*/ 7554595 h 7554595"/>
                            <a:gd name="connsiteX1" fmla="*/ 0 w 6797040"/>
                            <a:gd name="connsiteY1" fmla="*/ 0 h 7554595"/>
                            <a:gd name="connsiteX2" fmla="*/ 6797040 w 6797040"/>
                            <a:gd name="connsiteY2" fmla="*/ 71755 h 7554595"/>
                            <a:gd name="connsiteX3" fmla="*/ 0 w 6797040"/>
                            <a:gd name="connsiteY3" fmla="*/ 7554595 h 7554595"/>
                            <a:gd name="connsiteX0" fmla="*/ 0 w 6797040"/>
                            <a:gd name="connsiteY0" fmla="*/ 7554595 h 7554595"/>
                            <a:gd name="connsiteX1" fmla="*/ 0 w 6797040"/>
                            <a:gd name="connsiteY1" fmla="*/ 0 h 7554595"/>
                            <a:gd name="connsiteX2" fmla="*/ 6797040 w 6797040"/>
                            <a:gd name="connsiteY2" fmla="*/ 0 h 7554595"/>
                            <a:gd name="connsiteX3" fmla="*/ 0 w 6797040"/>
                            <a:gd name="connsiteY3" fmla="*/ 7554595 h 7554595"/>
                          </a:gdLst>
                          <a:ahLst/>
                          <a:cxnLst>
                            <a:cxn ang="0">
                              <a:pos x="connsiteX0" y="connsiteY0"/>
                            </a:cxn>
                            <a:cxn ang="0">
                              <a:pos x="connsiteX1" y="connsiteY1"/>
                            </a:cxn>
                            <a:cxn ang="0">
                              <a:pos x="connsiteX2" y="connsiteY2"/>
                            </a:cxn>
                            <a:cxn ang="0">
                              <a:pos x="connsiteX3" y="connsiteY3"/>
                            </a:cxn>
                          </a:cxnLst>
                          <a:rect l="l" t="t" r="r" b="b"/>
                          <a:pathLst>
                            <a:path w="6797040" h="7554595">
                              <a:moveTo>
                                <a:pt x="0" y="7554595"/>
                              </a:moveTo>
                              <a:lnTo>
                                <a:pt x="0" y="0"/>
                              </a:lnTo>
                              <a:lnTo>
                                <a:pt x="6797040" y="0"/>
                              </a:lnTo>
                              <a:lnTo>
                                <a:pt x="0" y="7554595"/>
                              </a:lnTo>
                              <a:close/>
                            </a:path>
                          </a:pathLst>
                        </a:custGeom>
                        <a:noFill/>
                        <a:ln w="6350">
                          <a:noFill/>
                        </a:ln>
                      </wps:spPr>
                      <wps:txbx>
                        <w:txbxContent>
                          <w:p w14:paraId="65584F32" w14:textId="77777777" w:rsidR="00305E9B" w:rsidRPr="009D01D7" w:rsidRDefault="00305E9B" w:rsidP="009D01D7">
                            <w:pPr>
                              <w:pStyle w:val="paragraph"/>
                              <w:jc w:val="left"/>
                              <w:rPr>
                                <w:rFonts w:ascii="Arial" w:hAnsi="Arial" w:cs="Arial"/>
                                <w:b/>
                                <w:bCs/>
                                <w:color w:val="0F4761" w:themeColor="accent1" w:themeShade="BF"/>
                                <w:sz w:val="96"/>
                                <w:szCs w:val="96"/>
                              </w:rPr>
                            </w:pPr>
                            <w:r w:rsidRPr="009D01D7">
                              <w:rPr>
                                <w:rFonts w:ascii="Arial" w:hAnsi="Arial" w:cs="Arial"/>
                                <w:b/>
                                <w:bCs/>
                                <w:color w:val="0F4761" w:themeColor="accent1" w:themeShade="BF"/>
                                <w:sz w:val="96"/>
                                <w:szCs w:val="96"/>
                              </w:rPr>
                              <w:t>Literature Review on Autism, Ageing and Life Expectancy</w:t>
                            </w:r>
                          </w:p>
                          <w:p w14:paraId="07E3150C" w14:textId="4AF3EB0B" w:rsidR="00305E9B" w:rsidRPr="009D01D7" w:rsidRDefault="00305E9B" w:rsidP="00E31008">
                            <w:pPr>
                              <w:rPr>
                                <w:rFonts w:ascii="Arial" w:hAnsi="Arial" w:cs="Arial"/>
                                <w:b/>
                                <w:bCs/>
                                <w:color w:val="0B769F" w:themeColor="accent4" w:themeShade="BF"/>
                                <w:sz w:val="52"/>
                                <w:szCs w:val="52"/>
                              </w:rPr>
                            </w:pPr>
                            <w:r w:rsidRPr="009D01D7">
                              <w:rPr>
                                <w:rFonts w:ascii="Arial" w:hAnsi="Arial" w:cs="Arial"/>
                                <w:b/>
                                <w:bCs/>
                                <w:color w:val="0B769F" w:themeColor="accent4" w:themeShade="BF"/>
                                <w:sz w:val="52"/>
                                <w:szCs w:val="52"/>
                              </w:rPr>
                              <w:t>​</w:t>
                            </w:r>
                            <w:r w:rsidR="00C23CD8" w:rsidRPr="009D01D7">
                              <w:rPr>
                                <w:rFonts w:ascii="Arial" w:hAnsi="Arial" w:cs="Arial"/>
                                <w:b/>
                                <w:bCs/>
                                <w:color w:val="0B769F" w:themeColor="accent4" w:themeShade="BF"/>
                                <w:sz w:val="52"/>
                                <w:szCs w:val="52"/>
                              </w:rPr>
                              <w:t>April</w:t>
                            </w:r>
                            <w:r w:rsidRPr="009D01D7">
                              <w:rPr>
                                <w:rFonts w:ascii="Arial" w:hAnsi="Arial" w:cs="Arial"/>
                                <w:b/>
                                <w:bCs/>
                                <w:color w:val="0B769F" w:themeColor="accent4" w:themeShade="BF"/>
                                <w:sz w:val="52"/>
                                <w:szCs w:val="52"/>
                              </w:rPr>
                              <w:t xml:space="preserve"> 202</w:t>
                            </w:r>
                            <w:r w:rsidR="00C23CD8" w:rsidRPr="009D01D7">
                              <w:rPr>
                                <w:rFonts w:ascii="Arial" w:hAnsi="Arial" w:cs="Arial"/>
                                <w:b/>
                                <w:bCs/>
                                <w:color w:val="0B769F" w:themeColor="accent4" w:themeShade="BF"/>
                                <w:sz w:val="52"/>
                                <w:szCs w:val="52"/>
                              </w:rPr>
                              <w:t>6</w:t>
                            </w:r>
                            <w:r w:rsidRPr="009D01D7">
                              <w:rPr>
                                <w:rFonts w:ascii="Arial" w:hAnsi="Arial" w:cs="Arial"/>
                                <w:b/>
                                <w:bCs/>
                                <w:color w:val="0B769F" w:themeColor="accent4" w:themeShade="BF"/>
                                <w:sz w:val="52"/>
                                <w:szCs w:val="52"/>
                              </w:rPr>
                              <w:t> </w:t>
                            </w:r>
                          </w:p>
                          <w:p w14:paraId="2DAB25B5" w14:textId="77777777" w:rsidR="00305E9B" w:rsidRPr="009C1D10" w:rsidRDefault="00305E9B" w:rsidP="00E31008">
                            <w:pPr>
                              <w:pStyle w:val="paragraph"/>
                            </w:pPr>
                            <w:r w:rsidRPr="00440F40">
                              <w:rPr>
                                <w:b/>
                                <w:bCs/>
                              </w:rPr>
                              <w:t xml:space="preserve"> </w:t>
                            </w:r>
                            <w:r w:rsidRPr="00440F40">
                              <w:t> </w:t>
                            </w:r>
                          </w:p>
                          <w:p w14:paraId="19D25B03" w14:textId="77777777" w:rsidR="00305E9B" w:rsidRPr="00440F40" w:rsidRDefault="00305E9B" w:rsidP="00E31008">
                            <w:pPr>
                              <w:pStyle w:val="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D0CF" id="Text Box 2" o:spid="_x0000_s1026" style="position:absolute;left:0;text-align:left;margin-left:-57.75pt;margin-top:-6.75pt;width:519pt;height:594.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97040,7554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AihgMAAI4MAAAOAAAAZHJzL2Uyb0RvYy54bWzsV1tP2zAUfp+0/2DlcdJIekkLFQUxENMk&#10;BEgwwR5d1yGREtuzXRr26/fZSVpzES2Mx72kxzk3n+/YOV/3D+uqJPdcm0KKadTbSSLCBZPzQtxN&#10;o5/Xp193I2IsFXNaSsGn0QM30eHB50/7SzXhfZnLcs41QRBhJks1jXJr1SSODct5Rc2OVFxAmUld&#10;UYulvovnmi4RvSrjfpKM4qXUc6Ul48bg7UmjjA58/CzjzF5kmeGWlNMIe7P+qf1z5p7xwT6d3Gmq&#10;8oK126Dv2EVFC4Gkq1An1FKy0MWzUFXBtDQysztMVrHMsoJxXwOq6SVPqrnKqeK+FoBj1Aom83Fh&#10;2fn9lbrUxNbfZI0GOkCWykwMXrp66kxX7hc7JdADwocVbLy2hOHlKN3rDRKoGHTjNB2me6mLE6/d&#10;2cLY71z6UPT+zNgG9zkkj9qcCFrheDAphCksv0W0rCrRii8xSciSjAa7aTrq+vXU/Fdo3u6A5CTY&#10;Czrz1Om297Ycj803Ru8H0dvdb64jdNq6jkGQaQusQvOtc4QA+xzjvXEy3K4fo0HaHyauH43UXrrN&#10;/Xg9R9iP3WQ0TDdnCOEdNdFdT17PEzptUUUI7xZIheYtPpvr+JduNPfzHbfjdZTCbniU1t+Bl+5e&#10;COq7OjHu4exuriKE963d2Bap/93AJ3rj9/CjO4HpctfND5p3I4XVop0pkAh1LCTxg1lJ4wZYOGAw&#10;rbolBkgzsODlBtIGZxz20NlPTexnO2cc/dC5/6bMQDF0HoTOzQ7a8jWojyM9pSc9NiIgPToiID2z&#10;5vurqHWouWqdSJYY5O0VJ/l6jjt9Je/5tfSWds0CgumKzGubUjy37eDtdN2v8vFWeVHa65a4arB5&#10;nLmLxUppeNNFV5DnH6siHTYBBxHytChLT0JK4UsfpM05WWngUeIsxGs25CRbz2q4OXEm5w9gTlo2&#10;pNIodlpoY8+osZdUg7pgs2DG9gKPrJTAFzB6KSK51H9eeu/sQe6gjcgSrHQamd8LqnlEyh8CtG+v&#10;N8TQJdYvhum4j4UONbNQIxbVscQZwHHF7rzo7G3ZiZmW1Q0I9JHLChUVDLmnEY5LIx5brKAAAWf8&#10;6MjLIK6A9UxcKeZC+2OBuq/rG6oVURARANzwXHb8lU46zgdQnUFj6zyFPFpYmRWOEHqoG1TbBUiv&#10;b2NL0B2rDtfeav034uAvAAAA//8DAFBLAwQUAAYACAAAACEAYC1jn+EAAAANAQAADwAAAGRycy9k&#10;b3ducmV2LnhtbEyPTUvDQBCG74L/YRnBW7v5MLXGbEoVFEQRbKvnTXZMgtnZkN226b93etLbM8zD&#10;O+8Uq8n24oCj7xwpiOcRCKTamY4aBbvt02wJwgdNRveOUMEJPazKy4tC58Yd6QMPm9AIDiGfawVt&#10;CEMupa9btNrP3YDEu283Wh14HBtpRn3kcNvLJIoW0uqO+EKrB3xssf7Z7K0Cszy9v8SfD+mbX9+8&#10;UpV9yXR4Vur6alrfgwg4hT8ZzvW5OpTcqXJ7Ml70CmZxnGXsnillYOUuSRgqduPbRQKyLOT/L8pf&#10;AAAA//8DAFBLAQItABQABgAIAAAAIQC2gziS/gAAAOEBAAATAAAAAAAAAAAAAAAAAAAAAABbQ29u&#10;dGVudF9UeXBlc10ueG1sUEsBAi0AFAAGAAgAAAAhADj9If/WAAAAlAEAAAsAAAAAAAAAAAAAAAAA&#10;LwEAAF9yZWxzLy5yZWxzUEsBAi0AFAAGAAgAAAAhAF/xACKGAwAAjgwAAA4AAAAAAAAAAAAAAAAA&#10;LgIAAGRycy9lMm9Eb2MueG1sUEsBAi0AFAAGAAgAAAAhAGAtY5/hAAAADQEAAA8AAAAAAAAAAAAA&#10;AAAA4AUAAGRycy9kb3ducmV2LnhtbFBLBQYAAAAABAAEAPMAAADuBgAAAAA=&#10;" adj="-11796480,,5400" path="m,7554595l,,6797040,,,7554595xe" filled="f" stroked="f" strokeweight=".5pt">
                <v:stroke joinstyle="miter"/>
                <v:formulas/>
                <v:path arrowok="t" o:connecttype="custom" o:connectlocs="0,7554595;0,0;6591300,0;0,7554595" o:connectangles="0,0,0,0" textboxrect="0,0,6797040,7554595"/>
                <v:textbox>
                  <w:txbxContent>
                    <w:p w14:paraId="65584F32" w14:textId="77777777" w:rsidR="00305E9B" w:rsidRPr="009D01D7" w:rsidRDefault="00305E9B" w:rsidP="009D01D7">
                      <w:pPr>
                        <w:pStyle w:val="paragraph"/>
                        <w:jc w:val="left"/>
                        <w:rPr>
                          <w:rFonts w:ascii="Arial" w:hAnsi="Arial" w:cs="Arial"/>
                          <w:b/>
                          <w:bCs/>
                          <w:color w:val="0F4761" w:themeColor="accent1" w:themeShade="BF"/>
                          <w:sz w:val="96"/>
                          <w:szCs w:val="96"/>
                        </w:rPr>
                      </w:pPr>
                      <w:r w:rsidRPr="009D01D7">
                        <w:rPr>
                          <w:rFonts w:ascii="Arial" w:hAnsi="Arial" w:cs="Arial"/>
                          <w:b/>
                          <w:bCs/>
                          <w:color w:val="0F4761" w:themeColor="accent1" w:themeShade="BF"/>
                          <w:sz w:val="96"/>
                          <w:szCs w:val="96"/>
                        </w:rPr>
                        <w:t>Literature Review on Autism, Ageing and Life Expectancy</w:t>
                      </w:r>
                    </w:p>
                    <w:p w14:paraId="07E3150C" w14:textId="4AF3EB0B" w:rsidR="00305E9B" w:rsidRPr="009D01D7" w:rsidRDefault="00305E9B" w:rsidP="00E31008">
                      <w:pPr>
                        <w:rPr>
                          <w:rFonts w:ascii="Arial" w:hAnsi="Arial" w:cs="Arial"/>
                          <w:b/>
                          <w:bCs/>
                          <w:color w:val="0B769F" w:themeColor="accent4" w:themeShade="BF"/>
                          <w:sz w:val="52"/>
                          <w:szCs w:val="52"/>
                        </w:rPr>
                      </w:pPr>
                      <w:r w:rsidRPr="009D01D7">
                        <w:rPr>
                          <w:rFonts w:ascii="Arial" w:hAnsi="Arial" w:cs="Arial"/>
                          <w:b/>
                          <w:bCs/>
                          <w:color w:val="0B769F" w:themeColor="accent4" w:themeShade="BF"/>
                          <w:sz w:val="52"/>
                          <w:szCs w:val="52"/>
                        </w:rPr>
                        <w:t>​</w:t>
                      </w:r>
                      <w:r w:rsidR="00C23CD8" w:rsidRPr="009D01D7">
                        <w:rPr>
                          <w:rFonts w:ascii="Arial" w:hAnsi="Arial" w:cs="Arial"/>
                          <w:b/>
                          <w:bCs/>
                          <w:color w:val="0B769F" w:themeColor="accent4" w:themeShade="BF"/>
                          <w:sz w:val="52"/>
                          <w:szCs w:val="52"/>
                        </w:rPr>
                        <w:t>April</w:t>
                      </w:r>
                      <w:r w:rsidRPr="009D01D7">
                        <w:rPr>
                          <w:rFonts w:ascii="Arial" w:hAnsi="Arial" w:cs="Arial"/>
                          <w:b/>
                          <w:bCs/>
                          <w:color w:val="0B769F" w:themeColor="accent4" w:themeShade="BF"/>
                          <w:sz w:val="52"/>
                          <w:szCs w:val="52"/>
                        </w:rPr>
                        <w:t xml:space="preserve"> 202</w:t>
                      </w:r>
                      <w:r w:rsidR="00C23CD8" w:rsidRPr="009D01D7">
                        <w:rPr>
                          <w:rFonts w:ascii="Arial" w:hAnsi="Arial" w:cs="Arial"/>
                          <w:b/>
                          <w:bCs/>
                          <w:color w:val="0B769F" w:themeColor="accent4" w:themeShade="BF"/>
                          <w:sz w:val="52"/>
                          <w:szCs w:val="52"/>
                        </w:rPr>
                        <w:t>6</w:t>
                      </w:r>
                      <w:r w:rsidRPr="009D01D7">
                        <w:rPr>
                          <w:rFonts w:ascii="Arial" w:hAnsi="Arial" w:cs="Arial"/>
                          <w:b/>
                          <w:bCs/>
                          <w:color w:val="0B769F" w:themeColor="accent4" w:themeShade="BF"/>
                          <w:sz w:val="52"/>
                          <w:szCs w:val="52"/>
                        </w:rPr>
                        <w:t> </w:t>
                      </w:r>
                    </w:p>
                    <w:p w14:paraId="2DAB25B5" w14:textId="77777777" w:rsidR="00305E9B" w:rsidRPr="009C1D10" w:rsidRDefault="00305E9B" w:rsidP="00E31008">
                      <w:pPr>
                        <w:pStyle w:val="paragraph"/>
                      </w:pPr>
                      <w:r w:rsidRPr="00440F40">
                        <w:rPr>
                          <w:b/>
                          <w:bCs/>
                        </w:rPr>
                        <w:t xml:space="preserve"> </w:t>
                      </w:r>
                      <w:r w:rsidRPr="00440F40">
                        <w:t> </w:t>
                      </w:r>
                    </w:p>
                    <w:p w14:paraId="19D25B03" w14:textId="77777777" w:rsidR="00305E9B" w:rsidRPr="00440F40" w:rsidRDefault="00305E9B" w:rsidP="00E31008">
                      <w:pPr>
                        <w:pStyle w:val="paragraph"/>
                      </w:pPr>
                    </w:p>
                  </w:txbxContent>
                </v:textbox>
              </v:shape>
            </w:pict>
          </mc:Fallback>
        </mc:AlternateContent>
      </w:r>
      <w:r w:rsidR="00305E9B" w:rsidRPr="00F034F3">
        <w:rPr>
          <w:rStyle w:val="Heading1Char"/>
        </w:rPr>
        <w:br w:type="page"/>
      </w:r>
      <w:r w:rsidR="00305E9B" w:rsidRPr="00F034F3">
        <w:rPr>
          <w:noProof/>
        </w:rPr>
        <mc:AlternateContent>
          <mc:Choice Requires="wps">
            <w:drawing>
              <wp:anchor distT="0" distB="0" distL="114300" distR="114300" simplePos="0" relativeHeight="251658252" behindDoc="0" locked="0" layoutInCell="1" allowOverlap="1" wp14:anchorId="5A51800A" wp14:editId="2A69C4BC">
                <wp:simplePos x="0" y="0"/>
                <wp:positionH relativeFrom="column">
                  <wp:posOffset>-190500</wp:posOffset>
                </wp:positionH>
                <wp:positionV relativeFrom="paragraph">
                  <wp:posOffset>6134100</wp:posOffset>
                </wp:positionV>
                <wp:extent cx="1352550" cy="1352550"/>
                <wp:effectExtent l="95250" t="38100" r="38100" b="95250"/>
                <wp:wrapNone/>
                <wp:docPr id="845019650"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2550" cy="135255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2F067" id="Oval 1" o:spid="_x0000_s1026" alt="&quot;&quot;" style="position:absolute;margin-left:-15pt;margin-top:483pt;width:106.5pt;height:10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tj7gIAAGsGAAAOAAAAZHJzL2Uyb0RvYy54bWysVcFu2zAMvQ/YPwi6r47TZOuCOkWQosOA&#10;rC2aDj0rshwblUVNUuJkXz9SStxgbS/DLoYoko/kI0VfXu1azbbK+QZMwfOzAWfKSCgbsy74z8eb&#10;Txec+SBMKTQYVfC98vxq+vHDZWcnagg16FI5hiDGTzpb8DoEO8kyL2vVCn8GVhlUVuBaEVB066x0&#10;okP0VmfDweBz1oErrQOpvMfb66Tk04hfVUqGu6ryKjBdcMwtxK+L3xV9s+mlmKydsHUjD2mIf8ii&#10;FY3BoD3UtQiCbVzzCqptpAMPVTiT0GZQVY1UsQasJh/8Vc2yFlbFWpAcb3ua/P+Dlbfbpb13lLq3&#10;C5DPnhmY18Ks1cxbpA+bSiRlnfWT3pgEf3DbVa4ld6yF7SKx+55YtQtM4mV+Ph6Ox8i/RN1RIFQx&#10;Obpb58M3BS2jQ8GV1o31VLyYiO3Ch2R9tIr5gm7Km0brKNDAqLl2bCuw1UJKZcIouutN+wPKdP9l&#10;PBjEpmPkOGPkEvPwp2jaEKYBQk+B042KE4XZkBo2QbllXXZspTfuQZQFHw8uEJ6VDZVwfpEnAceN&#10;jhSZCb3GdxIcZw7CUxPq2GMijCCpvL6GlRbyORGgbS1SAaMI80LGMf0+mVjMSZ6xcalXsWthrxWF&#10;0uZBVawpsTvDGKSn45TBPKlqUap0nb9LYAQk5ApJ67EPAG91J81Vb0+uKe/eOZHyTmKJg94jRgYT&#10;eue2MeDeqkyHPnKyP0y3T9QQSyso9/eOWhQH2lt502BrFsKHe+FwQWAncemFO/xUGrqCw+HEWQ3u&#10;91v3ZI/vFrWcdbhwCu5/bYRTnOnvBl/013w0QtgQhdH4yxAFd6pZnWrMpp0DDnqO69XKeCT7oI/H&#10;ykH7hLtxRlFRJYzE2AWXNHtJmIe0CHG7SjWbRTPcSlaEhVlaSeDEKg3l4+5JOHt4mwGf9S0cl9Or&#10;95lsydPAbBOgauLjfeH1wDdutDish+1LK/NUjlYv/4jpHwAAAP//AwBQSwMEFAAGAAgAAAAhAIw4&#10;1mLeAAAADAEAAA8AAABkcnMvZG93bnJldi54bWxMj8FOwzAQRO9I/IO1SNxapwRCG+JUgIRQbzTA&#10;fRu7cUS8tmK3DX/P9kRvb7Sj2ZlqPblBHM0Ye08KFvMMhKHW6546BV+fb7MliJiQNA6ejIJfE2Fd&#10;X19VWGp/oq05NqkTHEKxRAU2pVBKGVtrHMa5D4b4tvejw8Ry7KQe8cThbpB3WVZIhz3xB4vBvFrT&#10;/jQHp0DaHGk/3X9sv9+bl9RvgtuEB6Vub6bnJxDJTOnfDOf6XB1q7rTzB9JRDApmecZbkoJVUTCc&#10;HcucYceweFxlIOtKXo6o/wAAAP//AwBQSwECLQAUAAYACAAAACEAtoM4kv4AAADhAQAAEwAAAAAA&#10;AAAAAAAAAAAAAAAAW0NvbnRlbnRfVHlwZXNdLnhtbFBLAQItABQABgAIAAAAIQA4/SH/1gAAAJQB&#10;AAALAAAAAAAAAAAAAAAAAC8BAABfcmVscy8ucmVsc1BLAQItABQABgAIAAAAIQAODItj7gIAAGsG&#10;AAAOAAAAAAAAAAAAAAAAAC4CAABkcnMvZTJvRG9jLnhtbFBLAQItABQABgAIAAAAIQCMONZi3gAA&#10;AAwBAAAPAAAAAAAAAAAAAAAAAEgFAABkcnMvZG93bnJldi54bWxQSwUGAAAAAAQABADzAAAAUwYA&#10;AAAA&#10;" fillcolor="#0b769f [2407]" stroked="f" strokeweight="1.5pt">
                <v:stroke joinstyle="miter"/>
                <v:shadow on="t" color="black" opacity="26214f" origin=".5,-.5" offset="-.74836mm,.74836mm"/>
                <o:lock v:ext="edit" aspectratio="t"/>
              </v:oval>
            </w:pict>
          </mc:Fallback>
        </mc:AlternateContent>
      </w:r>
      <w:r w:rsidR="00305E9B" w:rsidRPr="00F034F3">
        <w:rPr>
          <w:noProof/>
        </w:rPr>
        <mc:AlternateContent>
          <mc:Choice Requires="wps">
            <w:drawing>
              <wp:anchor distT="0" distB="0" distL="114300" distR="114300" simplePos="0" relativeHeight="251658251" behindDoc="0" locked="0" layoutInCell="1" allowOverlap="1" wp14:anchorId="2816D0F7" wp14:editId="2B774699">
                <wp:simplePos x="0" y="0"/>
                <wp:positionH relativeFrom="column">
                  <wp:posOffset>-19050</wp:posOffset>
                </wp:positionH>
                <wp:positionV relativeFrom="paragraph">
                  <wp:posOffset>5562600</wp:posOffset>
                </wp:positionV>
                <wp:extent cx="850900" cy="850900"/>
                <wp:effectExtent l="76200" t="38100" r="44450" b="101600"/>
                <wp:wrapNone/>
                <wp:docPr id="1253040780"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0900" cy="850900"/>
                        </a:xfrm>
                        <a:prstGeom prst="ellipse">
                          <a:avLst/>
                        </a:prstGeom>
                        <a:solidFill>
                          <a:schemeClr val="bg1"/>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F7615" id="Oval 1" o:spid="_x0000_s1026" alt="&quot;&quot;" style="position:absolute;margin-left:-1.5pt;margin-top:438pt;width:67pt;height:6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BF4wIAAEEGAAAOAAAAZHJzL2Uyb0RvYy54bWysVMFu2zAMvQ/YPwi6r06yZEuDOkWQosOA&#10;oCuaDj0rshwblUVNUuJ0Xz9Scpx07WmYD4Yoko/kI8Wr60Oj2V45X4PJ+fBiwJkyEorabHP+8/H2&#10;05QzH4QphAajcv6iPL+ef/xw1dqZGkEFulCOIYjxs9bmvArBzrLMy0o1wl+AVQaVJbhGBBTdNiuc&#10;aBG90dloMPiSteAK60Aq7/H2Jin5POKXpZLhR1l6FZjOOeYW4t/F/4b+2fxKzLZO2KqWXRriH7Jo&#10;RG0waA91I4JgO1e/gWpq6cBDGS4kNBmUZS1VrAGrGQ7+qmZdCatiLUiOtz1N/v/Byrv92t47St3b&#10;FchnzwwsK2G2auEt0odNJZKy1vpZb0yC79wOpWvIHWthh0jsS0+sOgQm8XI6GVwOkH6Jqu5MmGJ2&#10;dLbOh28KGkaHnCuta+updDET+5UPyfpoFbMFXRe3tdZRoHFRS+3YXmCjN9uUM9Z0bqUN2RogrwSY&#10;blScE4xCatgF5dZV0bKN3rkHUeR8MphS8kVNqX2eDpOAQ0RH/DgTeovTHxxnDsJTHarYOaKBICnt&#10;U25ayOdUmLaVSAmPI8ypSLSO9PTJROksz9iO1IHYi/CiFYXS5kGVrC6Q81EMEh/SiRkhpTJhmFSV&#10;KFSKP5xQGSl+7xFjRkBCLpG0HrsDeM36ETvBdPbkmvLunRMpfZiUwWvn3iNGBhN656Y24N6rTGNV&#10;XeRkj+mfUUPHDRQv945aFMfUW3lbY2tWwod74fDZYydxlYUf+Cs1tDmH7sRZBe73e/dkj68RtZy1&#10;uEZy7n/thFOc6e8G3+nlcDxG2BCF8eTrCAV3rtmca8yuWQIO8BCXppXxSPZBH4+lg+YJN96CoqJK&#10;GImxcy5p9pKwDGm94c6UarGIZrhrrAgrs7aSwIlVGsrHw5NwtntzAR/rHRxXzpt3l2zJ08BiF6Cs&#10;46M88drxjXsqDk63U2kRnsvR6rT5538AAAD//wMAUEsDBBQABgAIAAAAIQAc4v6p4QAAAAsBAAAP&#10;AAAAZHJzL2Rvd25yZXYueG1sTI/BTsMwEETvSPyDtUjcWjtUlCrEqaAIQSV6aMsBbk5s4gh7HcVu&#10;k/L1bE9we6Mdzc4Uy9E7djR9bANKyKYCmME66BYbCe/758kCWEwKtXIBjYSTibAsLy8Klesw4NYc&#10;d6lhFIIxVxJsSl3Oeayt8SpOQ2eQbl+h9yqR7BuuezVQuHf8Rog596pF+mBVZ1bW1N+7g5fwGgd3&#10;2mxqy1cf65/1Y3X79vL0KeX11fhwDyyZMf2Z4VyfqkNJnapwQB2ZkzCZ0ZQkYXE3JzgbZhlBRSAy&#10;IYCXBf+/ofwFAAD//wMAUEsBAi0AFAAGAAgAAAAhALaDOJL+AAAA4QEAABMAAAAAAAAAAAAAAAAA&#10;AAAAAFtDb250ZW50X1R5cGVzXS54bWxQSwECLQAUAAYACAAAACEAOP0h/9YAAACUAQAACwAAAAAA&#10;AAAAAAAAAAAvAQAAX3JlbHMvLnJlbHNQSwECLQAUAAYACAAAACEAbGUQReMCAABBBgAADgAAAAAA&#10;AAAAAAAAAAAuAgAAZHJzL2Uyb0RvYy54bWxQSwECLQAUAAYACAAAACEAHOL+qeEAAAALAQAADwAA&#10;AAAAAAAAAAAAAAA9BQAAZHJzL2Rvd25yZXYueG1sUEsFBgAAAAAEAAQA8wAAAEsGAAAAAA==&#10;" fillcolor="white [3212]" stroked="f" strokeweight="1.5pt">
                <v:stroke joinstyle="miter"/>
                <v:shadow on="t" color="black" opacity="26214f" origin=".5,-.5" offset="-.74836mm,.74836mm"/>
                <o:lock v:ext="edit" aspectratio="t"/>
              </v:oval>
            </w:pict>
          </mc:Fallback>
        </mc:AlternateContent>
      </w:r>
      <w:r w:rsidR="00305E9B" w:rsidRPr="00F034F3">
        <w:rPr>
          <w:noProof/>
        </w:rPr>
        <mc:AlternateContent>
          <mc:Choice Requires="wps">
            <w:drawing>
              <wp:anchor distT="0" distB="0" distL="114300" distR="114300" simplePos="0" relativeHeight="251658250" behindDoc="0" locked="0" layoutInCell="1" allowOverlap="1" wp14:anchorId="60AD5811" wp14:editId="36AD2528">
                <wp:simplePos x="0" y="0"/>
                <wp:positionH relativeFrom="column">
                  <wp:posOffset>-1599565</wp:posOffset>
                </wp:positionH>
                <wp:positionV relativeFrom="paragraph">
                  <wp:posOffset>5565140</wp:posOffset>
                </wp:positionV>
                <wp:extent cx="2222500" cy="2222500"/>
                <wp:effectExtent l="95250" t="38100" r="44450" b="101600"/>
                <wp:wrapNone/>
                <wp:docPr id="397354436"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22500" cy="222250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3D971" id="Oval 1" o:spid="_x0000_s1026" alt="&quot;&quot;" style="position:absolute;margin-left:-125.95pt;margin-top:438.2pt;width:175pt;height: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wf6QIAAGsGAAAOAAAAZHJzL2Uyb0RvYy54bWysVU1v2zAMvQ/YfxB0X/OxdOuCOkWQosOA&#10;rC2aDj0rshwLlUVNUuJ0v36k5LjB2u4wLAdDFMlH8pFizi/2jWE75YMGW/DRyZAzZSWU2m4K/uP+&#10;6sMZZyEKWwoDVhX8SQV+MXv/7rx1UzWGGkypPEMQG6atK3gdo5sOBkHWqhHhBJyyqKzANyKi6DeD&#10;0osW0RszGA+HnwYt+NJ5kCoEvL3MSj5L+FWlZLypqqAiMwXH3GL6+vRd03cwOxfTjReu1rJLQ/xD&#10;Fo3QFoP2UJciCrb1+gVUo6WHAFU8kdAMoKq0VKkGrGY0/KOaVS2cSrUgOcH1NIX/Byuvdyt36yn1&#10;4JYgHwOzsKiF3ah5cEgfNpVIGrQuTHtjEkLntq98Q+5YC9snYp96YtU+MomXY/ydDpF/ibqDQKhi&#10;enB3PsSvChpGh4IrY7QLVLyYit0yxGx9sEr5gtHllTYmCTQwamE82wlstZBS2ThK7mbbfIcy33/G&#10;LFLTMXKaMXJJeYRjNGMJ0wKh58D5RqWJwmxIDduo/KouW7Y2W38nyoKfDs+oylJTCR/PRlnAcaMj&#10;RWbCbPCdRM+Zh/igY516TIQRJJXX17A2Qj5mAoyrRS5gkmCeyTik3yeTijnKMzUu9yp1LT4ZRaGM&#10;vVMV0yV1JwXp6XjJYKhFqfL16E0CEyAhV0haj51b8AZ2LqOzJ9ecd++cSfmrc++RIoONvXOjLfjX&#10;KjM4F13kbN9Nd8jUEEtrKJ9uPbUoDXRw8kpja5YixFvhcUFgJ3HpxRv8VAbagkN34qwG/+u1e7LH&#10;d4tazlpcOAUPP7fCK87MN4sv+stoMkHYmITJ6ecxCv5Ysz7W2G2zABz0Ea5XJ9OR7KM5HCsPzQPu&#10;xjlFRZWwEmMXXNLsZWER8yLE7SrVfJ7McCs5EZd25SSBE6s0lPf7B+Fd9zYjPutrOCynF+8z25Kn&#10;hfk2QqXT433mteMbN1oa1m770so8lpPV83/E7DcAAAD//wMAUEsDBBQABgAIAAAAIQB+70zI3gAA&#10;AAwBAAAPAAAAZHJzL2Rvd25yZXYueG1sTI/BTsMwDIbvSLxDZCRuW9qIdV1pOsEE4szgwi1tQlPR&#10;OCXJuvL2mBM72v70+/vr/eJGNpsQB48S8nUGzGDn9YC9hPe351UJLCaFWo0ejYQfE2HfXF/VqtL+&#10;jK9mPqaeUQjGSkmwKU0V57Gzxqm49pNBun364FSiMfRcB3WmcDdykWUFd2pA+mDVZA7WdF/Hk5Pw&#10;1Mc5bG27mb9Fal8OWODjRyHl7c3ycA8smSX9w/CnT+rQkFPrT6gjGyWsxCbfESuh3BZ3wAjZlTmw&#10;llAhaMObml+WaH4BAAD//wMAUEsBAi0AFAAGAAgAAAAhALaDOJL+AAAA4QEAABMAAAAAAAAAAAAA&#10;AAAAAAAAAFtDb250ZW50X1R5cGVzXS54bWxQSwECLQAUAAYACAAAACEAOP0h/9YAAACUAQAACwAA&#10;AAAAAAAAAAAAAAAvAQAAX3JlbHMvLnJlbHNQSwECLQAUAAYACAAAACEAttGMH+kCAABrBgAADgAA&#10;AAAAAAAAAAAAAAAuAgAAZHJzL2Uyb0RvYy54bWxQSwECLQAUAAYACAAAACEAfu9MyN4AAAAMAQAA&#10;DwAAAAAAAAAAAAAAAABDBQAAZHJzL2Rvd25yZXYueG1sUEsFBgAAAAAEAAQA8wAAAE4GAAAAAA==&#10;" fillcolor="#0f4761 [2404]" stroked="f" strokeweight="1.5pt">
                <v:stroke joinstyle="miter"/>
                <v:shadow on="t" color="black" opacity="26214f" origin=".5,-.5" offset="-.74836mm,.74836mm"/>
                <o:lock v:ext="edit" aspectratio="t"/>
              </v:oval>
            </w:pict>
          </mc:Fallback>
        </mc:AlternateContent>
      </w:r>
      <w:r w:rsidR="00305E9B" w:rsidRPr="00F034F3">
        <w:rPr>
          <w:noProof/>
        </w:rPr>
        <mc:AlternateContent>
          <mc:Choice Requires="wps">
            <w:drawing>
              <wp:anchor distT="0" distB="0" distL="114300" distR="114300" simplePos="0" relativeHeight="251658249" behindDoc="0" locked="0" layoutInCell="1" allowOverlap="1" wp14:anchorId="47A6F9E7" wp14:editId="6D7BFF98">
                <wp:simplePos x="0" y="0"/>
                <wp:positionH relativeFrom="column">
                  <wp:posOffset>-1917700</wp:posOffset>
                </wp:positionH>
                <wp:positionV relativeFrom="paragraph">
                  <wp:posOffset>-1257300</wp:posOffset>
                </wp:positionV>
                <wp:extent cx="9512300" cy="838200"/>
                <wp:effectExtent l="0" t="0" r="0" b="0"/>
                <wp:wrapNone/>
                <wp:docPr id="1152202922"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2300" cy="838200"/>
                        </a:xfrm>
                        <a:prstGeom prst="round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3FBFA" id="Rectangle: Rounded Corners 4" o:spid="_x0000_s1026" alt="&quot;&quot;" style="position:absolute;margin-left:-151pt;margin-top:-99pt;width:749pt;height:6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8ngwIAAIsFAAAOAAAAZHJzL2Uyb0RvYy54bWysVN9P3DAMfp+0/yHK+2h7wDhO9NAJxDSJ&#10;AQImnkOa0EhpnCW5693++jlJr8fPPUx7SePY/mx/tX1yuu40WQnnFZiaVnslJcJwaJR5qunP+4sv&#10;U0p8YKZhGoyo6UZ4ejr//OmktzMxgRZ0IxxBEONnva1pG4KdFYXnreiY3wMrDColuI4FFN1T0TjW&#10;I3qni0lZfi16cI11wIX3+HqelXSe8KUUPFxL6UUguqaYW0inS+djPIv5CZs9OWZbxYc02D9k0TFl&#10;MOgIdc4CI0un3kB1ijvwIMMeh64AKRUXqQaspipfVXPXMitSLUiOtyNN/v/B8qvVnb1xSENv/czj&#10;NVaxlq6LX8yPrBNZm5EssQ6E4+PxYTXZL5FTjrrp/hT/RmSz2Hlb58M3AR2Jl5o6WJrmFv9IIoqt&#10;Ln3I9lu7GNGDVs2F0joJsQvEmXZkxfD/Mc6FCVVy18vuBzT5/eiwHGOnxokuKZMXaNpETAMRPQeO&#10;L8Wu7nQLGy2inTa3QhLVYKWTFHFEfpuMb1kj8nP1YS4JMCJLjD9i52o+wM5ZDvbRVaSOHp3LvyWW&#10;nUePFBlMGJ07ZcC9B6CR4iFytt+SlKmJLD1Cs7lxxEGeJ2/5hcJ/fMl8uGEOBwjbApdCuMZDauhr&#10;CsONkhbc7/feoz32NWop6XEga+p/LZkTlOjvBjv+uDo4iBOchIPDowkK7rnm8bnGLLszwJ6pcP1Y&#10;nq7RPujtVTroHnB3LGJUVDHDMXZNeXBb4SzkRYHbh4vFIpnh1FoWLs2d5RE8shrb9379wJwdGj3g&#10;iFzBdnjZ7FWrZ9voaWCxDCBVmoMdrwPfOPGpiYftFFfKczlZ7Xbo/A8AAAD//wMAUEsDBBQABgAI&#10;AAAAIQC0GQND3wAAAA4BAAAPAAAAZHJzL2Rvd25yZXYueG1sTI9BT4NAEIXvJv6HzZh4axeo0hZZ&#10;GqPpwZjGWP0BUxiByM4SdqH4752e9PbNzMub9/LdbDs10eBbxwbiZQSKuHRVy7WBz4/9YgPKB+QK&#10;O8dk4Ic87Irrqxyzyp35naZjqJWYsM/QQBNCn2nty4Ys+qXrieX25QaLQcah1tWAZzG3nU6iKNUW&#10;W5YPDfb01FD5fRytgfFtve/w/nl9NyFNSfOyOpSvbMztzfz4ACrQHP7EcIkv0aGQTCc3cuVVZ2Cx&#10;ihIpE4Ti7Ubooom3qdBJdqmALnL9v0bxCwAA//8DAFBLAQItABQABgAIAAAAIQC2gziS/gAAAOEB&#10;AAATAAAAAAAAAAAAAAAAAAAAAABbQ29udGVudF9UeXBlc10ueG1sUEsBAi0AFAAGAAgAAAAhADj9&#10;If/WAAAAlAEAAAsAAAAAAAAAAAAAAAAALwEAAF9yZWxzLy5yZWxzUEsBAi0AFAAGAAgAAAAhANat&#10;PyeDAgAAiwUAAA4AAAAAAAAAAAAAAAAALgIAAGRycy9lMm9Eb2MueG1sUEsBAi0AFAAGAAgAAAAh&#10;ALQZA0PfAAAADgEAAA8AAAAAAAAAAAAAAAAA3QQAAGRycy9kb3ducmV2LnhtbFBLBQYAAAAABAAE&#10;APMAAADpBQAAAAA=&#10;" fillcolor="#0f4761 [2404]" stroked="f" strokeweight="1.5pt">
                <v:stroke joinstyle="miter"/>
              </v:roundrect>
            </w:pict>
          </mc:Fallback>
        </mc:AlternateContent>
      </w:r>
      <w:r w:rsidR="00305E9B" w:rsidRPr="00F034F3">
        <w:rPr>
          <w:rFonts w:ascii="Arial" w:eastAsia="Times New Roman" w:hAnsi="Arial" w:cs="Arial"/>
          <w:noProof/>
          <w:color w:val="156082" w:themeColor="accent1"/>
          <w:kern w:val="0"/>
          <w:sz w:val="96"/>
          <w:szCs w:val="96"/>
          <w14:ligatures w14:val="none"/>
        </w:rPr>
        <w:drawing>
          <wp:anchor distT="0" distB="0" distL="114300" distR="114300" simplePos="0" relativeHeight="251658248" behindDoc="0" locked="0" layoutInCell="1" allowOverlap="1" wp14:anchorId="56B2D821" wp14:editId="41182DF5">
            <wp:simplePos x="0" y="0"/>
            <wp:positionH relativeFrom="column">
              <wp:posOffset>3124200</wp:posOffset>
            </wp:positionH>
            <wp:positionV relativeFrom="paragraph">
              <wp:posOffset>2512060</wp:posOffset>
            </wp:positionV>
            <wp:extent cx="5273040" cy="5273040"/>
            <wp:effectExtent l="95250" t="38100" r="41910" b="99060"/>
            <wp:wrapNone/>
            <wp:docPr id="735161975" name="Picture 6" descr="A man sitting, smiling, holding a pair of glasses and looking 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61975" name="Picture 6" descr="A man sitting, smiling, holding a pair of glasses and looking up&#10;&#10;"/>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273040" cy="5273040"/>
                    </a:xfrm>
                    <a:prstGeom prst="ellipse">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E9B" w:rsidRPr="00F034F3">
        <w:rPr>
          <w:noProof/>
        </w:rPr>
        <mc:AlternateContent>
          <mc:Choice Requires="wps">
            <w:drawing>
              <wp:anchor distT="0" distB="0" distL="114300" distR="114300" simplePos="0" relativeHeight="251658243" behindDoc="0" locked="0" layoutInCell="1" allowOverlap="1" wp14:anchorId="5A8BD7F6" wp14:editId="1795813F">
                <wp:simplePos x="0" y="0"/>
                <wp:positionH relativeFrom="column">
                  <wp:posOffset>-933450</wp:posOffset>
                </wp:positionH>
                <wp:positionV relativeFrom="paragraph">
                  <wp:posOffset>2921000</wp:posOffset>
                </wp:positionV>
                <wp:extent cx="3390900" cy="1225550"/>
                <wp:effectExtent l="0" t="0" r="0" b="0"/>
                <wp:wrapNone/>
                <wp:docPr id="1321751230" name="Text Box 3"/>
                <wp:cNvGraphicFramePr/>
                <a:graphic xmlns:a="http://schemas.openxmlformats.org/drawingml/2006/main">
                  <a:graphicData uri="http://schemas.microsoft.com/office/word/2010/wordprocessingShape">
                    <wps:wsp>
                      <wps:cNvSpPr txBox="1"/>
                      <wps:spPr>
                        <a:xfrm>
                          <a:off x="0" y="0"/>
                          <a:ext cx="3390900" cy="1225550"/>
                        </a:xfrm>
                        <a:prstGeom prst="rect">
                          <a:avLst/>
                        </a:prstGeom>
                        <a:noFill/>
                        <a:ln w="6350">
                          <a:noFill/>
                        </a:ln>
                      </wps:spPr>
                      <wps:txbx>
                        <w:txbxContent>
                          <w:p w14:paraId="2E8AD865" w14:textId="77777777" w:rsidR="00305E9B" w:rsidRDefault="00305E9B" w:rsidP="00E31008">
                            <w:r>
                              <w:rPr>
                                <w:noProof/>
                              </w:rPr>
                              <w:drawing>
                                <wp:inline distT="0" distB="0" distL="0" distR="0" wp14:anchorId="4F21233C" wp14:editId="71CA610C">
                                  <wp:extent cx="3067050" cy="1168643"/>
                                  <wp:effectExtent l="0" t="0" r="0" b="0"/>
                                  <wp:docPr id="963537705" name="drawing" descr="Department of Children, Disability and E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59656" name="drawing" descr="Department of Children, Disability and Equality logo"/>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100267" cy="118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BD7F6" id="_x0000_t202" coordsize="21600,21600" o:spt="202" path="m,l,21600r21600,l21600,xe">
                <v:stroke joinstyle="miter"/>
                <v:path gradientshapeok="t" o:connecttype="rect"/>
              </v:shapetype>
              <v:shape id="Text Box 3" o:spid="_x0000_s1027" type="#_x0000_t202" style="position:absolute;left:0;text-align:left;margin-left:-73.5pt;margin-top:230pt;width:267pt;height:9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7MGQIAADQEAAAOAAAAZHJzL2Uyb0RvYy54bWysU01vGyEQvVfqf0Dc611/pfHK68hN5KqS&#10;lURyqpwxC14klqGAvev++g6sHbtpT1UvMDDDfLz3mN91jSYH4bwCU9LhIKdEGA6VMruSfn9Zfbql&#10;xAdmKqbBiJIehad3i48f5q0txAhq0JVwBJMYX7S2pHUItsgyz2vRMD8AKww6JbiGBTy6XVY51mL2&#10;RmejPL/JWnCVdcCF93j70DvpIuWXUvDwJKUXgeiSYm8hrS6t27hmizkrdo7ZWvFTG+wfumiYMlj0&#10;LdUDC4zsnfojVaO4Aw8yDDg0GUipuEgz4DTD/N00m5pZkWZBcLx9g8n/v7T88bCxz46E7gt0SGAE&#10;pLW+8HgZ5+mka+KOnRL0I4THN9hEFwjHy/F4ls9ydHH0DUej6XSagM0uz63z4auAhkSjpA55SXCx&#10;w9oHLImh55BYzcBKaZ240Ya0Jb0ZY8rfPPhCG3x4aTZaodt2RFVXg2yhOuJ8DnrqveUrhT2smQ/P&#10;zCHX2DfqNzzhIjVgLThZlNTgfv7tPsYjBeilpEXtlNT/2DMnKNHfDJIzG04mUWzpMJl+HuHBXXu2&#10;1x6zb+4B5TnEn2J5MmN80GdTOmheUebLWBVdzHCsXdJwNu9Dr2j8JlwslykI5WVZWJuN5TF1xC4i&#10;/NK9MmdPNARk8BHOKmPFOzb62B715T6AVImqiHOP6gl+lGZi8PSNovavzynq8tkXvwAAAP//AwBQ&#10;SwMEFAAGAAgAAAAhACRQIm3jAAAADAEAAA8AAABkcnMvZG93bnJldi54bWxMj81OwzAQhO9IvIO1&#10;SNxau38hCnGqKlKFhODQ0gs3J3aTCHsdYrcNPD3bU7nt7oxmv8nXo7PsbIbQeZQwmwpgBmuvO2wk&#10;HD62kxRYiAq1sh6NhB8TYF3c3+Uq0/6CO3Pex4ZRCIZMSWhj7DPOQ90ap8LU9wZJO/rBqUjr0HA9&#10;qAuFO8vnQiTcqQ7pQ6t6U7am/tqfnITXcvuudtXcpb+2fHk7bvrvw+dKyseHcfMMLJox3sxwxSd0&#10;KIip8ifUgVkJk9nyicpECctE0ECWRXq9VBKS1UIAL3L+v0TxBwAA//8DAFBLAQItABQABgAIAAAA&#10;IQC2gziS/gAAAOEBAAATAAAAAAAAAAAAAAAAAAAAAABbQ29udGVudF9UeXBlc10ueG1sUEsBAi0A&#10;FAAGAAgAAAAhADj9If/WAAAAlAEAAAsAAAAAAAAAAAAAAAAALwEAAF9yZWxzLy5yZWxzUEsBAi0A&#10;FAAGAAgAAAAhAHcF7swZAgAANAQAAA4AAAAAAAAAAAAAAAAALgIAAGRycy9lMm9Eb2MueG1sUEsB&#10;Ai0AFAAGAAgAAAAhACRQIm3jAAAADAEAAA8AAAAAAAAAAAAAAAAAcwQAAGRycy9kb3ducmV2Lnht&#10;bFBLBQYAAAAABAAEAPMAAACDBQAAAAA=&#10;" filled="f" stroked="f" strokeweight=".5pt">
                <v:textbox>
                  <w:txbxContent>
                    <w:p w14:paraId="2E8AD865" w14:textId="77777777" w:rsidR="00305E9B" w:rsidRDefault="00305E9B" w:rsidP="00E31008">
                      <w:r>
                        <w:rPr>
                          <w:noProof/>
                        </w:rPr>
                        <w:drawing>
                          <wp:inline distT="0" distB="0" distL="0" distR="0" wp14:anchorId="4F21233C" wp14:editId="71CA610C">
                            <wp:extent cx="3067050" cy="1168643"/>
                            <wp:effectExtent l="0" t="0" r="0" b="0"/>
                            <wp:docPr id="963537705" name="drawing" descr="Department of Children, Disability and E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59656" name="drawing" descr="Department of Children, Disability and Equality logo"/>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100267" cy="1181300"/>
                                    </a:xfrm>
                                    <a:prstGeom prst="rect">
                                      <a:avLst/>
                                    </a:prstGeom>
                                  </pic:spPr>
                                </pic:pic>
                              </a:graphicData>
                            </a:graphic>
                          </wp:inline>
                        </w:drawing>
                      </w:r>
                    </w:p>
                  </w:txbxContent>
                </v:textbox>
              </v:shape>
            </w:pict>
          </mc:Fallback>
        </mc:AlternateContent>
      </w:r>
      <w:r w:rsidR="00305E9B" w:rsidRPr="00F034F3">
        <w:rPr>
          <w:noProof/>
        </w:rPr>
        <mc:AlternateContent>
          <mc:Choice Requires="wps">
            <w:drawing>
              <wp:anchor distT="0" distB="0" distL="114300" distR="114300" simplePos="0" relativeHeight="251658240" behindDoc="0" locked="0" layoutInCell="1" allowOverlap="1" wp14:anchorId="5EB0588D" wp14:editId="19DC37F9">
                <wp:simplePos x="0" y="0"/>
                <wp:positionH relativeFrom="column">
                  <wp:posOffset>2072640</wp:posOffset>
                </wp:positionH>
                <wp:positionV relativeFrom="paragraph">
                  <wp:posOffset>1976120</wp:posOffset>
                </wp:positionV>
                <wp:extent cx="6461760" cy="6461760"/>
                <wp:effectExtent l="95250" t="38100" r="34290" b="91440"/>
                <wp:wrapNone/>
                <wp:docPr id="1867816317"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61760" cy="646176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364EE" id="Oval 1" o:spid="_x0000_s1026" alt="&quot;&quot;" style="position:absolute;margin-left:163.2pt;margin-top:155.6pt;width:508.8pt;height:50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ma7AIAAGsGAAAOAAAAZHJzL2Uyb0RvYy54bWysVcFu2zAMvQ/YPwi6r06yNO2COkWQosOA&#10;rC2aDj0rshwblUVNUuJ0Xz9SctxgbXcYdjFEkXwkHyn64nLfaLZTztdgcj48GXCmjISiNpuc/3i4&#10;/nTOmQ/CFEKDUTl/Vp5fzj5+uGjtVI2gAl0oxxDE+Glrc16FYKdZ5mWlGuFPwCqDyhJcIwKKbpMV&#10;TrSI3uhsNBhMshZcYR1I5T3eXiUln0X8slQy3JalV4HpnGNuIX5d/K7pm80uxHTjhK1q2aUh/iGL&#10;RtQGg/ZQVyIItnX1K6imlg48lOFEQpNBWdZSxRqwmuHgj2pWlbAq1oLkeNvT5P8frLzZreydo9S9&#10;XYJ88szAohJmo+beIn3YVCIpa62f9sYk+M5tX7qG3LEWto/EPvfEqn1gEi8n48nwbIL8S9QdBEIV&#10;04O7dT58VdAwOuRcaV1bT8WLqdgtfUjWB6uYL+i6uK61jgINjFpox3YCWy2kVCYMo7veNt+hSPdn&#10;p4NBbDpGjjNGLjEPf4ymDWEaIPQUON2oOFGYDalhG5RbVUXL1nrr7kWR89PBOcKzoqYSPp8Pk4Dj&#10;RkeKzITe4DsJjjMH4bEOVewxEUaQVF5fw1oL+ZQI0LYSqYBxhHkh45B+n0ws5ijP2LjUq9i18KwV&#10;hdLmXpWsLrA7oxikp+M1g74ShUrXw3cJjICEXCJpPXZqwTvYqYzOnlxT3r1zIuWvzr1HjAwm9M5N&#10;bcC9VZnGuegiJ/tuun2ihlhaQ/F856hFcaC9ldc1tmYpfLgTDhcEdhKXXrjFT6mhzTl0J84qcL/e&#10;uid7fLeo5azFhZNz/3MrnOJMfzP4or8Mx2OEDVEYn56NUHDHmvWxxmybBeCgD3G9WhmPZB/04Vg6&#10;aB5xN84pKqqEkRg755JmLwmLkBYhblep5vNohlvJirA0KysJnFiloXzYPwpnu7cZ8FnfwGE5vXqf&#10;yZY8Dcy3Aco6Pt4XXju+caPFYe22L63MYzlavfwjZr8BAAD//wMAUEsDBBQABgAIAAAAIQCv7AVc&#10;3gAAAA0BAAAPAAAAZHJzL2Rvd25yZXYueG1sTI9BT4QwEIXvJv6HZky8uQUWWYKUjW40nl29eCu0&#10;S4l0im2XxX/vcNLbe5kvb96r94sd2ax9GBwKSDcJMI2dUwP2Aj7eX+5KYCFKVHJ0qAX86AD75vqq&#10;lpVyF3zT8zH2jEIwVFKAiXGqOA+d0VaGjZs00u3kvJWRrO+58vJC4XbkWZIU3MoB6YORkz4Y3X0d&#10;z1bAcx9mvzPt/fydxfb1gAU+fRZC3N4sjw/Aol7iHwxrfaoODXVq3RlVYKOAbVbkhJJI0wzYSmzz&#10;nOa1q8rKEnhT8/8rml8AAAD//wMAUEsBAi0AFAAGAAgAAAAhALaDOJL+AAAA4QEAABMAAAAAAAAA&#10;AAAAAAAAAAAAAFtDb250ZW50X1R5cGVzXS54bWxQSwECLQAUAAYACAAAACEAOP0h/9YAAACUAQAA&#10;CwAAAAAAAAAAAAAAAAAvAQAAX3JlbHMvLnJlbHNQSwECLQAUAAYACAAAACEAcNcZmuwCAABrBgAA&#10;DgAAAAAAAAAAAAAAAAAuAgAAZHJzL2Uyb0RvYy54bWxQSwECLQAUAAYACAAAACEAr+wFXN4AAAAN&#10;AQAADwAAAAAAAAAAAAAAAABGBQAAZHJzL2Rvd25yZXYueG1sUEsFBgAAAAAEAAQA8wAAAFEGAAAA&#10;AA==&#10;" fillcolor="#0f4761 [2404]" stroked="f" strokeweight="1.5pt">
                <v:stroke joinstyle="miter"/>
                <v:shadow on="t" color="black" opacity="26214f" origin=".5,-.5" offset="-.74836mm,.74836mm"/>
                <o:lock v:ext="edit" aspectratio="t"/>
              </v:oval>
            </w:pict>
          </mc:Fallback>
        </mc:AlternateContent>
      </w:r>
      <w:r w:rsidR="00305E9B" w:rsidRPr="00F034F3">
        <w:rPr>
          <w:noProof/>
        </w:rPr>
        <mc:AlternateContent>
          <mc:Choice Requires="wps">
            <w:drawing>
              <wp:anchor distT="0" distB="0" distL="114300" distR="114300" simplePos="0" relativeHeight="251658241" behindDoc="0" locked="0" layoutInCell="1" allowOverlap="1" wp14:anchorId="3555649F" wp14:editId="305BFD83">
                <wp:simplePos x="0" y="0"/>
                <wp:positionH relativeFrom="column">
                  <wp:posOffset>2904490</wp:posOffset>
                </wp:positionH>
                <wp:positionV relativeFrom="paragraph">
                  <wp:posOffset>2045970</wp:posOffset>
                </wp:positionV>
                <wp:extent cx="5399405" cy="5399405"/>
                <wp:effectExtent l="0" t="0" r="0" b="0"/>
                <wp:wrapNone/>
                <wp:docPr id="111505408" name="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539940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E1BE2" id="Oval 1" o:spid="_x0000_s1026" alt="&quot;&quot;" style="position:absolute;margin-left:228.7pt;margin-top:161.1pt;width:425.15pt;height:425.1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7ahAIAAHkFAAAOAAAAZHJzL2Uyb0RvYy54bWysVN9v2yAQfp+0/wHxvtrOkm2N6lRRq06T&#10;orZaO/WZYIjRMIeAxsn++h1gu9Fa7WHaC+K47777wd1dXB46TfbCeQWmptVZSYkwHBpldjX98Xjz&#10;4QslPjDTMA1G1PQoPL1cvX930dulmEELuhGOIInxy97WtA3BLovC81Z0zJ+BFQaVElzHAopuVzSO&#10;9cje6WJWlp+KHlxjHXDhPb5eZyVdJX4pBQ93UnoRiK4pxhbS6dK5jWexumDLnWO2VXwIg/1DFB1T&#10;Bp1OVNcsMPLs1CuqTnEHHmQ449AVIKXiIuWA2VTlH9k8tMyKlAsWx9upTP7/0fLb/YO9dzF0bzfA&#10;f3qsSNFbv5w0UfAD5iBdF7EYODmkKh6nKopDIBwfFx/Pz+flghKOulGIrGw5mlvnw1cBHYmXmgqt&#10;lfUxU7Zk+40PGT2iUnCgVXOjtE5C7A5xpR3ZM/zX7a6K/4j8/hSlTcQaiFZZHV9SbjmdlFg4ahFx&#10;2nwXkqgGE5ilQFILvjhhnAsTqqxqWSOy72pRlqmLovcxrBRLIozMEv1P3APBiMwkI3eOcsBHU5E6&#10;eDIu/xZYNp4skmcwYTLulAH3FoHGrAbPGT8WKZcmVmkLzfHeEQd5frzlNwp/bsN8uGcOBwZHC5dA&#10;uMNDauhrCsONkhbcr7feIx77GLWU9DiANTW4ISjR3wz293k1n8d5TcJ88XmGgjvVbE815rm7AuyE&#10;CpeN5eka8UGPV+mge8JNsY4+UcUMR8815cGNwlXIawF3DRfrdYLhjFoWNubB8kgeaxqb8vHwxJwd&#10;mjdg39/COKqvGjhjo6WB9XMAqVJ3v1R1qDbOd2qbYRfFBXIqJ9TLxlz9BgAA//8DAFBLAwQUAAYA&#10;CAAAACEAe1UOM+QAAAANAQAADwAAAGRycy9kb3ducmV2LnhtbEyPy07DMBBF90j8gzVI7KjTtMVN&#10;iFMBUkEVG/pg78TTJCIeR7HTBr6+7gp2M5qjO+dmq9G07IS9ayxJmE4iYEil1Q1VEg779cMSmPOK&#10;tGotoYQfdLDKb28ylWp7pi2edr5iIYRcqiTU3ncp566s0Sg3sR1SuB1tb5QPa19x3atzCDctj6Po&#10;kRvVUPhQqw5fayy/d4OR4DYv7+u3avM7FHtx+Ew+9FdyTKS8vxufn4B5HP0fDFf9oA55cCrsQNqx&#10;VsJ8IeYBlTCL4xjYlZhFQgArwjQV8QJ4nvH/LfILAAAA//8DAFBLAQItABQABgAIAAAAIQC2gziS&#10;/gAAAOEBAAATAAAAAAAAAAAAAAAAAAAAAABbQ29udGVudF9UeXBlc10ueG1sUEsBAi0AFAAGAAgA&#10;AAAhADj9If/WAAAAlAEAAAsAAAAAAAAAAAAAAAAALwEAAF9yZWxzLy5yZWxzUEsBAi0AFAAGAAgA&#10;AAAhAIwBTtqEAgAAeQUAAA4AAAAAAAAAAAAAAAAALgIAAGRycy9lMm9Eb2MueG1sUEsBAi0AFAAG&#10;AAgAAAAhAHtVDjPkAAAADQEAAA8AAAAAAAAAAAAAAAAA3gQAAGRycy9kb3ducmV2LnhtbFBLBQYA&#10;AAAABAAEAPMAAADvBQAAAAA=&#10;" fillcolor="white [3212]" stroked="f" strokeweight="1.5pt">
                <v:stroke joinstyle="miter"/>
              </v:oval>
            </w:pict>
          </mc:Fallback>
        </mc:AlternateContent>
      </w:r>
      <w:r w:rsidR="00305E9B" w:rsidRPr="00F034F3">
        <w:rPr>
          <w:rFonts w:ascii="Segoe UI" w:eastAsia="Times New Roman" w:hAnsi="Segoe UI" w:cs="Segoe UI"/>
          <w:noProof/>
          <w:kern w:val="0"/>
          <w:sz w:val="18"/>
          <w:szCs w:val="18"/>
          <w14:ligatures w14:val="none"/>
        </w:rPr>
        <w:drawing>
          <wp:anchor distT="0" distB="0" distL="114300" distR="114300" simplePos="0" relativeHeight="251658246" behindDoc="0" locked="0" layoutInCell="1" allowOverlap="1" wp14:anchorId="6D2A2377" wp14:editId="6001E2B9">
            <wp:simplePos x="0" y="0"/>
            <wp:positionH relativeFrom="margin">
              <wp:posOffset>-609389</wp:posOffset>
            </wp:positionH>
            <wp:positionV relativeFrom="margin">
              <wp:posOffset>8770832</wp:posOffset>
            </wp:positionV>
            <wp:extent cx="1441739" cy="913814"/>
            <wp:effectExtent l="0" t="0" r="6350" b="635"/>
            <wp:wrapNone/>
            <wp:docPr id="15" name="Picture 4"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National Disability Authorit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739" cy="913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E9B" w:rsidRPr="00F034F3">
        <w:rPr>
          <w:noProof/>
        </w:rPr>
        <mc:AlternateContent>
          <mc:Choice Requires="wps">
            <w:drawing>
              <wp:anchor distT="0" distB="0" distL="114300" distR="114300" simplePos="0" relativeHeight="251658244" behindDoc="0" locked="0" layoutInCell="1" allowOverlap="1" wp14:anchorId="73AE002D" wp14:editId="57A7F096">
                <wp:simplePos x="0" y="0"/>
                <wp:positionH relativeFrom="column">
                  <wp:posOffset>-2381250</wp:posOffset>
                </wp:positionH>
                <wp:positionV relativeFrom="paragraph">
                  <wp:posOffset>8435975</wp:posOffset>
                </wp:positionV>
                <wp:extent cx="6248400" cy="1469390"/>
                <wp:effectExtent l="95250" t="38100" r="38100" b="92710"/>
                <wp:wrapNone/>
                <wp:docPr id="1308729726"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1469390"/>
                        </a:xfrm>
                        <a:prstGeom prst="roundRect">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932434" id="Rectangle: Rounded Corners 4" o:spid="_x0000_s1026" alt="&quot;&quot;" style="position:absolute;margin-left:-187.5pt;margin-top:664.25pt;width:492pt;height:115.7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j2gIAAEEGAAAOAAAAZHJzL2Uyb0RvYy54bWysVE1v2zAMvQ/YfxB0Xx2naZcGdYqgRYcB&#10;XVs0HXpWZDkWJouaJMfpfv0oyXGyfuww7GKTEvlIPlI8v9g2imyEdRJ0QfOjESVCcyilXhf0++P1&#10;pyklzjNdMgVaFPRZOHox//jhvDMzMYYaVCksQRDtZp0paO29mWWZ47VomDsCIzReVmAb5lG166y0&#10;rEP0RmXj0eg068CWxgIXzuHpVbqk84hfVYL7u6pywhNVUMzNx6+N31X4ZvNzNltbZmrJ+zTYP2TR&#10;MKkx6AB1xTwjrZWvoBrJLTio/BGHJoOqklzEGrCafPSimmXNjIi1IDnODDS5/wfLbzdLc2+Rhs64&#10;mUMxVLGtbBP+mB/ZRrKeB7LE1hOOh6fjyXQyQk453uWT07Pjs0hntnc31vkvAhoShIJaaHX5gC2J&#10;TLHNjfMYF+13diGkAyXLa6lUVMIYiEtlyYZhAxnnQvs8uqu2+QZlOv98MsJEElacnOASkf9AUzpg&#10;agjoyTidiDgnmE0sufXCLuuyIyvV2gdWFvRkNA11ljIUcTzNk4JDFMQQmTC1xun3lhIL/kn6OnYu&#10;UBYgQ3lDDSvF+I9EgDI1SwUgj0MBvXVMH3bJRO0gz2zfrSj5ZyVCKKUfREVkif0ZxyADHa8ZdDUr&#10;RTrO3yUwAgbkCkkbsFML3sFO1Pb2wTXlPTgnUv7qPHjEyKD94NxIDfatyhTORR852SNlB9QEcQXl&#10;870NLYoj7Qy/ltiaG+b8PbP47LGTuMr8HX4qBV1BoZcoqcH+eus82ONrxFtKOlwjBXU/W2YFJeqr&#10;xnd6lk8mCOujMjn5PEbFHt6sDm9021wCDnqOS9PwKAZ7r3ZiZaF5wo23CFHximmOsQvKw+wl5dKn&#10;9YY7k4vFIprhrjHM3+il4QE8sBrG7HH7xKzpX6fHh30Lu5XDZi/eZ7INnhoWrYdKxse757XnG/dU&#10;HNZ+p4ZFeKhHq/3mn/8GAAD//wMAUEsDBBQABgAIAAAAIQDkSOwA5AAAAA4BAAAPAAAAZHJzL2Rv&#10;d25yZXYueG1sTI/BTsMwEETvSPyDtUhcUGu3VdImxKkQiAsSUilcenNiNw6N11HstOHvWU7luDOj&#10;2TfFdnIdO5shtB4lLOYCmMHa6xYbCV+fr7MNsBAVatV5NBJ+TIBteXtTqFz7C36Y8z42jEow5EqC&#10;jbHPOQ+1NU6Fue8Nknf0g1ORzqHhelAXKncdXwqRcqdapA9W9ebZmvq0H52El/eD2D3Y70W1axux&#10;Hut0Gk9vUt7fTU+PwKKZ4jUMf/iEDiUxVX5EHVgnYbZaJzQmkrNabhJglElFRlJFUpJkGfCy4P9n&#10;lL8AAAD//wMAUEsBAi0AFAAGAAgAAAAhALaDOJL+AAAA4QEAABMAAAAAAAAAAAAAAAAAAAAAAFtD&#10;b250ZW50X1R5cGVzXS54bWxQSwECLQAUAAYACAAAACEAOP0h/9YAAACUAQAACwAAAAAAAAAAAAAA&#10;AAAvAQAAX3JlbHMvLnJlbHNQSwECLQAUAAYACAAAACEABA8Yo9oCAABBBgAADgAAAAAAAAAAAAAA&#10;AAAuAgAAZHJzL2Uyb0RvYy54bWxQSwECLQAUAAYACAAAACEA5EjsAOQAAAAOAQAADwAAAAAAAAAA&#10;AAAAAAA0BQAAZHJzL2Rvd25yZXYueG1sUEsFBgAAAAAEAAQA8wAAAEUGAAAAAA==&#10;" fillcolor="#0f4761 [2404]" stroked="f" strokeweight="1.5pt">
                <v:stroke joinstyle="miter"/>
                <v:shadow on="t" color="black" opacity="26214f" origin=".5,-.5" offset="-.74836mm,.74836mm"/>
              </v:roundrect>
            </w:pict>
          </mc:Fallback>
        </mc:AlternateContent>
      </w:r>
      <w:r w:rsidR="00305E9B" w:rsidRPr="00F034F3">
        <w:rPr>
          <w:noProof/>
        </w:rPr>
        <mc:AlternateContent>
          <mc:Choice Requires="wps">
            <w:drawing>
              <wp:anchor distT="0" distB="0" distL="114300" distR="114300" simplePos="0" relativeHeight="251658245" behindDoc="0" locked="0" layoutInCell="1" allowOverlap="1" wp14:anchorId="29E09062" wp14:editId="1DF8A5B3">
                <wp:simplePos x="0" y="0"/>
                <wp:positionH relativeFrom="column">
                  <wp:posOffset>-1985222</wp:posOffset>
                </wp:positionH>
                <wp:positionV relativeFrom="paragraph">
                  <wp:posOffset>8642350</wp:posOffset>
                </wp:positionV>
                <wp:extent cx="6248400" cy="1469390"/>
                <wp:effectExtent l="114300" t="57150" r="76200" b="130810"/>
                <wp:wrapNone/>
                <wp:docPr id="671441913"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1469390"/>
                        </a:xfrm>
                        <a:prstGeom prst="roundRect">
                          <a:avLst/>
                        </a:prstGeom>
                        <a:solidFill>
                          <a:schemeClr val="bg1"/>
                        </a:solidFill>
                        <a:ln w="57150">
                          <a:solidFill>
                            <a:schemeClr val="accent1">
                              <a:lumMod val="75000"/>
                            </a:schemeClr>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A02DBF" id="Rectangle: Rounded Corners 4" o:spid="_x0000_s1026" alt="&quot;&quot;" style="position:absolute;margin-left:-156.3pt;margin-top:680.5pt;width:492pt;height:115.7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NG8wIAAHMGAAAOAAAAZHJzL2Uyb0RvYy54bWysVcFu2zAMvQ/YPwi6r7bTpE2DOkXQosOA&#10;rg2aDj0rshwbk0VNkuNkXz9Kcpy062nYRaFM8pF8pJjrm10jyVYYW4PKaXaWUiIUh6JWm5z+eLn/&#10;MqXEOqYKJkGJnO6FpTfzz5+uOz0TI6hAFsIQBFF21umcVs7pWZJYXomG2TPQQqGyBNMwh1ezSQrD&#10;OkRvZDJK04ukA1NoA1xYi1/vopLOA35ZCu6eytIKR2ROMTcXThPOtT+T+TWbbQzTVc37NNg/ZNGw&#10;WmHQAeqOOUZaU/8F1dTcgIXSnXFoEijLmotQA1aTpe+qWVVMi1ALkmP1QJP9f7D8cbvSS4M0dNrO&#10;LIq+il1pGv+L+ZFdIGs/kCV2jnD8eDEaT8cpcspRl40vrs6vAp3J0V0b674KaIgXcmqgVcUztiQw&#10;xbYP1mFctD/Y+ZAWZF3c11KGix8DcSsN2TJs4HqT+YahxxsrqUiX08llNkkD8htlmKQjBONcKJcF&#10;O9k236GI0JeTFGvpwQ9R34fCwFL5vESYLMw/kNQ6YVZV0ZG1bM0zKzCXdOqZKWpf9vk0ixccOy/6&#10;QITJDb4XZygx4F5rV4Vee5I9pCfkWLVk/GekTOqKxXyR+SHf3jpkC4dkwu0kz+TY3yC5vRQ+lFTP&#10;oiR1gR0dRfYO1cdAp4TZihUifkauh/gDxSFmAPTIJTZxwI6MD5ZvsSPtvb13jXkPzn1bP04sOg8e&#10;ITIoNzg3tQLzUWUSx6CPHO0x/RNqvLiGYr80vkXhEVjN72tszQOzbskMLgrsJC4/94RHKQGnEHqJ&#10;kgrM74++e3t8v6ilpMPFk1P7q2VGUCK/KXzZV9l4jLAuXMaTyxFezKlmfapRbXML+DQyXLOaB9Hb&#10;O3kQSwPNK+7IhY+KKqY4xs4p97MXL7cuLkTcslwsFsEMt5Nm7kGtNPfgnlU/Zi+7V2Z0/54droJH&#10;OCwpNnv3oqOt91SwaB2UdXjuR157vnGzhcHpt7Bfnaf3YHX8r5j/AQAA//8DAFBLAwQUAAYACAAA&#10;ACEA2c4p0+IAAAAOAQAADwAAAGRycy9kb3ducmV2LnhtbEyPS0/DMBCE70j8B2uRuKDWSRpSCHEq&#10;FIE4FkoRVzfeJhF+RLHz4N+znOC4M59mZ4rdYjSbcPCdswLidQQMbe1UZxsBx/fn1R0wH6RVUjuL&#10;Ar7Rw668vChkrtxs33A6hIZRiPW5FNCG0Oec+7pFI/3a9WjJO7vByEDn0HA1yJnCjeZJFGXcyM7S&#10;h1b2WLVYfx1GI+B1HtXTxzSe0+qmeXH7zy5wXQlxfbU8PgALuIQ/GH7rU3UoqdPJjVZ5pgWsNnGS&#10;EUvOJotpFjHZNk6BnUi6vU9S4GXB/88ofwAAAP//AwBQSwECLQAUAAYACAAAACEAtoM4kv4AAADh&#10;AQAAEwAAAAAAAAAAAAAAAAAAAAAAW0NvbnRlbnRfVHlwZXNdLnhtbFBLAQItABQABgAIAAAAIQA4&#10;/SH/1gAAAJQBAAALAAAAAAAAAAAAAAAAAC8BAABfcmVscy8ucmVsc1BLAQItABQABgAIAAAAIQCz&#10;kiNG8wIAAHMGAAAOAAAAAAAAAAAAAAAAAC4CAABkcnMvZTJvRG9jLnhtbFBLAQItABQABgAIAAAA&#10;IQDZzinT4gAAAA4BAAAPAAAAAAAAAAAAAAAAAE0FAABkcnMvZG93bnJldi54bWxQSwUGAAAAAAQA&#10;BADzAAAAXAYAAAAA&#10;" fillcolor="white [3212]" strokecolor="#0f4761 [2404]" strokeweight="4.5pt">
                <v:stroke joinstyle="miter"/>
                <v:shadow on="t" color="black" opacity="26214f" origin=".5,-.5" offset="-.74836mm,.74836mm"/>
              </v:roundrect>
            </w:pict>
          </mc:Fallback>
        </mc:AlternateContent>
      </w:r>
      <w:r w:rsidR="00305E9B" w:rsidRPr="00F034F3">
        <w:rPr>
          <w:rFonts w:ascii="Segoe UI" w:eastAsia="Times New Roman" w:hAnsi="Segoe UI" w:cs="Segoe UI"/>
          <w:noProof/>
          <w:kern w:val="0"/>
          <w:sz w:val="18"/>
          <w:szCs w:val="18"/>
          <w14:ligatures w14:val="none"/>
        </w:rPr>
        <w:drawing>
          <wp:anchor distT="0" distB="0" distL="114300" distR="114300" simplePos="0" relativeHeight="251658247" behindDoc="0" locked="0" layoutInCell="1" allowOverlap="1" wp14:anchorId="213BCD98" wp14:editId="460A8E0F">
            <wp:simplePos x="0" y="0"/>
            <wp:positionH relativeFrom="column">
              <wp:posOffset>1043094</wp:posOffset>
            </wp:positionH>
            <wp:positionV relativeFrom="paragraph">
              <wp:posOffset>8770620</wp:posOffset>
            </wp:positionV>
            <wp:extent cx="2867025" cy="948234"/>
            <wp:effectExtent l="0" t="0" r="0" b="4445"/>
            <wp:wrapNone/>
            <wp:docPr id="16" name="Picture 3" descr="Trinity College Dubl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Trinity College Dubl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94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0B8A3" w14:textId="6FFD0DB0" w:rsidR="001147CB" w:rsidRPr="00F034F3" w:rsidRDefault="001147CB" w:rsidP="00E31008">
      <w:pPr>
        <w:rPr>
          <w:rFonts w:ascii="Segoe UI" w:eastAsia="Times New Roman" w:hAnsi="Segoe UI" w:cs="Segoe UI"/>
          <w:color w:val="0F4761"/>
          <w:kern w:val="0"/>
          <w:sz w:val="18"/>
          <w:szCs w:val="18"/>
          <w14:ligatures w14:val="none"/>
        </w:rPr>
      </w:pPr>
      <w:bookmarkStart w:id="1" w:name="_Toc218681233"/>
      <w:bookmarkStart w:id="2" w:name="_Toc225935196"/>
      <w:r w:rsidRPr="00F034F3">
        <w:rPr>
          <w:rStyle w:val="Heading1Char"/>
        </w:rPr>
        <w:lastRenderedPageBreak/>
        <w:t>Acknowledgments</w:t>
      </w:r>
      <w:bookmarkEnd w:id="0"/>
      <w:bookmarkEnd w:id="1"/>
      <w:bookmarkEnd w:id="2"/>
      <w:r w:rsidRPr="00F034F3">
        <w:rPr>
          <w:rFonts w:ascii="Aptos Display" w:eastAsia="Times New Roman" w:hAnsi="Aptos Display" w:cs="Segoe UI"/>
          <w:color w:val="0F4761"/>
          <w:kern w:val="0"/>
          <w:sz w:val="32"/>
          <w:szCs w:val="32"/>
          <w14:ligatures w14:val="none"/>
        </w:rPr>
        <w:t> </w:t>
      </w:r>
    </w:p>
    <w:p w14:paraId="04EDCDCF" w14:textId="5AEFB697" w:rsidR="001147CB" w:rsidRPr="00F034F3" w:rsidRDefault="005B5D0A" w:rsidP="00E31008">
      <w:r w:rsidRPr="00F034F3">
        <w:t>This scoping review</w:t>
      </w:r>
      <w:r w:rsidR="364CDBA5" w:rsidRPr="00F034F3">
        <w:t xml:space="preserve"> </w:t>
      </w:r>
      <w:r w:rsidR="00895857" w:rsidRPr="00F034F3">
        <w:t xml:space="preserve">is </w:t>
      </w:r>
      <w:r w:rsidR="364CDBA5" w:rsidRPr="00F034F3">
        <w:t xml:space="preserve">an </w:t>
      </w:r>
      <w:r w:rsidR="3CDED396" w:rsidRPr="00F034F3">
        <w:t>original piece of work</w:t>
      </w:r>
      <w:r w:rsidR="00FB522D" w:rsidRPr="00F034F3">
        <w:t xml:space="preserve"> </w:t>
      </w:r>
      <w:r w:rsidR="3CDED396" w:rsidRPr="00F034F3">
        <w:t xml:space="preserve">funded by the Department of Children, Disability and Equality (DCDE) and contributes to the Autism Innovation Strategy (AIS) and does not duplicate work elsewhere. </w:t>
      </w:r>
      <w:r w:rsidR="00F034F3" w:rsidRPr="00F034F3">
        <w:t>This review was commissioned, managed and administered by the National Disability Authority (NDA).</w:t>
      </w:r>
    </w:p>
    <w:p w14:paraId="42082DDB" w14:textId="73C8013E" w:rsidR="001147CB" w:rsidRPr="00F034F3" w:rsidRDefault="3CDED396" w:rsidP="00E31008">
      <w:r w:rsidRPr="00F034F3">
        <w:t xml:space="preserve">The research team would like to give their heartfelt thanks to the Public and Patient Involvement (PPI) contributors and Gheel Autism Services for their time and valued insights on autism and </w:t>
      </w:r>
      <w:r w:rsidR="00AB1F00" w:rsidRPr="00F034F3">
        <w:t>ageing</w:t>
      </w:r>
      <w:r w:rsidRPr="00F034F3">
        <w:t>. Lastly, the research team would like to thank the academic advisory committee for their valued inputs</w:t>
      </w:r>
      <w:r w:rsidR="62F94D52" w:rsidRPr="00F034F3">
        <w:t xml:space="preserve"> and the HSE as the external reviewer</w:t>
      </w:r>
      <w:r w:rsidRPr="00F034F3">
        <w:t>.</w:t>
      </w:r>
    </w:p>
    <w:p w14:paraId="6935A2BC" w14:textId="423F71CE" w:rsidR="00F034F3" w:rsidRPr="00F034F3" w:rsidRDefault="00F034F3" w:rsidP="00E31008">
      <w:pPr>
        <w:rPr>
          <w:rStyle w:val="Heading1Char"/>
        </w:rPr>
      </w:pPr>
      <w:r w:rsidRPr="00F034F3">
        <w:rPr>
          <w:rStyle w:val="Heading1Char"/>
        </w:rPr>
        <w:t>Disclaimer</w:t>
      </w:r>
    </w:p>
    <w:p w14:paraId="6F00B9DA" w14:textId="2864146D" w:rsidR="001147CB" w:rsidRPr="00F034F3" w:rsidRDefault="00F034F3" w:rsidP="00E31008">
      <w:pPr>
        <w:rPr>
          <w:rFonts w:ascii="Segoe UI" w:hAnsi="Segoe UI"/>
          <w:sz w:val="18"/>
          <w:szCs w:val="18"/>
        </w:rPr>
      </w:pPr>
      <w:r w:rsidRPr="00F034F3">
        <w:t>DCDE has funded this research and the NDA coordinated it. Responsibility for the research (including any errors or omissions) remains with the Research Team</w:t>
      </w:r>
      <w:r w:rsidR="002E587C">
        <w:t xml:space="preserve"> at Trinity College Dublin</w:t>
      </w:r>
      <w:r w:rsidRPr="00F034F3">
        <w:t xml:space="preserve">. The views and opinions contained in this report are those of the authors and do not necessarily reflect the views or opinions of DCDE or the NDA. </w:t>
      </w:r>
    </w:p>
    <w:p w14:paraId="09E6CDAB" w14:textId="77777777" w:rsidR="001147CB" w:rsidRPr="00F034F3" w:rsidRDefault="001147CB" w:rsidP="00E31008">
      <w:pPr>
        <w:rPr>
          <w:rFonts w:ascii="Segoe UI" w:hAnsi="Segoe UI"/>
          <w:sz w:val="18"/>
          <w:szCs w:val="18"/>
        </w:rPr>
      </w:pPr>
      <w:r w:rsidRPr="00F034F3">
        <w:t> </w:t>
      </w:r>
    </w:p>
    <w:p w14:paraId="766CDB21" w14:textId="77777777" w:rsidR="001147CB" w:rsidRPr="00F034F3" w:rsidRDefault="001147CB" w:rsidP="00E31008">
      <w:pPr>
        <w:rPr>
          <w:rFonts w:ascii="Segoe UI" w:hAnsi="Segoe UI"/>
          <w:sz w:val="18"/>
          <w:szCs w:val="18"/>
        </w:rPr>
      </w:pPr>
      <w:r w:rsidRPr="00F034F3">
        <w:t> </w:t>
      </w:r>
    </w:p>
    <w:p w14:paraId="491F822A" w14:textId="77777777" w:rsidR="001147CB" w:rsidRPr="00F034F3" w:rsidRDefault="001147CB" w:rsidP="00E31008">
      <w:pPr>
        <w:rPr>
          <w:rFonts w:ascii="Segoe UI" w:hAnsi="Segoe UI"/>
          <w:sz w:val="18"/>
          <w:szCs w:val="18"/>
        </w:rPr>
      </w:pPr>
      <w:r w:rsidRPr="00F034F3">
        <w:t> </w:t>
      </w:r>
    </w:p>
    <w:p w14:paraId="58D164CA" w14:textId="77777777" w:rsidR="001147CB" w:rsidRPr="00F034F3" w:rsidRDefault="001147CB" w:rsidP="00E31008">
      <w:pPr>
        <w:rPr>
          <w:rFonts w:ascii="Segoe UI" w:hAnsi="Segoe UI"/>
          <w:sz w:val="18"/>
          <w:szCs w:val="18"/>
        </w:rPr>
      </w:pPr>
      <w:r w:rsidRPr="00F034F3">
        <w:t> </w:t>
      </w:r>
    </w:p>
    <w:p w14:paraId="741489EC" w14:textId="77777777" w:rsidR="001147CB" w:rsidRPr="00F034F3" w:rsidRDefault="001147CB" w:rsidP="00E31008">
      <w:pPr>
        <w:rPr>
          <w:rFonts w:ascii="Segoe UI" w:hAnsi="Segoe UI"/>
          <w:sz w:val="18"/>
          <w:szCs w:val="18"/>
        </w:rPr>
      </w:pPr>
      <w:r w:rsidRPr="00F034F3">
        <w:t> </w:t>
      </w:r>
    </w:p>
    <w:p w14:paraId="52FC1C31" w14:textId="77777777" w:rsidR="001147CB" w:rsidRPr="00F034F3" w:rsidRDefault="001147CB" w:rsidP="00E31008">
      <w:pPr>
        <w:rPr>
          <w:rFonts w:ascii="Segoe UI" w:hAnsi="Segoe UI"/>
          <w:sz w:val="18"/>
          <w:szCs w:val="18"/>
        </w:rPr>
      </w:pPr>
      <w:r w:rsidRPr="00F034F3">
        <w:t> </w:t>
      </w:r>
    </w:p>
    <w:p w14:paraId="2CD26E93" w14:textId="77777777" w:rsidR="001147CB" w:rsidRPr="00F034F3" w:rsidRDefault="001147CB" w:rsidP="00E31008">
      <w:pPr>
        <w:rPr>
          <w:rFonts w:ascii="Segoe UI" w:hAnsi="Segoe UI"/>
          <w:sz w:val="18"/>
          <w:szCs w:val="18"/>
        </w:rPr>
      </w:pPr>
      <w:r w:rsidRPr="00F034F3">
        <w:t> </w:t>
      </w:r>
    </w:p>
    <w:p w14:paraId="1FE8D106" w14:textId="77777777" w:rsidR="001147CB" w:rsidRPr="00F034F3" w:rsidRDefault="001147CB" w:rsidP="00E31008">
      <w:pPr>
        <w:rPr>
          <w:rFonts w:ascii="Segoe UI" w:hAnsi="Segoe UI"/>
          <w:sz w:val="18"/>
          <w:szCs w:val="18"/>
        </w:rPr>
      </w:pPr>
      <w:r w:rsidRPr="00F034F3">
        <w:t> </w:t>
      </w:r>
    </w:p>
    <w:p w14:paraId="41A7A1EE" w14:textId="77777777" w:rsidR="001147CB" w:rsidRPr="00F034F3" w:rsidRDefault="001147CB" w:rsidP="00E31008">
      <w:pPr>
        <w:rPr>
          <w:rFonts w:ascii="Segoe UI" w:hAnsi="Segoe UI"/>
          <w:sz w:val="18"/>
          <w:szCs w:val="18"/>
        </w:rPr>
      </w:pPr>
      <w:r w:rsidRPr="00F034F3">
        <w:t> </w:t>
      </w:r>
    </w:p>
    <w:p w14:paraId="56FBFDA1" w14:textId="77777777" w:rsidR="001147CB" w:rsidRPr="00F034F3" w:rsidRDefault="001147CB" w:rsidP="00E31008">
      <w:pPr>
        <w:rPr>
          <w:rFonts w:ascii="Segoe UI" w:hAnsi="Segoe UI"/>
          <w:sz w:val="18"/>
          <w:szCs w:val="18"/>
        </w:rPr>
      </w:pPr>
      <w:r w:rsidRPr="00F034F3">
        <w:t> </w:t>
      </w:r>
    </w:p>
    <w:p w14:paraId="1C3DDEFC" w14:textId="77777777" w:rsidR="001147CB" w:rsidRPr="00F034F3" w:rsidRDefault="001147CB" w:rsidP="00E31008">
      <w:pPr>
        <w:rPr>
          <w:rFonts w:ascii="Segoe UI" w:hAnsi="Segoe UI"/>
          <w:sz w:val="18"/>
          <w:szCs w:val="18"/>
        </w:rPr>
      </w:pPr>
      <w:r w:rsidRPr="00F034F3">
        <w:t> </w:t>
      </w:r>
    </w:p>
    <w:p w14:paraId="0CA026B1" w14:textId="77777777" w:rsidR="001147CB" w:rsidRPr="00F034F3" w:rsidRDefault="001147CB" w:rsidP="00E31008">
      <w:pPr>
        <w:rPr>
          <w:rFonts w:ascii="Segoe UI" w:hAnsi="Segoe UI"/>
          <w:sz w:val="18"/>
          <w:szCs w:val="18"/>
        </w:rPr>
      </w:pPr>
      <w:r w:rsidRPr="00F034F3">
        <w:t> </w:t>
      </w:r>
    </w:p>
    <w:p w14:paraId="76F9102A" w14:textId="77777777" w:rsidR="001147CB" w:rsidRPr="00F034F3" w:rsidRDefault="001147CB" w:rsidP="00E31008">
      <w:pPr>
        <w:rPr>
          <w:rFonts w:ascii="Segoe UI" w:hAnsi="Segoe UI"/>
          <w:sz w:val="18"/>
          <w:szCs w:val="18"/>
        </w:rPr>
      </w:pPr>
      <w:r w:rsidRPr="00F034F3">
        <w:t> </w:t>
      </w:r>
    </w:p>
    <w:p w14:paraId="4BEE207B" w14:textId="77777777" w:rsidR="001147CB" w:rsidRPr="00F034F3" w:rsidRDefault="001147CB" w:rsidP="00E31008">
      <w:pPr>
        <w:rPr>
          <w:rFonts w:ascii="Segoe UI" w:hAnsi="Segoe UI"/>
          <w:sz w:val="18"/>
          <w:szCs w:val="18"/>
        </w:rPr>
      </w:pPr>
      <w:r w:rsidRPr="00F034F3">
        <w:t> </w:t>
      </w:r>
    </w:p>
    <w:p w14:paraId="0960E707" w14:textId="77777777" w:rsidR="001147CB" w:rsidRPr="00F034F3" w:rsidRDefault="001147CB" w:rsidP="00E31008">
      <w:pPr>
        <w:rPr>
          <w:rFonts w:ascii="Segoe UI" w:hAnsi="Segoe UI"/>
          <w:sz w:val="18"/>
          <w:szCs w:val="18"/>
        </w:rPr>
      </w:pPr>
      <w:r w:rsidRPr="00F034F3">
        <w:t> </w:t>
      </w:r>
    </w:p>
    <w:p w14:paraId="658BB0F0" w14:textId="77777777" w:rsidR="001147CB" w:rsidRPr="00F034F3" w:rsidRDefault="001147CB" w:rsidP="00E31008">
      <w:pPr>
        <w:rPr>
          <w:rFonts w:ascii="Segoe UI" w:hAnsi="Segoe UI"/>
          <w:sz w:val="18"/>
          <w:szCs w:val="18"/>
        </w:rPr>
      </w:pPr>
      <w:r w:rsidRPr="00F034F3">
        <w:t> </w:t>
      </w:r>
    </w:p>
    <w:p w14:paraId="3B0FC646" w14:textId="77777777" w:rsidR="001147CB" w:rsidRPr="00F034F3" w:rsidRDefault="001147CB" w:rsidP="00E31008">
      <w:pPr>
        <w:rPr>
          <w:rFonts w:ascii="Segoe UI" w:hAnsi="Segoe UI"/>
          <w:sz w:val="18"/>
          <w:szCs w:val="18"/>
        </w:rPr>
      </w:pPr>
      <w:r w:rsidRPr="00F034F3">
        <w:t> </w:t>
      </w:r>
    </w:p>
    <w:p w14:paraId="67363229" w14:textId="77777777" w:rsidR="001147CB" w:rsidRPr="00F034F3" w:rsidRDefault="001147CB" w:rsidP="00E31008">
      <w:pPr>
        <w:rPr>
          <w:rFonts w:ascii="Segoe UI" w:hAnsi="Segoe UI"/>
          <w:sz w:val="18"/>
          <w:szCs w:val="18"/>
        </w:rPr>
      </w:pPr>
      <w:r w:rsidRPr="00F034F3">
        <w:t> </w:t>
      </w:r>
    </w:p>
    <w:p w14:paraId="1FEC66EF" w14:textId="20FA01C7" w:rsidR="001147CB" w:rsidRPr="00F034F3" w:rsidRDefault="001147CB" w:rsidP="00E31008">
      <w:pPr>
        <w:rPr>
          <w:rFonts w:ascii="Segoe UI" w:hAnsi="Segoe UI"/>
          <w:sz w:val="18"/>
          <w:szCs w:val="18"/>
        </w:rPr>
      </w:pPr>
    </w:p>
    <w:p w14:paraId="4B359A3E" w14:textId="77777777" w:rsidR="001147CB" w:rsidRPr="00F034F3" w:rsidRDefault="001147CB" w:rsidP="00E31008">
      <w:pPr>
        <w:rPr>
          <w:rFonts w:ascii="Segoe UI" w:hAnsi="Segoe UI"/>
          <w:sz w:val="18"/>
          <w:szCs w:val="18"/>
        </w:rPr>
      </w:pPr>
      <w:r w:rsidRPr="00F034F3">
        <w:t> </w:t>
      </w:r>
    </w:p>
    <w:p w14:paraId="621053E3" w14:textId="77777777" w:rsidR="006E1C0F" w:rsidRPr="00F034F3" w:rsidRDefault="001147CB" w:rsidP="00E31008">
      <w:pPr>
        <w:spacing w:after="0"/>
        <w:jc w:val="left"/>
      </w:pPr>
      <w:r w:rsidRPr="00F034F3">
        <w:t>​​</w:t>
      </w:r>
    </w:p>
    <w:p w14:paraId="4BAAE73D" w14:textId="52874E32" w:rsidR="00C16222" w:rsidRPr="00F034F3" w:rsidRDefault="006E1C0F" w:rsidP="00E31008">
      <w:r w:rsidRPr="00F034F3">
        <w:rPr>
          <w:rFonts w:ascii="Arial" w:eastAsia="Times New Roman" w:hAnsi="Arial" w:cs="Arial"/>
          <w:kern w:val="0"/>
          <w:sz w:val="22"/>
          <w:szCs w:val="22"/>
          <w14:ligatures w14:val="none"/>
        </w:rPr>
        <w:br w:type="page"/>
      </w:r>
      <w:r w:rsidR="23E00274" w:rsidRPr="00F034F3">
        <w:rPr>
          <w:rFonts w:ascii="Arial" w:eastAsia="Times New Roman" w:hAnsi="Arial" w:cs="Arial"/>
          <w:color w:val="467886"/>
          <w:kern w:val="0"/>
          <w:sz w:val="22"/>
          <w:szCs w:val="22"/>
          <w:u w:val="single"/>
          <w14:ligatures w14:val="none"/>
        </w:rPr>
        <w:lastRenderedPageBreak/>
        <w:t>​</w:t>
      </w:r>
      <w:bookmarkStart w:id="3" w:name="_Toc213402792"/>
      <w:r w:rsidR="00C16222" w:rsidRPr="00F034F3">
        <w:rPr>
          <w:rStyle w:val="Heading1Char"/>
        </w:rPr>
        <w:t>Research Team</w:t>
      </w:r>
      <w:bookmarkEnd w:id="3"/>
    </w:p>
    <w:p w14:paraId="3C7012BC" w14:textId="644085B1" w:rsidR="00C16222" w:rsidRPr="00F034F3" w:rsidRDefault="0034FA40" w:rsidP="00E31008">
      <w:pPr>
        <w:rPr>
          <w:b/>
          <w:bCs/>
        </w:rPr>
      </w:pPr>
      <w:r w:rsidRPr="00F034F3">
        <w:rPr>
          <w:b/>
          <w:bCs/>
        </w:rPr>
        <w:t>Dr Louise Lynch</w:t>
      </w:r>
    </w:p>
    <w:p w14:paraId="5CF7B636" w14:textId="38616168" w:rsidR="00E31008" w:rsidRPr="00F034F3" w:rsidRDefault="004D108E" w:rsidP="00E31008">
      <w:r w:rsidRPr="00F034F3">
        <w:t>P</w:t>
      </w:r>
      <w:r w:rsidR="05FDC598" w:rsidRPr="00F034F3">
        <w:t xml:space="preserve">rincipal </w:t>
      </w:r>
      <w:r w:rsidR="00E31008" w:rsidRPr="00F034F3">
        <w:t>I</w:t>
      </w:r>
      <w:r w:rsidR="05FDC598" w:rsidRPr="00F034F3">
        <w:t>nvestigator</w:t>
      </w:r>
    </w:p>
    <w:p w14:paraId="5B3DFE9F" w14:textId="4B46249F" w:rsidR="00C16222" w:rsidRPr="00F034F3" w:rsidRDefault="00C16222" w:rsidP="00E31008">
      <w:r w:rsidRPr="00F034F3">
        <w:t>Trinity College Dublin</w:t>
      </w:r>
    </w:p>
    <w:p w14:paraId="36CABA18" w14:textId="470BCEFD" w:rsidR="00C16222" w:rsidRPr="00F034F3" w:rsidRDefault="00604B28" w:rsidP="00E31008">
      <w:pPr>
        <w:rPr>
          <w:b/>
          <w:bCs/>
        </w:rPr>
      </w:pPr>
      <w:r w:rsidRPr="00F034F3">
        <w:rPr>
          <w:b/>
          <w:bCs/>
        </w:rPr>
        <w:t>D</w:t>
      </w:r>
      <w:r w:rsidR="0034FA40" w:rsidRPr="00F034F3">
        <w:rPr>
          <w:b/>
          <w:bCs/>
        </w:rPr>
        <w:t>r Kristian Mallon</w:t>
      </w:r>
    </w:p>
    <w:p w14:paraId="088B22F9" w14:textId="38268C14" w:rsidR="021E03CA" w:rsidRPr="00F034F3" w:rsidRDefault="021E03CA" w:rsidP="00E31008">
      <w:r w:rsidRPr="00F034F3">
        <w:t>Research Assistant</w:t>
      </w:r>
    </w:p>
    <w:p w14:paraId="6C612AF8" w14:textId="77777777" w:rsidR="00C16222" w:rsidRPr="00F034F3" w:rsidRDefault="0034FA40" w:rsidP="00E31008">
      <w:r w:rsidRPr="00F034F3">
        <w:t>Trinity College Dublin</w:t>
      </w:r>
    </w:p>
    <w:p w14:paraId="60D0397D" w14:textId="77777777" w:rsidR="00C0080A" w:rsidRPr="00F034F3" w:rsidRDefault="00C0080A" w:rsidP="00E31008">
      <w:pPr>
        <w:rPr>
          <w:b/>
          <w:bCs/>
        </w:rPr>
      </w:pPr>
      <w:r w:rsidRPr="00F034F3">
        <w:rPr>
          <w:b/>
          <w:bCs/>
        </w:rPr>
        <w:t>Dr Darren McCausland</w:t>
      </w:r>
    </w:p>
    <w:p w14:paraId="2F3A6766" w14:textId="77777777" w:rsidR="00C0080A" w:rsidRPr="00F034F3" w:rsidRDefault="00C0080A" w:rsidP="00E31008">
      <w:r w:rsidRPr="00F034F3">
        <w:t>Co-principal investigator</w:t>
      </w:r>
    </w:p>
    <w:p w14:paraId="6E9D789D" w14:textId="77777777" w:rsidR="00C0080A" w:rsidRPr="00F034F3" w:rsidRDefault="00C0080A" w:rsidP="00E31008">
      <w:r w:rsidRPr="00F034F3">
        <w:t>Trinity College Dublin</w:t>
      </w:r>
    </w:p>
    <w:p w14:paraId="2EA51827" w14:textId="2A303FF7" w:rsidR="73FBAF44" w:rsidRPr="00F034F3" w:rsidRDefault="73FBAF44" w:rsidP="00E31008">
      <w:pPr>
        <w:rPr>
          <w:b/>
          <w:bCs/>
        </w:rPr>
      </w:pPr>
      <w:r w:rsidRPr="00F034F3">
        <w:rPr>
          <w:b/>
          <w:bCs/>
        </w:rPr>
        <w:t>Ms Jessica Eustance-Cook</w:t>
      </w:r>
    </w:p>
    <w:p w14:paraId="2B8DBA70" w14:textId="00F2E317" w:rsidR="73FBAF44" w:rsidRPr="00F034F3" w:rsidRDefault="73FBAF44" w:rsidP="00E31008">
      <w:r w:rsidRPr="00F034F3">
        <w:t>Subject Librarian</w:t>
      </w:r>
    </w:p>
    <w:p w14:paraId="11C215FF" w14:textId="69E04BF4" w:rsidR="00C454C6" w:rsidRPr="00F034F3" w:rsidRDefault="73FBAF44" w:rsidP="00E31008">
      <w:r w:rsidRPr="00F034F3">
        <w:t>Trinity College Dublin</w:t>
      </w:r>
    </w:p>
    <w:p w14:paraId="11E88CAD" w14:textId="7FAC583D" w:rsidR="00C16222" w:rsidRPr="00F034F3" w:rsidRDefault="0034FA40" w:rsidP="00E31008">
      <w:pPr>
        <w:rPr>
          <w:b/>
          <w:bCs/>
        </w:rPr>
      </w:pPr>
      <w:r w:rsidRPr="00F034F3">
        <w:rPr>
          <w:b/>
          <w:bCs/>
        </w:rPr>
        <w:t>Professor Eilish Burke</w:t>
      </w:r>
    </w:p>
    <w:p w14:paraId="0A5BF44E" w14:textId="77777777" w:rsidR="00C16222" w:rsidRPr="00F034F3" w:rsidRDefault="0034FA40" w:rsidP="00E31008">
      <w:r w:rsidRPr="00F034F3">
        <w:t>Trinity College Dublin</w:t>
      </w:r>
    </w:p>
    <w:p w14:paraId="210DFF63" w14:textId="77777777" w:rsidR="00C16222" w:rsidRPr="00F034F3" w:rsidRDefault="0034FA40" w:rsidP="00E31008">
      <w:pPr>
        <w:rPr>
          <w:b/>
          <w:bCs/>
        </w:rPr>
      </w:pPr>
      <w:r w:rsidRPr="00F034F3">
        <w:rPr>
          <w:b/>
          <w:bCs/>
        </w:rPr>
        <w:t>Dr Martin McMahon</w:t>
      </w:r>
    </w:p>
    <w:p w14:paraId="310B34C2" w14:textId="28F6A198" w:rsidR="00C16222" w:rsidRPr="00F034F3" w:rsidRDefault="0034FA40" w:rsidP="00E31008">
      <w:r w:rsidRPr="00F034F3">
        <w:t>Trinity College Dublin</w:t>
      </w:r>
    </w:p>
    <w:p w14:paraId="2E0FE2E8" w14:textId="77777777" w:rsidR="007F600E" w:rsidRPr="00F034F3" w:rsidRDefault="007F600E" w:rsidP="00E31008"/>
    <w:p w14:paraId="1C87EB6E" w14:textId="5B0A1866" w:rsidR="00C34E1B" w:rsidRPr="00F034F3" w:rsidRDefault="4DA1C63D" w:rsidP="00E31008">
      <w:pPr>
        <w:rPr>
          <w:rFonts w:eastAsia="Times New Roman"/>
          <w:b/>
          <w:bCs/>
          <w:kern w:val="0"/>
          <w14:ligatures w14:val="none"/>
        </w:rPr>
      </w:pPr>
      <w:r w:rsidRPr="00F034F3">
        <w:rPr>
          <w:b/>
          <w:bCs/>
        </w:rPr>
        <w:t>Contributor Roles Taxonomy (</w:t>
      </w:r>
      <w:r w:rsidR="007F600E" w:rsidRPr="00F034F3">
        <w:rPr>
          <w:rFonts w:eastAsia="Times New Roman"/>
          <w:b/>
          <w:bCs/>
          <w:kern w:val="0"/>
          <w14:ligatures w14:val="none"/>
        </w:rPr>
        <w:t>C</w:t>
      </w:r>
      <w:r w:rsidR="006B5E0F" w:rsidRPr="00F034F3">
        <w:rPr>
          <w:rFonts w:eastAsia="Times New Roman"/>
          <w:b/>
          <w:bCs/>
          <w:kern w:val="0"/>
          <w14:ligatures w14:val="none"/>
        </w:rPr>
        <w:t>R</w:t>
      </w:r>
      <w:r w:rsidR="007F600E" w:rsidRPr="00F034F3">
        <w:rPr>
          <w:rFonts w:eastAsia="Times New Roman"/>
          <w:b/>
          <w:bCs/>
          <w:kern w:val="0"/>
          <w14:ligatures w14:val="none"/>
        </w:rPr>
        <w:t>edi</w:t>
      </w:r>
      <w:r w:rsidR="006B5E0F" w:rsidRPr="00F034F3">
        <w:rPr>
          <w:rFonts w:eastAsia="Times New Roman"/>
          <w:b/>
          <w:bCs/>
          <w:kern w:val="0"/>
          <w14:ligatures w14:val="none"/>
        </w:rPr>
        <w:t>T</w:t>
      </w:r>
      <w:r w:rsidR="43763E48" w:rsidRPr="00F034F3">
        <w:rPr>
          <w:rFonts w:eastAsia="Times New Roman"/>
          <w:b/>
          <w:bCs/>
          <w:kern w:val="0"/>
          <w14:ligatures w14:val="none"/>
        </w:rPr>
        <w:t>)</w:t>
      </w:r>
      <w:r w:rsidR="007F600E" w:rsidRPr="00F034F3">
        <w:rPr>
          <w:rFonts w:eastAsia="Times New Roman"/>
          <w:b/>
          <w:bCs/>
          <w:kern w:val="0"/>
          <w14:ligatures w14:val="none"/>
        </w:rPr>
        <w:t xml:space="preserve"> Statement</w:t>
      </w:r>
    </w:p>
    <w:p w14:paraId="5D06EF75" w14:textId="25CE15E0" w:rsidR="00C34E1B" w:rsidRPr="00F034F3" w:rsidRDefault="00C34E1B" w:rsidP="00E31008">
      <w:r w:rsidRPr="00F034F3">
        <w:rPr>
          <w:b/>
          <w:bCs/>
        </w:rPr>
        <w:t>Louise Lynch</w:t>
      </w:r>
      <w:r w:rsidR="0006075B" w:rsidRPr="00F034F3">
        <w:rPr>
          <w:b/>
          <w:bCs/>
        </w:rPr>
        <w:t>:</w:t>
      </w:r>
      <w:r w:rsidRPr="00F034F3">
        <w:t xml:space="preserve"> Conceptualisation, methodology</w:t>
      </w:r>
      <w:r w:rsidR="006478DD" w:rsidRPr="00F034F3">
        <w:t>, validation, analysis, original draft, review and editing</w:t>
      </w:r>
      <w:r w:rsidR="00010F5E" w:rsidRPr="00F034F3">
        <w:t>, visualisation, supervision</w:t>
      </w:r>
      <w:r w:rsidR="0006075B" w:rsidRPr="00F034F3">
        <w:t>.</w:t>
      </w:r>
      <w:r w:rsidR="00010F5E" w:rsidRPr="00F034F3">
        <w:t xml:space="preserve"> </w:t>
      </w:r>
      <w:r w:rsidR="00010F5E" w:rsidRPr="00F034F3">
        <w:rPr>
          <w:b/>
          <w:bCs/>
        </w:rPr>
        <w:t>Kristian Mallon</w:t>
      </w:r>
      <w:r w:rsidR="0006075B" w:rsidRPr="00F034F3">
        <w:rPr>
          <w:b/>
          <w:bCs/>
        </w:rPr>
        <w:t>:</w:t>
      </w:r>
      <w:r w:rsidR="0006075B" w:rsidRPr="00F034F3">
        <w:t xml:space="preserve"> </w:t>
      </w:r>
      <w:r w:rsidR="002E0A68" w:rsidRPr="00F034F3">
        <w:t>V</w:t>
      </w:r>
      <w:r w:rsidR="00F56F7F" w:rsidRPr="00F034F3">
        <w:t xml:space="preserve">alidation, analysis, original draft, review and editing. </w:t>
      </w:r>
      <w:r w:rsidR="00F56F7F" w:rsidRPr="00F034F3">
        <w:rPr>
          <w:b/>
          <w:bCs/>
        </w:rPr>
        <w:t>Jessica Eustance-Cook:</w:t>
      </w:r>
      <w:r w:rsidR="00F56F7F" w:rsidRPr="00F034F3">
        <w:t xml:space="preserve"> Methodology. </w:t>
      </w:r>
      <w:r w:rsidR="00F56F7F" w:rsidRPr="00F034F3">
        <w:rPr>
          <w:b/>
          <w:bCs/>
        </w:rPr>
        <w:t>Darren McCausland:</w:t>
      </w:r>
      <w:r w:rsidR="00F56F7F" w:rsidRPr="00F034F3">
        <w:t xml:space="preserve"> Conceptualisation, methodology, validation, analysis, original draft, review and editing, visualisation. </w:t>
      </w:r>
      <w:r w:rsidR="00F56F7F" w:rsidRPr="00F034F3">
        <w:rPr>
          <w:b/>
          <w:bCs/>
        </w:rPr>
        <w:t>Eilish Burke:</w:t>
      </w:r>
      <w:r w:rsidR="00F56F7F" w:rsidRPr="00F034F3">
        <w:t xml:space="preserve"> Review and editing. </w:t>
      </w:r>
      <w:r w:rsidR="00F56F7F" w:rsidRPr="00F034F3">
        <w:rPr>
          <w:b/>
          <w:bCs/>
        </w:rPr>
        <w:t>Martin McMahon:</w:t>
      </w:r>
      <w:r w:rsidR="00F56F7F" w:rsidRPr="00F034F3">
        <w:t xml:space="preserve"> Review and editing</w:t>
      </w:r>
    </w:p>
    <w:p w14:paraId="2DDA0658" w14:textId="056E61B4" w:rsidR="00315BF7" w:rsidRPr="00F034F3" w:rsidRDefault="00C16222" w:rsidP="00E31008">
      <w:r w:rsidRPr="00F034F3">
        <w:br w:type="page"/>
      </w:r>
    </w:p>
    <w:sdt>
      <w:sdtPr>
        <w:rPr>
          <w:rFonts w:ascii="Calibri" w:eastAsia="Calibri" w:hAnsi="Calibri" w:cs="Calibri"/>
          <w:color w:val="auto"/>
          <w:kern w:val="2"/>
          <w:sz w:val="24"/>
          <w:szCs w:val="24"/>
          <w14:ligatures w14:val="standardContextual"/>
        </w:rPr>
        <w:id w:val="63154624"/>
        <w:docPartObj>
          <w:docPartGallery w:val="Table of Contents"/>
          <w:docPartUnique/>
        </w:docPartObj>
      </w:sdtPr>
      <w:sdtEndPr>
        <w:rPr>
          <w:b/>
          <w:bCs/>
        </w:rPr>
      </w:sdtEndPr>
      <w:sdtContent>
        <w:p w14:paraId="422CF012" w14:textId="5C960245" w:rsidR="00E31008" w:rsidRPr="00F034F3" w:rsidRDefault="00E31008">
          <w:pPr>
            <w:pStyle w:val="TOCHeading"/>
          </w:pPr>
          <w:r w:rsidRPr="00F034F3">
            <w:t>Contents</w:t>
          </w:r>
        </w:p>
        <w:p w14:paraId="35613C36" w14:textId="373E50E1"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Acknowledgments</w:t>
          </w:r>
          <w:r w:rsidRPr="00F034F3">
            <w:rPr>
              <w:noProof/>
              <w:webHidden/>
            </w:rPr>
            <w:tab/>
            <w:t>2</w:t>
          </w:r>
        </w:p>
        <w:p w14:paraId="6E4FBF07" w14:textId="26C40554"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List of acronyms</w:t>
          </w:r>
          <w:r w:rsidRPr="00F034F3">
            <w:rPr>
              <w:noProof/>
              <w:webHidden/>
            </w:rPr>
            <w:tab/>
            <w:t>6</w:t>
          </w:r>
        </w:p>
        <w:p w14:paraId="04606077" w14:textId="10509D22"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Glossary of key terms</w:t>
          </w:r>
          <w:r w:rsidRPr="00F034F3">
            <w:rPr>
              <w:noProof/>
              <w:webHidden/>
            </w:rPr>
            <w:tab/>
            <w:t>8</w:t>
          </w:r>
        </w:p>
        <w:p w14:paraId="00615E85" w14:textId="5A93FDA4"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Mortality</w:t>
          </w:r>
          <w:r w:rsidRPr="00F034F3">
            <w:rPr>
              <w:noProof/>
              <w:webHidden/>
            </w:rPr>
            <w:tab/>
            <w:t>8</w:t>
          </w:r>
        </w:p>
        <w:p w14:paraId="3273CB04" w14:textId="162343FA"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Morbidity</w:t>
          </w:r>
          <w:r w:rsidRPr="00F034F3">
            <w:rPr>
              <w:noProof/>
              <w:webHidden/>
            </w:rPr>
            <w:tab/>
            <w:t>8</w:t>
          </w:r>
        </w:p>
        <w:p w14:paraId="1F4022DC" w14:textId="7930C7E7"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Standardised mortality rate</w:t>
          </w:r>
          <w:r w:rsidRPr="00F034F3">
            <w:rPr>
              <w:noProof/>
              <w:webHidden/>
            </w:rPr>
            <w:tab/>
            <w:t>8</w:t>
          </w:r>
        </w:p>
        <w:p w14:paraId="7A8621F1" w14:textId="33AAE0EB"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Life expectancy</w:t>
          </w:r>
          <w:r w:rsidRPr="00F034F3">
            <w:rPr>
              <w:noProof/>
              <w:webHidden/>
            </w:rPr>
            <w:tab/>
            <w:t>8</w:t>
          </w:r>
        </w:p>
        <w:p w14:paraId="06D11A75" w14:textId="7EE8AB67"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Prevalence</w:t>
          </w:r>
          <w:r w:rsidRPr="00F034F3">
            <w:rPr>
              <w:noProof/>
              <w:webHidden/>
            </w:rPr>
            <w:tab/>
            <w:t>8</w:t>
          </w:r>
        </w:p>
        <w:p w14:paraId="1EF0B061" w14:textId="61A9880A"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Incidence</w:t>
          </w:r>
          <w:r w:rsidRPr="00F034F3">
            <w:rPr>
              <w:noProof/>
              <w:webHidden/>
            </w:rPr>
            <w:tab/>
            <w:t>8</w:t>
          </w:r>
        </w:p>
        <w:p w14:paraId="12AB43B8" w14:textId="34A83CDD"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Years lived with disability</w:t>
          </w:r>
          <w:r w:rsidRPr="00F034F3">
            <w:rPr>
              <w:noProof/>
              <w:webHidden/>
            </w:rPr>
            <w:tab/>
            <w:t>8</w:t>
          </w:r>
        </w:p>
        <w:p w14:paraId="4F51B273" w14:textId="1412411C"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Disability adjusted life years</w:t>
          </w:r>
          <w:r w:rsidRPr="00F034F3">
            <w:rPr>
              <w:noProof/>
              <w:webHidden/>
            </w:rPr>
            <w:tab/>
            <w:t>8</w:t>
          </w:r>
        </w:p>
        <w:p w14:paraId="0C37BFFF" w14:textId="3B1700EF"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Language use and terminology</w:t>
          </w:r>
          <w:r w:rsidRPr="00F034F3">
            <w:rPr>
              <w:noProof/>
              <w:webHidden/>
            </w:rPr>
            <w:tab/>
            <w:t>9</w:t>
          </w:r>
        </w:p>
        <w:p w14:paraId="51CD416C" w14:textId="2D28483B"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Executive summary</w:t>
          </w:r>
          <w:r w:rsidRPr="00F034F3">
            <w:rPr>
              <w:noProof/>
              <w:webHidden/>
            </w:rPr>
            <w:tab/>
            <w:t>10</w:t>
          </w:r>
        </w:p>
        <w:p w14:paraId="4A53B762" w14:textId="398E37EB"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Introduction</w:t>
          </w:r>
          <w:r w:rsidRPr="00F034F3">
            <w:rPr>
              <w:noProof/>
              <w:webHidden/>
            </w:rPr>
            <w:tab/>
            <w:t>13</w:t>
          </w:r>
        </w:p>
        <w:p w14:paraId="08AEFAB4" w14:textId="2EBD0836"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Methodology</w:t>
          </w:r>
          <w:r w:rsidRPr="00F034F3">
            <w:rPr>
              <w:noProof/>
              <w:webHidden/>
            </w:rPr>
            <w:tab/>
            <w:t>16</w:t>
          </w:r>
        </w:p>
        <w:p w14:paraId="3BD48589" w14:textId="1E614B52"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Design</w:t>
          </w:r>
          <w:r w:rsidRPr="00F034F3">
            <w:rPr>
              <w:noProof/>
              <w:webHidden/>
            </w:rPr>
            <w:tab/>
            <w:t>16</w:t>
          </w:r>
        </w:p>
        <w:p w14:paraId="6313B0CF" w14:textId="758BD1CF" w:rsidR="00E31008" w:rsidRPr="00F034F3" w:rsidRDefault="00E31008">
          <w:pPr>
            <w:pStyle w:val="TOC3"/>
            <w:tabs>
              <w:tab w:val="left" w:pos="960"/>
              <w:tab w:val="right" w:leader="dot" w:pos="9016"/>
            </w:tabs>
            <w:rPr>
              <w:rFonts w:asciiTheme="minorHAnsi" w:eastAsiaTheme="minorEastAsia" w:hAnsiTheme="minorHAnsi" w:cstheme="minorBidi"/>
              <w:noProof/>
            </w:rPr>
          </w:pPr>
          <w:r w:rsidRPr="00F034F3">
            <w:rPr>
              <w:noProof/>
            </w:rPr>
            <w:t>1.</w:t>
          </w:r>
          <w:r w:rsidRPr="00F034F3">
            <w:rPr>
              <w:rFonts w:asciiTheme="minorHAnsi" w:eastAsiaTheme="minorEastAsia" w:hAnsiTheme="minorHAnsi" w:cstheme="minorBidi"/>
              <w:noProof/>
            </w:rPr>
            <w:tab/>
          </w:r>
          <w:r w:rsidRPr="00F034F3">
            <w:rPr>
              <w:noProof/>
            </w:rPr>
            <w:t>Identifying the research question</w:t>
          </w:r>
          <w:r w:rsidRPr="00F034F3">
            <w:rPr>
              <w:noProof/>
              <w:webHidden/>
            </w:rPr>
            <w:tab/>
            <w:t>16</w:t>
          </w:r>
        </w:p>
        <w:p w14:paraId="0572DF74" w14:textId="17EDD6EE" w:rsidR="00E31008" w:rsidRPr="00F034F3" w:rsidRDefault="00E31008">
          <w:pPr>
            <w:pStyle w:val="TOC3"/>
            <w:tabs>
              <w:tab w:val="left" w:pos="960"/>
              <w:tab w:val="right" w:leader="dot" w:pos="9016"/>
            </w:tabs>
            <w:rPr>
              <w:rFonts w:asciiTheme="minorHAnsi" w:eastAsiaTheme="minorEastAsia" w:hAnsiTheme="minorHAnsi" w:cstheme="minorBidi"/>
              <w:noProof/>
            </w:rPr>
          </w:pPr>
          <w:r w:rsidRPr="00F034F3">
            <w:rPr>
              <w:noProof/>
            </w:rPr>
            <w:t>2.</w:t>
          </w:r>
          <w:r w:rsidRPr="00F034F3">
            <w:rPr>
              <w:rFonts w:asciiTheme="minorHAnsi" w:eastAsiaTheme="minorEastAsia" w:hAnsiTheme="minorHAnsi" w:cstheme="minorBidi"/>
              <w:noProof/>
            </w:rPr>
            <w:tab/>
          </w:r>
          <w:r w:rsidRPr="00F034F3">
            <w:rPr>
              <w:noProof/>
            </w:rPr>
            <w:t>Identifying relevant studies</w:t>
          </w:r>
          <w:r w:rsidRPr="00F034F3">
            <w:rPr>
              <w:noProof/>
              <w:webHidden/>
            </w:rPr>
            <w:tab/>
            <w:t>16</w:t>
          </w:r>
        </w:p>
        <w:p w14:paraId="22F307FC" w14:textId="0318CE5E" w:rsidR="00E31008" w:rsidRPr="00F034F3" w:rsidRDefault="00E31008">
          <w:pPr>
            <w:pStyle w:val="TOC3"/>
            <w:tabs>
              <w:tab w:val="left" w:pos="960"/>
              <w:tab w:val="right" w:leader="dot" w:pos="9016"/>
            </w:tabs>
            <w:rPr>
              <w:rFonts w:asciiTheme="minorHAnsi" w:eastAsiaTheme="minorEastAsia" w:hAnsiTheme="minorHAnsi" w:cstheme="minorBidi"/>
              <w:noProof/>
            </w:rPr>
          </w:pPr>
          <w:r w:rsidRPr="00F034F3">
            <w:rPr>
              <w:noProof/>
            </w:rPr>
            <w:t>3.</w:t>
          </w:r>
          <w:r w:rsidRPr="00F034F3">
            <w:rPr>
              <w:rFonts w:asciiTheme="minorHAnsi" w:eastAsiaTheme="minorEastAsia" w:hAnsiTheme="minorHAnsi" w:cstheme="minorBidi"/>
              <w:noProof/>
            </w:rPr>
            <w:tab/>
          </w:r>
          <w:r w:rsidRPr="00F034F3">
            <w:rPr>
              <w:noProof/>
            </w:rPr>
            <w:t>Study selection</w:t>
          </w:r>
          <w:r w:rsidRPr="00F034F3">
            <w:rPr>
              <w:noProof/>
              <w:webHidden/>
            </w:rPr>
            <w:tab/>
            <w:t>17</w:t>
          </w:r>
        </w:p>
        <w:p w14:paraId="608613C7" w14:textId="49391A3C" w:rsidR="00E31008" w:rsidRPr="00F034F3" w:rsidRDefault="00E31008">
          <w:pPr>
            <w:pStyle w:val="TOC3"/>
            <w:tabs>
              <w:tab w:val="left" w:pos="960"/>
              <w:tab w:val="right" w:leader="dot" w:pos="9016"/>
            </w:tabs>
            <w:rPr>
              <w:rFonts w:asciiTheme="minorHAnsi" w:eastAsiaTheme="minorEastAsia" w:hAnsiTheme="minorHAnsi" w:cstheme="minorBidi"/>
              <w:noProof/>
            </w:rPr>
          </w:pPr>
          <w:r w:rsidRPr="00F034F3">
            <w:rPr>
              <w:noProof/>
            </w:rPr>
            <w:t>4.</w:t>
          </w:r>
          <w:r w:rsidRPr="00F034F3">
            <w:rPr>
              <w:rFonts w:asciiTheme="minorHAnsi" w:eastAsiaTheme="minorEastAsia" w:hAnsiTheme="minorHAnsi" w:cstheme="minorBidi"/>
              <w:noProof/>
            </w:rPr>
            <w:tab/>
          </w:r>
          <w:r w:rsidRPr="00F034F3">
            <w:rPr>
              <w:noProof/>
            </w:rPr>
            <w:t>Charting the data</w:t>
          </w:r>
          <w:r w:rsidRPr="00F034F3">
            <w:rPr>
              <w:noProof/>
              <w:webHidden/>
            </w:rPr>
            <w:tab/>
            <w:t>17</w:t>
          </w:r>
        </w:p>
        <w:p w14:paraId="12B1B334" w14:textId="0E145D5D" w:rsidR="00E31008" w:rsidRPr="00F034F3" w:rsidRDefault="00E31008">
          <w:pPr>
            <w:pStyle w:val="TOC3"/>
            <w:tabs>
              <w:tab w:val="left" w:pos="960"/>
              <w:tab w:val="right" w:leader="dot" w:pos="9016"/>
            </w:tabs>
            <w:rPr>
              <w:rFonts w:asciiTheme="minorHAnsi" w:eastAsiaTheme="minorEastAsia" w:hAnsiTheme="minorHAnsi" w:cstheme="minorBidi"/>
              <w:noProof/>
            </w:rPr>
          </w:pPr>
          <w:r w:rsidRPr="00F034F3">
            <w:rPr>
              <w:noProof/>
            </w:rPr>
            <w:t>5.</w:t>
          </w:r>
          <w:r w:rsidRPr="00F034F3">
            <w:rPr>
              <w:rFonts w:asciiTheme="minorHAnsi" w:eastAsiaTheme="minorEastAsia" w:hAnsiTheme="minorHAnsi" w:cstheme="minorBidi"/>
              <w:noProof/>
            </w:rPr>
            <w:tab/>
          </w:r>
          <w:r w:rsidRPr="00F034F3">
            <w:rPr>
              <w:noProof/>
            </w:rPr>
            <w:t>Collating, summarising and reporting results</w:t>
          </w:r>
          <w:r w:rsidRPr="00F034F3">
            <w:rPr>
              <w:noProof/>
              <w:webHidden/>
            </w:rPr>
            <w:tab/>
            <w:t>18</w:t>
          </w:r>
        </w:p>
        <w:p w14:paraId="463499AC" w14:textId="6AF2B904" w:rsidR="00E31008" w:rsidRPr="00F034F3" w:rsidRDefault="00E31008">
          <w:pPr>
            <w:pStyle w:val="TOC3"/>
            <w:tabs>
              <w:tab w:val="left" w:pos="960"/>
              <w:tab w:val="right" w:leader="dot" w:pos="9016"/>
            </w:tabs>
            <w:rPr>
              <w:rFonts w:asciiTheme="minorHAnsi" w:eastAsiaTheme="minorEastAsia" w:hAnsiTheme="minorHAnsi" w:cstheme="minorBidi"/>
              <w:noProof/>
            </w:rPr>
          </w:pPr>
          <w:r w:rsidRPr="00F034F3">
            <w:rPr>
              <w:noProof/>
            </w:rPr>
            <w:t>6.</w:t>
          </w:r>
          <w:r w:rsidRPr="00F034F3">
            <w:rPr>
              <w:rFonts w:asciiTheme="minorHAnsi" w:eastAsiaTheme="minorEastAsia" w:hAnsiTheme="minorHAnsi" w:cstheme="minorBidi"/>
              <w:noProof/>
            </w:rPr>
            <w:tab/>
          </w:r>
          <w:r w:rsidRPr="00F034F3">
            <w:rPr>
              <w:noProof/>
            </w:rPr>
            <w:t>Stakeholder consultation</w:t>
          </w:r>
          <w:r w:rsidRPr="00F034F3">
            <w:rPr>
              <w:noProof/>
              <w:webHidden/>
            </w:rPr>
            <w:tab/>
            <w:t>18</w:t>
          </w:r>
        </w:p>
        <w:p w14:paraId="6AF835C5" w14:textId="6F1BD1D1"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Public and patient involvement</w:t>
          </w:r>
          <w:r w:rsidRPr="00F034F3">
            <w:rPr>
              <w:noProof/>
              <w:webHidden/>
            </w:rPr>
            <w:tab/>
            <w:t>18</w:t>
          </w:r>
        </w:p>
        <w:p w14:paraId="4F33C20C" w14:textId="16D27B9F"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Ethical issues</w:t>
          </w:r>
          <w:r w:rsidRPr="00F034F3">
            <w:rPr>
              <w:noProof/>
              <w:webHidden/>
            </w:rPr>
            <w:tab/>
            <w:t>19</w:t>
          </w:r>
        </w:p>
        <w:p w14:paraId="0FA82D64" w14:textId="5440AC00"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Overall quality control and review management</w:t>
          </w:r>
          <w:r w:rsidRPr="00F034F3">
            <w:rPr>
              <w:noProof/>
              <w:webHidden/>
            </w:rPr>
            <w:tab/>
            <w:t>19</w:t>
          </w:r>
        </w:p>
        <w:p w14:paraId="41E1FF70" w14:textId="6CC2CF96" w:rsidR="00E31008" w:rsidRPr="00F034F3" w:rsidRDefault="00E31008">
          <w:pPr>
            <w:pStyle w:val="TOC2"/>
            <w:tabs>
              <w:tab w:val="left" w:pos="720"/>
              <w:tab w:val="right" w:leader="dot" w:pos="9016"/>
            </w:tabs>
            <w:rPr>
              <w:rFonts w:asciiTheme="minorHAnsi" w:eastAsiaTheme="minorEastAsia" w:hAnsiTheme="minorHAnsi" w:cstheme="minorBidi"/>
              <w:noProof/>
            </w:rPr>
          </w:pPr>
          <w:r w:rsidRPr="00F034F3">
            <w:rPr>
              <w:noProof/>
            </w:rPr>
            <w:t>1.</w:t>
          </w:r>
          <w:r w:rsidRPr="00F034F3">
            <w:rPr>
              <w:rFonts w:asciiTheme="minorHAnsi" w:eastAsiaTheme="minorEastAsia" w:hAnsiTheme="minorHAnsi" w:cstheme="minorBidi"/>
              <w:noProof/>
            </w:rPr>
            <w:tab/>
          </w:r>
          <w:r w:rsidRPr="00F034F3">
            <w:rPr>
              <w:noProof/>
            </w:rPr>
            <w:t>Epidemiology</w:t>
          </w:r>
          <w:r w:rsidRPr="00F034F3">
            <w:rPr>
              <w:noProof/>
              <w:webHidden/>
            </w:rPr>
            <w:tab/>
            <w:t>22</w:t>
          </w:r>
        </w:p>
        <w:p w14:paraId="161148AD" w14:textId="71C65E46"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1.1 Prevalence</w:t>
          </w:r>
          <w:r w:rsidRPr="00F034F3">
            <w:rPr>
              <w:noProof/>
              <w:webHidden/>
            </w:rPr>
            <w:tab/>
            <w:t>23</w:t>
          </w:r>
        </w:p>
        <w:p w14:paraId="301DD849" w14:textId="2BF2F035"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1.2 Incidence</w:t>
          </w:r>
          <w:r w:rsidRPr="00F034F3">
            <w:rPr>
              <w:noProof/>
              <w:webHidden/>
            </w:rPr>
            <w:tab/>
            <w:t>23</w:t>
          </w:r>
        </w:p>
        <w:p w14:paraId="03FF2E48" w14:textId="214E1542"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1.3 Mortality and cause of death</w:t>
          </w:r>
          <w:r w:rsidRPr="00F034F3">
            <w:rPr>
              <w:noProof/>
              <w:webHidden/>
            </w:rPr>
            <w:tab/>
            <w:t>23</w:t>
          </w:r>
        </w:p>
        <w:p w14:paraId="6F9F37C0" w14:textId="1FC3769B"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1.4 Life expectancy</w:t>
          </w:r>
          <w:r w:rsidRPr="00F034F3">
            <w:rPr>
              <w:noProof/>
              <w:webHidden/>
            </w:rPr>
            <w:tab/>
            <w:t>24</w:t>
          </w:r>
        </w:p>
        <w:p w14:paraId="4A2AB869" w14:textId="4B5A29D7"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1.5 Morbidity</w:t>
          </w:r>
          <w:r w:rsidRPr="00F034F3">
            <w:rPr>
              <w:noProof/>
              <w:webHidden/>
            </w:rPr>
            <w:tab/>
            <w:t>24</w:t>
          </w:r>
        </w:p>
        <w:p w14:paraId="63F17121" w14:textId="7AD9D5BC"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1.6 Methodological issues in measuring outcomes in older adults with autism</w:t>
          </w:r>
          <w:r w:rsidRPr="00F034F3">
            <w:rPr>
              <w:noProof/>
              <w:webHidden/>
            </w:rPr>
            <w:tab/>
            <w:t>25</w:t>
          </w:r>
        </w:p>
        <w:p w14:paraId="408DE8CA" w14:textId="4496C271"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Epidemiological summary</w:t>
          </w:r>
          <w:r w:rsidRPr="00F034F3">
            <w:rPr>
              <w:noProof/>
              <w:webHidden/>
            </w:rPr>
            <w:tab/>
            <w:t>25</w:t>
          </w:r>
        </w:p>
        <w:p w14:paraId="1F285325" w14:textId="1FEC4C4B"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2. Health and healthcare through the life course</w:t>
          </w:r>
          <w:r w:rsidRPr="00F034F3">
            <w:rPr>
              <w:noProof/>
              <w:webHidden/>
            </w:rPr>
            <w:tab/>
            <w:t>25</w:t>
          </w:r>
        </w:p>
        <w:p w14:paraId="690A6A09" w14:textId="54C48180"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lastRenderedPageBreak/>
            <w:t>2.1 Difficulties accessing and engaging with healthcare services</w:t>
          </w:r>
          <w:r w:rsidRPr="00F034F3">
            <w:rPr>
              <w:noProof/>
              <w:webHidden/>
            </w:rPr>
            <w:tab/>
            <w:t>25</w:t>
          </w:r>
        </w:p>
        <w:p w14:paraId="4F92D2EE" w14:textId="734A4A94"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2.2 Changing needs through the life course</w:t>
          </w:r>
          <w:r w:rsidRPr="00F034F3">
            <w:rPr>
              <w:noProof/>
              <w:webHidden/>
            </w:rPr>
            <w:tab/>
            <w:t>26</w:t>
          </w:r>
        </w:p>
        <w:p w14:paraId="4EB2D15F" w14:textId="4A064125"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Health and healthcare through the life course summary</w:t>
          </w:r>
          <w:r w:rsidRPr="00F034F3">
            <w:rPr>
              <w:noProof/>
              <w:webHidden/>
            </w:rPr>
            <w:tab/>
            <w:t>27</w:t>
          </w:r>
        </w:p>
        <w:p w14:paraId="3D170C58" w14:textId="131E11D4"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3. Mental health</w:t>
          </w:r>
          <w:r w:rsidRPr="00F034F3">
            <w:rPr>
              <w:noProof/>
              <w:webHidden/>
            </w:rPr>
            <w:tab/>
            <w:t>27</w:t>
          </w:r>
        </w:p>
        <w:p w14:paraId="384155D9" w14:textId="4FE04EE2"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3.1 Anxiety</w:t>
          </w:r>
          <w:r w:rsidRPr="00F034F3">
            <w:rPr>
              <w:noProof/>
              <w:webHidden/>
            </w:rPr>
            <w:tab/>
            <w:t>28</w:t>
          </w:r>
        </w:p>
        <w:p w14:paraId="3D87436B" w14:textId="3E52E993"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3.2 Depression</w:t>
          </w:r>
          <w:r w:rsidRPr="00F034F3">
            <w:rPr>
              <w:noProof/>
              <w:webHidden/>
            </w:rPr>
            <w:tab/>
            <w:t>28</w:t>
          </w:r>
        </w:p>
        <w:p w14:paraId="093234B2" w14:textId="5BEC5BE9"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3.3 Suicidal behaviour</w:t>
          </w:r>
          <w:r w:rsidRPr="00F034F3">
            <w:rPr>
              <w:noProof/>
              <w:webHidden/>
            </w:rPr>
            <w:tab/>
            <w:t>29</w:t>
          </w:r>
        </w:p>
        <w:p w14:paraId="661C3574" w14:textId="163FB3FB"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3.4 Other conditions</w:t>
          </w:r>
          <w:r w:rsidRPr="00F034F3">
            <w:rPr>
              <w:noProof/>
              <w:webHidden/>
            </w:rPr>
            <w:tab/>
            <w:t>29</w:t>
          </w:r>
        </w:p>
        <w:p w14:paraId="633B8419" w14:textId="2E2999FC"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Mental health summary</w:t>
          </w:r>
          <w:r w:rsidRPr="00F034F3">
            <w:rPr>
              <w:noProof/>
              <w:webHidden/>
            </w:rPr>
            <w:tab/>
            <w:t>30</w:t>
          </w:r>
        </w:p>
        <w:p w14:paraId="7D478E91" w14:textId="0DC15646"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4. Quality of life</w:t>
          </w:r>
          <w:r w:rsidRPr="00F034F3">
            <w:rPr>
              <w:noProof/>
              <w:webHidden/>
            </w:rPr>
            <w:tab/>
            <w:t>30</w:t>
          </w:r>
        </w:p>
        <w:p w14:paraId="3D354890" w14:textId="715AC497"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4.1 Physical wellbeing</w:t>
          </w:r>
          <w:r w:rsidRPr="00F034F3">
            <w:rPr>
              <w:noProof/>
              <w:webHidden/>
            </w:rPr>
            <w:tab/>
            <w:t>30</w:t>
          </w:r>
        </w:p>
        <w:p w14:paraId="402D87C4" w14:textId="133899D5"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4.2 Emotional wellbeing, mental health, and cognitive decline</w:t>
          </w:r>
          <w:r w:rsidRPr="00F034F3">
            <w:rPr>
              <w:noProof/>
              <w:webHidden/>
            </w:rPr>
            <w:tab/>
            <w:t>31</w:t>
          </w:r>
        </w:p>
        <w:p w14:paraId="2DBE40AC" w14:textId="69D2FF04"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4.3 Social inclusion and support</w:t>
          </w:r>
          <w:r w:rsidRPr="00F034F3">
            <w:rPr>
              <w:noProof/>
              <w:webHidden/>
            </w:rPr>
            <w:tab/>
            <w:t>32</w:t>
          </w:r>
        </w:p>
        <w:p w14:paraId="76C3D17C" w14:textId="5D0AD62F"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4.4 Gender differences</w:t>
          </w:r>
          <w:r w:rsidRPr="00F034F3">
            <w:rPr>
              <w:noProof/>
              <w:webHidden/>
            </w:rPr>
            <w:tab/>
            <w:t>32</w:t>
          </w:r>
        </w:p>
        <w:p w14:paraId="51487B6E" w14:textId="0B84025A" w:rsidR="00E31008" w:rsidRPr="00F034F3" w:rsidRDefault="00E31008">
          <w:pPr>
            <w:pStyle w:val="TOC3"/>
            <w:tabs>
              <w:tab w:val="right" w:leader="dot" w:pos="9016"/>
            </w:tabs>
            <w:rPr>
              <w:rFonts w:asciiTheme="minorHAnsi" w:eastAsiaTheme="minorEastAsia" w:hAnsiTheme="minorHAnsi" w:cstheme="minorBidi"/>
              <w:noProof/>
            </w:rPr>
          </w:pPr>
          <w:r w:rsidRPr="00F034F3">
            <w:rPr>
              <w:noProof/>
            </w:rPr>
            <w:t>Quality of life summary</w:t>
          </w:r>
          <w:r w:rsidRPr="00F034F3">
            <w:rPr>
              <w:noProof/>
              <w:webHidden/>
            </w:rPr>
            <w:tab/>
            <w:t>33</w:t>
          </w:r>
        </w:p>
        <w:p w14:paraId="64B40EB0" w14:textId="5C83DDA9"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Discussion</w:t>
          </w:r>
          <w:r w:rsidRPr="00F034F3">
            <w:rPr>
              <w:noProof/>
              <w:webHidden/>
            </w:rPr>
            <w:tab/>
            <w:t>34</w:t>
          </w:r>
        </w:p>
        <w:p w14:paraId="6AA46D12" w14:textId="73F4CD88" w:rsidR="00E31008" w:rsidRPr="00F034F3" w:rsidRDefault="00E31008">
          <w:pPr>
            <w:pStyle w:val="TOC2"/>
            <w:tabs>
              <w:tab w:val="right" w:leader="dot" w:pos="9016"/>
            </w:tabs>
            <w:rPr>
              <w:rFonts w:asciiTheme="minorHAnsi" w:eastAsiaTheme="minorEastAsia" w:hAnsiTheme="minorHAnsi" w:cstheme="minorBidi"/>
              <w:noProof/>
            </w:rPr>
          </w:pPr>
          <w:r w:rsidRPr="00F034F3">
            <w:rPr>
              <w:noProof/>
            </w:rPr>
            <w:t>Limitations</w:t>
          </w:r>
          <w:r w:rsidRPr="00F034F3">
            <w:rPr>
              <w:noProof/>
              <w:webHidden/>
            </w:rPr>
            <w:tab/>
            <w:t>38</w:t>
          </w:r>
        </w:p>
        <w:p w14:paraId="40F94466" w14:textId="1A08ECF5"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References</w:t>
          </w:r>
          <w:r w:rsidRPr="00F034F3">
            <w:rPr>
              <w:noProof/>
              <w:webHidden/>
            </w:rPr>
            <w:tab/>
            <w:t>39</w:t>
          </w:r>
        </w:p>
        <w:p w14:paraId="35C1D65F" w14:textId="5DCC5D67"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Appendix 1: Search strategy</w:t>
          </w:r>
          <w:r w:rsidRPr="00F034F3">
            <w:rPr>
              <w:noProof/>
              <w:webHidden/>
            </w:rPr>
            <w:tab/>
            <w:t>52</w:t>
          </w:r>
        </w:p>
        <w:p w14:paraId="6849C1C4" w14:textId="38E362CF" w:rsidR="00E31008" w:rsidRPr="00F034F3" w:rsidRDefault="00E31008">
          <w:pPr>
            <w:pStyle w:val="TOC1"/>
            <w:tabs>
              <w:tab w:val="right" w:leader="dot" w:pos="9016"/>
            </w:tabs>
            <w:rPr>
              <w:rFonts w:asciiTheme="minorHAnsi" w:eastAsiaTheme="minorEastAsia" w:hAnsiTheme="minorHAnsi" w:cstheme="minorBidi"/>
              <w:noProof/>
            </w:rPr>
          </w:pPr>
          <w:r w:rsidRPr="00F034F3">
            <w:rPr>
              <w:noProof/>
            </w:rPr>
            <w:t>Appendix 2: PRISMA-ScR checklist</w:t>
          </w:r>
          <w:r w:rsidRPr="00F034F3">
            <w:rPr>
              <w:noProof/>
              <w:webHidden/>
            </w:rPr>
            <w:tab/>
            <w:t>54</w:t>
          </w:r>
        </w:p>
        <w:p w14:paraId="5102C9CA" w14:textId="0E10D815" w:rsidR="00E31008" w:rsidRPr="00F034F3" w:rsidRDefault="00D97AC0"/>
      </w:sdtContent>
    </w:sdt>
    <w:p w14:paraId="35D1BEE7" w14:textId="77777777" w:rsidR="00444DB3" w:rsidRPr="00F034F3" w:rsidRDefault="00444DB3" w:rsidP="00E31008"/>
    <w:p w14:paraId="4C2AE1F7" w14:textId="77777777" w:rsidR="00444DB3" w:rsidRPr="00F034F3" w:rsidRDefault="00444DB3" w:rsidP="00E31008"/>
    <w:p w14:paraId="7A5CD9FC" w14:textId="77777777" w:rsidR="00444DB3" w:rsidRPr="00F034F3" w:rsidRDefault="00444DB3" w:rsidP="00E31008"/>
    <w:p w14:paraId="43305019" w14:textId="77777777" w:rsidR="0036089D" w:rsidRPr="00F034F3" w:rsidRDefault="001147CB" w:rsidP="00E31008">
      <w:r w:rsidRPr="00F034F3">
        <w:t> </w:t>
      </w:r>
      <w:bookmarkStart w:id="4" w:name="_Toc218681234"/>
    </w:p>
    <w:p w14:paraId="055599EC" w14:textId="77777777" w:rsidR="0036089D" w:rsidRPr="00F034F3" w:rsidRDefault="0036089D" w:rsidP="00E31008">
      <w:r w:rsidRPr="00F034F3">
        <w:br w:type="page"/>
      </w:r>
    </w:p>
    <w:p w14:paraId="1E088A52" w14:textId="7E39BF92" w:rsidR="00004476" w:rsidRPr="00F034F3" w:rsidRDefault="00004476" w:rsidP="00E31008">
      <w:bookmarkStart w:id="5" w:name="_Toc225935197"/>
      <w:r w:rsidRPr="00F034F3">
        <w:rPr>
          <w:rStyle w:val="Heading1Char"/>
        </w:rPr>
        <w:lastRenderedPageBreak/>
        <w:t xml:space="preserve">List of </w:t>
      </w:r>
      <w:r w:rsidR="0036089D" w:rsidRPr="00F034F3">
        <w:rPr>
          <w:rStyle w:val="Heading1Char"/>
        </w:rPr>
        <w:t>a</w:t>
      </w:r>
      <w:r w:rsidRPr="00F034F3">
        <w:rPr>
          <w:rStyle w:val="Heading1Char"/>
        </w:rPr>
        <w:t>cronyms</w:t>
      </w:r>
      <w:bookmarkEnd w:id="4"/>
      <w:bookmarkEnd w:id="5"/>
      <w:r w:rsidRPr="00F034F3">
        <w:rPr>
          <w:rFonts w:ascii="Aptos Display" w:eastAsia="Times New Roman" w:hAnsi="Aptos Display" w:cs="Segoe UI"/>
          <w:color w:val="0F4761"/>
          <w:kern w:val="0"/>
          <w:sz w:val="32"/>
          <w:szCs w:val="32"/>
          <w14:ligatures w14:val="none"/>
        </w:rPr>
        <w:t> </w:t>
      </w:r>
    </w:p>
    <w:tbl>
      <w:tblPr>
        <w:tblW w:w="9351" w:type="dxa"/>
        <w:tblCellMar>
          <w:left w:w="0" w:type="dxa"/>
          <w:right w:w="284" w:type="dxa"/>
        </w:tblCellMar>
        <w:tblLook w:val="04A0" w:firstRow="1" w:lastRow="0" w:firstColumn="1" w:lastColumn="0" w:noHBand="0" w:noVBand="1"/>
      </w:tblPr>
      <w:tblGrid>
        <w:gridCol w:w="1525"/>
        <w:gridCol w:w="7826"/>
      </w:tblGrid>
      <w:tr w:rsidR="7DB7BACB" w:rsidRPr="00F034F3" w14:paraId="633C0F35" w14:textId="77777777" w:rsidTr="00E31008">
        <w:trPr>
          <w:trHeight w:val="380"/>
        </w:trPr>
        <w:tc>
          <w:tcPr>
            <w:tcW w:w="1525" w:type="dxa"/>
            <w:vAlign w:val="center"/>
          </w:tcPr>
          <w:p w14:paraId="6971F3C2" w14:textId="6600D98E" w:rsidR="6FEA017B" w:rsidRPr="00F034F3" w:rsidRDefault="6FEA017B" w:rsidP="00E31008">
            <w:pPr>
              <w:jc w:val="right"/>
              <w:rPr>
                <w:b/>
                <w:bCs/>
              </w:rPr>
            </w:pPr>
            <w:r w:rsidRPr="00F034F3">
              <w:rPr>
                <w:b/>
                <w:bCs/>
              </w:rPr>
              <w:t>ADD</w:t>
            </w:r>
          </w:p>
        </w:tc>
        <w:tc>
          <w:tcPr>
            <w:tcW w:w="7826" w:type="dxa"/>
            <w:vAlign w:val="center"/>
          </w:tcPr>
          <w:p w14:paraId="083D490B" w14:textId="7A7364CA" w:rsidR="6FEA017B" w:rsidRPr="00F034F3" w:rsidRDefault="1D82F2B0" w:rsidP="00E31008">
            <w:r w:rsidRPr="00F034F3">
              <w:t>Attention Deficit Disorder</w:t>
            </w:r>
          </w:p>
        </w:tc>
      </w:tr>
      <w:tr w:rsidR="00004476" w:rsidRPr="00F034F3" w14:paraId="46EF42BA" w14:textId="77777777" w:rsidTr="00E31008">
        <w:trPr>
          <w:trHeight w:val="380"/>
        </w:trPr>
        <w:tc>
          <w:tcPr>
            <w:tcW w:w="1525" w:type="dxa"/>
            <w:vAlign w:val="center"/>
          </w:tcPr>
          <w:p w14:paraId="48AF32D2" w14:textId="77777777" w:rsidR="00004476" w:rsidRPr="00F034F3" w:rsidRDefault="00004476" w:rsidP="00E31008">
            <w:pPr>
              <w:jc w:val="right"/>
              <w:rPr>
                <w:rFonts w:eastAsia="Times New Roman"/>
                <w:b/>
                <w:bCs/>
                <w:kern w:val="0"/>
                <w14:ligatures w14:val="none"/>
              </w:rPr>
            </w:pPr>
            <w:r w:rsidRPr="00F034F3">
              <w:rPr>
                <w:b/>
                <w:bCs/>
              </w:rPr>
              <w:t>ADHD</w:t>
            </w:r>
          </w:p>
        </w:tc>
        <w:tc>
          <w:tcPr>
            <w:tcW w:w="7826" w:type="dxa"/>
            <w:vAlign w:val="center"/>
          </w:tcPr>
          <w:p w14:paraId="043D83A0" w14:textId="77777777" w:rsidR="00004476" w:rsidRPr="00F034F3" w:rsidRDefault="00004476" w:rsidP="00E31008">
            <w:pPr>
              <w:rPr>
                <w:kern w:val="0"/>
                <w14:ligatures w14:val="none"/>
              </w:rPr>
            </w:pPr>
            <w:r w:rsidRPr="00F034F3">
              <w:t>Attention Deficit Hyperactivity Disorder</w:t>
            </w:r>
          </w:p>
        </w:tc>
      </w:tr>
      <w:tr w:rsidR="00004476" w:rsidRPr="00F034F3" w14:paraId="16EC0D8B" w14:textId="77777777" w:rsidTr="00E31008">
        <w:trPr>
          <w:trHeight w:val="380"/>
        </w:trPr>
        <w:tc>
          <w:tcPr>
            <w:tcW w:w="1525" w:type="dxa"/>
            <w:vAlign w:val="center"/>
          </w:tcPr>
          <w:p w14:paraId="63DFBCD9" w14:textId="77777777" w:rsidR="00004476" w:rsidRPr="00F034F3" w:rsidRDefault="00004476" w:rsidP="00E31008">
            <w:pPr>
              <w:jc w:val="right"/>
              <w:rPr>
                <w:rFonts w:eastAsia="Times New Roman"/>
                <w:b/>
                <w:bCs/>
                <w:kern w:val="0"/>
                <w14:ligatures w14:val="none"/>
              </w:rPr>
            </w:pPr>
            <w:r w:rsidRPr="00F034F3">
              <w:rPr>
                <w:b/>
                <w:bCs/>
              </w:rPr>
              <w:t>ASD</w:t>
            </w:r>
          </w:p>
        </w:tc>
        <w:tc>
          <w:tcPr>
            <w:tcW w:w="7826" w:type="dxa"/>
            <w:vAlign w:val="center"/>
          </w:tcPr>
          <w:p w14:paraId="195CC486" w14:textId="77777777" w:rsidR="00004476" w:rsidRPr="00F034F3" w:rsidRDefault="00004476" w:rsidP="00E31008">
            <w:pPr>
              <w:rPr>
                <w:rFonts w:eastAsia="Times New Roman"/>
                <w:kern w:val="0"/>
                <w14:ligatures w14:val="none"/>
              </w:rPr>
            </w:pPr>
            <w:r w:rsidRPr="00F034F3">
              <w:t>Autism Spectrum Disorder</w:t>
            </w:r>
          </w:p>
        </w:tc>
      </w:tr>
      <w:tr w:rsidR="00004476" w:rsidRPr="00F034F3" w14:paraId="57E9177F" w14:textId="77777777" w:rsidTr="00E31008">
        <w:trPr>
          <w:trHeight w:val="380"/>
        </w:trPr>
        <w:tc>
          <w:tcPr>
            <w:tcW w:w="1525" w:type="dxa"/>
            <w:vAlign w:val="center"/>
          </w:tcPr>
          <w:p w14:paraId="78D03E32" w14:textId="77777777" w:rsidR="00004476" w:rsidRPr="00F034F3" w:rsidRDefault="00004476" w:rsidP="00E31008">
            <w:pPr>
              <w:jc w:val="right"/>
              <w:rPr>
                <w:rFonts w:eastAsia="Times New Roman"/>
                <w:b/>
                <w:bCs/>
                <w:kern w:val="0"/>
                <w14:ligatures w14:val="none"/>
              </w:rPr>
            </w:pPr>
            <w:r w:rsidRPr="00F034F3">
              <w:rPr>
                <w:b/>
                <w:bCs/>
              </w:rPr>
              <w:t>CINAHL</w:t>
            </w:r>
          </w:p>
        </w:tc>
        <w:tc>
          <w:tcPr>
            <w:tcW w:w="7826" w:type="dxa"/>
            <w:vAlign w:val="center"/>
          </w:tcPr>
          <w:p w14:paraId="67EF06E9" w14:textId="77777777" w:rsidR="00004476" w:rsidRPr="00F034F3" w:rsidRDefault="00004476" w:rsidP="00E31008">
            <w:r w:rsidRPr="00F034F3">
              <w:t>Cumulative Index to Nursing and Allied Health Literature</w:t>
            </w:r>
          </w:p>
        </w:tc>
      </w:tr>
      <w:tr w:rsidR="00CB3AE5" w:rsidRPr="00F034F3" w14:paraId="57E928A9" w14:textId="77777777" w:rsidTr="00E31008">
        <w:trPr>
          <w:trHeight w:val="380"/>
        </w:trPr>
        <w:tc>
          <w:tcPr>
            <w:tcW w:w="1525" w:type="dxa"/>
            <w:vAlign w:val="center"/>
          </w:tcPr>
          <w:p w14:paraId="695BE1CB" w14:textId="4C1FB023" w:rsidR="00CB3AE5" w:rsidRPr="00F034F3" w:rsidRDefault="00CB3AE5" w:rsidP="00E31008">
            <w:pPr>
              <w:jc w:val="right"/>
              <w:rPr>
                <w:b/>
                <w:bCs/>
              </w:rPr>
            </w:pPr>
            <w:r w:rsidRPr="00F034F3">
              <w:rPr>
                <w:b/>
                <w:bCs/>
              </w:rPr>
              <w:t>DALY</w:t>
            </w:r>
          </w:p>
        </w:tc>
        <w:tc>
          <w:tcPr>
            <w:tcW w:w="7826" w:type="dxa"/>
            <w:vAlign w:val="center"/>
          </w:tcPr>
          <w:p w14:paraId="04F22103" w14:textId="13D65B05" w:rsidR="00CB3AE5" w:rsidRPr="00F034F3" w:rsidRDefault="00CB3AE5" w:rsidP="00E31008">
            <w:r w:rsidRPr="00F034F3">
              <w:t>Disability Adjusted Life Year</w:t>
            </w:r>
          </w:p>
        </w:tc>
      </w:tr>
      <w:tr w:rsidR="00004476" w:rsidRPr="00F034F3" w14:paraId="2F9B1670" w14:textId="77777777" w:rsidTr="00E31008">
        <w:trPr>
          <w:trHeight w:val="380"/>
        </w:trPr>
        <w:tc>
          <w:tcPr>
            <w:tcW w:w="1525" w:type="dxa"/>
            <w:vAlign w:val="center"/>
          </w:tcPr>
          <w:p w14:paraId="16F1C25E" w14:textId="77777777" w:rsidR="00004476" w:rsidRPr="00F034F3" w:rsidRDefault="00004476" w:rsidP="00E31008">
            <w:pPr>
              <w:jc w:val="right"/>
              <w:rPr>
                <w:rFonts w:eastAsia="Times New Roman"/>
                <w:b/>
                <w:bCs/>
                <w:kern w:val="0"/>
                <w14:ligatures w14:val="none"/>
              </w:rPr>
            </w:pPr>
            <w:r w:rsidRPr="00F034F3">
              <w:rPr>
                <w:b/>
                <w:bCs/>
              </w:rPr>
              <w:t>DCDE</w:t>
            </w:r>
          </w:p>
        </w:tc>
        <w:tc>
          <w:tcPr>
            <w:tcW w:w="7826" w:type="dxa"/>
            <w:vAlign w:val="center"/>
          </w:tcPr>
          <w:p w14:paraId="53BA5D53" w14:textId="77777777" w:rsidR="00004476" w:rsidRPr="00F034F3" w:rsidRDefault="00004476" w:rsidP="00E31008">
            <w:r w:rsidRPr="00F034F3">
              <w:t>Department of Children, Disability and Equality</w:t>
            </w:r>
          </w:p>
        </w:tc>
      </w:tr>
      <w:tr w:rsidR="00711FF1" w:rsidRPr="00F034F3" w14:paraId="7D7E1B8A" w14:textId="77777777" w:rsidTr="00E31008">
        <w:trPr>
          <w:trHeight w:val="380"/>
        </w:trPr>
        <w:tc>
          <w:tcPr>
            <w:tcW w:w="1525" w:type="dxa"/>
            <w:vAlign w:val="center"/>
          </w:tcPr>
          <w:p w14:paraId="6223F5A7" w14:textId="7138323C" w:rsidR="00711FF1" w:rsidRPr="00F034F3" w:rsidRDefault="00711FF1" w:rsidP="00E31008">
            <w:pPr>
              <w:jc w:val="right"/>
              <w:rPr>
                <w:b/>
                <w:bCs/>
              </w:rPr>
            </w:pPr>
            <w:r w:rsidRPr="00F034F3">
              <w:rPr>
                <w:b/>
                <w:bCs/>
              </w:rPr>
              <w:t>GBD</w:t>
            </w:r>
          </w:p>
        </w:tc>
        <w:tc>
          <w:tcPr>
            <w:tcW w:w="7826" w:type="dxa"/>
            <w:vAlign w:val="center"/>
          </w:tcPr>
          <w:p w14:paraId="1893E9D4" w14:textId="53AEE231" w:rsidR="00711FF1" w:rsidRPr="00F034F3" w:rsidRDefault="00711FF1" w:rsidP="00E31008">
            <w:r w:rsidRPr="00F034F3">
              <w:t>Global Burden of Disease</w:t>
            </w:r>
          </w:p>
        </w:tc>
      </w:tr>
      <w:tr w:rsidR="00004476" w:rsidRPr="00F034F3" w14:paraId="38631A5C" w14:textId="77777777" w:rsidTr="00E31008">
        <w:trPr>
          <w:trHeight w:val="380"/>
        </w:trPr>
        <w:tc>
          <w:tcPr>
            <w:tcW w:w="1525" w:type="dxa"/>
            <w:vAlign w:val="center"/>
            <w:hideMark/>
          </w:tcPr>
          <w:p w14:paraId="423C94E9" w14:textId="77777777" w:rsidR="00004476" w:rsidRPr="00F034F3" w:rsidRDefault="00004476" w:rsidP="00E31008">
            <w:pPr>
              <w:jc w:val="right"/>
              <w:rPr>
                <w:rFonts w:eastAsia="Times New Roman"/>
                <w:b/>
                <w:bCs/>
                <w:kern w:val="0"/>
                <w14:ligatures w14:val="none"/>
              </w:rPr>
            </w:pPr>
            <w:r w:rsidRPr="00F034F3">
              <w:rPr>
                <w:b/>
                <w:bCs/>
              </w:rPr>
              <w:t>GI</w:t>
            </w:r>
          </w:p>
        </w:tc>
        <w:tc>
          <w:tcPr>
            <w:tcW w:w="7826" w:type="dxa"/>
            <w:vAlign w:val="center"/>
            <w:hideMark/>
          </w:tcPr>
          <w:p w14:paraId="292981BE" w14:textId="77777777" w:rsidR="00004476" w:rsidRPr="00F034F3" w:rsidRDefault="00004476" w:rsidP="00E31008">
            <w:pPr>
              <w:rPr>
                <w:rFonts w:eastAsia="Times New Roman"/>
                <w:kern w:val="0"/>
                <w14:ligatures w14:val="none"/>
              </w:rPr>
            </w:pPr>
            <w:r w:rsidRPr="00F034F3">
              <w:t>Gastrointestinal</w:t>
            </w:r>
          </w:p>
        </w:tc>
      </w:tr>
      <w:tr w:rsidR="00004476" w:rsidRPr="00F034F3" w14:paraId="0A1AE8BA" w14:textId="77777777" w:rsidTr="00E31008">
        <w:trPr>
          <w:trHeight w:val="380"/>
        </w:trPr>
        <w:tc>
          <w:tcPr>
            <w:tcW w:w="1525" w:type="dxa"/>
            <w:vAlign w:val="center"/>
            <w:hideMark/>
          </w:tcPr>
          <w:p w14:paraId="4CF70813" w14:textId="77777777" w:rsidR="00004476" w:rsidRPr="00F034F3" w:rsidRDefault="00004476" w:rsidP="00E31008">
            <w:pPr>
              <w:jc w:val="right"/>
              <w:rPr>
                <w:rFonts w:eastAsia="Times New Roman"/>
                <w:b/>
                <w:bCs/>
                <w:kern w:val="0"/>
                <w14:ligatures w14:val="none"/>
              </w:rPr>
            </w:pPr>
            <w:r w:rsidRPr="00F034F3">
              <w:rPr>
                <w:b/>
                <w:bCs/>
              </w:rPr>
              <w:t>GP</w:t>
            </w:r>
          </w:p>
        </w:tc>
        <w:tc>
          <w:tcPr>
            <w:tcW w:w="7826" w:type="dxa"/>
            <w:vAlign w:val="center"/>
            <w:hideMark/>
          </w:tcPr>
          <w:p w14:paraId="3BFD93C6" w14:textId="77777777" w:rsidR="00004476" w:rsidRPr="00F034F3" w:rsidRDefault="00004476" w:rsidP="00E31008">
            <w:pPr>
              <w:rPr>
                <w:rFonts w:eastAsia="Times New Roman"/>
                <w:kern w:val="0"/>
                <w14:ligatures w14:val="none"/>
              </w:rPr>
            </w:pPr>
            <w:r w:rsidRPr="00F034F3">
              <w:t>General Practitioner</w:t>
            </w:r>
          </w:p>
        </w:tc>
      </w:tr>
      <w:tr w:rsidR="00D97AC0" w:rsidRPr="00F034F3" w14:paraId="777EBD2A" w14:textId="77777777" w:rsidTr="00E31008">
        <w:trPr>
          <w:trHeight w:val="380"/>
        </w:trPr>
        <w:tc>
          <w:tcPr>
            <w:tcW w:w="1525" w:type="dxa"/>
            <w:vAlign w:val="center"/>
          </w:tcPr>
          <w:p w14:paraId="72959D19" w14:textId="77777777" w:rsidR="00D97AC0" w:rsidRPr="00F034F3" w:rsidRDefault="00D97AC0" w:rsidP="00E31008">
            <w:pPr>
              <w:jc w:val="right"/>
              <w:rPr>
                <w:b/>
                <w:bCs/>
              </w:rPr>
            </w:pPr>
          </w:p>
        </w:tc>
        <w:tc>
          <w:tcPr>
            <w:tcW w:w="7826" w:type="dxa"/>
            <w:vAlign w:val="center"/>
          </w:tcPr>
          <w:p w14:paraId="70B8AAD6" w14:textId="77777777" w:rsidR="00D97AC0" w:rsidRPr="00F034F3" w:rsidRDefault="00D97AC0" w:rsidP="00E31008"/>
        </w:tc>
      </w:tr>
      <w:tr w:rsidR="00004476" w:rsidRPr="00F034F3" w14:paraId="41F3D880" w14:textId="77777777" w:rsidTr="00E31008">
        <w:trPr>
          <w:trHeight w:val="380"/>
        </w:trPr>
        <w:tc>
          <w:tcPr>
            <w:tcW w:w="1525" w:type="dxa"/>
            <w:vAlign w:val="center"/>
            <w:hideMark/>
          </w:tcPr>
          <w:p w14:paraId="455EDA39" w14:textId="77777777" w:rsidR="00004476" w:rsidRPr="00F034F3" w:rsidRDefault="00004476" w:rsidP="00E31008">
            <w:pPr>
              <w:jc w:val="right"/>
              <w:rPr>
                <w:rFonts w:eastAsia="Times New Roman"/>
                <w:b/>
                <w:bCs/>
                <w:kern w:val="0"/>
                <w14:ligatures w14:val="none"/>
              </w:rPr>
            </w:pPr>
            <w:r w:rsidRPr="00F034F3">
              <w:rPr>
                <w:b/>
                <w:bCs/>
              </w:rPr>
              <w:t>GRADE</w:t>
            </w:r>
          </w:p>
        </w:tc>
        <w:tc>
          <w:tcPr>
            <w:tcW w:w="7826" w:type="dxa"/>
            <w:vAlign w:val="center"/>
            <w:hideMark/>
          </w:tcPr>
          <w:p w14:paraId="62E68E74" w14:textId="77777777" w:rsidR="00004476" w:rsidRPr="00F034F3" w:rsidRDefault="00004476" w:rsidP="00E31008">
            <w:r w:rsidRPr="00F034F3">
              <w:t>Grading of Recommendations Assessment, Development and Evaluation</w:t>
            </w:r>
          </w:p>
        </w:tc>
      </w:tr>
      <w:tr w:rsidR="00004476" w:rsidRPr="00F034F3" w14:paraId="10CCAF25" w14:textId="77777777" w:rsidTr="00E31008">
        <w:trPr>
          <w:trHeight w:val="380"/>
        </w:trPr>
        <w:tc>
          <w:tcPr>
            <w:tcW w:w="1525" w:type="dxa"/>
            <w:vAlign w:val="center"/>
          </w:tcPr>
          <w:p w14:paraId="42C5709B" w14:textId="77777777" w:rsidR="00004476" w:rsidRPr="00F034F3" w:rsidRDefault="00004476" w:rsidP="00E31008">
            <w:pPr>
              <w:jc w:val="right"/>
              <w:rPr>
                <w:rFonts w:eastAsia="Times New Roman"/>
                <w:b/>
                <w:bCs/>
                <w:kern w:val="0"/>
                <w14:ligatures w14:val="none"/>
              </w:rPr>
            </w:pPr>
            <w:r w:rsidRPr="00F034F3">
              <w:rPr>
                <w:b/>
                <w:bCs/>
              </w:rPr>
              <w:t>HSE</w:t>
            </w:r>
          </w:p>
        </w:tc>
        <w:tc>
          <w:tcPr>
            <w:tcW w:w="7826" w:type="dxa"/>
            <w:vAlign w:val="center"/>
          </w:tcPr>
          <w:p w14:paraId="2B7DB670" w14:textId="77777777" w:rsidR="00004476" w:rsidRPr="00F034F3" w:rsidRDefault="00004476" w:rsidP="00E31008">
            <w:pPr>
              <w:rPr>
                <w:rFonts w:eastAsia="Times New Roman"/>
                <w:kern w:val="0"/>
                <w14:ligatures w14:val="none"/>
              </w:rPr>
            </w:pPr>
            <w:r w:rsidRPr="00F034F3">
              <w:t>Health Service Executive</w:t>
            </w:r>
          </w:p>
        </w:tc>
      </w:tr>
      <w:tr w:rsidR="00004476" w:rsidRPr="00F034F3" w14:paraId="26B2C732" w14:textId="77777777" w:rsidTr="00E31008">
        <w:trPr>
          <w:trHeight w:val="380"/>
        </w:trPr>
        <w:tc>
          <w:tcPr>
            <w:tcW w:w="1525" w:type="dxa"/>
            <w:vAlign w:val="center"/>
          </w:tcPr>
          <w:p w14:paraId="1767EAB9" w14:textId="77777777" w:rsidR="00004476" w:rsidRPr="00F034F3" w:rsidRDefault="00004476" w:rsidP="00E31008">
            <w:pPr>
              <w:jc w:val="right"/>
              <w:rPr>
                <w:rFonts w:eastAsia="Times New Roman"/>
                <w:b/>
                <w:bCs/>
                <w:kern w:val="0"/>
                <w14:ligatures w14:val="none"/>
              </w:rPr>
            </w:pPr>
            <w:r w:rsidRPr="00F034F3">
              <w:rPr>
                <w:b/>
                <w:bCs/>
              </w:rPr>
              <w:t>ID</w:t>
            </w:r>
          </w:p>
        </w:tc>
        <w:tc>
          <w:tcPr>
            <w:tcW w:w="7826" w:type="dxa"/>
            <w:vAlign w:val="center"/>
          </w:tcPr>
          <w:p w14:paraId="08A46B3D" w14:textId="77777777" w:rsidR="00004476" w:rsidRPr="00F034F3" w:rsidRDefault="00004476" w:rsidP="00E31008">
            <w:pPr>
              <w:rPr>
                <w:rFonts w:eastAsia="Times New Roman"/>
                <w:kern w:val="0"/>
                <w14:ligatures w14:val="none"/>
              </w:rPr>
            </w:pPr>
            <w:r w:rsidRPr="00F034F3">
              <w:t>Intellectual Disability</w:t>
            </w:r>
          </w:p>
        </w:tc>
      </w:tr>
      <w:tr w:rsidR="00004476" w:rsidRPr="00F034F3" w14:paraId="3B946199" w14:textId="77777777" w:rsidTr="00E31008">
        <w:trPr>
          <w:trHeight w:val="380"/>
        </w:trPr>
        <w:tc>
          <w:tcPr>
            <w:tcW w:w="1525" w:type="dxa"/>
            <w:vAlign w:val="center"/>
          </w:tcPr>
          <w:p w14:paraId="3390A04F" w14:textId="77777777" w:rsidR="00004476" w:rsidRPr="00F034F3" w:rsidRDefault="00004476" w:rsidP="00E31008">
            <w:pPr>
              <w:jc w:val="right"/>
              <w:rPr>
                <w:rFonts w:eastAsia="Times New Roman"/>
                <w:b/>
                <w:bCs/>
                <w:kern w:val="0"/>
                <w14:ligatures w14:val="none"/>
              </w:rPr>
            </w:pPr>
            <w:r w:rsidRPr="00F034F3">
              <w:rPr>
                <w:b/>
                <w:bCs/>
              </w:rPr>
              <w:t>IQ</w:t>
            </w:r>
          </w:p>
        </w:tc>
        <w:tc>
          <w:tcPr>
            <w:tcW w:w="7826" w:type="dxa"/>
            <w:vAlign w:val="center"/>
          </w:tcPr>
          <w:p w14:paraId="4E62B3B1" w14:textId="77777777" w:rsidR="00004476" w:rsidRPr="00F034F3" w:rsidRDefault="00004476" w:rsidP="00E31008">
            <w:r w:rsidRPr="00F034F3">
              <w:t>Intelligence Quotient</w:t>
            </w:r>
          </w:p>
        </w:tc>
      </w:tr>
      <w:tr w:rsidR="00004476" w:rsidRPr="00F034F3" w14:paraId="2F44304D" w14:textId="77777777" w:rsidTr="00E31008">
        <w:trPr>
          <w:trHeight w:val="380"/>
        </w:trPr>
        <w:tc>
          <w:tcPr>
            <w:tcW w:w="1525" w:type="dxa"/>
            <w:vAlign w:val="center"/>
          </w:tcPr>
          <w:p w14:paraId="4670EB52" w14:textId="77777777" w:rsidR="00004476" w:rsidRPr="00F034F3" w:rsidRDefault="00004476" w:rsidP="00E31008">
            <w:pPr>
              <w:jc w:val="right"/>
              <w:rPr>
                <w:rFonts w:eastAsia="Times New Roman"/>
                <w:b/>
                <w:bCs/>
                <w:kern w:val="0"/>
                <w14:ligatures w14:val="none"/>
              </w:rPr>
            </w:pPr>
            <w:r w:rsidRPr="00F034F3">
              <w:rPr>
                <w:b/>
                <w:bCs/>
              </w:rPr>
              <w:t>NASS</w:t>
            </w:r>
          </w:p>
        </w:tc>
        <w:tc>
          <w:tcPr>
            <w:tcW w:w="7826" w:type="dxa"/>
            <w:vAlign w:val="center"/>
          </w:tcPr>
          <w:p w14:paraId="7500803A" w14:textId="77777777" w:rsidR="00004476" w:rsidRPr="00F034F3" w:rsidRDefault="00004476" w:rsidP="00E31008">
            <w:pPr>
              <w:rPr>
                <w:rFonts w:eastAsia="Times New Roman"/>
                <w:kern w:val="0"/>
                <w14:ligatures w14:val="none"/>
              </w:rPr>
            </w:pPr>
            <w:r w:rsidRPr="00F034F3">
              <w:t>National Ability Supports System</w:t>
            </w:r>
          </w:p>
        </w:tc>
      </w:tr>
      <w:tr w:rsidR="00004476" w:rsidRPr="00F034F3" w14:paraId="1F5FA31D" w14:textId="77777777" w:rsidTr="00E31008">
        <w:trPr>
          <w:trHeight w:val="380"/>
        </w:trPr>
        <w:tc>
          <w:tcPr>
            <w:tcW w:w="1525" w:type="dxa"/>
            <w:vAlign w:val="center"/>
          </w:tcPr>
          <w:p w14:paraId="65FDBDEE" w14:textId="77777777" w:rsidR="00004476" w:rsidRPr="00F034F3" w:rsidRDefault="00004476" w:rsidP="00E31008">
            <w:pPr>
              <w:jc w:val="right"/>
              <w:rPr>
                <w:rFonts w:eastAsia="Times New Roman"/>
                <w:b/>
                <w:bCs/>
                <w:kern w:val="0"/>
                <w14:ligatures w14:val="none"/>
              </w:rPr>
            </w:pPr>
            <w:r w:rsidRPr="00F034F3">
              <w:rPr>
                <w:b/>
                <w:bCs/>
              </w:rPr>
              <w:t>NDA</w:t>
            </w:r>
          </w:p>
        </w:tc>
        <w:tc>
          <w:tcPr>
            <w:tcW w:w="7826" w:type="dxa"/>
            <w:vAlign w:val="center"/>
          </w:tcPr>
          <w:p w14:paraId="526C49FF" w14:textId="77777777" w:rsidR="00004476" w:rsidRPr="00F034F3" w:rsidRDefault="00004476" w:rsidP="00E31008">
            <w:pPr>
              <w:rPr>
                <w:rFonts w:eastAsia="Times New Roman"/>
                <w:kern w:val="0"/>
                <w14:ligatures w14:val="none"/>
              </w:rPr>
            </w:pPr>
            <w:r w:rsidRPr="00F034F3">
              <w:t>National Disability Authority</w:t>
            </w:r>
          </w:p>
        </w:tc>
      </w:tr>
      <w:tr w:rsidR="00004476" w:rsidRPr="00F034F3" w14:paraId="63A17BE2" w14:textId="77777777" w:rsidTr="00E31008">
        <w:trPr>
          <w:trHeight w:val="380"/>
        </w:trPr>
        <w:tc>
          <w:tcPr>
            <w:tcW w:w="1525" w:type="dxa"/>
            <w:vAlign w:val="center"/>
          </w:tcPr>
          <w:p w14:paraId="33016375" w14:textId="77777777" w:rsidR="00004476" w:rsidRPr="00F034F3" w:rsidRDefault="00004476" w:rsidP="00E31008">
            <w:pPr>
              <w:jc w:val="right"/>
              <w:rPr>
                <w:rFonts w:eastAsia="Times New Roman"/>
                <w:b/>
                <w:bCs/>
                <w:kern w:val="0"/>
                <w14:ligatures w14:val="none"/>
              </w:rPr>
            </w:pPr>
            <w:r w:rsidRPr="00F034F3">
              <w:rPr>
                <w:b/>
                <w:bCs/>
              </w:rPr>
              <w:t>NGO</w:t>
            </w:r>
          </w:p>
        </w:tc>
        <w:tc>
          <w:tcPr>
            <w:tcW w:w="7826" w:type="dxa"/>
            <w:vAlign w:val="center"/>
          </w:tcPr>
          <w:p w14:paraId="575143C3" w14:textId="77777777" w:rsidR="00004476" w:rsidRPr="00F034F3" w:rsidRDefault="00004476" w:rsidP="00E31008">
            <w:r w:rsidRPr="00F034F3">
              <w:t>Non-Governmental Organization</w:t>
            </w:r>
          </w:p>
        </w:tc>
      </w:tr>
      <w:tr w:rsidR="00004476" w:rsidRPr="00F034F3" w14:paraId="46BE5D45" w14:textId="77777777" w:rsidTr="00E31008">
        <w:trPr>
          <w:trHeight w:val="380"/>
        </w:trPr>
        <w:tc>
          <w:tcPr>
            <w:tcW w:w="1525" w:type="dxa"/>
            <w:vAlign w:val="center"/>
          </w:tcPr>
          <w:p w14:paraId="451A8A75" w14:textId="77777777" w:rsidR="00004476" w:rsidRPr="00F034F3" w:rsidRDefault="00004476" w:rsidP="00E31008">
            <w:pPr>
              <w:jc w:val="right"/>
              <w:rPr>
                <w:rFonts w:eastAsia="Times New Roman"/>
                <w:b/>
                <w:bCs/>
                <w:kern w:val="0"/>
                <w14:ligatures w14:val="none"/>
              </w:rPr>
            </w:pPr>
            <w:r w:rsidRPr="00F034F3">
              <w:rPr>
                <w:b/>
                <w:bCs/>
              </w:rPr>
              <w:t>NHS</w:t>
            </w:r>
          </w:p>
        </w:tc>
        <w:tc>
          <w:tcPr>
            <w:tcW w:w="7826" w:type="dxa"/>
            <w:vAlign w:val="center"/>
          </w:tcPr>
          <w:p w14:paraId="263E7FED" w14:textId="77777777" w:rsidR="00004476" w:rsidRPr="00F034F3" w:rsidRDefault="00004476" w:rsidP="00E31008">
            <w:pPr>
              <w:rPr>
                <w:rFonts w:eastAsia="Times New Roman"/>
                <w:kern w:val="0"/>
                <w14:ligatures w14:val="none"/>
              </w:rPr>
            </w:pPr>
            <w:r w:rsidRPr="00F034F3">
              <w:t>National Health Service</w:t>
            </w:r>
          </w:p>
        </w:tc>
      </w:tr>
      <w:tr w:rsidR="7DB7BACB" w:rsidRPr="00F034F3" w14:paraId="03A56636" w14:textId="77777777" w:rsidTr="00E31008">
        <w:trPr>
          <w:trHeight w:val="380"/>
        </w:trPr>
        <w:tc>
          <w:tcPr>
            <w:tcW w:w="1525" w:type="dxa"/>
            <w:vAlign w:val="center"/>
          </w:tcPr>
          <w:p w14:paraId="22A1449B" w14:textId="2A7D3527" w:rsidR="604796D5" w:rsidRPr="00F034F3" w:rsidRDefault="604796D5" w:rsidP="00E31008">
            <w:pPr>
              <w:jc w:val="right"/>
              <w:rPr>
                <w:b/>
                <w:bCs/>
              </w:rPr>
            </w:pPr>
            <w:r w:rsidRPr="00F034F3">
              <w:rPr>
                <w:b/>
                <w:bCs/>
              </w:rPr>
              <w:t>OCD</w:t>
            </w:r>
          </w:p>
        </w:tc>
        <w:tc>
          <w:tcPr>
            <w:tcW w:w="7826" w:type="dxa"/>
            <w:vAlign w:val="center"/>
          </w:tcPr>
          <w:p w14:paraId="7F6231DD" w14:textId="7445EFD7" w:rsidR="604796D5" w:rsidRPr="00F034F3" w:rsidRDefault="604796D5" w:rsidP="00E31008">
            <w:r w:rsidRPr="00F034F3">
              <w:t>Obsessive Compulsive Disorder</w:t>
            </w:r>
          </w:p>
        </w:tc>
      </w:tr>
      <w:tr w:rsidR="00004476" w:rsidRPr="00F034F3" w14:paraId="708C1FC5" w14:textId="77777777" w:rsidTr="00E31008">
        <w:trPr>
          <w:trHeight w:val="380"/>
        </w:trPr>
        <w:tc>
          <w:tcPr>
            <w:tcW w:w="1525" w:type="dxa"/>
            <w:vAlign w:val="center"/>
          </w:tcPr>
          <w:p w14:paraId="100D066C" w14:textId="77777777" w:rsidR="00004476" w:rsidRPr="00F034F3" w:rsidRDefault="00004476" w:rsidP="00E31008">
            <w:pPr>
              <w:jc w:val="right"/>
              <w:rPr>
                <w:rFonts w:eastAsia="Times New Roman"/>
                <w:b/>
                <w:bCs/>
                <w:kern w:val="0"/>
                <w14:ligatures w14:val="none"/>
              </w:rPr>
            </w:pPr>
            <w:r w:rsidRPr="00F034F3">
              <w:rPr>
                <w:b/>
                <w:bCs/>
              </w:rPr>
              <w:t>PRISMA</w:t>
            </w:r>
          </w:p>
        </w:tc>
        <w:tc>
          <w:tcPr>
            <w:tcW w:w="7826" w:type="dxa"/>
            <w:vAlign w:val="center"/>
          </w:tcPr>
          <w:p w14:paraId="5EBC155B" w14:textId="77777777" w:rsidR="00004476" w:rsidRPr="00F034F3" w:rsidRDefault="00004476" w:rsidP="00E31008">
            <w:r w:rsidRPr="00F034F3">
              <w:t>Preferred Reporting Items for Systematic reviews and Meta-Analyses</w:t>
            </w:r>
          </w:p>
        </w:tc>
      </w:tr>
      <w:tr w:rsidR="00004476" w:rsidRPr="00F034F3" w14:paraId="3F4E3608" w14:textId="77777777" w:rsidTr="00E31008">
        <w:trPr>
          <w:trHeight w:val="380"/>
        </w:trPr>
        <w:tc>
          <w:tcPr>
            <w:tcW w:w="1525" w:type="dxa"/>
            <w:vAlign w:val="center"/>
          </w:tcPr>
          <w:p w14:paraId="4AABAEFE" w14:textId="77777777" w:rsidR="00004476" w:rsidRPr="00F034F3" w:rsidRDefault="00004476" w:rsidP="00E31008">
            <w:pPr>
              <w:jc w:val="right"/>
              <w:rPr>
                <w:rFonts w:eastAsia="Times New Roman"/>
                <w:b/>
                <w:bCs/>
                <w:kern w:val="0"/>
                <w14:ligatures w14:val="none"/>
              </w:rPr>
            </w:pPr>
            <w:r w:rsidRPr="00F034F3">
              <w:rPr>
                <w:b/>
                <w:bCs/>
              </w:rPr>
              <w:t>Prisma-ScR</w:t>
            </w:r>
          </w:p>
        </w:tc>
        <w:tc>
          <w:tcPr>
            <w:tcW w:w="7826" w:type="dxa"/>
            <w:vAlign w:val="center"/>
          </w:tcPr>
          <w:p w14:paraId="37652BCD" w14:textId="77777777" w:rsidR="00004476" w:rsidRPr="00F034F3" w:rsidRDefault="00004476" w:rsidP="00E31008">
            <w:pPr>
              <w:rPr>
                <w:rFonts w:eastAsia="Times New Roman"/>
                <w:kern w:val="0"/>
                <w14:ligatures w14:val="none"/>
              </w:rPr>
            </w:pPr>
            <w:r w:rsidRPr="00F034F3">
              <w:t>Preferred Reporting Items for Systematic Reviews and Meta-Analyses extension for scoping review</w:t>
            </w:r>
          </w:p>
        </w:tc>
      </w:tr>
      <w:tr w:rsidR="00004476" w:rsidRPr="00F034F3" w14:paraId="5DF26EEF" w14:textId="77777777" w:rsidTr="00E31008">
        <w:trPr>
          <w:trHeight w:val="380"/>
        </w:trPr>
        <w:tc>
          <w:tcPr>
            <w:tcW w:w="1525" w:type="dxa"/>
            <w:vAlign w:val="center"/>
          </w:tcPr>
          <w:p w14:paraId="367BB396" w14:textId="77777777" w:rsidR="00004476" w:rsidRPr="00F034F3" w:rsidRDefault="00004476" w:rsidP="00E31008">
            <w:pPr>
              <w:jc w:val="right"/>
              <w:rPr>
                <w:rFonts w:eastAsia="Times New Roman"/>
                <w:b/>
                <w:bCs/>
                <w:kern w:val="0"/>
                <w14:ligatures w14:val="none"/>
              </w:rPr>
            </w:pPr>
            <w:r w:rsidRPr="00F034F3">
              <w:rPr>
                <w:b/>
                <w:bCs/>
              </w:rPr>
              <w:t>QoL</w:t>
            </w:r>
          </w:p>
        </w:tc>
        <w:tc>
          <w:tcPr>
            <w:tcW w:w="7826" w:type="dxa"/>
            <w:vAlign w:val="center"/>
          </w:tcPr>
          <w:p w14:paraId="42A563CC" w14:textId="77777777" w:rsidR="00004476" w:rsidRPr="00F034F3" w:rsidRDefault="00004476" w:rsidP="00E31008">
            <w:pPr>
              <w:rPr>
                <w:rFonts w:eastAsia="Times New Roman"/>
                <w:kern w:val="0"/>
                <w14:ligatures w14:val="none"/>
              </w:rPr>
            </w:pPr>
            <w:r w:rsidRPr="00F034F3">
              <w:t>Quality of Life</w:t>
            </w:r>
          </w:p>
        </w:tc>
      </w:tr>
      <w:tr w:rsidR="00004476" w:rsidRPr="00F034F3" w14:paraId="0B3222CB" w14:textId="77777777" w:rsidTr="00E31008">
        <w:trPr>
          <w:trHeight w:val="380"/>
        </w:trPr>
        <w:tc>
          <w:tcPr>
            <w:tcW w:w="1525" w:type="dxa"/>
            <w:vAlign w:val="center"/>
          </w:tcPr>
          <w:p w14:paraId="3896C142" w14:textId="77777777" w:rsidR="00004476" w:rsidRPr="00F034F3" w:rsidRDefault="00004476" w:rsidP="00E31008">
            <w:pPr>
              <w:jc w:val="right"/>
              <w:rPr>
                <w:rFonts w:eastAsia="Times New Roman"/>
                <w:b/>
                <w:bCs/>
                <w:kern w:val="0"/>
                <w14:ligatures w14:val="none"/>
              </w:rPr>
            </w:pPr>
            <w:r w:rsidRPr="00F034F3">
              <w:rPr>
                <w:b/>
                <w:bCs/>
              </w:rPr>
              <w:t>SD</w:t>
            </w:r>
          </w:p>
        </w:tc>
        <w:tc>
          <w:tcPr>
            <w:tcW w:w="7826" w:type="dxa"/>
            <w:vAlign w:val="center"/>
          </w:tcPr>
          <w:p w14:paraId="0A80D32D" w14:textId="77777777" w:rsidR="00004476" w:rsidRPr="00F034F3" w:rsidRDefault="00004476" w:rsidP="00E31008">
            <w:pPr>
              <w:rPr>
                <w:rFonts w:eastAsia="Times New Roman"/>
                <w:kern w:val="0"/>
                <w14:ligatures w14:val="none"/>
              </w:rPr>
            </w:pPr>
            <w:r w:rsidRPr="00F034F3">
              <w:t>Standard Deviation</w:t>
            </w:r>
          </w:p>
        </w:tc>
      </w:tr>
      <w:tr w:rsidR="00004476" w:rsidRPr="00F034F3" w14:paraId="421B3AB0" w14:textId="77777777" w:rsidTr="00E31008">
        <w:trPr>
          <w:trHeight w:val="380"/>
        </w:trPr>
        <w:tc>
          <w:tcPr>
            <w:tcW w:w="1525" w:type="dxa"/>
            <w:vAlign w:val="center"/>
          </w:tcPr>
          <w:p w14:paraId="1D6D7720" w14:textId="77777777" w:rsidR="00004476" w:rsidRPr="00F034F3" w:rsidRDefault="00004476" w:rsidP="00E31008">
            <w:pPr>
              <w:jc w:val="right"/>
              <w:rPr>
                <w:rFonts w:eastAsia="Times New Roman"/>
                <w:b/>
                <w:bCs/>
                <w:kern w:val="0"/>
                <w14:ligatures w14:val="none"/>
              </w:rPr>
            </w:pPr>
            <w:r w:rsidRPr="00F034F3">
              <w:rPr>
                <w:b/>
                <w:bCs/>
              </w:rPr>
              <w:t>SMRs</w:t>
            </w:r>
          </w:p>
        </w:tc>
        <w:tc>
          <w:tcPr>
            <w:tcW w:w="7826" w:type="dxa"/>
            <w:vAlign w:val="center"/>
          </w:tcPr>
          <w:p w14:paraId="0B7FD501" w14:textId="77777777" w:rsidR="00004476" w:rsidRPr="00F034F3" w:rsidRDefault="00004476" w:rsidP="00E31008">
            <w:r w:rsidRPr="00F034F3">
              <w:t>Standardised Mortality Rates</w:t>
            </w:r>
          </w:p>
        </w:tc>
      </w:tr>
      <w:tr w:rsidR="00004476" w:rsidRPr="00F034F3" w14:paraId="7349B964" w14:textId="77777777" w:rsidTr="00E31008">
        <w:trPr>
          <w:trHeight w:val="380"/>
        </w:trPr>
        <w:tc>
          <w:tcPr>
            <w:tcW w:w="1525" w:type="dxa"/>
            <w:vAlign w:val="center"/>
          </w:tcPr>
          <w:p w14:paraId="29A75C0A" w14:textId="77777777" w:rsidR="00004476" w:rsidRPr="00F034F3" w:rsidRDefault="00004476" w:rsidP="00E31008">
            <w:pPr>
              <w:jc w:val="right"/>
              <w:rPr>
                <w:rFonts w:eastAsia="Times New Roman"/>
                <w:b/>
                <w:bCs/>
                <w:kern w:val="0"/>
                <w14:ligatures w14:val="none"/>
              </w:rPr>
            </w:pPr>
            <w:r w:rsidRPr="00F034F3">
              <w:rPr>
                <w:b/>
                <w:bCs/>
              </w:rPr>
              <w:t>TCAID</w:t>
            </w:r>
          </w:p>
        </w:tc>
        <w:tc>
          <w:tcPr>
            <w:tcW w:w="7826" w:type="dxa"/>
            <w:vAlign w:val="center"/>
          </w:tcPr>
          <w:p w14:paraId="1482A6E7" w14:textId="37426A99" w:rsidR="00004476" w:rsidRPr="00F034F3" w:rsidRDefault="00004476" w:rsidP="00E31008">
            <w:r w:rsidRPr="00F034F3">
              <w:t xml:space="preserve">Trinity Centre for Ageing and </w:t>
            </w:r>
            <w:r w:rsidR="00D62F9B" w:rsidRPr="00F034F3">
              <w:t xml:space="preserve">the Life Course in </w:t>
            </w:r>
            <w:r w:rsidRPr="00F034F3">
              <w:t>Intellectual Disability</w:t>
            </w:r>
          </w:p>
        </w:tc>
      </w:tr>
      <w:tr w:rsidR="00004476" w:rsidRPr="00F034F3" w14:paraId="2FD6D6E1" w14:textId="77777777" w:rsidTr="00E31008">
        <w:trPr>
          <w:trHeight w:val="380"/>
        </w:trPr>
        <w:tc>
          <w:tcPr>
            <w:tcW w:w="1525" w:type="dxa"/>
            <w:vAlign w:val="center"/>
          </w:tcPr>
          <w:p w14:paraId="6E5A2A7C" w14:textId="77777777" w:rsidR="00004476" w:rsidRPr="00F034F3" w:rsidRDefault="00004476" w:rsidP="00E31008">
            <w:pPr>
              <w:jc w:val="right"/>
              <w:rPr>
                <w:rFonts w:eastAsia="Times New Roman"/>
                <w:b/>
                <w:bCs/>
                <w:kern w:val="0"/>
                <w14:ligatures w14:val="none"/>
              </w:rPr>
            </w:pPr>
            <w:r w:rsidRPr="00F034F3">
              <w:rPr>
                <w:b/>
                <w:bCs/>
              </w:rPr>
              <w:t>UK</w:t>
            </w:r>
          </w:p>
        </w:tc>
        <w:tc>
          <w:tcPr>
            <w:tcW w:w="7826" w:type="dxa"/>
            <w:vAlign w:val="center"/>
          </w:tcPr>
          <w:p w14:paraId="141CCC50" w14:textId="77777777" w:rsidR="00004476" w:rsidRPr="00F034F3" w:rsidRDefault="00004476" w:rsidP="00E31008">
            <w:pPr>
              <w:rPr>
                <w:rFonts w:eastAsia="Times New Roman"/>
                <w:kern w:val="0"/>
                <w14:ligatures w14:val="none"/>
              </w:rPr>
            </w:pPr>
            <w:r w:rsidRPr="00F034F3">
              <w:t>United Kingdom</w:t>
            </w:r>
          </w:p>
        </w:tc>
      </w:tr>
      <w:tr w:rsidR="00004476" w:rsidRPr="00F034F3" w14:paraId="6A0C4646" w14:textId="77777777" w:rsidTr="00E31008">
        <w:trPr>
          <w:trHeight w:val="380"/>
        </w:trPr>
        <w:tc>
          <w:tcPr>
            <w:tcW w:w="1525" w:type="dxa"/>
            <w:vAlign w:val="center"/>
          </w:tcPr>
          <w:p w14:paraId="5FFE49F5" w14:textId="77777777" w:rsidR="00004476" w:rsidRPr="00F034F3" w:rsidRDefault="00004476" w:rsidP="00E31008">
            <w:pPr>
              <w:jc w:val="right"/>
              <w:rPr>
                <w:rFonts w:eastAsia="Times New Roman"/>
                <w:b/>
                <w:bCs/>
                <w:kern w:val="0"/>
                <w14:ligatures w14:val="none"/>
              </w:rPr>
            </w:pPr>
            <w:r w:rsidRPr="00F034F3">
              <w:rPr>
                <w:b/>
                <w:bCs/>
              </w:rPr>
              <w:t>UNCRPD</w:t>
            </w:r>
          </w:p>
        </w:tc>
        <w:tc>
          <w:tcPr>
            <w:tcW w:w="7826" w:type="dxa"/>
            <w:vAlign w:val="center"/>
          </w:tcPr>
          <w:p w14:paraId="39681C23" w14:textId="77777777" w:rsidR="00004476" w:rsidRPr="00F034F3" w:rsidRDefault="00004476" w:rsidP="00E31008">
            <w:r w:rsidRPr="00F034F3">
              <w:t>United Nations Convention on the Rights of Persons with Disabilities</w:t>
            </w:r>
          </w:p>
        </w:tc>
      </w:tr>
      <w:tr w:rsidR="00004476" w:rsidRPr="00F034F3" w14:paraId="41A5A76D" w14:textId="77777777" w:rsidTr="00E31008">
        <w:trPr>
          <w:trHeight w:val="380"/>
        </w:trPr>
        <w:tc>
          <w:tcPr>
            <w:tcW w:w="1525" w:type="dxa"/>
            <w:vAlign w:val="center"/>
          </w:tcPr>
          <w:p w14:paraId="6520C230" w14:textId="77777777" w:rsidR="00004476" w:rsidRPr="00F034F3" w:rsidRDefault="00004476" w:rsidP="00E31008">
            <w:pPr>
              <w:jc w:val="right"/>
              <w:rPr>
                <w:rFonts w:eastAsia="Times New Roman"/>
                <w:b/>
                <w:bCs/>
                <w:kern w:val="0"/>
                <w14:ligatures w14:val="none"/>
              </w:rPr>
            </w:pPr>
            <w:r w:rsidRPr="00F034F3">
              <w:rPr>
                <w:b/>
                <w:bCs/>
              </w:rPr>
              <w:t>WHO</w:t>
            </w:r>
          </w:p>
        </w:tc>
        <w:tc>
          <w:tcPr>
            <w:tcW w:w="7826" w:type="dxa"/>
            <w:vAlign w:val="center"/>
          </w:tcPr>
          <w:p w14:paraId="34C69743" w14:textId="77777777" w:rsidR="00004476" w:rsidRPr="00F034F3" w:rsidRDefault="00004476" w:rsidP="00E31008">
            <w:pPr>
              <w:rPr>
                <w:rFonts w:eastAsia="Times New Roman"/>
                <w:kern w:val="0"/>
                <w14:ligatures w14:val="none"/>
              </w:rPr>
            </w:pPr>
            <w:r w:rsidRPr="00F034F3">
              <w:t>World Health Organisation</w:t>
            </w:r>
          </w:p>
        </w:tc>
      </w:tr>
      <w:tr w:rsidR="00F3715C" w:rsidRPr="00F034F3" w14:paraId="6850B2DA" w14:textId="77777777" w:rsidTr="00E31008">
        <w:trPr>
          <w:trHeight w:val="380"/>
        </w:trPr>
        <w:tc>
          <w:tcPr>
            <w:tcW w:w="1525" w:type="dxa"/>
            <w:vAlign w:val="center"/>
          </w:tcPr>
          <w:p w14:paraId="34CBA11E" w14:textId="7A485A10" w:rsidR="00F3715C" w:rsidRPr="00F034F3" w:rsidRDefault="00F3715C" w:rsidP="00E31008">
            <w:pPr>
              <w:jc w:val="right"/>
              <w:rPr>
                <w:b/>
                <w:bCs/>
              </w:rPr>
            </w:pPr>
            <w:r w:rsidRPr="00F034F3">
              <w:rPr>
                <w:b/>
                <w:bCs/>
              </w:rPr>
              <w:t>YLD</w:t>
            </w:r>
          </w:p>
        </w:tc>
        <w:tc>
          <w:tcPr>
            <w:tcW w:w="7826" w:type="dxa"/>
            <w:vAlign w:val="center"/>
          </w:tcPr>
          <w:p w14:paraId="02F0BB5E" w14:textId="42ABBA83" w:rsidR="00F3715C" w:rsidRPr="00F034F3" w:rsidRDefault="00F3715C" w:rsidP="00E31008">
            <w:r w:rsidRPr="00F034F3">
              <w:t>Years Lived with Disability</w:t>
            </w:r>
          </w:p>
        </w:tc>
      </w:tr>
    </w:tbl>
    <w:p w14:paraId="00263549" w14:textId="77777777" w:rsidR="00004476" w:rsidRPr="00F034F3" w:rsidRDefault="00004476" w:rsidP="00E31008"/>
    <w:p w14:paraId="3D38C0E1" w14:textId="49F96C7C" w:rsidR="001147CB" w:rsidRPr="00F034F3" w:rsidRDefault="001147CB" w:rsidP="00E31008"/>
    <w:p w14:paraId="7592DE97" w14:textId="6053718A" w:rsidR="001147CB" w:rsidRPr="00F034F3" w:rsidRDefault="001147CB" w:rsidP="00E31008">
      <w:pPr>
        <w:rPr>
          <w:rFonts w:ascii="Segoe UI" w:hAnsi="Segoe UI"/>
          <w:sz w:val="18"/>
          <w:szCs w:val="18"/>
        </w:rPr>
      </w:pPr>
    </w:p>
    <w:p w14:paraId="50036DAD" w14:textId="73852BA4" w:rsidR="00A01D44" w:rsidRPr="00F034F3" w:rsidRDefault="00F96D6D" w:rsidP="00E31008">
      <w:pPr>
        <w:pStyle w:val="Heading1"/>
      </w:pPr>
      <w:bookmarkStart w:id="6" w:name="_Toc213402793"/>
      <w:bookmarkStart w:id="7" w:name="_Toc225935198"/>
      <w:r w:rsidRPr="00F034F3">
        <w:lastRenderedPageBreak/>
        <w:t xml:space="preserve">Glossary of </w:t>
      </w:r>
      <w:r w:rsidR="00F90E28" w:rsidRPr="00F034F3">
        <w:t>k</w:t>
      </w:r>
      <w:r w:rsidRPr="00F034F3">
        <w:t xml:space="preserve">ey </w:t>
      </w:r>
      <w:r w:rsidR="00F90E28" w:rsidRPr="00F034F3">
        <w:t>t</w:t>
      </w:r>
      <w:r w:rsidRPr="00F034F3">
        <w:t>erms</w:t>
      </w:r>
      <w:bookmarkEnd w:id="6"/>
      <w:bookmarkEnd w:id="7"/>
    </w:p>
    <w:p w14:paraId="4A67CD76" w14:textId="77777777" w:rsidR="00F96D6D" w:rsidRPr="00F034F3" w:rsidRDefault="00F96D6D" w:rsidP="00E31008">
      <w:pPr>
        <w:pStyle w:val="Heading3"/>
        <w:rPr>
          <w:rFonts w:eastAsia="Calibri" w:cs="Calibri"/>
          <w:color w:val="000000" w:themeColor="text1"/>
        </w:rPr>
      </w:pPr>
      <w:bookmarkStart w:id="8" w:name="_Toc213402794"/>
      <w:bookmarkStart w:id="9" w:name="_Toc225935199"/>
      <w:r w:rsidRPr="00F034F3">
        <w:t>Mortality</w:t>
      </w:r>
      <w:bookmarkEnd w:id="8"/>
      <w:bookmarkEnd w:id="9"/>
    </w:p>
    <w:p w14:paraId="0B41F2A6" w14:textId="76DA92AA" w:rsidR="00F96D6D" w:rsidRPr="00F034F3" w:rsidRDefault="00F96D6D" w:rsidP="00E31008">
      <w:r w:rsidRPr="00F034F3">
        <w:t xml:space="preserve">A prominent measure in epidemiological studies is mortality, which can be defined as </w:t>
      </w:r>
      <w:r w:rsidR="00000C0E" w:rsidRPr="00F034F3">
        <w:t xml:space="preserve">the number of deaths in a certain group of people in a certain period of time </w:t>
      </w:r>
      <w:r w:rsidR="00C53EB7" w:rsidRPr="00F034F3">
        <w:t>(1)</w:t>
      </w:r>
      <w:r w:rsidRPr="00F034F3">
        <w:t>. Mortality is commonly presented as a rate per 1,000 or 100,000 individuals, also called the death rate.</w:t>
      </w:r>
    </w:p>
    <w:p w14:paraId="6CED2D2D" w14:textId="78AB29E7" w:rsidR="00215078" w:rsidRPr="00F034F3" w:rsidRDefault="00215078" w:rsidP="00E31008">
      <w:pPr>
        <w:pStyle w:val="Heading3"/>
        <w:rPr>
          <w:rFonts w:eastAsia="Calibri" w:cs="Calibri"/>
          <w:color w:val="000000" w:themeColor="text1"/>
        </w:rPr>
      </w:pPr>
      <w:bookmarkStart w:id="10" w:name="_Toc225935200"/>
      <w:r w:rsidRPr="00F034F3">
        <w:t>Morbidity</w:t>
      </w:r>
      <w:bookmarkEnd w:id="10"/>
    </w:p>
    <w:p w14:paraId="5F55BCFE" w14:textId="13DBBDD6" w:rsidR="00215078" w:rsidRPr="00F034F3" w:rsidRDefault="00357BC5" w:rsidP="00E31008">
      <w:r w:rsidRPr="00F034F3">
        <w:t>Mor</w:t>
      </w:r>
      <w:r w:rsidR="00225C1E" w:rsidRPr="00F034F3">
        <w:t>bidity</w:t>
      </w:r>
      <w:r w:rsidRPr="00F034F3">
        <w:t xml:space="preserve"> is </w:t>
      </w:r>
      <w:r w:rsidR="005B6FBF" w:rsidRPr="00F034F3">
        <w:t>defined as</w:t>
      </w:r>
      <w:r w:rsidR="005B6FBF" w:rsidRPr="00F034F3" w:rsidDel="00225C1E">
        <w:t xml:space="preserve"> </w:t>
      </w:r>
      <w:r w:rsidR="00225C1E" w:rsidRPr="00F034F3">
        <w:t>having a disease or a symptom of disease, or to the amount of disease within a population</w:t>
      </w:r>
      <w:r w:rsidR="000F4901" w:rsidRPr="00F034F3">
        <w:t xml:space="preserve"> </w:t>
      </w:r>
      <w:r w:rsidR="00243719" w:rsidRPr="00F034F3">
        <w:t>(2)</w:t>
      </w:r>
      <w:r w:rsidR="00225C1E" w:rsidRPr="00F034F3">
        <w:t>.</w:t>
      </w:r>
    </w:p>
    <w:p w14:paraId="7C06886B" w14:textId="0F420F84" w:rsidR="00F96D6D" w:rsidRPr="00F034F3" w:rsidRDefault="00F96D6D" w:rsidP="00E31008">
      <w:pPr>
        <w:pStyle w:val="Heading3"/>
        <w:rPr>
          <w:rFonts w:eastAsia="Calibri" w:cs="Calibri"/>
          <w:color w:val="000000" w:themeColor="text1"/>
        </w:rPr>
      </w:pPr>
      <w:bookmarkStart w:id="11" w:name="_Toc213402795"/>
      <w:bookmarkStart w:id="12" w:name="_Toc225935201"/>
      <w:r w:rsidRPr="00F034F3">
        <w:t xml:space="preserve">Standardised </w:t>
      </w:r>
      <w:r w:rsidR="00F90E28" w:rsidRPr="00F034F3">
        <w:t>m</w:t>
      </w:r>
      <w:r w:rsidRPr="00F034F3">
        <w:t xml:space="preserve">ortality </w:t>
      </w:r>
      <w:r w:rsidR="00F90E28" w:rsidRPr="00F034F3">
        <w:t>r</w:t>
      </w:r>
      <w:r w:rsidRPr="00F034F3">
        <w:t>ate</w:t>
      </w:r>
      <w:bookmarkEnd w:id="11"/>
      <w:bookmarkEnd w:id="12"/>
    </w:p>
    <w:p w14:paraId="21AC60F7" w14:textId="4EE8F4EA" w:rsidR="00F96D6D" w:rsidRPr="00F034F3" w:rsidRDefault="00F96D6D" w:rsidP="00E31008">
      <w:r w:rsidRPr="00F034F3">
        <w:t xml:space="preserve">The </w:t>
      </w:r>
      <w:r w:rsidR="00F90E28" w:rsidRPr="00F034F3">
        <w:t>s</w:t>
      </w:r>
      <w:r w:rsidRPr="00F034F3">
        <w:t xml:space="preserve">tandardised </w:t>
      </w:r>
      <w:r w:rsidR="00F90E28" w:rsidRPr="00F034F3">
        <w:t>m</w:t>
      </w:r>
      <w:r w:rsidRPr="00F034F3">
        <w:t xml:space="preserve">ortality </w:t>
      </w:r>
      <w:r w:rsidR="00F90E28" w:rsidRPr="00F034F3">
        <w:t>r</w:t>
      </w:r>
      <w:r w:rsidRPr="00F034F3">
        <w:t>ate (SMR) is another commonly used measure of mortality. The SMR compares the rates of death of a cohort of interest (e.g. autistic people) with another known population</w:t>
      </w:r>
      <w:r w:rsidR="001D7977" w:rsidRPr="00F034F3">
        <w:t xml:space="preserve"> </w:t>
      </w:r>
      <w:r w:rsidR="00663825" w:rsidRPr="00F034F3">
        <w:t>(3)</w:t>
      </w:r>
      <w:r w:rsidR="001D7977" w:rsidRPr="00F034F3">
        <w:t>.</w:t>
      </w:r>
      <w:r w:rsidRPr="00F034F3">
        <w:t xml:space="preserve">  </w:t>
      </w:r>
    </w:p>
    <w:p w14:paraId="6D10B360" w14:textId="235F51D8" w:rsidR="00F96D6D" w:rsidRPr="00F034F3" w:rsidRDefault="00F96D6D" w:rsidP="00E31008">
      <w:pPr>
        <w:pStyle w:val="Heading3"/>
      </w:pPr>
      <w:bookmarkStart w:id="13" w:name="_Toc213402796"/>
      <w:bookmarkStart w:id="14" w:name="_Toc225935202"/>
      <w:r w:rsidRPr="00F034F3">
        <w:t xml:space="preserve">Life </w:t>
      </w:r>
      <w:r w:rsidR="00F90E28" w:rsidRPr="00F034F3">
        <w:t>e</w:t>
      </w:r>
      <w:r w:rsidRPr="00F034F3">
        <w:t>xpectancy</w:t>
      </w:r>
      <w:bookmarkEnd w:id="13"/>
      <w:bookmarkEnd w:id="14"/>
    </w:p>
    <w:p w14:paraId="34BE6D4D" w14:textId="61BCFF6C" w:rsidR="00F96D6D" w:rsidRPr="00F034F3" w:rsidRDefault="00F96D6D" w:rsidP="00E31008">
      <w:r w:rsidRPr="00F034F3">
        <w:t>Whilst life expectancy is generally considered to reflect differences in mortality</w:t>
      </w:r>
      <w:r w:rsidR="00DE4236" w:rsidRPr="00F034F3">
        <w:t xml:space="preserve"> </w:t>
      </w:r>
      <w:r w:rsidR="0067576E" w:rsidRPr="00F034F3">
        <w:t>(4)</w:t>
      </w:r>
      <w:r w:rsidRPr="00F034F3">
        <w:t xml:space="preserve"> it is important to note the distinction between the two. Life expectancy is defined as the mean number of years a cohort of people might expect to live according to the current age-specific mortality rates. Life expectancy is presented in the form of life tables. These measures are often used in epidemiological studies investigating mortality and ageing in autistic people.</w:t>
      </w:r>
    </w:p>
    <w:p w14:paraId="0873ED88" w14:textId="7A0146B1" w:rsidR="00F96D6D" w:rsidRPr="00F034F3" w:rsidRDefault="00F96D6D" w:rsidP="00E31008">
      <w:pPr>
        <w:rPr>
          <w:rStyle w:val="Heading3Char"/>
        </w:rPr>
      </w:pPr>
      <w:bookmarkStart w:id="15" w:name="_Toc213402797"/>
      <w:bookmarkStart w:id="16" w:name="_Toc225935203"/>
      <w:r w:rsidRPr="00F034F3">
        <w:rPr>
          <w:rStyle w:val="Heading3Char"/>
        </w:rPr>
        <w:t>Prevalence</w:t>
      </w:r>
      <w:bookmarkEnd w:id="15"/>
      <w:bookmarkEnd w:id="16"/>
    </w:p>
    <w:p w14:paraId="626C239D" w14:textId="0982F132" w:rsidR="00F96D6D" w:rsidRPr="00F034F3" w:rsidRDefault="00F96D6D" w:rsidP="00E31008">
      <w:r w:rsidRPr="00F034F3">
        <w:t>Prevalence is</w:t>
      </w:r>
      <w:r w:rsidR="00661228" w:rsidRPr="00F034F3">
        <w:t xml:space="preserve"> defined as the proportion of a population who have a specific characteristic in a given time period </w:t>
      </w:r>
      <w:r w:rsidR="005E65EF" w:rsidRPr="00F034F3">
        <w:t>(5)</w:t>
      </w:r>
      <w:r w:rsidR="00661228" w:rsidRPr="00F034F3">
        <w:t>.</w:t>
      </w:r>
      <w:r w:rsidRPr="00F034F3">
        <w:t xml:space="preserve"> </w:t>
      </w:r>
    </w:p>
    <w:p w14:paraId="699F3A7D" w14:textId="77777777" w:rsidR="00F96D6D" w:rsidRPr="00F034F3" w:rsidRDefault="00F96D6D" w:rsidP="00E31008">
      <w:pPr>
        <w:pStyle w:val="Heading3"/>
      </w:pPr>
      <w:bookmarkStart w:id="17" w:name="_Toc213402798"/>
      <w:bookmarkStart w:id="18" w:name="_Toc225935204"/>
      <w:r w:rsidRPr="00F034F3">
        <w:t>Incidence</w:t>
      </w:r>
      <w:bookmarkEnd w:id="17"/>
      <w:bookmarkEnd w:id="18"/>
    </w:p>
    <w:p w14:paraId="1C93C24D" w14:textId="40BE88D3" w:rsidR="00F96D6D" w:rsidRPr="00F034F3" w:rsidRDefault="00F96D6D" w:rsidP="00E31008">
      <w:r w:rsidRPr="00F034F3">
        <w:t>Incidence is the rate of new cases</w:t>
      </w:r>
      <w:r w:rsidR="000847C1" w:rsidRPr="00F034F3">
        <w:t xml:space="preserve"> identified</w:t>
      </w:r>
      <w:r w:rsidRPr="00F034F3">
        <w:t xml:space="preserve"> </w:t>
      </w:r>
      <w:r w:rsidR="000847C1" w:rsidRPr="00F034F3">
        <w:t xml:space="preserve">within a specific time period </w:t>
      </w:r>
      <w:r w:rsidR="008029D3" w:rsidRPr="00F034F3">
        <w:t>(6)</w:t>
      </w:r>
    </w:p>
    <w:p w14:paraId="2CA60A14" w14:textId="77777777" w:rsidR="001D45AC" w:rsidRPr="00F034F3" w:rsidRDefault="001D45AC" w:rsidP="00E31008">
      <w:pPr>
        <w:pStyle w:val="Heading3"/>
        <w:rPr>
          <w:rFonts w:ascii="Aptos Display" w:eastAsia="Times New Roman" w:hAnsi="Aptos Display" w:cs="Segoe UI"/>
          <w:color w:val="000000" w:themeColor="text1"/>
          <w:sz w:val="32"/>
          <w:szCs w:val="32"/>
        </w:rPr>
      </w:pPr>
      <w:bookmarkStart w:id="19" w:name="_Toc225935205"/>
      <w:r w:rsidRPr="00F034F3">
        <w:t>Years lived with disability</w:t>
      </w:r>
      <w:bookmarkEnd w:id="19"/>
    </w:p>
    <w:p w14:paraId="2FB0CB7C" w14:textId="135FA838" w:rsidR="00726BC4" w:rsidRPr="00F034F3" w:rsidRDefault="007E7D14" w:rsidP="00E31008">
      <w:pPr>
        <w:rPr>
          <w:kern w:val="0"/>
          <w14:ligatures w14:val="none"/>
        </w:rPr>
      </w:pPr>
      <w:r w:rsidRPr="00F034F3">
        <w:t xml:space="preserve">Years lived with disability (YLDs) is defined as years of life lived in less than ideal health </w:t>
      </w:r>
      <w:r w:rsidR="00646902" w:rsidRPr="00F034F3">
        <w:t>(7)</w:t>
      </w:r>
      <w:r w:rsidR="00726BC4" w:rsidRPr="00F034F3">
        <w:t>.</w:t>
      </w:r>
      <w:r w:rsidR="00BB00F5" w:rsidRPr="00F034F3">
        <w:t xml:space="preserve"> YLD in the context of autism tell us how many years people in a population have</w:t>
      </w:r>
      <w:r w:rsidR="0097349A" w:rsidRPr="00F034F3">
        <w:t xml:space="preserve"> had</w:t>
      </w:r>
      <w:r w:rsidR="00BB00F5" w:rsidRPr="00F034F3">
        <w:t xml:space="preserve"> their diagnosis for</w:t>
      </w:r>
      <w:r w:rsidR="00DE328D" w:rsidRPr="00F034F3">
        <w:t>.</w:t>
      </w:r>
    </w:p>
    <w:p w14:paraId="68AF3A92" w14:textId="67F7489E" w:rsidR="00726BC4" w:rsidRPr="00F034F3" w:rsidRDefault="19B5A6D5" w:rsidP="00E31008">
      <w:pPr>
        <w:pStyle w:val="Heading3"/>
        <w:rPr>
          <w:rFonts w:ascii="Aptos Display" w:eastAsia="Times New Roman" w:hAnsi="Aptos Display" w:cs="Segoe UI"/>
        </w:rPr>
      </w:pPr>
      <w:bookmarkStart w:id="20" w:name="_Toc225935206"/>
      <w:r w:rsidRPr="00F034F3">
        <w:t>Disability</w:t>
      </w:r>
      <w:r w:rsidR="00726BC4" w:rsidRPr="00F034F3">
        <w:t xml:space="preserve"> adjusted life years</w:t>
      </w:r>
      <w:bookmarkEnd w:id="20"/>
    </w:p>
    <w:p w14:paraId="66C29DEB" w14:textId="0C82757E" w:rsidR="00A01D44" w:rsidRPr="00F034F3" w:rsidRDefault="0074160F" w:rsidP="00E31008">
      <w:pPr>
        <w:rPr>
          <w:rFonts w:ascii="Aptos Display" w:eastAsia="Times New Roman" w:hAnsi="Aptos Display" w:cs="Segoe UI"/>
          <w:color w:val="0F4761" w:themeColor="accent1" w:themeShade="BF"/>
        </w:rPr>
      </w:pPr>
      <w:r w:rsidRPr="00F034F3">
        <w:t>Disability adjusted life years (DALYs)</w:t>
      </w:r>
      <w:r w:rsidR="00726BC4" w:rsidRPr="00F034F3">
        <w:t xml:space="preserve"> represent </w:t>
      </w:r>
      <w:r w:rsidR="00726BC4" w:rsidRPr="00F034F3">
        <w:rPr>
          <w:color w:val="0A0A0A"/>
        </w:rPr>
        <w:t>healthy life lost due to premature mortality</w:t>
      </w:r>
      <w:r w:rsidR="00C42BB3" w:rsidRPr="00F034F3">
        <w:rPr>
          <w:color w:val="0A0A0A"/>
        </w:rPr>
        <w:t>, illness</w:t>
      </w:r>
      <w:r w:rsidR="00726BC4" w:rsidRPr="00F034F3">
        <w:rPr>
          <w:color w:val="0A0A0A"/>
        </w:rPr>
        <w:t xml:space="preserve"> or disability</w:t>
      </w:r>
      <w:r w:rsidR="0044773C" w:rsidRPr="00F034F3">
        <w:t xml:space="preserve"> and </w:t>
      </w:r>
      <w:r w:rsidR="00317509" w:rsidRPr="00F034F3">
        <w:t xml:space="preserve">are collated across large samples to determine a population rate per 100,000. </w:t>
      </w:r>
      <w:r w:rsidRPr="00F034F3">
        <w:t>One DALY represents the loss of the equivalent of one year of full health</w:t>
      </w:r>
      <w:r w:rsidR="00C42BB3" w:rsidRPr="00F034F3">
        <w:t xml:space="preserve"> or no disability</w:t>
      </w:r>
      <w:r w:rsidR="00DB32AC" w:rsidRPr="00F034F3">
        <w:t xml:space="preserve"> </w:t>
      </w:r>
      <w:r w:rsidR="00976FEE" w:rsidRPr="00F034F3">
        <w:t>(8)</w:t>
      </w:r>
      <w:r w:rsidR="00A04009" w:rsidRPr="00F034F3">
        <w:t>.</w:t>
      </w:r>
      <w:r w:rsidR="000C632A" w:rsidRPr="00F034F3">
        <w:t xml:space="preserve"> DALYs </w:t>
      </w:r>
      <w:r w:rsidR="006B7713" w:rsidRPr="00F034F3">
        <w:t xml:space="preserve">combine YLD with </w:t>
      </w:r>
      <w:r w:rsidR="0012708A" w:rsidRPr="00F034F3">
        <w:t>years of life lost. In the</w:t>
      </w:r>
      <w:r w:rsidR="000C632A" w:rsidRPr="00F034F3">
        <w:t xml:space="preserve"> context of autism</w:t>
      </w:r>
      <w:r w:rsidR="00062101" w:rsidRPr="00F034F3">
        <w:t>,</w:t>
      </w:r>
      <w:r w:rsidR="00FF56BA" w:rsidRPr="00F034F3">
        <w:t xml:space="preserve"> a high DALY indicates earlier access to diagnosis</w:t>
      </w:r>
      <w:r w:rsidR="00C42BB3" w:rsidRPr="00F034F3">
        <w:t>, on average, for a population and a low DALY indicates later access to diagnosis</w:t>
      </w:r>
      <w:r w:rsidR="00DE328D" w:rsidRPr="00F034F3">
        <w:t>.</w:t>
      </w:r>
    </w:p>
    <w:p w14:paraId="7504D0D2" w14:textId="163D58AF" w:rsidR="00D90619" w:rsidRPr="00F034F3" w:rsidRDefault="7F6E02E2" w:rsidP="00E31008">
      <w:pPr>
        <w:pStyle w:val="Heading1"/>
      </w:pPr>
      <w:bookmarkStart w:id="21" w:name="_Toc225935207"/>
      <w:r w:rsidRPr="00F034F3">
        <w:lastRenderedPageBreak/>
        <w:t xml:space="preserve">Language use and </w:t>
      </w:r>
      <w:r w:rsidR="00D90619" w:rsidRPr="00F034F3">
        <w:t>terminology</w:t>
      </w:r>
      <w:bookmarkEnd w:id="21"/>
    </w:p>
    <w:p w14:paraId="13177615" w14:textId="3A84054E" w:rsidR="0004121B" w:rsidRPr="00F034F3" w:rsidRDefault="00DF3A8F" w:rsidP="00E31008">
      <w:r w:rsidRPr="00F034F3">
        <w:t>Throughout this review, person-first</w:t>
      </w:r>
      <w:r w:rsidR="00850A2F" w:rsidRPr="00F034F3">
        <w:t xml:space="preserve"> language (e.g., person with autism) </w:t>
      </w:r>
      <w:r w:rsidRPr="00F034F3">
        <w:t xml:space="preserve">and identity-first language </w:t>
      </w:r>
      <w:r w:rsidR="00CC1C3F" w:rsidRPr="00F034F3">
        <w:t xml:space="preserve">(e.g., autistic person) </w:t>
      </w:r>
      <w:r w:rsidRPr="00F034F3">
        <w:t>were adopted</w:t>
      </w:r>
      <w:r w:rsidR="001D4FDD" w:rsidRPr="00F034F3">
        <w:t>, accounting for</w:t>
      </w:r>
      <w:r w:rsidR="00B15DEA" w:rsidRPr="00F034F3">
        <w:t xml:space="preserve"> </w:t>
      </w:r>
      <w:r w:rsidRPr="00F034F3">
        <w:t>preferences reported in the autistic community and contemporary literature</w:t>
      </w:r>
      <w:r w:rsidR="00B15DEA" w:rsidRPr="00F034F3">
        <w:t xml:space="preserve"> </w:t>
      </w:r>
      <w:r w:rsidR="00976FEE" w:rsidRPr="00F034F3">
        <w:t>(9)</w:t>
      </w:r>
      <w:r w:rsidRPr="00F034F3">
        <w:t xml:space="preserve">. </w:t>
      </w:r>
      <w:r w:rsidR="0074160F" w:rsidRPr="00F034F3">
        <w:t xml:space="preserve"> </w:t>
      </w:r>
      <w:r w:rsidR="007F031A" w:rsidRPr="00F034F3">
        <w:t>As the literature demonstrated that there is no</w:t>
      </w:r>
      <w:r w:rsidR="002B5B02" w:rsidRPr="00F034F3">
        <w:t>t</w:t>
      </w:r>
      <w:r w:rsidR="007F031A" w:rsidRPr="00F034F3">
        <w:t xml:space="preserve"> universally accepted terminology</w:t>
      </w:r>
      <w:r w:rsidR="005C33D0" w:rsidRPr="00F034F3">
        <w:t>,</w:t>
      </w:r>
      <w:r w:rsidR="007F031A" w:rsidRPr="00F034F3">
        <w:t xml:space="preserve"> </w:t>
      </w:r>
      <w:r w:rsidR="0004121B" w:rsidRPr="00F034F3">
        <w:t xml:space="preserve">a mixture of person first and identity first language </w:t>
      </w:r>
      <w:r w:rsidR="005C33D0" w:rsidRPr="00F034F3">
        <w:t xml:space="preserve">was employed </w:t>
      </w:r>
      <w:r w:rsidR="00A463E5" w:rsidRPr="00F034F3">
        <w:rPr>
          <w:kern w:val="0"/>
        </w:rPr>
        <w:t>(10–12)</w:t>
      </w:r>
      <w:r w:rsidR="003A5551" w:rsidRPr="00F034F3">
        <w:t>.</w:t>
      </w:r>
      <w:r w:rsidR="00D2666B" w:rsidRPr="00F034F3">
        <w:t xml:space="preserve"> </w:t>
      </w:r>
      <w:r w:rsidR="001844DE" w:rsidRPr="00F034F3">
        <w:t xml:space="preserve">The official diagnostic category name, Autism Spectrum Disorder, as used in ICD-11 and the World Health Organisation (WHO), was used to introduce autism initially. </w:t>
      </w:r>
      <w:r w:rsidR="00D2666B" w:rsidRPr="00F034F3">
        <w:t xml:space="preserve">This report endeavours to use </w:t>
      </w:r>
      <w:r w:rsidR="00BC2E88" w:rsidRPr="00F034F3">
        <w:t>sensitive and respectful language</w:t>
      </w:r>
      <w:r w:rsidR="008C471D" w:rsidRPr="00F034F3">
        <w:t xml:space="preserve">. As a </w:t>
      </w:r>
      <w:r w:rsidR="00E31008" w:rsidRPr="00F034F3">
        <w:t>result,</w:t>
      </w:r>
      <w:r w:rsidR="008C471D" w:rsidRPr="00F034F3">
        <w:t xml:space="preserve"> standard epidemiological terms have been tweaked e.g., burden of disease</w:t>
      </w:r>
      <w:r w:rsidR="00B85CDA" w:rsidRPr="00F034F3">
        <w:t xml:space="preserve">. </w:t>
      </w:r>
    </w:p>
    <w:p w14:paraId="683AA40E" w14:textId="0619D0BC" w:rsidR="00A01D44" w:rsidRPr="00F034F3" w:rsidRDefault="0074160F" w:rsidP="00E31008">
      <w:pPr>
        <w:rPr>
          <w:color w:val="0F4761"/>
          <w:kern w:val="0"/>
          <w14:ligatures w14:val="none"/>
        </w:rPr>
      </w:pPr>
      <w:r w:rsidRPr="00F034F3">
        <w:br w:type="page"/>
      </w:r>
    </w:p>
    <w:p w14:paraId="5F5D84E2" w14:textId="5EBB5D36" w:rsidR="001147CB" w:rsidRPr="00F034F3" w:rsidRDefault="001147CB" w:rsidP="00E31008">
      <w:pPr>
        <w:pStyle w:val="Heading1"/>
        <w:rPr>
          <w:rFonts w:ascii="Segoe UI" w:hAnsi="Segoe UI"/>
          <w:sz w:val="18"/>
          <w:szCs w:val="18"/>
        </w:rPr>
      </w:pPr>
      <w:bookmarkStart w:id="22" w:name="_Toc225935208"/>
      <w:bookmarkStart w:id="23" w:name="_Toc213402799"/>
      <w:r w:rsidRPr="00F034F3">
        <w:lastRenderedPageBreak/>
        <w:t>Executive summary</w:t>
      </w:r>
      <w:bookmarkEnd w:id="22"/>
      <w:r w:rsidRPr="00F034F3">
        <w:t>  </w:t>
      </w:r>
      <w:bookmarkEnd w:id="23"/>
    </w:p>
    <w:p w14:paraId="292BDA33" w14:textId="290802CE" w:rsidR="00FD6786" w:rsidRPr="00F034F3" w:rsidRDefault="23B32289" w:rsidP="00E31008">
      <w:r w:rsidRPr="00F034F3">
        <w:t>Under Pillar 4 (Building Capacity) of the Autism Innovation Strategy</w:t>
      </w:r>
      <w:r w:rsidR="00E31008" w:rsidRPr="00F034F3">
        <w:t>,</w:t>
      </w:r>
      <w:r w:rsidRPr="00F034F3">
        <w:t xml:space="preserve"> launched in August 2024, Action 81 outlines the key aim to ‘improve our understanding of the key health challenges facing autistic people, and their associated impact on life expectancy’.</w:t>
      </w:r>
      <w:r w:rsidR="32E31477" w:rsidRPr="00F034F3">
        <w:t xml:space="preserve"> </w:t>
      </w:r>
      <w:r w:rsidR="1979C8DA" w:rsidRPr="00F034F3">
        <w:t>This</w:t>
      </w:r>
      <w:r w:rsidR="0FEFA2E8" w:rsidRPr="00F034F3">
        <w:t xml:space="preserve"> included a commitment to conduct </w:t>
      </w:r>
      <w:r w:rsidR="00FE3F91" w:rsidRPr="00F034F3">
        <w:t xml:space="preserve">research aligned </w:t>
      </w:r>
      <w:r w:rsidRPr="00F034F3">
        <w:t>with the priorities of autistic people, led by the National Disability Authority (NDA). </w:t>
      </w:r>
      <w:r w:rsidR="00FE3F91" w:rsidRPr="00F034F3">
        <w:t>This scoping review aims</w:t>
      </w:r>
      <w:r w:rsidRPr="00F034F3">
        <w:t xml:space="preserve"> to summarise the current evidence base on </w:t>
      </w:r>
      <w:r w:rsidR="3A0F1B41" w:rsidRPr="00F034F3">
        <w:t>Autism Spectrum Disorder (</w:t>
      </w:r>
      <w:r w:rsidR="51B61FC2" w:rsidRPr="00F034F3">
        <w:t>hereafter referred to as autism)</w:t>
      </w:r>
      <w:r w:rsidRPr="00F034F3">
        <w:t xml:space="preserve">, </w:t>
      </w:r>
      <w:r w:rsidR="0FEFA2E8" w:rsidRPr="00F034F3">
        <w:t>a</w:t>
      </w:r>
      <w:r w:rsidRPr="00F034F3">
        <w:t xml:space="preserve">geing and </w:t>
      </w:r>
      <w:r w:rsidR="0FEFA2E8" w:rsidRPr="00F034F3">
        <w:t>l</w:t>
      </w:r>
      <w:r w:rsidRPr="00F034F3">
        <w:t xml:space="preserve">ife </w:t>
      </w:r>
      <w:r w:rsidR="0FEFA2E8" w:rsidRPr="00F034F3">
        <w:t>e</w:t>
      </w:r>
      <w:r w:rsidRPr="00F034F3">
        <w:t>xpectancy, and seeks to:</w:t>
      </w:r>
    </w:p>
    <w:p w14:paraId="125EAE6C" w14:textId="2A67E788" w:rsidR="00FD6786" w:rsidRPr="00F034F3" w:rsidRDefault="23B32289" w:rsidP="00E31008">
      <w:pPr>
        <w:pStyle w:val="ListParagraph"/>
        <w:numPr>
          <w:ilvl w:val="0"/>
          <w:numId w:val="31"/>
        </w:numPr>
      </w:pPr>
      <w:r w:rsidRPr="00F034F3">
        <w:t>Identify the methodological challenges in understanding morbidity and mortality in autistic adults</w:t>
      </w:r>
      <w:r w:rsidR="307E031F" w:rsidRPr="00F034F3">
        <w:t>,</w:t>
      </w:r>
    </w:p>
    <w:p w14:paraId="55561B2F" w14:textId="3BC63493" w:rsidR="00FD6786" w:rsidRPr="00F034F3" w:rsidRDefault="23B32289" w:rsidP="00E31008">
      <w:pPr>
        <w:pStyle w:val="ListParagraph"/>
        <w:numPr>
          <w:ilvl w:val="0"/>
          <w:numId w:val="31"/>
        </w:numPr>
      </w:pPr>
      <w:r w:rsidRPr="00F034F3">
        <w:t>Examine differences in life expectancies and the consequences of frequently occurring health conditions in autistic adults</w:t>
      </w:r>
      <w:r w:rsidR="307E031F" w:rsidRPr="00F034F3">
        <w:t>, and</w:t>
      </w:r>
    </w:p>
    <w:p w14:paraId="635DAB85" w14:textId="57002052" w:rsidR="00FD6786" w:rsidRPr="00F034F3" w:rsidRDefault="23B32289" w:rsidP="00E31008">
      <w:pPr>
        <w:pStyle w:val="ListParagraph"/>
        <w:numPr>
          <w:ilvl w:val="0"/>
          <w:numId w:val="31"/>
        </w:numPr>
      </w:pPr>
      <w:r w:rsidRPr="00F034F3">
        <w:t>Identify modifiable factors to improve the health of autistic adult</w:t>
      </w:r>
      <w:r w:rsidR="307E031F" w:rsidRPr="00F034F3">
        <w:t>s</w:t>
      </w:r>
      <w:r w:rsidRPr="00F034F3">
        <w:t xml:space="preserve"> and their access to quality health care.</w:t>
      </w:r>
    </w:p>
    <w:p w14:paraId="1B89F82B" w14:textId="4C5FB904" w:rsidR="00FD6786" w:rsidRPr="00F034F3" w:rsidRDefault="23B32289" w:rsidP="00E31008">
      <w:r w:rsidRPr="00F034F3">
        <w:t>A scoping review was undertaken, following the Arksey and O’Malley (2005) framework and guided by the PRISMA Extension for Scoping Review checklist. A</w:t>
      </w:r>
      <w:r w:rsidR="323B672B" w:rsidRPr="00F034F3">
        <w:t xml:space="preserve"> </w:t>
      </w:r>
      <w:r w:rsidRPr="00F034F3">
        <w:t xml:space="preserve">search of published papers </w:t>
      </w:r>
      <w:r w:rsidR="031EA541" w:rsidRPr="00F034F3">
        <w:t>including</w:t>
      </w:r>
      <w:r w:rsidRPr="00F034F3">
        <w:t xml:space="preserve"> grey literature identified 4,188 studies for screening, with 115 </w:t>
      </w:r>
      <w:r w:rsidR="65616EF5" w:rsidRPr="00F034F3">
        <w:t>being eligible</w:t>
      </w:r>
      <w:r w:rsidRPr="00F034F3">
        <w:t xml:space="preserve"> for inclusion in the final review. Data extraction and analysis identified four key themes across the studies included in the review: </w:t>
      </w:r>
      <w:r w:rsidR="203B2B6C" w:rsidRPr="00F034F3">
        <w:t>epidemiology (22 studies)</w:t>
      </w:r>
      <w:r w:rsidR="2CE1923F" w:rsidRPr="00F034F3">
        <w:t xml:space="preserve">; </w:t>
      </w:r>
      <w:bookmarkStart w:id="24" w:name="_Hlk211249762"/>
      <w:r w:rsidR="203B2B6C" w:rsidRPr="00F034F3">
        <w:t xml:space="preserve">health and healthcare </w:t>
      </w:r>
      <w:r w:rsidR="701A1F13" w:rsidRPr="00F034F3">
        <w:t>through</w:t>
      </w:r>
      <w:r w:rsidR="203B2B6C" w:rsidRPr="00F034F3">
        <w:t xml:space="preserve"> the life</w:t>
      </w:r>
      <w:r w:rsidR="3E70A2EC" w:rsidRPr="00F034F3">
        <w:t xml:space="preserve"> course </w:t>
      </w:r>
      <w:r w:rsidRPr="00F034F3">
        <w:t xml:space="preserve">(14 studies); </w:t>
      </w:r>
      <w:r w:rsidR="51B61FC2" w:rsidRPr="00F034F3">
        <w:t>m</w:t>
      </w:r>
      <w:r w:rsidRPr="00F034F3">
        <w:t xml:space="preserve">ental </w:t>
      </w:r>
      <w:r w:rsidR="51B61FC2" w:rsidRPr="00F034F3">
        <w:t>h</w:t>
      </w:r>
      <w:r w:rsidRPr="00F034F3">
        <w:t>ealth</w:t>
      </w:r>
      <w:r w:rsidR="31879F61" w:rsidRPr="00F034F3">
        <w:t xml:space="preserve"> (35 studies) and quality-of-life (46 studies)</w:t>
      </w:r>
      <w:r w:rsidR="01343146" w:rsidRPr="00F034F3">
        <w:t>.</w:t>
      </w:r>
    </w:p>
    <w:bookmarkEnd w:id="24"/>
    <w:p w14:paraId="28768334" w14:textId="77777777" w:rsidR="00FD6786" w:rsidRPr="00F034F3" w:rsidRDefault="71DDA55C" w:rsidP="0097349A">
      <w:pPr>
        <w:spacing w:before="240"/>
        <w:rPr>
          <w:rFonts w:ascii="Arial" w:hAnsi="Arial" w:cs="Arial"/>
          <w:b/>
          <w:bCs/>
          <w:i/>
          <w:iCs/>
          <w:sz w:val="22"/>
          <w:szCs w:val="22"/>
        </w:rPr>
      </w:pPr>
      <w:r w:rsidRPr="00F034F3">
        <w:rPr>
          <w:rFonts w:ascii="Arial" w:hAnsi="Arial" w:cs="Arial"/>
          <w:b/>
          <w:bCs/>
          <w:i/>
          <w:iCs/>
          <w:sz w:val="22"/>
          <w:szCs w:val="22"/>
        </w:rPr>
        <w:t>Epidemiology</w:t>
      </w:r>
    </w:p>
    <w:p w14:paraId="18FEA5B2" w14:textId="77777777" w:rsidR="00E31008" w:rsidRPr="00F034F3" w:rsidRDefault="004871C9" w:rsidP="00E31008">
      <w:r w:rsidRPr="00F034F3">
        <w:t xml:space="preserve">Data from </w:t>
      </w:r>
      <w:r w:rsidR="00564480" w:rsidRPr="00F034F3">
        <w:t xml:space="preserve">a </w:t>
      </w:r>
      <w:r w:rsidRPr="00F034F3">
        <w:t xml:space="preserve">2019 </w:t>
      </w:r>
      <w:r w:rsidR="00C169E2" w:rsidRPr="00F034F3">
        <w:t>epidemiological</w:t>
      </w:r>
      <w:r w:rsidR="005829C7" w:rsidRPr="00F034F3">
        <w:t xml:space="preserve"> study shows that t</w:t>
      </w:r>
      <w:r w:rsidR="005E63D0" w:rsidRPr="00F034F3">
        <w:t xml:space="preserve">he </w:t>
      </w:r>
      <w:r w:rsidR="00327D9D" w:rsidRPr="00F034F3">
        <w:t>global prevalence of autism</w:t>
      </w:r>
      <w:r w:rsidR="005E63D0" w:rsidRPr="00F034F3">
        <w:t xml:space="preserve"> has inc</w:t>
      </w:r>
      <w:r w:rsidR="002D42AA" w:rsidRPr="00F034F3">
        <w:t xml:space="preserve">reased from </w:t>
      </w:r>
      <w:r w:rsidR="001F60EF" w:rsidRPr="00F034F3">
        <w:t>20.3 million cases in 1990 to 28.3 million cases in 20</w:t>
      </w:r>
      <w:r w:rsidR="00285176" w:rsidRPr="00F034F3">
        <w:t xml:space="preserve">19. </w:t>
      </w:r>
      <w:r w:rsidR="00E14BBF" w:rsidRPr="00F034F3">
        <w:t xml:space="preserve"> </w:t>
      </w:r>
      <w:r w:rsidR="00324CF8" w:rsidRPr="00F034F3">
        <w:t xml:space="preserve">From 1995 to 2010, </w:t>
      </w:r>
      <w:r w:rsidR="005F27A7" w:rsidRPr="00F034F3">
        <w:t xml:space="preserve">incidence rates for autism increased from 9.0 to 38.6 per 100,000 </w:t>
      </w:r>
      <w:r w:rsidR="00DD46B5" w:rsidRPr="00F034F3">
        <w:t>person-years</w:t>
      </w:r>
      <w:r w:rsidR="005F27A7" w:rsidRPr="00F034F3">
        <w:t xml:space="preserve">. </w:t>
      </w:r>
      <w:r w:rsidR="71DDA55C" w:rsidRPr="00F034F3">
        <w:t xml:space="preserve">Findings </w:t>
      </w:r>
      <w:r w:rsidR="00754DFF" w:rsidRPr="00F034F3">
        <w:t>from cohort studies</w:t>
      </w:r>
      <w:r w:rsidR="71DDA55C" w:rsidRPr="00F034F3">
        <w:t xml:space="preserve"> </w:t>
      </w:r>
      <w:r w:rsidR="612C5655" w:rsidRPr="00F034F3">
        <w:t>reported</w:t>
      </w:r>
      <w:r w:rsidR="71DDA55C" w:rsidRPr="00F034F3">
        <w:t xml:space="preserve"> mean age of death </w:t>
      </w:r>
      <w:r w:rsidR="5DA941AD" w:rsidRPr="00F034F3">
        <w:t xml:space="preserve">for autistic people </w:t>
      </w:r>
      <w:r w:rsidR="1E082853" w:rsidRPr="00F034F3">
        <w:t>rang</w:t>
      </w:r>
      <w:r w:rsidR="00754DFF" w:rsidRPr="00F034F3">
        <w:t>ing</w:t>
      </w:r>
      <w:r w:rsidR="1E082853" w:rsidRPr="00F034F3">
        <w:t xml:space="preserve"> from </w:t>
      </w:r>
      <w:r w:rsidR="00754DFF" w:rsidRPr="00F034F3">
        <w:t>67</w:t>
      </w:r>
      <w:r w:rsidR="71DDA55C" w:rsidRPr="00F034F3">
        <w:t xml:space="preserve"> </w:t>
      </w:r>
      <w:r w:rsidR="01D1A873" w:rsidRPr="00F034F3">
        <w:t xml:space="preserve">to 77 </w:t>
      </w:r>
      <w:r w:rsidR="71DDA55C" w:rsidRPr="00F034F3">
        <w:t xml:space="preserve">years </w:t>
      </w:r>
      <w:r w:rsidR="003B40F9" w:rsidRPr="00F034F3">
        <w:t xml:space="preserve">and estimated </w:t>
      </w:r>
      <w:r w:rsidR="0049316B" w:rsidRPr="00F034F3">
        <w:t xml:space="preserve">life expectancy </w:t>
      </w:r>
      <w:r w:rsidR="34DBDF4F" w:rsidRPr="00F034F3">
        <w:t>to be approximately 68 years</w:t>
      </w:r>
      <w:r w:rsidR="71DDA55C" w:rsidRPr="00F034F3">
        <w:t xml:space="preserve">. </w:t>
      </w:r>
      <w:r w:rsidR="006F004C" w:rsidRPr="00F034F3">
        <w:t xml:space="preserve"> </w:t>
      </w:r>
      <w:r w:rsidR="1657F995" w:rsidRPr="00F034F3">
        <w:t>H</w:t>
      </w:r>
      <w:r w:rsidR="000C347A" w:rsidRPr="00F034F3">
        <w:t>owever,</w:t>
      </w:r>
      <w:r w:rsidR="006F004C" w:rsidRPr="00F034F3">
        <w:t xml:space="preserve"> </w:t>
      </w:r>
      <w:r w:rsidR="00DD46B5" w:rsidRPr="00F034F3">
        <w:t xml:space="preserve">the </w:t>
      </w:r>
      <w:r w:rsidR="2FBEBDDC" w:rsidRPr="00F034F3">
        <w:t xml:space="preserve">reported </w:t>
      </w:r>
      <w:r w:rsidR="006F004C" w:rsidRPr="00F034F3">
        <w:t>age of death should not be interpreted as life expectancy</w:t>
      </w:r>
      <w:r w:rsidR="008A3111" w:rsidRPr="00F034F3">
        <w:t xml:space="preserve"> for important methodological reasons</w:t>
      </w:r>
      <w:r w:rsidR="006C5B9D" w:rsidRPr="00F034F3">
        <w:t>,</w:t>
      </w:r>
      <w:r w:rsidR="008A3111" w:rsidRPr="00F034F3">
        <w:t xml:space="preserve"> including </w:t>
      </w:r>
      <w:r w:rsidR="003D2124" w:rsidRPr="00F034F3">
        <w:t xml:space="preserve">study samples skewed </w:t>
      </w:r>
      <w:r w:rsidR="00507136" w:rsidRPr="00F034F3">
        <w:t xml:space="preserve">towards younger cohorts due to </w:t>
      </w:r>
      <w:r w:rsidR="008F122B" w:rsidRPr="00F034F3">
        <w:t>under-diagnosis in adulthood and later life</w:t>
      </w:r>
      <w:r w:rsidR="00DD67D2" w:rsidRPr="00F034F3">
        <w:t>,</w:t>
      </w:r>
      <w:r w:rsidR="00C13CD6" w:rsidRPr="00F034F3">
        <w:t xml:space="preserve"> and difficult</w:t>
      </w:r>
      <w:r w:rsidR="00DD67D2" w:rsidRPr="00F034F3">
        <w:t>ies</w:t>
      </w:r>
      <w:r w:rsidR="00C13CD6" w:rsidRPr="00F034F3">
        <w:t xml:space="preserve"> comparing samples across countries</w:t>
      </w:r>
      <w:r w:rsidR="00657380" w:rsidRPr="00F034F3">
        <w:t xml:space="preserve"> due to diagn</w:t>
      </w:r>
      <w:r w:rsidR="001F7802" w:rsidRPr="00F034F3">
        <w:t>osis and other differences</w:t>
      </w:r>
      <w:r w:rsidR="0018384E" w:rsidRPr="00F034F3">
        <w:t xml:space="preserve"> such as </w:t>
      </w:r>
      <w:r w:rsidR="006E580C" w:rsidRPr="00F034F3">
        <w:t>data quality</w:t>
      </w:r>
      <w:r w:rsidR="00ED1FD3" w:rsidRPr="00F034F3">
        <w:t xml:space="preserve"> and case ascertainment methods</w:t>
      </w:r>
      <w:r w:rsidR="008F122B" w:rsidRPr="00F034F3">
        <w:t>.</w:t>
      </w:r>
      <w:r w:rsidR="000C347A" w:rsidRPr="00F034F3">
        <w:t xml:space="preserve"> </w:t>
      </w:r>
      <w:r w:rsidR="2C1A8537" w:rsidRPr="00F034F3">
        <w:t>Hence</w:t>
      </w:r>
      <w:r w:rsidR="00CE2CE2" w:rsidRPr="00F034F3">
        <w:t>,</w:t>
      </w:r>
      <w:r w:rsidR="00EA1186" w:rsidRPr="00F034F3">
        <w:t xml:space="preserve"> the</w:t>
      </w:r>
      <w:r w:rsidR="00CE2CE2" w:rsidRPr="00F034F3">
        <w:t xml:space="preserve"> </w:t>
      </w:r>
      <w:r w:rsidR="001067FB" w:rsidRPr="00F034F3">
        <w:t xml:space="preserve">average age of death </w:t>
      </w:r>
      <w:r w:rsidR="00777A78" w:rsidRPr="00F034F3">
        <w:t xml:space="preserve">is not an appropriate summation of </w:t>
      </w:r>
      <w:r w:rsidR="00B17EC2" w:rsidRPr="00F034F3">
        <w:t xml:space="preserve">life expectancy for this population. </w:t>
      </w:r>
      <w:r w:rsidR="0042001A" w:rsidRPr="00F034F3">
        <w:t xml:space="preserve">Similarly, estimates of life expectancy </w:t>
      </w:r>
      <w:r w:rsidR="00EF023B" w:rsidRPr="00F034F3">
        <w:t xml:space="preserve">are likely biased </w:t>
      </w:r>
      <w:r w:rsidR="00B55033" w:rsidRPr="00F034F3">
        <w:t xml:space="preserve">by under-representation of </w:t>
      </w:r>
      <w:r w:rsidR="00E957E9" w:rsidRPr="00F034F3">
        <w:t xml:space="preserve">older </w:t>
      </w:r>
      <w:r w:rsidR="001A10C1" w:rsidRPr="00F034F3">
        <w:t xml:space="preserve">cohorts and/or over-representation of </w:t>
      </w:r>
      <w:r w:rsidR="005319A9" w:rsidRPr="00F034F3">
        <w:t xml:space="preserve">autistic people </w:t>
      </w:r>
      <w:r w:rsidR="0034211E" w:rsidRPr="00F034F3">
        <w:t xml:space="preserve">presenting with </w:t>
      </w:r>
      <w:r w:rsidR="00EA58CE" w:rsidRPr="00F034F3">
        <w:t xml:space="preserve">poorer health and </w:t>
      </w:r>
      <w:r w:rsidR="00FD05ED" w:rsidRPr="00F034F3">
        <w:t xml:space="preserve">increased </w:t>
      </w:r>
      <w:r w:rsidR="00170546" w:rsidRPr="00F034F3">
        <w:t>support needs</w:t>
      </w:r>
      <w:r w:rsidR="00EA58CE" w:rsidRPr="00F034F3">
        <w:t xml:space="preserve">. </w:t>
      </w:r>
      <w:r w:rsidR="00FD05ED" w:rsidRPr="00F034F3">
        <w:t>Therefore,</w:t>
      </w:r>
      <w:r w:rsidR="00ED78F3" w:rsidRPr="00F034F3">
        <w:t xml:space="preserve"> reported</w:t>
      </w:r>
      <w:r w:rsidR="00FD05ED" w:rsidRPr="00F034F3">
        <w:t xml:space="preserve"> </w:t>
      </w:r>
      <w:r w:rsidR="000860A4" w:rsidRPr="00F034F3">
        <w:t xml:space="preserve">age of death and </w:t>
      </w:r>
      <w:r w:rsidR="005E2EC0" w:rsidRPr="00F034F3">
        <w:t xml:space="preserve">estimated life </w:t>
      </w:r>
      <w:r w:rsidR="00EA1186" w:rsidRPr="00F034F3">
        <w:t>expectancies</w:t>
      </w:r>
      <w:r w:rsidR="005E2EC0" w:rsidRPr="00F034F3">
        <w:t xml:space="preserve"> </w:t>
      </w:r>
      <w:r w:rsidR="008E5116" w:rsidRPr="00F034F3">
        <w:t xml:space="preserve">are likely </w:t>
      </w:r>
      <w:r w:rsidR="0003118B" w:rsidRPr="00F034F3">
        <w:t xml:space="preserve">lower than would be the case if a truly representative sample of all autistic people were </w:t>
      </w:r>
      <w:r w:rsidR="0011426B" w:rsidRPr="00F034F3">
        <w:t>used, and should be treated with caution</w:t>
      </w:r>
      <w:r w:rsidR="004D0634" w:rsidRPr="00F034F3">
        <w:t xml:space="preserve">. </w:t>
      </w:r>
    </w:p>
    <w:p w14:paraId="39DA050F" w14:textId="17408EEB" w:rsidR="00E31008" w:rsidRPr="00F034F3" w:rsidRDefault="07059D1C" w:rsidP="00E31008">
      <w:r w:rsidRPr="00F034F3">
        <w:t>A</w:t>
      </w:r>
      <w:r w:rsidR="71DDA55C" w:rsidRPr="00F034F3">
        <w:t>n increased risk of all-cause mortality for autistic people and higher overall standardised mortality rates compared with the general population</w:t>
      </w:r>
      <w:r w:rsidR="69EDD4E9" w:rsidRPr="00F034F3">
        <w:t xml:space="preserve"> have also been identified in studies</w:t>
      </w:r>
      <w:r w:rsidR="71DDA55C" w:rsidRPr="00F034F3">
        <w:t>. As people with autism aged</w:t>
      </w:r>
      <w:r w:rsidR="00596E65" w:rsidRPr="00F034F3">
        <w:t>,</w:t>
      </w:r>
      <w:r w:rsidR="71DDA55C" w:rsidRPr="00F034F3">
        <w:t xml:space="preserve"> </w:t>
      </w:r>
      <w:r w:rsidR="00F34652" w:rsidRPr="00F034F3">
        <w:t xml:space="preserve">studies showed that </w:t>
      </w:r>
      <w:r w:rsidR="71DDA55C" w:rsidRPr="00F034F3">
        <w:t>their years</w:t>
      </w:r>
      <w:r w:rsidR="009B39E9" w:rsidRPr="00F034F3">
        <w:t xml:space="preserve"> lived with disability</w:t>
      </w:r>
      <w:r w:rsidR="71DDA55C" w:rsidRPr="00F034F3">
        <w:t xml:space="preserve"> (YLD)</w:t>
      </w:r>
      <w:r w:rsidR="00D04A54" w:rsidRPr="00F034F3">
        <w:t xml:space="preserve">, </w:t>
      </w:r>
      <w:r w:rsidR="00695EAB" w:rsidRPr="00F034F3">
        <w:t xml:space="preserve">a measure </w:t>
      </w:r>
      <w:r w:rsidR="00B30BA3" w:rsidRPr="00F034F3">
        <w:t xml:space="preserve">reflecting the </w:t>
      </w:r>
      <w:r w:rsidR="00281B84" w:rsidRPr="00F034F3">
        <w:t xml:space="preserve">average </w:t>
      </w:r>
      <w:r w:rsidR="00B30BA3" w:rsidRPr="00F034F3">
        <w:t>time spent with an autism diagnosis</w:t>
      </w:r>
      <w:r w:rsidR="004125F3" w:rsidRPr="00F034F3">
        <w:t>,</w:t>
      </w:r>
      <w:r w:rsidR="2734617E" w:rsidRPr="00F034F3">
        <w:t xml:space="preserve"> </w:t>
      </w:r>
      <w:r w:rsidR="71DDA55C" w:rsidRPr="00F034F3">
        <w:t>decreased from 431.8</w:t>
      </w:r>
      <w:r w:rsidR="00644F86" w:rsidRPr="00F034F3">
        <w:t xml:space="preserve"> per 100,000</w:t>
      </w:r>
      <w:r w:rsidR="71DDA55C" w:rsidRPr="00F034F3">
        <w:t xml:space="preserve"> at age 20-24 years to 5.8 </w:t>
      </w:r>
      <w:r w:rsidR="00C42BB3" w:rsidRPr="00F034F3">
        <w:t xml:space="preserve">per 100,000 </w:t>
      </w:r>
      <w:r w:rsidR="71DDA55C" w:rsidRPr="00F034F3">
        <w:t xml:space="preserve">at </w:t>
      </w:r>
      <w:r w:rsidR="00C42BB3" w:rsidRPr="00F034F3">
        <w:t xml:space="preserve">age </w:t>
      </w:r>
      <w:r w:rsidR="71DDA55C" w:rsidRPr="00F034F3">
        <w:t>90-94 years</w:t>
      </w:r>
      <w:r w:rsidR="6AB82F62" w:rsidRPr="00F034F3">
        <w:t>.</w:t>
      </w:r>
      <w:r w:rsidR="508AD453" w:rsidRPr="00F034F3">
        <w:t xml:space="preserve"> </w:t>
      </w:r>
      <w:r w:rsidR="008F3366" w:rsidRPr="00F034F3">
        <w:t>This pattern likely reflects the smaller number of autistic individuals represented in older age groups</w:t>
      </w:r>
      <w:r w:rsidR="00004FEF" w:rsidRPr="00F034F3">
        <w:t xml:space="preserve">, </w:t>
      </w:r>
      <w:r w:rsidR="00B3533D" w:rsidRPr="00F034F3">
        <w:t>likely</w:t>
      </w:r>
      <w:r w:rsidR="00004FEF" w:rsidRPr="00F034F3">
        <w:t xml:space="preserve"> due to underdiagnosis</w:t>
      </w:r>
      <w:r w:rsidR="6E2F841B" w:rsidRPr="00F034F3" w:rsidDel="008F3366">
        <w:t>.</w:t>
      </w:r>
      <w:r w:rsidR="24681EBB" w:rsidRPr="00F034F3" w:rsidDel="008F3366">
        <w:t xml:space="preserve"> </w:t>
      </w:r>
      <w:r w:rsidR="0B5D2E9A" w:rsidRPr="00F034F3">
        <w:t xml:space="preserve"> Disability-Adjusted Life Years</w:t>
      </w:r>
      <w:r w:rsidR="71DDA55C" w:rsidRPr="00F034F3">
        <w:t xml:space="preserve"> </w:t>
      </w:r>
      <w:r w:rsidR="00BB4C30" w:rsidRPr="00F034F3">
        <w:t>(</w:t>
      </w:r>
      <w:r w:rsidR="71DDA55C" w:rsidRPr="00F034F3">
        <w:t>DALYs</w:t>
      </w:r>
      <w:r w:rsidR="00BB4C30" w:rsidRPr="00F034F3">
        <w:t>)</w:t>
      </w:r>
      <w:r w:rsidR="1F1381DB" w:rsidRPr="00F034F3">
        <w:t xml:space="preserve"> </w:t>
      </w:r>
      <w:r w:rsidR="71DDA55C" w:rsidRPr="00F034F3">
        <w:t xml:space="preserve">for autistic adults saw 10-fold </w:t>
      </w:r>
      <w:r w:rsidR="6A41C7A7" w:rsidRPr="00F034F3">
        <w:t>disparities</w:t>
      </w:r>
      <w:r w:rsidR="71DDA55C" w:rsidRPr="00F034F3">
        <w:t xml:space="preserve"> in results </w:t>
      </w:r>
      <w:r w:rsidR="00183900" w:rsidRPr="00F034F3">
        <w:t xml:space="preserve">across studies, </w:t>
      </w:r>
      <w:r w:rsidR="3AABAF8E" w:rsidRPr="00F034F3">
        <w:t>ranging</w:t>
      </w:r>
      <w:r w:rsidR="71DDA55C" w:rsidRPr="00F034F3">
        <w:t xml:space="preserve"> from approximately 30 to 383 per 100,000</w:t>
      </w:r>
      <w:r w:rsidR="6822F5A9" w:rsidRPr="00F034F3">
        <w:t xml:space="preserve">, due to </w:t>
      </w:r>
      <w:r w:rsidR="297C4C3D" w:rsidRPr="00F034F3">
        <w:t>methodology</w:t>
      </w:r>
      <w:r w:rsidR="69AEA7FD" w:rsidRPr="00F034F3">
        <w:t xml:space="preserve"> variations</w:t>
      </w:r>
      <w:r w:rsidR="297C4C3D" w:rsidRPr="00F034F3">
        <w:t xml:space="preserve">. </w:t>
      </w:r>
      <w:r w:rsidR="71DDA55C" w:rsidRPr="00F034F3">
        <w:lastRenderedPageBreak/>
        <w:t>Inconsistencies in the measurement of prevalence of autism and DALYs may be due to differences in assessment techniques or measurement errors. Epidemiological findings on the prevalence and incidence of autism, as well as the impacts on quality-of-life as indicated by decreased mortality rates, increased DALYs, and YLDs, highlight the significant</w:t>
      </w:r>
      <w:r w:rsidR="71DDA55C" w:rsidRPr="00F034F3" w:rsidDel="005B7DB0">
        <w:t xml:space="preserve"> </w:t>
      </w:r>
      <w:r w:rsidR="005B7DB0" w:rsidRPr="00F034F3">
        <w:t>global impact</w:t>
      </w:r>
      <w:r w:rsidR="71DDA55C" w:rsidRPr="00F034F3">
        <w:t xml:space="preserve"> presented by autism</w:t>
      </w:r>
      <w:r w:rsidR="009B608B" w:rsidRPr="00F034F3">
        <w:t>.</w:t>
      </w:r>
      <w:r w:rsidR="71DDA55C" w:rsidRPr="00F034F3" w:rsidDel="009B608B">
        <w:t xml:space="preserve"> </w:t>
      </w:r>
      <w:r w:rsidR="00396E6D" w:rsidRPr="00F034F3">
        <w:t>An earlier autism diagnosis means higher YLDs and DALYs.</w:t>
      </w:r>
      <w:r w:rsidR="00D21AAE" w:rsidRPr="00F034F3">
        <w:t xml:space="preserve"> </w:t>
      </w:r>
      <w:r w:rsidR="002324C9" w:rsidRPr="00F034F3">
        <w:t>The fact that autism, a lifelong condition</w:t>
      </w:r>
      <w:r w:rsidR="00DC23CD" w:rsidRPr="00F034F3">
        <w:t xml:space="preserve"> and diagnosis</w:t>
      </w:r>
      <w:r w:rsidR="002324C9" w:rsidRPr="00F034F3">
        <w:t xml:space="preserve">, may not be identified until later in life means that measures such as YLD and DALYS </w:t>
      </w:r>
      <w:r w:rsidR="00A97AC0" w:rsidRPr="00F034F3">
        <w:t>are not</w:t>
      </w:r>
      <w:r w:rsidR="002324C9" w:rsidRPr="00F034F3">
        <w:t xml:space="preserve"> the most accurate </w:t>
      </w:r>
      <w:r w:rsidR="005F62C7" w:rsidRPr="00F034F3">
        <w:t xml:space="preserve">way </w:t>
      </w:r>
      <w:r w:rsidR="00A4412B" w:rsidRPr="00F034F3">
        <w:t xml:space="preserve">or informative way </w:t>
      </w:r>
      <w:r w:rsidR="002324C9" w:rsidRPr="00F034F3">
        <w:t xml:space="preserve">to describe </w:t>
      </w:r>
      <w:r w:rsidR="00C42BB3" w:rsidRPr="00F034F3">
        <w:t xml:space="preserve">disability associated with </w:t>
      </w:r>
      <w:r w:rsidR="005375C1" w:rsidRPr="00F034F3">
        <w:t>autism</w:t>
      </w:r>
      <w:r w:rsidR="005E2CD1" w:rsidRPr="00F034F3">
        <w:t xml:space="preserve"> </w:t>
      </w:r>
      <w:r w:rsidR="00A97AC0" w:rsidRPr="00F034F3">
        <w:t>because</w:t>
      </w:r>
      <w:r w:rsidR="000D7236" w:rsidRPr="00F034F3">
        <w:t xml:space="preserve"> an autis</w:t>
      </w:r>
      <w:r w:rsidR="00C42BB3" w:rsidRPr="00F034F3">
        <w:t>m diagnosis does not always equate to the onset of disabling difficulties</w:t>
      </w:r>
      <w:r w:rsidR="002324C9" w:rsidRPr="00F034F3">
        <w:t>.</w:t>
      </w:r>
      <w:r w:rsidR="005623B6" w:rsidRPr="00F034F3">
        <w:t xml:space="preserve">  </w:t>
      </w:r>
    </w:p>
    <w:p w14:paraId="6433BD3D" w14:textId="77777777" w:rsidR="00E31008" w:rsidRPr="00F034F3" w:rsidRDefault="71DDA55C" w:rsidP="00E31008">
      <w:r w:rsidRPr="00F034F3">
        <w:t>A small number of studies</w:t>
      </w:r>
      <w:r w:rsidR="6BA26062" w:rsidRPr="00F034F3">
        <w:t xml:space="preserve"> (n=</w:t>
      </w:r>
      <w:r w:rsidR="00F96C7F" w:rsidRPr="00F034F3">
        <w:t>3</w:t>
      </w:r>
      <w:r w:rsidR="6BA26062" w:rsidRPr="00F034F3">
        <w:t>)</w:t>
      </w:r>
      <w:r w:rsidRPr="00F034F3">
        <w:t xml:space="preserve"> highlighted differences between autistic people with and without co-occurring intellectual disability. One study highlighted a significant increased risk of having a mental health condition or physical disability with co-occurring intellectual disability</w:t>
      </w:r>
      <w:r w:rsidR="00C67F56" w:rsidRPr="00F034F3">
        <w:t xml:space="preserve"> while</w:t>
      </w:r>
      <w:r w:rsidRPr="00F034F3">
        <w:t xml:space="preserve"> </w:t>
      </w:r>
      <w:r w:rsidR="00C67F56" w:rsidRPr="00F034F3">
        <w:t>o</w:t>
      </w:r>
      <w:r w:rsidR="00F96C7F" w:rsidRPr="00F034F3">
        <w:t>ther</w:t>
      </w:r>
      <w:r w:rsidRPr="00F034F3">
        <w:t xml:space="preserve"> studies reported increased healthcare and support needs. </w:t>
      </w:r>
      <w:r w:rsidR="004E321D" w:rsidRPr="00F034F3">
        <w:t xml:space="preserve">Although </w:t>
      </w:r>
      <w:r w:rsidR="00B875F7" w:rsidRPr="00F034F3">
        <w:t>estimates of life expectancy are likely biased by under-representation of older cohorts and/or over-representation of autistic people presenting with poorer health and increased support needs</w:t>
      </w:r>
      <w:r w:rsidR="004E321D" w:rsidRPr="00F034F3">
        <w:t xml:space="preserve">, the </w:t>
      </w:r>
      <w:r w:rsidR="009D0FC0" w:rsidRPr="00F034F3">
        <w:t xml:space="preserve">presence of a co-occurring intellectual disability </w:t>
      </w:r>
      <w:r w:rsidR="005D4DC5" w:rsidRPr="00F034F3">
        <w:t>appears to be associated with a reduction in life expectancy.</w:t>
      </w:r>
    </w:p>
    <w:p w14:paraId="49985064" w14:textId="1557CBD7" w:rsidR="00FD6786" w:rsidRPr="00F034F3" w:rsidRDefault="701D23DF" w:rsidP="0097349A">
      <w:pPr>
        <w:spacing w:before="240"/>
        <w:rPr>
          <w:rFonts w:ascii="Arial" w:hAnsi="Arial" w:cs="Arial"/>
          <w:b/>
          <w:bCs/>
          <w:i/>
          <w:iCs/>
          <w:sz w:val="22"/>
          <w:szCs w:val="22"/>
        </w:rPr>
      </w:pPr>
      <w:r w:rsidRPr="00F034F3">
        <w:rPr>
          <w:rFonts w:ascii="Arial" w:hAnsi="Arial" w:cs="Arial"/>
          <w:b/>
          <w:bCs/>
          <w:i/>
          <w:iCs/>
          <w:sz w:val="22"/>
          <w:szCs w:val="22"/>
        </w:rPr>
        <w:t>Methodological challenges in understanding morbidity and mortality in autistic adults</w:t>
      </w:r>
    </w:p>
    <w:p w14:paraId="356F15B9" w14:textId="3CBD41B5" w:rsidR="00FD6786" w:rsidRPr="00F034F3" w:rsidRDefault="570F4488" w:rsidP="00E31008">
      <w:r w:rsidRPr="00F034F3">
        <w:t>The review highlighted several potential methodological challenges in understanding morbidity and mortality in the autistic population</w:t>
      </w:r>
      <w:r w:rsidR="00410592" w:rsidRPr="00F034F3">
        <w:t xml:space="preserve">. </w:t>
      </w:r>
      <w:r w:rsidR="00036593" w:rsidRPr="00F034F3">
        <w:t>A change in t</w:t>
      </w:r>
      <w:r w:rsidR="733BF06B" w:rsidRPr="00F034F3">
        <w:t>he definition of autism</w:t>
      </w:r>
      <w:r w:rsidR="0035474B" w:rsidRPr="00F034F3">
        <w:t xml:space="preserve"> in the Diagnostic and Statistical Manual in 2013</w:t>
      </w:r>
      <w:r w:rsidR="00593FBF" w:rsidRPr="00F034F3">
        <w:t>, as well as a lack of comprehensive population-level data, means that the numbers of those with autism are predominantly</w:t>
      </w:r>
      <w:r w:rsidR="00036593" w:rsidRPr="00F034F3">
        <w:t xml:space="preserve"> </w:t>
      </w:r>
      <w:r w:rsidR="733BF06B" w:rsidRPr="00F034F3">
        <w:t xml:space="preserve">based on cohort </w:t>
      </w:r>
      <w:r w:rsidR="1962990B" w:rsidRPr="00F034F3">
        <w:t>studies</w:t>
      </w:r>
      <w:r w:rsidR="00704D78" w:rsidRPr="00F034F3">
        <w:t xml:space="preserve">. These cohort studies differ in their sampling methods, diagnostic </w:t>
      </w:r>
      <w:r w:rsidR="3D5E05F4" w:rsidRPr="00F034F3">
        <w:t>procedures,</w:t>
      </w:r>
      <w:r w:rsidR="00DA632F" w:rsidRPr="00F034F3">
        <w:t xml:space="preserve"> and data collection pro</w:t>
      </w:r>
      <w:r w:rsidR="0061010C" w:rsidRPr="00F034F3">
        <w:t>cesse</w:t>
      </w:r>
      <w:r w:rsidR="00FD5D46" w:rsidRPr="00F034F3">
        <w:t>s</w:t>
      </w:r>
      <w:r w:rsidR="00AB79CA" w:rsidRPr="00F034F3">
        <w:t>,</w:t>
      </w:r>
      <w:r w:rsidR="00552F57" w:rsidRPr="00F034F3">
        <w:t xml:space="preserve"> which can lead to uncertainty </w:t>
      </w:r>
      <w:r w:rsidR="00A02C8E" w:rsidRPr="00F034F3">
        <w:t>or variation in</w:t>
      </w:r>
      <w:r w:rsidR="00593FBF" w:rsidRPr="00F034F3">
        <w:t xml:space="preserve"> estimates</w:t>
      </w:r>
      <w:r w:rsidR="00AB79CA" w:rsidRPr="00F034F3">
        <w:t>.</w:t>
      </w:r>
      <w:r w:rsidR="002A30FC" w:rsidRPr="00F034F3">
        <w:t xml:space="preserve"> </w:t>
      </w:r>
      <w:r w:rsidR="0097326C" w:rsidRPr="00F034F3">
        <w:t xml:space="preserve">Poor awareness and lack of accommodations within healthcare environments impact healthcare, </w:t>
      </w:r>
      <w:r w:rsidR="00586285" w:rsidRPr="00F034F3">
        <w:t xml:space="preserve">with consequences </w:t>
      </w:r>
      <w:r w:rsidR="00EB4F2B" w:rsidRPr="00F034F3">
        <w:t>for</w:t>
      </w:r>
      <w:r w:rsidR="0097326C" w:rsidRPr="00F034F3">
        <w:t xml:space="preserve"> morbidity and mortality </w:t>
      </w:r>
      <w:r w:rsidR="00EB4F2B" w:rsidRPr="00F034F3">
        <w:t>of</w:t>
      </w:r>
      <w:r w:rsidR="0097326C" w:rsidRPr="00F034F3">
        <w:t xml:space="preserve"> autistic people.</w:t>
      </w:r>
      <w:r w:rsidRPr="00F034F3">
        <w:t xml:space="preserve"> Another key challenge highlighted by</w:t>
      </w:r>
      <w:r w:rsidR="002E47EE" w:rsidRPr="00F034F3">
        <w:t xml:space="preserve"> </w:t>
      </w:r>
      <w:r w:rsidRPr="00F034F3">
        <w:t>studies is the underdiagnosis of autism in older adults, which may lead to</w:t>
      </w:r>
      <w:r w:rsidR="009269E6" w:rsidRPr="00F034F3">
        <w:t xml:space="preserve"> underreporting</w:t>
      </w:r>
      <w:r w:rsidRPr="00F034F3">
        <w:t xml:space="preserve"> biases in mortality and morbidity figures. Further challenges may </w:t>
      </w:r>
      <w:r w:rsidR="00BF36A9" w:rsidRPr="00F034F3">
        <w:t xml:space="preserve">arise when researchers do not provide </w:t>
      </w:r>
      <w:r w:rsidR="72A61376" w:rsidRPr="00F034F3">
        <w:t>appropriate</w:t>
      </w:r>
      <w:r w:rsidR="00BF36A9" w:rsidRPr="00F034F3">
        <w:t xml:space="preserve"> support for autistic people </w:t>
      </w:r>
      <w:r w:rsidR="004C60FC" w:rsidRPr="00F034F3">
        <w:t xml:space="preserve">to report </w:t>
      </w:r>
      <w:r w:rsidR="00011039" w:rsidRPr="00F034F3">
        <w:t>their physical and me</w:t>
      </w:r>
      <w:r w:rsidR="00416795" w:rsidRPr="00F034F3">
        <w:t>ntal health experiences</w:t>
      </w:r>
      <w:r w:rsidR="000407DF" w:rsidRPr="00F034F3">
        <w:t xml:space="preserve">, potentially leading to </w:t>
      </w:r>
      <w:r w:rsidR="0009495D" w:rsidRPr="00F034F3">
        <w:t>misinterpretation or inaccurate responses</w:t>
      </w:r>
      <w:r w:rsidR="00F81E45" w:rsidRPr="00F034F3">
        <w:t xml:space="preserve">. </w:t>
      </w:r>
      <w:r w:rsidRPr="00F034F3">
        <w:t xml:space="preserve"> </w:t>
      </w:r>
    </w:p>
    <w:p w14:paraId="17023DD9" w14:textId="4EC00703" w:rsidR="00FD6786" w:rsidRPr="00F034F3" w:rsidRDefault="7EC78F2C" w:rsidP="0097349A">
      <w:pPr>
        <w:spacing w:before="240"/>
        <w:rPr>
          <w:rFonts w:ascii="Arial" w:hAnsi="Arial" w:cs="Arial"/>
          <w:b/>
          <w:bCs/>
          <w:i/>
          <w:iCs/>
          <w:sz w:val="22"/>
          <w:szCs w:val="22"/>
        </w:rPr>
      </w:pPr>
      <w:r w:rsidRPr="00F034F3">
        <w:rPr>
          <w:rFonts w:ascii="Arial" w:hAnsi="Arial" w:cs="Arial"/>
          <w:b/>
          <w:bCs/>
          <w:i/>
          <w:iCs/>
          <w:sz w:val="22"/>
          <w:szCs w:val="22"/>
        </w:rPr>
        <w:t>Health and</w:t>
      </w:r>
      <w:r w:rsidR="00FD6786" w:rsidRPr="00F034F3">
        <w:rPr>
          <w:rFonts w:ascii="Arial" w:hAnsi="Arial" w:cs="Arial"/>
          <w:b/>
          <w:bCs/>
          <w:i/>
          <w:iCs/>
          <w:sz w:val="22"/>
          <w:szCs w:val="22"/>
        </w:rPr>
        <w:t xml:space="preserve"> </w:t>
      </w:r>
      <w:r w:rsidR="00F90E28" w:rsidRPr="00F034F3">
        <w:rPr>
          <w:rFonts w:ascii="Arial" w:hAnsi="Arial" w:cs="Arial"/>
          <w:b/>
          <w:bCs/>
          <w:i/>
          <w:iCs/>
          <w:sz w:val="22"/>
          <w:szCs w:val="22"/>
        </w:rPr>
        <w:t>h</w:t>
      </w:r>
      <w:r w:rsidR="00FD6786" w:rsidRPr="00F034F3">
        <w:rPr>
          <w:rFonts w:ascii="Arial" w:hAnsi="Arial" w:cs="Arial"/>
          <w:b/>
          <w:bCs/>
          <w:i/>
          <w:iCs/>
          <w:sz w:val="22"/>
          <w:szCs w:val="22"/>
        </w:rPr>
        <w:t>ealthcare</w:t>
      </w:r>
      <w:r w:rsidR="58CDD2B6" w:rsidRPr="00F034F3">
        <w:rPr>
          <w:rFonts w:ascii="Arial" w:hAnsi="Arial" w:cs="Arial"/>
          <w:b/>
          <w:bCs/>
          <w:i/>
          <w:iCs/>
          <w:sz w:val="22"/>
          <w:szCs w:val="22"/>
        </w:rPr>
        <w:t xml:space="preserve"> through the </w:t>
      </w:r>
      <w:r w:rsidR="00F90E28" w:rsidRPr="00F034F3">
        <w:rPr>
          <w:rFonts w:ascii="Arial" w:hAnsi="Arial" w:cs="Arial"/>
          <w:b/>
          <w:bCs/>
          <w:i/>
          <w:iCs/>
          <w:sz w:val="22"/>
          <w:szCs w:val="22"/>
        </w:rPr>
        <w:t>l</w:t>
      </w:r>
      <w:r w:rsidR="58CDD2B6" w:rsidRPr="00F034F3">
        <w:rPr>
          <w:rFonts w:ascii="Arial" w:hAnsi="Arial" w:cs="Arial"/>
          <w:b/>
          <w:bCs/>
          <w:i/>
          <w:iCs/>
          <w:sz w:val="22"/>
          <w:szCs w:val="22"/>
        </w:rPr>
        <w:t>ife</w:t>
      </w:r>
      <w:r w:rsidR="5AFD1B24" w:rsidRPr="00F034F3">
        <w:rPr>
          <w:rFonts w:ascii="Arial" w:hAnsi="Arial" w:cs="Arial"/>
          <w:b/>
          <w:bCs/>
          <w:i/>
          <w:iCs/>
          <w:sz w:val="22"/>
          <w:szCs w:val="22"/>
        </w:rPr>
        <w:t xml:space="preserve"> </w:t>
      </w:r>
      <w:r w:rsidR="58CDD2B6" w:rsidRPr="00F034F3">
        <w:rPr>
          <w:rFonts w:ascii="Arial" w:hAnsi="Arial" w:cs="Arial"/>
          <w:b/>
          <w:bCs/>
          <w:i/>
          <w:iCs/>
          <w:sz w:val="22"/>
          <w:szCs w:val="22"/>
        </w:rPr>
        <w:t>course</w:t>
      </w:r>
    </w:p>
    <w:p w14:paraId="0F70CDB4" w14:textId="3FB3A9BD" w:rsidR="00FD6786" w:rsidRPr="00F034F3" w:rsidRDefault="0097326C" w:rsidP="00E31008">
      <w:r w:rsidRPr="00F034F3">
        <w:t>Autistic adults have unmet health needs.</w:t>
      </w:r>
      <w:r w:rsidR="23B32289" w:rsidRPr="00F034F3">
        <w:t xml:space="preserve"> </w:t>
      </w:r>
      <w:r w:rsidR="00EB5779" w:rsidRPr="00F034F3">
        <w:t>To</w:t>
      </w:r>
      <w:r w:rsidR="23B32289" w:rsidRPr="00F034F3">
        <w:t xml:space="preserve"> optimise </w:t>
      </w:r>
      <w:r w:rsidR="7000FF42" w:rsidRPr="00F034F3">
        <w:t xml:space="preserve">healthcare </w:t>
      </w:r>
      <w:r w:rsidR="23B32289" w:rsidRPr="00F034F3">
        <w:t>provision</w:t>
      </w:r>
      <w:r w:rsidR="4B2002E1" w:rsidRPr="00F034F3">
        <w:t xml:space="preserve"> for autistic </w:t>
      </w:r>
      <w:r w:rsidR="4DCE31E7" w:rsidRPr="00F034F3">
        <w:t>adults, healthcare</w:t>
      </w:r>
      <w:r w:rsidR="23B32289" w:rsidRPr="00F034F3">
        <w:t xml:space="preserve"> practitioner</w:t>
      </w:r>
      <w:r w:rsidR="4457070F" w:rsidRPr="00F034F3">
        <w:t>s</w:t>
      </w:r>
      <w:r w:rsidR="031A0580" w:rsidRPr="00F034F3">
        <w:t xml:space="preserve"> </w:t>
      </w:r>
      <w:r w:rsidR="00EB5779" w:rsidRPr="00F034F3">
        <w:t>need</w:t>
      </w:r>
      <w:r w:rsidR="2948BAC0" w:rsidRPr="00F034F3">
        <w:t xml:space="preserve"> a more thorough </w:t>
      </w:r>
      <w:r w:rsidR="23B32289" w:rsidRPr="00F034F3">
        <w:t>understand</w:t>
      </w:r>
      <w:r w:rsidR="5C69C86A" w:rsidRPr="00F034F3">
        <w:t>ing</w:t>
      </w:r>
      <w:r w:rsidR="23B32289" w:rsidRPr="00F034F3">
        <w:t xml:space="preserve"> </w:t>
      </w:r>
      <w:r w:rsidR="6C6195B9" w:rsidRPr="00F034F3">
        <w:t xml:space="preserve">of </w:t>
      </w:r>
      <w:r w:rsidR="00F458F1" w:rsidRPr="00F034F3">
        <w:t>common</w:t>
      </w:r>
      <w:r w:rsidR="23B32289" w:rsidRPr="00F034F3">
        <w:t xml:space="preserve"> co-occurring health </w:t>
      </w:r>
      <w:r w:rsidR="53C8EC5D" w:rsidRPr="00F034F3">
        <w:t>conditions including</w:t>
      </w:r>
      <w:r w:rsidR="23B32289" w:rsidRPr="00F034F3">
        <w:t xml:space="preserve"> anxiety, depression and </w:t>
      </w:r>
      <w:r w:rsidR="0DDAAC57" w:rsidRPr="00F034F3">
        <w:t>attention deficit hyperactivity disorder</w:t>
      </w:r>
      <w:r w:rsidR="6713567E" w:rsidRPr="00F034F3">
        <w:t xml:space="preserve"> </w:t>
      </w:r>
      <w:r w:rsidR="411AA00E" w:rsidRPr="00F034F3">
        <w:t>(</w:t>
      </w:r>
      <w:r w:rsidR="23B32289" w:rsidRPr="00F034F3">
        <w:t>ADHD</w:t>
      </w:r>
      <w:r w:rsidR="391D87FB" w:rsidRPr="00F034F3">
        <w:t>)</w:t>
      </w:r>
      <w:r w:rsidR="23B32289" w:rsidRPr="00F034F3">
        <w:t xml:space="preserve">. </w:t>
      </w:r>
      <w:r w:rsidR="00FE3F91" w:rsidRPr="00F034F3">
        <w:t xml:space="preserve">Disconnected </w:t>
      </w:r>
      <w:r w:rsidR="3CE03EF3" w:rsidRPr="00F034F3">
        <w:t>healthcare</w:t>
      </w:r>
      <w:r w:rsidR="23B32289" w:rsidRPr="00F034F3">
        <w:t>,</w:t>
      </w:r>
      <w:r w:rsidR="2DB48D12" w:rsidRPr="00F034F3">
        <w:t xml:space="preserve"> </w:t>
      </w:r>
      <w:r w:rsidR="5288389F" w:rsidRPr="00F034F3">
        <w:t xml:space="preserve">being misunderstood by </w:t>
      </w:r>
      <w:r w:rsidR="5EA8AC7D" w:rsidRPr="00F034F3">
        <w:t xml:space="preserve">healthcare </w:t>
      </w:r>
      <w:r w:rsidR="23B32289" w:rsidRPr="00F034F3" w:rsidDel="00FD6786">
        <w:t>professionals</w:t>
      </w:r>
      <w:r w:rsidR="004C4D41" w:rsidRPr="00F034F3">
        <w:t>,</w:t>
      </w:r>
      <w:r w:rsidR="32571838" w:rsidRPr="00F034F3" w:rsidDel="00FD6786">
        <w:t xml:space="preserve"> </w:t>
      </w:r>
      <w:r w:rsidR="0C02A051" w:rsidRPr="00F034F3">
        <w:t xml:space="preserve">and </w:t>
      </w:r>
      <w:r w:rsidR="23B32289" w:rsidRPr="00F034F3">
        <w:t>difficult</w:t>
      </w:r>
      <w:r w:rsidR="00C641D8" w:rsidRPr="00F034F3">
        <w:t xml:space="preserve"> </w:t>
      </w:r>
      <w:r w:rsidR="0032559F" w:rsidRPr="00F034F3">
        <w:t>indiv</w:t>
      </w:r>
      <w:r w:rsidR="4272C0D2" w:rsidRPr="00F034F3">
        <w:t>i</w:t>
      </w:r>
      <w:r w:rsidR="0032559F" w:rsidRPr="00F034F3">
        <w:t>dual</w:t>
      </w:r>
      <w:r w:rsidR="23B32289" w:rsidRPr="00F034F3" w:rsidDel="004578B7">
        <w:t xml:space="preserve"> </w:t>
      </w:r>
      <w:r w:rsidR="23B32289" w:rsidRPr="00F034F3">
        <w:t>access issues for autistic people</w:t>
      </w:r>
      <w:r w:rsidR="5858A678" w:rsidRPr="00F034F3">
        <w:t xml:space="preserve"> </w:t>
      </w:r>
      <w:r w:rsidR="004C4D41" w:rsidRPr="00F034F3">
        <w:t>are</w:t>
      </w:r>
      <w:r w:rsidR="5858A678" w:rsidRPr="00F034F3">
        <w:t xml:space="preserve"> compounded by stigma, sensory sensitivity, lack of understanding of needs, communication issues, and </w:t>
      </w:r>
      <w:r w:rsidR="009638F3" w:rsidRPr="00F034F3">
        <w:t xml:space="preserve">a </w:t>
      </w:r>
      <w:r w:rsidR="5858A678" w:rsidRPr="00F034F3">
        <w:t>shortage of service</w:t>
      </w:r>
      <w:r w:rsidR="009638F3" w:rsidRPr="00F034F3">
        <w:t>s</w:t>
      </w:r>
      <w:r w:rsidR="391D47B2" w:rsidRPr="00F034F3">
        <w:t>, which</w:t>
      </w:r>
      <w:r w:rsidR="23B32289" w:rsidRPr="00F034F3">
        <w:t xml:space="preserve"> potentially le</w:t>
      </w:r>
      <w:r w:rsidR="004C4D41" w:rsidRPr="00F034F3">
        <w:t>a</w:t>
      </w:r>
      <w:r w:rsidR="23B32289" w:rsidRPr="00F034F3">
        <w:t xml:space="preserve">d to an increase in chronic health conditions. Increased barriers to healthcare access </w:t>
      </w:r>
      <w:r w:rsidR="007A23EA" w:rsidRPr="00F034F3">
        <w:t xml:space="preserve">have been shown to </w:t>
      </w:r>
      <w:r w:rsidR="23B32289" w:rsidRPr="00F034F3">
        <w:t>predict</w:t>
      </w:r>
      <w:r w:rsidR="23B32289" w:rsidRPr="00F034F3" w:rsidDel="007A23EA">
        <w:t xml:space="preserve"> </w:t>
      </w:r>
      <w:r w:rsidR="004C4D41" w:rsidRPr="00F034F3">
        <w:t>poorer</w:t>
      </w:r>
      <w:r w:rsidR="007A23EA" w:rsidRPr="00F034F3">
        <w:t xml:space="preserve"> </w:t>
      </w:r>
      <w:r w:rsidR="23B32289" w:rsidRPr="00F034F3">
        <w:t xml:space="preserve">mental and physical </w:t>
      </w:r>
      <w:r w:rsidR="004C4D41" w:rsidRPr="00F034F3">
        <w:t>well</w:t>
      </w:r>
      <w:r w:rsidR="00BF1590" w:rsidRPr="00F034F3">
        <w:t>-</w:t>
      </w:r>
      <w:r w:rsidR="004C4D41" w:rsidRPr="00F034F3">
        <w:t>being</w:t>
      </w:r>
      <w:r w:rsidR="05FCEC18" w:rsidRPr="00F034F3">
        <w:t xml:space="preserve"> </w:t>
      </w:r>
      <w:r w:rsidR="00565263" w:rsidRPr="00F034F3">
        <w:t>among</w:t>
      </w:r>
      <w:r w:rsidR="23B32289" w:rsidRPr="00F034F3">
        <w:t xml:space="preserve"> autistic people. </w:t>
      </w:r>
      <w:r w:rsidRPr="00F034F3">
        <w:t>Approaches to improve healthcare access were highlighted</w:t>
      </w:r>
      <w:r w:rsidR="004C4D41" w:rsidRPr="00F034F3">
        <w:t>,</w:t>
      </w:r>
      <w:r w:rsidRPr="00F034F3">
        <w:t xml:space="preserve"> includ</w:t>
      </w:r>
      <w:r w:rsidR="004C4D41" w:rsidRPr="00F034F3">
        <w:t>ing</w:t>
      </w:r>
      <w:r w:rsidRPr="00F034F3">
        <w:t xml:space="preserve"> more i</w:t>
      </w:r>
      <w:r w:rsidR="23B32289" w:rsidRPr="00F034F3">
        <w:t xml:space="preserve">ndividualised communication </w:t>
      </w:r>
      <w:r w:rsidR="5137220D" w:rsidRPr="00F034F3">
        <w:t xml:space="preserve">and support, </w:t>
      </w:r>
      <w:r w:rsidR="007C65C2" w:rsidRPr="00F034F3">
        <w:t>better</w:t>
      </w:r>
      <w:r w:rsidRPr="00F034F3">
        <w:t xml:space="preserve"> </w:t>
      </w:r>
      <w:r w:rsidR="23B32289" w:rsidRPr="00F034F3">
        <w:t>empathy and understanding</w:t>
      </w:r>
      <w:r w:rsidR="007C65C2" w:rsidRPr="00F034F3">
        <w:t>,</w:t>
      </w:r>
      <w:r w:rsidR="23B32289" w:rsidRPr="00F034F3">
        <w:t xml:space="preserve"> and </w:t>
      </w:r>
      <w:r w:rsidR="00BF1590" w:rsidRPr="00F034F3">
        <w:t>simple</w:t>
      </w:r>
      <w:r w:rsidR="23B32289" w:rsidRPr="00F034F3">
        <w:t xml:space="preserve"> accommodations </w:t>
      </w:r>
      <w:r w:rsidR="00545179" w:rsidRPr="00F034F3">
        <w:t>within healthcare settings</w:t>
      </w:r>
      <w:r w:rsidR="002E6B84" w:rsidRPr="00F034F3">
        <w:t>,</w:t>
      </w:r>
      <w:r w:rsidR="00DA64AE" w:rsidRPr="00F034F3">
        <w:t xml:space="preserve"> for example a</w:t>
      </w:r>
      <w:r w:rsidR="23B32289" w:rsidRPr="00F034F3">
        <w:t xml:space="preserve"> quiet place to wait</w:t>
      </w:r>
      <w:r w:rsidRPr="00F034F3">
        <w:t>.</w:t>
      </w:r>
    </w:p>
    <w:p w14:paraId="5F5CB91E" w14:textId="3D751C95" w:rsidR="00FD6786" w:rsidRPr="00F034F3" w:rsidRDefault="15F5C9D8" w:rsidP="007A42B0">
      <w:pPr>
        <w:keepNext/>
        <w:spacing w:before="240"/>
        <w:rPr>
          <w:rFonts w:ascii="Arial" w:hAnsi="Arial" w:cs="Arial"/>
          <w:b/>
          <w:bCs/>
          <w:i/>
          <w:iCs/>
          <w:sz w:val="22"/>
          <w:szCs w:val="22"/>
        </w:rPr>
      </w:pPr>
      <w:r w:rsidRPr="00F034F3">
        <w:rPr>
          <w:rFonts w:ascii="Arial" w:hAnsi="Arial" w:cs="Arial"/>
          <w:b/>
          <w:bCs/>
          <w:i/>
          <w:iCs/>
          <w:sz w:val="22"/>
          <w:szCs w:val="22"/>
        </w:rPr>
        <w:lastRenderedPageBreak/>
        <w:t xml:space="preserve">Mental </w:t>
      </w:r>
      <w:r w:rsidR="00F90E28" w:rsidRPr="00F034F3">
        <w:rPr>
          <w:rFonts w:ascii="Arial" w:hAnsi="Arial" w:cs="Arial"/>
          <w:b/>
          <w:bCs/>
          <w:i/>
          <w:iCs/>
          <w:sz w:val="22"/>
          <w:szCs w:val="22"/>
        </w:rPr>
        <w:t>h</w:t>
      </w:r>
      <w:r w:rsidRPr="00F034F3">
        <w:rPr>
          <w:rFonts w:ascii="Arial" w:hAnsi="Arial" w:cs="Arial"/>
          <w:b/>
          <w:bCs/>
          <w:i/>
          <w:iCs/>
          <w:sz w:val="22"/>
          <w:szCs w:val="22"/>
        </w:rPr>
        <w:t>ealth</w:t>
      </w:r>
    </w:p>
    <w:p w14:paraId="7965D559" w14:textId="7882E79B" w:rsidR="00FD6786" w:rsidRPr="00F034F3" w:rsidRDefault="15F5C9D8" w:rsidP="00E31008">
      <w:pPr>
        <w:rPr>
          <w:rFonts w:ascii="Arial" w:eastAsia="Times New Roman" w:hAnsi="Arial" w:cs="Arial"/>
          <w:b/>
          <w:bCs/>
          <w:i/>
          <w:iCs/>
          <w:sz w:val="22"/>
          <w:szCs w:val="22"/>
        </w:rPr>
      </w:pPr>
      <w:r w:rsidRPr="00F034F3">
        <w:t xml:space="preserve">Mental health issues, especially depression and anxiety, </w:t>
      </w:r>
      <w:r w:rsidR="00F32244" w:rsidRPr="00F034F3">
        <w:t>are more</w:t>
      </w:r>
      <w:r w:rsidRPr="00F034F3">
        <w:t xml:space="preserve"> prevalent in autistic adults </w:t>
      </w:r>
      <w:r w:rsidR="00F32244" w:rsidRPr="00F034F3">
        <w:t>than</w:t>
      </w:r>
      <w:r w:rsidRPr="00F034F3">
        <w:t xml:space="preserve"> non-autistic adults</w:t>
      </w:r>
      <w:r w:rsidRPr="00F034F3" w:rsidDel="00F32244">
        <w:t xml:space="preserve"> </w:t>
      </w:r>
      <w:r w:rsidR="00F32244" w:rsidRPr="00F034F3">
        <w:t xml:space="preserve">and contribute </w:t>
      </w:r>
      <w:r w:rsidRPr="00F034F3">
        <w:t xml:space="preserve">to reduced overall well-being. Lifetime anxiety disorders were very common in autistic people, ranging from approximately 40-70%, </w:t>
      </w:r>
      <w:r w:rsidR="00294F6A" w:rsidRPr="00F034F3">
        <w:t>which</w:t>
      </w:r>
      <w:r w:rsidRPr="00F034F3">
        <w:t xml:space="preserve"> declin</w:t>
      </w:r>
      <w:r w:rsidR="00734A2B" w:rsidRPr="00F034F3">
        <w:t>ed</w:t>
      </w:r>
      <w:r w:rsidRPr="00F034F3">
        <w:t xml:space="preserve"> with age. Other psychiatric disorders including bipolar</w:t>
      </w:r>
      <w:r w:rsidR="0097326C" w:rsidRPr="00F034F3">
        <w:t xml:space="preserve"> disorder</w:t>
      </w:r>
      <w:r w:rsidRPr="00F034F3">
        <w:t xml:space="preserve"> are</w:t>
      </w:r>
      <w:r w:rsidR="0097326C" w:rsidRPr="00F034F3">
        <w:t xml:space="preserve"> more</w:t>
      </w:r>
      <w:r w:rsidRPr="00F034F3">
        <w:t xml:space="preserve"> common in autistic people</w:t>
      </w:r>
      <w:r w:rsidR="0097326C" w:rsidRPr="00F034F3">
        <w:t xml:space="preserve"> than the general population. </w:t>
      </w:r>
      <w:r w:rsidR="00E21A43" w:rsidRPr="00F034F3">
        <w:t>S</w:t>
      </w:r>
      <w:r w:rsidRPr="00F034F3">
        <w:t xml:space="preserve">uicidal ideation and suicide attempts are highly prevalent in autistic people, especially adults, with over twice the risk of dying by suicide reported. Previous trauma </w:t>
      </w:r>
      <w:r w:rsidR="73AD2DC6" w:rsidRPr="00F034F3">
        <w:t>was</w:t>
      </w:r>
      <w:r w:rsidRPr="00F034F3">
        <w:t xml:space="preserve"> linked with suicidality. Other studies associated older age with increased likelihood of psychiatric comorbidity, with one study highlighting increased comorbidity associated with later-age </w:t>
      </w:r>
      <w:r w:rsidR="3C31FD8E" w:rsidRPr="00F034F3">
        <w:t xml:space="preserve">autism </w:t>
      </w:r>
      <w:r w:rsidRPr="00F034F3">
        <w:t xml:space="preserve">diagnosis. Findings indicate a clear need for the provision of mental health screening services for </w:t>
      </w:r>
      <w:r w:rsidR="0097326C" w:rsidRPr="00F034F3">
        <w:t>autistic people</w:t>
      </w:r>
      <w:r w:rsidRPr="00F034F3">
        <w:t xml:space="preserve">, with a specific focus on </w:t>
      </w:r>
      <w:r w:rsidR="006109D4" w:rsidRPr="00F034F3">
        <w:t xml:space="preserve">critical </w:t>
      </w:r>
      <w:r w:rsidRPr="00F034F3">
        <w:t>transition periods such as adolescence to adulthood.</w:t>
      </w:r>
      <w:r w:rsidRPr="00F034F3">
        <w:rPr>
          <w:rFonts w:ascii="Arial" w:eastAsia="Times New Roman" w:hAnsi="Arial" w:cs="Arial"/>
          <w:b/>
          <w:bCs/>
          <w:i/>
          <w:iCs/>
          <w:sz w:val="22"/>
          <w:szCs w:val="22"/>
        </w:rPr>
        <w:t xml:space="preserve"> </w:t>
      </w:r>
    </w:p>
    <w:p w14:paraId="6F191D68" w14:textId="5B57771C" w:rsidR="00FD6786" w:rsidRPr="00F034F3" w:rsidRDefault="00FD6786" w:rsidP="0097349A">
      <w:pPr>
        <w:spacing w:before="240"/>
        <w:rPr>
          <w:rFonts w:ascii="Arial" w:hAnsi="Arial" w:cs="Arial"/>
          <w:b/>
          <w:bCs/>
          <w:i/>
          <w:iCs/>
          <w:sz w:val="22"/>
          <w:szCs w:val="22"/>
        </w:rPr>
      </w:pPr>
      <w:r w:rsidRPr="00F034F3">
        <w:rPr>
          <w:rFonts w:ascii="Arial" w:hAnsi="Arial" w:cs="Arial"/>
          <w:b/>
          <w:bCs/>
          <w:i/>
          <w:iCs/>
          <w:sz w:val="22"/>
          <w:szCs w:val="22"/>
        </w:rPr>
        <w:t xml:space="preserve">Quality of </w:t>
      </w:r>
      <w:r w:rsidR="00F90E28" w:rsidRPr="00F034F3">
        <w:rPr>
          <w:rFonts w:ascii="Arial" w:hAnsi="Arial" w:cs="Arial"/>
          <w:b/>
          <w:bCs/>
          <w:i/>
          <w:iCs/>
          <w:sz w:val="22"/>
          <w:szCs w:val="22"/>
        </w:rPr>
        <w:t>l</w:t>
      </w:r>
      <w:r w:rsidRPr="00F034F3">
        <w:rPr>
          <w:rFonts w:ascii="Arial" w:hAnsi="Arial" w:cs="Arial"/>
          <w:b/>
          <w:bCs/>
          <w:i/>
          <w:iCs/>
          <w:sz w:val="22"/>
          <w:szCs w:val="22"/>
        </w:rPr>
        <w:t>ife</w:t>
      </w:r>
    </w:p>
    <w:p w14:paraId="34577AD9" w14:textId="36DA8B5B" w:rsidR="00FD6786" w:rsidRPr="00F034F3" w:rsidRDefault="23B32289" w:rsidP="00E31008">
      <w:r w:rsidRPr="00F034F3">
        <w:t xml:space="preserve">Several studies reported the </w:t>
      </w:r>
      <w:r w:rsidR="00C513F2" w:rsidRPr="00F034F3">
        <w:t xml:space="preserve">negative </w:t>
      </w:r>
      <w:r w:rsidRPr="00F034F3">
        <w:t xml:space="preserve">impact of restricted social integration </w:t>
      </w:r>
      <w:r w:rsidR="005D0EFB" w:rsidRPr="00F034F3">
        <w:t xml:space="preserve">on </w:t>
      </w:r>
      <w:r w:rsidRPr="00F034F3">
        <w:t xml:space="preserve">mental </w:t>
      </w:r>
      <w:r w:rsidR="1A3299BF" w:rsidRPr="00F034F3">
        <w:t>well</w:t>
      </w:r>
      <w:r w:rsidR="006109D4" w:rsidRPr="00F034F3">
        <w:t>-</w:t>
      </w:r>
      <w:r w:rsidR="1A3299BF" w:rsidRPr="00F034F3">
        <w:t>being</w:t>
      </w:r>
      <w:r w:rsidRPr="00F034F3">
        <w:t xml:space="preserve"> </w:t>
      </w:r>
      <w:r w:rsidR="1A3299BF" w:rsidRPr="00F034F3">
        <w:t>and quality-of-life</w:t>
      </w:r>
      <w:r w:rsidRPr="00F034F3">
        <w:t xml:space="preserve"> for autistic adults</w:t>
      </w:r>
      <w:r w:rsidR="643848C5" w:rsidRPr="00F034F3">
        <w:t>. This</w:t>
      </w:r>
      <w:r w:rsidRPr="00F034F3">
        <w:t xml:space="preserve"> may be associated with exclusion, bullying, social impairment and loneliness. Inadequate social support was associated with lower self-esteem and </w:t>
      </w:r>
      <w:r w:rsidR="15C9065F" w:rsidRPr="00F034F3">
        <w:t>quality-of-life</w:t>
      </w:r>
      <w:r w:rsidRPr="00F034F3">
        <w:t>, while widespread exclusion from</w:t>
      </w:r>
      <w:r w:rsidR="008A4EDE" w:rsidRPr="00F034F3">
        <w:t>,</w:t>
      </w:r>
      <w:r w:rsidRPr="00F034F3">
        <w:t xml:space="preserve"> and difficulties with employment further impact</w:t>
      </w:r>
      <w:r w:rsidR="00DB6AEB" w:rsidRPr="00F034F3">
        <w:t>ed</w:t>
      </w:r>
      <w:r w:rsidRPr="00F034F3">
        <w:t xml:space="preserve"> </w:t>
      </w:r>
      <w:r w:rsidR="15C9065F" w:rsidRPr="00F034F3">
        <w:t>quality-of-life</w:t>
      </w:r>
      <w:r w:rsidRPr="00F034F3">
        <w:t xml:space="preserve"> for many autistic adults.</w:t>
      </w:r>
      <w:r w:rsidR="18BE6CB2" w:rsidRPr="00F034F3">
        <w:t xml:space="preserve"> </w:t>
      </w:r>
      <w:r w:rsidR="00E166EB" w:rsidRPr="00F034F3">
        <w:t>S</w:t>
      </w:r>
      <w:r w:rsidR="11073900" w:rsidRPr="00F034F3">
        <w:t xml:space="preserve">tudies </w:t>
      </w:r>
      <w:r w:rsidR="0097326C" w:rsidRPr="00F034F3" w:rsidDel="0097326C">
        <w:t>reported t</w:t>
      </w:r>
      <w:r w:rsidR="26ED1452" w:rsidRPr="00F034F3">
        <w:t xml:space="preserve">hat </w:t>
      </w:r>
      <w:r w:rsidR="57A96421" w:rsidRPr="00F034F3">
        <w:t>compared</w:t>
      </w:r>
      <w:r w:rsidR="11073900" w:rsidRPr="00F034F3" w:rsidDel="00E166EB">
        <w:t xml:space="preserve"> to </w:t>
      </w:r>
      <w:r w:rsidR="57A96421" w:rsidRPr="00F034F3">
        <w:t>their general population peers,</w:t>
      </w:r>
      <w:r w:rsidR="26ED1452" w:rsidRPr="00F034F3">
        <w:t xml:space="preserve"> autistic women had significantly </w:t>
      </w:r>
      <w:r w:rsidR="006109D4" w:rsidRPr="00F034F3">
        <w:t>poorer</w:t>
      </w:r>
      <w:r w:rsidR="26ED1452" w:rsidRPr="00F034F3">
        <w:t xml:space="preserve"> well</w:t>
      </w:r>
      <w:r w:rsidR="006109D4" w:rsidRPr="00F034F3">
        <w:t>-</w:t>
      </w:r>
      <w:r w:rsidR="26ED1452" w:rsidRPr="00F034F3">
        <w:t xml:space="preserve">being, were more prone to cognitive decline </w:t>
      </w:r>
      <w:r w:rsidRPr="00F034F3">
        <w:t xml:space="preserve">and heightened </w:t>
      </w:r>
      <w:r w:rsidR="3E8D426F" w:rsidRPr="00F034F3">
        <w:t xml:space="preserve">menopause </w:t>
      </w:r>
      <w:r w:rsidR="0097326C" w:rsidRPr="00F034F3">
        <w:t xml:space="preserve">symptoms </w:t>
      </w:r>
      <w:r w:rsidR="30FBD0C6" w:rsidRPr="00F034F3">
        <w:t xml:space="preserve">such as </w:t>
      </w:r>
      <w:r w:rsidR="54F040B3" w:rsidRPr="00F034F3">
        <w:t xml:space="preserve">emotion regulation and mental </w:t>
      </w:r>
      <w:r w:rsidR="003B1EB1" w:rsidRPr="00F034F3">
        <w:t>difficulties</w:t>
      </w:r>
      <w:r w:rsidR="2CEE6500" w:rsidRPr="00F034F3">
        <w:t xml:space="preserve">. </w:t>
      </w:r>
      <w:r w:rsidRPr="00F034F3">
        <w:t>Findings suggest a need for enhanced social support networks to mitigate the effects of restricted social integration. The complex communication and sensory needs of autistic people is a critical consideration in developing any such initiatives</w:t>
      </w:r>
      <w:r w:rsidR="005C62FC" w:rsidRPr="00F034F3">
        <w:t xml:space="preserve"> and the inclusion of autistic voices is vital</w:t>
      </w:r>
      <w:r w:rsidRPr="00F034F3">
        <w:t xml:space="preserve">. To achieve this, education of healthcare professionals requires a much greater focus on </w:t>
      </w:r>
      <w:r w:rsidR="51B61FC2" w:rsidRPr="00F034F3">
        <w:t xml:space="preserve">autism. </w:t>
      </w:r>
    </w:p>
    <w:p w14:paraId="52BEFC03" w14:textId="2F950BF4" w:rsidR="00FD6786" w:rsidRPr="00F034F3" w:rsidRDefault="23B32289" w:rsidP="0097349A">
      <w:pPr>
        <w:spacing w:before="240"/>
        <w:rPr>
          <w:rFonts w:ascii="Arial" w:hAnsi="Arial" w:cs="Arial"/>
          <w:b/>
          <w:bCs/>
          <w:i/>
          <w:iCs/>
          <w:sz w:val="22"/>
          <w:szCs w:val="22"/>
        </w:rPr>
      </w:pPr>
      <w:r w:rsidRPr="00F034F3">
        <w:rPr>
          <w:rFonts w:ascii="Arial" w:hAnsi="Arial" w:cs="Arial"/>
          <w:b/>
          <w:bCs/>
          <w:i/>
          <w:iCs/>
          <w:sz w:val="22"/>
          <w:szCs w:val="22"/>
        </w:rPr>
        <w:t xml:space="preserve">Promising interventions, practices, policies and </w:t>
      </w:r>
      <w:bookmarkStart w:id="25" w:name="_Int_wmoYPMYH"/>
      <w:r w:rsidRPr="00F034F3">
        <w:rPr>
          <w:rFonts w:ascii="Arial" w:hAnsi="Arial" w:cs="Arial"/>
          <w:b/>
          <w:bCs/>
          <w:i/>
          <w:iCs/>
          <w:sz w:val="22"/>
          <w:szCs w:val="22"/>
        </w:rPr>
        <w:t>programme</w:t>
      </w:r>
      <w:bookmarkEnd w:id="25"/>
      <w:r w:rsidR="00F90E28" w:rsidRPr="00F034F3">
        <w:rPr>
          <w:rFonts w:ascii="Arial" w:hAnsi="Arial" w:cs="Arial"/>
          <w:b/>
          <w:bCs/>
          <w:i/>
          <w:iCs/>
          <w:sz w:val="22"/>
          <w:szCs w:val="22"/>
        </w:rPr>
        <w:t>s</w:t>
      </w:r>
    </w:p>
    <w:p w14:paraId="4C118A94" w14:textId="3A2C52A5" w:rsidR="00FD6786" w:rsidRPr="00F034F3" w:rsidRDefault="138233DB" w:rsidP="00E31008">
      <w:r w:rsidRPr="00F034F3">
        <w:t xml:space="preserve">The review highlighted several </w:t>
      </w:r>
      <w:r w:rsidR="004F316D" w:rsidRPr="00F034F3">
        <w:t xml:space="preserve">recent </w:t>
      </w:r>
      <w:r w:rsidRPr="00F034F3">
        <w:t xml:space="preserve">interventions, </w:t>
      </w:r>
      <w:r w:rsidR="55D5C1FF" w:rsidRPr="00F034F3">
        <w:t>policies,</w:t>
      </w:r>
      <w:r w:rsidRPr="00F034F3">
        <w:t xml:space="preserve"> and programmes t</w:t>
      </w:r>
      <w:r w:rsidR="26A58386" w:rsidRPr="00F034F3">
        <w:t>hat</w:t>
      </w:r>
      <w:r w:rsidRPr="00F034F3">
        <w:t xml:space="preserve"> show promise for autistic adults. </w:t>
      </w:r>
      <w:r w:rsidR="55D6F8B1" w:rsidRPr="00F034F3">
        <w:t>For example, a</w:t>
      </w:r>
      <w:r w:rsidRPr="00F034F3">
        <w:t xml:space="preserve"> major review of </w:t>
      </w:r>
      <w:r w:rsidR="41A3D921" w:rsidRPr="00F034F3">
        <w:t xml:space="preserve">972 articles </w:t>
      </w:r>
      <w:r w:rsidR="5A8A7AC3" w:rsidRPr="00F034F3">
        <w:t>published between 1990 and 2017</w:t>
      </w:r>
      <w:r w:rsidR="47E62038" w:rsidRPr="00F034F3">
        <w:t xml:space="preserve">, synthesized evidence on 28 </w:t>
      </w:r>
      <w:r w:rsidRPr="00F034F3">
        <w:t>interventions for young</w:t>
      </w:r>
      <w:r w:rsidR="232B91DE" w:rsidRPr="00F034F3">
        <w:t xml:space="preserve"> autistic</w:t>
      </w:r>
      <w:r w:rsidRPr="00F034F3">
        <w:t xml:space="preserve"> adults</w:t>
      </w:r>
      <w:r w:rsidR="318FA56E" w:rsidRPr="00F034F3">
        <w:t>, and</w:t>
      </w:r>
      <w:r w:rsidRPr="00F034F3">
        <w:t xml:space="preserve"> suggested effectiveness across various areas, including social, </w:t>
      </w:r>
      <w:r w:rsidR="04F70F49" w:rsidRPr="00F034F3">
        <w:t>communication,</w:t>
      </w:r>
      <w:r w:rsidRPr="00F034F3">
        <w:t xml:space="preserve"> and mental health outcomes. Another review of </w:t>
      </w:r>
      <w:r w:rsidR="3E5C338A" w:rsidRPr="00F034F3">
        <w:t xml:space="preserve">19 </w:t>
      </w:r>
      <w:r w:rsidRPr="00F034F3">
        <w:t>interventions</w:t>
      </w:r>
      <w:r w:rsidR="3E5C338A" w:rsidRPr="00F034F3">
        <w:t xml:space="preserve"> </w:t>
      </w:r>
      <w:r w:rsidR="50A5743C" w:rsidRPr="00F034F3">
        <w:t>published between 2007 and 2018</w:t>
      </w:r>
      <w:r w:rsidRPr="00F034F3">
        <w:t xml:space="preserve"> found positive outcomes for cognitive behavioral approaches and mindfulness techniques for reducing psychiatric conditions, including anxiety in both children and adults in this population who did not have an intellectual disability. An earlier systematic review of </w:t>
      </w:r>
      <w:r w:rsidR="6454C0EA" w:rsidRPr="00F034F3">
        <w:t xml:space="preserve">13 </w:t>
      </w:r>
      <w:r w:rsidRPr="00F034F3">
        <w:t xml:space="preserve">psychosocial interventions for adults with </w:t>
      </w:r>
      <w:r w:rsidR="232B91DE" w:rsidRPr="00F034F3">
        <w:t xml:space="preserve">autism </w:t>
      </w:r>
      <w:r w:rsidR="6E21705F" w:rsidRPr="00F034F3">
        <w:t xml:space="preserve">published between 1950 and 2011, </w:t>
      </w:r>
      <w:r w:rsidRPr="00F034F3">
        <w:t xml:space="preserve">highlighted how such interventions may also improve sociability domains. The use of computer-assisted technology in the application of social cognition training produced positive outcomes including improvements in communication and social skills. However, recent evidence suggests </w:t>
      </w:r>
      <w:r w:rsidR="7E47FB0C" w:rsidRPr="00F034F3">
        <w:t xml:space="preserve">that </w:t>
      </w:r>
      <w:r w:rsidR="00025D53" w:rsidRPr="00F034F3">
        <w:t xml:space="preserve">mental health outcomes </w:t>
      </w:r>
      <w:r w:rsidRPr="00F034F3">
        <w:t xml:space="preserve">remain an area in which </w:t>
      </w:r>
      <w:r w:rsidR="370B635A" w:rsidRPr="00F034F3">
        <w:t>evidence-based</w:t>
      </w:r>
      <w:r w:rsidRPr="00F034F3">
        <w:t xml:space="preserve"> intervention</w:t>
      </w:r>
      <w:r w:rsidR="00025D53" w:rsidRPr="00F034F3">
        <w:t>s</w:t>
      </w:r>
      <w:r w:rsidRPr="00F034F3">
        <w:t xml:space="preserve"> remain lacking.</w:t>
      </w:r>
    </w:p>
    <w:p w14:paraId="0EDC2DEF" w14:textId="77777777" w:rsidR="0097349A" w:rsidRPr="00F034F3" w:rsidRDefault="0097349A">
      <w:pPr>
        <w:spacing w:after="160" w:line="278" w:lineRule="auto"/>
        <w:jc w:val="left"/>
        <w:textAlignment w:val="auto"/>
        <w:rPr>
          <w:rFonts w:asciiTheme="majorHAnsi" w:eastAsiaTheme="majorEastAsia" w:hAnsiTheme="majorHAnsi" w:cstheme="majorBidi"/>
          <w:color w:val="0F4761" w:themeColor="accent1" w:themeShade="BF"/>
          <w:sz w:val="40"/>
          <w:szCs w:val="40"/>
        </w:rPr>
      </w:pPr>
      <w:bookmarkStart w:id="26" w:name="_Toc213402800"/>
      <w:bookmarkStart w:id="27" w:name="_Toc225935209"/>
      <w:r w:rsidRPr="00F034F3">
        <w:br w:type="page"/>
      </w:r>
    </w:p>
    <w:p w14:paraId="2BC7C139" w14:textId="5C8253F8" w:rsidR="001147CB" w:rsidRPr="00F034F3" w:rsidRDefault="001147CB" w:rsidP="00E31008">
      <w:pPr>
        <w:pStyle w:val="Heading1"/>
        <w:rPr>
          <w:rFonts w:ascii="Segoe UI" w:hAnsi="Segoe UI"/>
          <w:sz w:val="18"/>
          <w:szCs w:val="18"/>
        </w:rPr>
      </w:pPr>
      <w:r w:rsidRPr="00F034F3">
        <w:lastRenderedPageBreak/>
        <w:t>Introduction</w:t>
      </w:r>
      <w:bookmarkEnd w:id="26"/>
      <w:bookmarkEnd w:id="27"/>
      <w:r w:rsidRPr="00F034F3">
        <w:t> </w:t>
      </w:r>
    </w:p>
    <w:p w14:paraId="6B523DFB" w14:textId="47C8542A" w:rsidR="002559CA" w:rsidRPr="00F034F3" w:rsidRDefault="23E00274" w:rsidP="00E31008">
      <w:pPr>
        <w:rPr>
          <w:color w:val="000000"/>
          <w:kern w:val="0"/>
          <w14:ligatures w14:val="none"/>
        </w:rPr>
      </w:pPr>
      <w:r w:rsidRPr="00F034F3">
        <w:t xml:space="preserve">Autism spectrum disorder (ASD) </w:t>
      </w:r>
      <w:r w:rsidR="1EF79E0B" w:rsidRPr="00F034F3">
        <w:t xml:space="preserve">(hereafter referred to as autism) </w:t>
      </w:r>
      <w:r w:rsidRPr="00F034F3">
        <w:t xml:space="preserve">is a neurodevelopmental </w:t>
      </w:r>
      <w:r w:rsidR="1EF79E0B" w:rsidRPr="00F034F3">
        <w:t>condition</w:t>
      </w:r>
      <w:r w:rsidR="7A34FF5F" w:rsidRPr="00F034F3">
        <w:t>, wh</w:t>
      </w:r>
      <w:r w:rsidR="7281402C" w:rsidRPr="00F034F3">
        <w:t>ereby people</w:t>
      </w:r>
      <w:r w:rsidR="7A34FF5F" w:rsidRPr="00F034F3">
        <w:t xml:space="preserve"> present with social and communication difficulties</w:t>
      </w:r>
      <w:r w:rsidR="3337D0D3" w:rsidRPr="00F034F3">
        <w:t xml:space="preserve"> and</w:t>
      </w:r>
      <w:r w:rsidR="7A34FF5F" w:rsidRPr="00F034F3">
        <w:t xml:space="preserve"> repetitive behaviour</w:t>
      </w:r>
      <w:r w:rsidR="000C398F" w:rsidRPr="00F034F3">
        <w:t xml:space="preserve"> </w:t>
      </w:r>
      <w:r w:rsidR="00A463E5" w:rsidRPr="00F034F3">
        <w:rPr>
          <w:rFonts w:ascii="Aptos" w:hAnsi="Aptos"/>
        </w:rPr>
        <w:t>(13,14)</w:t>
      </w:r>
      <w:r w:rsidRPr="00F034F3">
        <w:t>.</w:t>
      </w:r>
      <w:r w:rsidR="25812250" w:rsidRPr="00F034F3">
        <w:t xml:space="preserve"> </w:t>
      </w:r>
      <w:r w:rsidR="1EF79E0B" w:rsidRPr="00F034F3">
        <w:t xml:space="preserve">Autism is a lifelong developmental condition which can be diagnosed at any age although early signs generally appear in the first two years of life </w:t>
      </w:r>
      <w:r w:rsidR="00A463E5" w:rsidRPr="00F034F3">
        <w:rPr>
          <w:rFonts w:ascii="Aptos" w:hAnsi="Aptos"/>
        </w:rPr>
        <w:t>(15)</w:t>
      </w:r>
      <w:r w:rsidR="1EF79E0B" w:rsidRPr="00F034F3">
        <w:t xml:space="preserve">. It relates to how a person communicates and interacts with others, and how they experience the world around them </w:t>
      </w:r>
      <w:r w:rsidR="00A463E5" w:rsidRPr="00F034F3">
        <w:rPr>
          <w:rFonts w:ascii="Aptos" w:hAnsi="Aptos"/>
        </w:rPr>
        <w:t>(16)</w:t>
      </w:r>
      <w:r w:rsidR="1EF79E0B" w:rsidRPr="00F034F3">
        <w:rPr>
          <w:kern w:val="0"/>
          <w14:ligatures w14:val="none"/>
        </w:rPr>
        <w:t>.  </w:t>
      </w:r>
      <w:r w:rsidR="1EF79E0B" w:rsidRPr="00F034F3">
        <w:t xml:space="preserve">Autism exists on a spectrum, which means it affects people in different ways, at different times, in different situations. </w:t>
      </w:r>
      <w:r w:rsidR="1EF79E0B" w:rsidRPr="00F034F3">
        <w:rPr>
          <w:color w:val="1B1B1B"/>
          <w:shd w:val="clear" w:color="auto" w:fill="FFFFFF"/>
        </w:rPr>
        <w:t>T</w:t>
      </w:r>
      <w:r w:rsidR="1EF79E0B" w:rsidRPr="00F034F3">
        <w:rPr>
          <w:color w:val="000000"/>
          <w:kern w:val="0"/>
          <w14:ligatures w14:val="none"/>
        </w:rPr>
        <w:t>he current International system for the Classification of Diseases 11</w:t>
      </w:r>
      <w:r w:rsidR="1EF79E0B" w:rsidRPr="00F034F3">
        <w:rPr>
          <w:color w:val="000000"/>
          <w:kern w:val="0"/>
          <w:vertAlign w:val="superscript"/>
          <w14:ligatures w14:val="none"/>
        </w:rPr>
        <w:t>th</w:t>
      </w:r>
      <w:r w:rsidR="1EF79E0B" w:rsidRPr="00F034F3">
        <w:rPr>
          <w:color w:val="000000"/>
          <w:kern w:val="0"/>
          <w14:ligatures w14:val="none"/>
        </w:rPr>
        <w:t xml:space="preserve"> Revision (ICD-11) diagnostic requirements state that </w:t>
      </w:r>
      <w:r w:rsidR="001A36A9" w:rsidRPr="00F034F3">
        <w:t>to</w:t>
      </w:r>
      <w:r w:rsidR="1EF79E0B" w:rsidRPr="00F034F3">
        <w:rPr>
          <w:color w:val="000000"/>
          <w:kern w:val="0"/>
          <w14:ligatures w14:val="none"/>
        </w:rPr>
        <w:t xml:space="preserve"> receive a classification of autism</w:t>
      </w:r>
      <w:r w:rsidR="0053523C" w:rsidRPr="00F034F3">
        <w:t>,</w:t>
      </w:r>
      <w:r w:rsidR="25812250" w:rsidRPr="00F034F3">
        <w:rPr>
          <w:color w:val="000000"/>
          <w:kern w:val="0"/>
          <w14:ligatures w14:val="none"/>
        </w:rPr>
        <w:t xml:space="preserve"> a person’s behaviour should be characterised by </w:t>
      </w:r>
      <w:r w:rsidR="7D34846D" w:rsidRPr="00F034F3">
        <w:rPr>
          <w:color w:val="000000"/>
          <w:kern w:val="0"/>
          <w14:ligatures w14:val="none"/>
        </w:rPr>
        <w:t>several</w:t>
      </w:r>
      <w:r w:rsidR="25812250" w:rsidRPr="00F034F3">
        <w:rPr>
          <w:color w:val="000000"/>
          <w:kern w:val="0"/>
          <w14:ligatures w14:val="none"/>
        </w:rPr>
        <w:t xml:space="preserve"> essential features</w:t>
      </w:r>
      <w:r w:rsidR="7D974FD1" w:rsidRPr="00F034F3">
        <w:rPr>
          <w:color w:val="000000"/>
          <w:kern w:val="0"/>
          <w14:ligatures w14:val="none"/>
        </w:rPr>
        <w:t>, which include: “Persistent deficits in initiating and sustaining social communication and reciprocal social interactions”</w:t>
      </w:r>
      <w:r w:rsidR="051757C8" w:rsidRPr="00F034F3">
        <w:rPr>
          <w:color w:val="000000"/>
          <w:kern w:val="0"/>
          <w14:ligatures w14:val="none"/>
        </w:rPr>
        <w:t xml:space="preserve">, </w:t>
      </w:r>
      <w:r w:rsidR="7D974FD1" w:rsidRPr="00F034F3">
        <w:rPr>
          <w:color w:val="000000"/>
          <w:kern w:val="0"/>
          <w14:ligatures w14:val="none"/>
        </w:rPr>
        <w:t> </w:t>
      </w:r>
      <w:r w:rsidR="43159396" w:rsidRPr="00F034F3">
        <w:rPr>
          <w:color w:val="000000"/>
          <w:kern w:val="0"/>
          <w14:ligatures w14:val="none"/>
        </w:rPr>
        <w:t xml:space="preserve">“a range of restricted, repetitive, and inflexible patterns of behaviour, interests or activities that are clearly atypical or excessive for the individual’s age and sociocultural context”, and </w:t>
      </w:r>
      <w:r w:rsidR="0EA928CE" w:rsidRPr="00F034F3">
        <w:rPr>
          <w:color w:val="000000"/>
          <w:kern w:val="0"/>
          <w14:ligatures w14:val="none"/>
        </w:rPr>
        <w:t>“symptoms which result in significant impairment in personal, family, social, educational, occupational or other important areas of functioning”</w:t>
      </w:r>
      <w:r w:rsidR="4A5BDF98" w:rsidRPr="00F034F3">
        <w:rPr>
          <w:color w:val="000000"/>
          <w:kern w:val="0"/>
          <w14:ligatures w14:val="none"/>
        </w:rPr>
        <w:t xml:space="preserve"> </w:t>
      </w:r>
      <w:r w:rsidR="00A463E5" w:rsidRPr="00F034F3">
        <w:rPr>
          <w:rFonts w:ascii="Aptos" w:hAnsi="Aptos"/>
        </w:rPr>
        <w:t>(17)</w:t>
      </w:r>
      <w:r w:rsidR="0EA928CE" w:rsidRPr="00F034F3">
        <w:rPr>
          <w:color w:val="000000"/>
          <w:kern w:val="0"/>
          <w14:ligatures w14:val="none"/>
        </w:rPr>
        <w:t>.</w:t>
      </w:r>
      <w:r w:rsidRPr="00F034F3">
        <w:rPr>
          <w:color w:val="000000"/>
          <w:kern w:val="0"/>
          <w14:ligatures w14:val="none"/>
        </w:rPr>
        <w:t xml:space="preserve"> </w:t>
      </w:r>
    </w:p>
    <w:p w14:paraId="7A83E1EE" w14:textId="22EF4AF3" w:rsidR="00870098" w:rsidRPr="00F034F3" w:rsidRDefault="008163D9" w:rsidP="00E31008">
      <w:pPr>
        <w:rPr>
          <w:rFonts w:eastAsia="Times New Roman"/>
          <w:sz w:val="18"/>
          <w:szCs w:val="18"/>
        </w:rPr>
      </w:pPr>
      <w:r w:rsidRPr="00F034F3">
        <w:rPr>
          <w:rFonts w:eastAsia="Times New Roman"/>
          <w:color w:val="000000"/>
          <w:kern w:val="0"/>
          <w14:ligatures w14:val="none"/>
        </w:rPr>
        <w:t>Autism</w:t>
      </w:r>
      <w:r w:rsidR="00EA2059" w:rsidRPr="00F034F3">
        <w:rPr>
          <w:rFonts w:eastAsia="Times New Roman"/>
          <w:color w:val="000000"/>
          <w:kern w:val="0"/>
          <w14:ligatures w14:val="none"/>
        </w:rPr>
        <w:t xml:space="preserve"> </w:t>
      </w:r>
      <w:r w:rsidR="002559CA" w:rsidRPr="00F034F3">
        <w:rPr>
          <w:rFonts w:eastAsia="Times New Roman"/>
          <w:color w:val="000000" w:themeColor="text1"/>
        </w:rPr>
        <w:t>often</w:t>
      </w:r>
      <w:r w:rsidR="001147CB" w:rsidRPr="00F034F3">
        <w:rPr>
          <w:rFonts w:eastAsia="Times New Roman"/>
          <w:color w:val="000000"/>
          <w:kern w:val="0"/>
          <w14:ligatures w14:val="none"/>
        </w:rPr>
        <w:t xml:space="preserve"> co-occur</w:t>
      </w:r>
      <w:r w:rsidR="002559CA" w:rsidRPr="00F034F3">
        <w:rPr>
          <w:rFonts w:eastAsia="Times New Roman"/>
          <w:color w:val="000000"/>
          <w:kern w:val="0"/>
          <w14:ligatures w14:val="none"/>
        </w:rPr>
        <w:t>s</w:t>
      </w:r>
      <w:r w:rsidR="001147CB" w:rsidRPr="00F034F3">
        <w:rPr>
          <w:rFonts w:eastAsia="Times New Roman"/>
          <w:color w:val="000000"/>
          <w:kern w:val="0"/>
          <w14:ligatures w14:val="none"/>
        </w:rPr>
        <w:t xml:space="preserve"> </w:t>
      </w:r>
      <w:r w:rsidR="002559CA" w:rsidRPr="00F034F3">
        <w:rPr>
          <w:rFonts w:eastAsia="Times New Roman"/>
          <w:color w:val="000000"/>
          <w:kern w:val="0"/>
          <w14:ligatures w14:val="none"/>
        </w:rPr>
        <w:t xml:space="preserve">with </w:t>
      </w:r>
      <w:r w:rsidR="001147CB" w:rsidRPr="00F034F3">
        <w:rPr>
          <w:rFonts w:eastAsia="Times New Roman"/>
          <w:color w:val="000000"/>
          <w:kern w:val="0"/>
          <w14:ligatures w14:val="none"/>
        </w:rPr>
        <w:t>intellectual disability</w:t>
      </w:r>
      <w:r w:rsidR="005842A0" w:rsidRPr="00F034F3">
        <w:rPr>
          <w:rFonts w:eastAsia="Times New Roman"/>
          <w:color w:val="000000"/>
          <w:kern w:val="0"/>
          <w14:ligatures w14:val="none"/>
        </w:rPr>
        <w:t xml:space="preserve"> (ID</w:t>
      </w:r>
      <w:r w:rsidR="03C9983C" w:rsidRPr="00F034F3">
        <w:rPr>
          <w:rFonts w:eastAsia="Times New Roman"/>
          <w:color w:val="000000"/>
          <w:kern w:val="0"/>
          <w14:ligatures w14:val="none"/>
        </w:rPr>
        <w:t>)</w:t>
      </w:r>
      <w:r w:rsidR="38771D2B" w:rsidRPr="00F034F3">
        <w:rPr>
          <w:rFonts w:eastAsia="Times New Roman"/>
          <w:color w:val="000000" w:themeColor="text1"/>
        </w:rPr>
        <w:t xml:space="preserve">. </w:t>
      </w:r>
      <w:r w:rsidR="001147CB" w:rsidRPr="00F034F3">
        <w:t xml:space="preserve"> </w:t>
      </w:r>
      <w:r w:rsidR="5543D98F" w:rsidRPr="00F034F3">
        <w:t>Population-based estimates generally report co-occurrence rates of around 30%, although earlier studies have reported figures as high as 70%</w:t>
      </w:r>
      <w:r w:rsidR="00031D4B" w:rsidRPr="00F034F3">
        <w:rPr>
          <w:rFonts w:eastAsia="Times New Roman"/>
          <w:color w:val="000000" w:themeColor="text1"/>
        </w:rPr>
        <w:t xml:space="preserve"> </w:t>
      </w:r>
      <w:r w:rsidR="00A463E5" w:rsidRPr="00F034F3">
        <w:t>(15)</w:t>
      </w:r>
      <w:r w:rsidR="006115B5" w:rsidRPr="00F034F3">
        <w:rPr>
          <w:rFonts w:eastAsia="Times New Roman"/>
          <w:color w:val="000000"/>
          <w:kern w:val="0"/>
          <w14:ligatures w14:val="none"/>
        </w:rPr>
        <w:t xml:space="preserve">. </w:t>
      </w:r>
      <w:r w:rsidR="009B455A" w:rsidRPr="00F034F3">
        <w:rPr>
          <w:kern w:val="0"/>
          <w14:ligatures w14:val="none"/>
        </w:rPr>
        <w:t>From</w:t>
      </w:r>
      <w:r w:rsidR="009B455A" w:rsidRPr="00F034F3">
        <w:t xml:space="preserve"> a gl</w:t>
      </w:r>
      <w:r w:rsidR="00B23F3F" w:rsidRPr="00F034F3">
        <w:t>obal perspective, a</w:t>
      </w:r>
      <w:r w:rsidR="00760216" w:rsidRPr="00F034F3">
        <w:t xml:space="preserve"> </w:t>
      </w:r>
      <w:r w:rsidR="31F1D4C0" w:rsidRPr="00F034F3">
        <w:t xml:space="preserve">2021 </w:t>
      </w:r>
      <w:r w:rsidR="00760216" w:rsidRPr="00F034F3">
        <w:t xml:space="preserve">review </w:t>
      </w:r>
      <w:r w:rsidR="00A463E5" w:rsidRPr="00F034F3">
        <w:t>(18)</w:t>
      </w:r>
      <w:r w:rsidR="00760216" w:rsidRPr="00F034F3">
        <w:t xml:space="preserve"> </w:t>
      </w:r>
      <w:r w:rsidR="735856B7" w:rsidRPr="00F034F3">
        <w:t xml:space="preserve">found </w:t>
      </w:r>
      <w:r w:rsidR="00760216" w:rsidRPr="00F034F3">
        <w:t xml:space="preserve">that </w:t>
      </w:r>
      <w:r w:rsidR="009D3690" w:rsidRPr="00F034F3">
        <w:t>around</w:t>
      </w:r>
      <w:r w:rsidR="00760216" w:rsidRPr="00F034F3">
        <w:t xml:space="preserve"> 61.8 million individuals (around one in every 127 people) were on the autism spectrum. </w:t>
      </w:r>
      <w:r w:rsidR="007B7546" w:rsidRPr="00F034F3">
        <w:t>In Ireland, the lac</w:t>
      </w:r>
      <w:r w:rsidR="00685FD0" w:rsidRPr="00F034F3">
        <w:t xml:space="preserve">k of reliable and </w:t>
      </w:r>
      <w:r w:rsidR="006163CC" w:rsidRPr="00F034F3">
        <w:t xml:space="preserve">consolidated data sources for autism prevalence remains a </w:t>
      </w:r>
      <w:r w:rsidR="002C2787" w:rsidRPr="00F034F3">
        <w:t>challenge</w:t>
      </w:r>
      <w:r w:rsidR="6A190935" w:rsidRPr="00F034F3">
        <w:t xml:space="preserve">. </w:t>
      </w:r>
      <w:r w:rsidR="5B579E21" w:rsidRPr="00F034F3">
        <w:t>R</w:t>
      </w:r>
      <w:r w:rsidR="00C81D11" w:rsidRPr="00F034F3">
        <w:t xml:space="preserve">ecent </w:t>
      </w:r>
      <w:r w:rsidR="002C2787" w:rsidRPr="00F034F3" w:rsidDel="009326EB">
        <w:t>evidence</w:t>
      </w:r>
      <w:r w:rsidR="006C31DD" w:rsidRPr="00F034F3">
        <w:t xml:space="preserve"> </w:t>
      </w:r>
      <w:r w:rsidR="00A463E5" w:rsidRPr="00F034F3">
        <w:t>(19)</w:t>
      </w:r>
      <w:r w:rsidR="006C31DD" w:rsidRPr="00F034F3">
        <w:t xml:space="preserve"> </w:t>
      </w:r>
      <w:r w:rsidR="00B339A4" w:rsidRPr="00F034F3">
        <w:t>indicate</w:t>
      </w:r>
      <w:r w:rsidR="00C81D11" w:rsidRPr="00F034F3">
        <w:t>s</w:t>
      </w:r>
      <w:r w:rsidR="00B339A4" w:rsidRPr="00F034F3">
        <w:t xml:space="preserve"> prevalence estimates </w:t>
      </w:r>
      <w:r w:rsidR="00C81D11" w:rsidRPr="00F034F3">
        <w:t xml:space="preserve">of 1.2% for adults aged 18 years and over, with a further 4.5% </w:t>
      </w:r>
      <w:r w:rsidR="00CC65AD" w:rsidRPr="00F034F3">
        <w:t>suspecting they have undiagnosed autism.</w:t>
      </w:r>
      <w:r w:rsidR="00870098" w:rsidRPr="00F034F3">
        <w:t xml:space="preserve"> </w:t>
      </w:r>
      <w:r w:rsidR="00870098" w:rsidRPr="00F034F3">
        <w:rPr>
          <w:rFonts w:eastAsia="Times New Roman"/>
          <w:color w:val="000000"/>
          <w:kern w:val="0"/>
          <w14:ligatures w14:val="none"/>
        </w:rPr>
        <w:t xml:space="preserve">The 2024 Irish Health Survey </w:t>
      </w:r>
      <w:r w:rsidR="00A463E5" w:rsidRPr="00F034F3">
        <w:t>(19)</w:t>
      </w:r>
      <w:r w:rsidR="00870098" w:rsidRPr="00F034F3">
        <w:rPr>
          <w:rFonts w:eastAsia="Times New Roman"/>
          <w:color w:val="000000"/>
          <w:kern w:val="0"/>
          <w14:ligatures w14:val="none"/>
        </w:rPr>
        <w:t xml:space="preserve"> </w:t>
      </w:r>
      <w:r w:rsidR="00870098" w:rsidRPr="00F034F3">
        <w:rPr>
          <w:rFonts w:eastAsia="Times New Roman"/>
          <w:color w:val="000000" w:themeColor="text1"/>
        </w:rPr>
        <w:t xml:space="preserve">reported that almost 19% of Irish adults (&gt;18 years) identified as being neurodivergent, which includes autism and other diagnoses. </w:t>
      </w:r>
    </w:p>
    <w:p w14:paraId="6126B8F8" w14:textId="2D436BD7" w:rsidR="00323A5C" w:rsidRPr="00F034F3" w:rsidRDefault="0022739F" w:rsidP="00E31008">
      <w:r w:rsidRPr="00F034F3">
        <w:t xml:space="preserve">Comorbidities are common in autistic people and </w:t>
      </w:r>
      <w:r w:rsidR="000D3CC4" w:rsidRPr="00F034F3">
        <w:t xml:space="preserve">include </w:t>
      </w:r>
      <w:r w:rsidR="73F9FC28" w:rsidRPr="00F034F3">
        <w:t>epilepsy, obesity, insomnia,</w:t>
      </w:r>
      <w:r w:rsidR="00557865" w:rsidRPr="00F034F3">
        <w:t xml:space="preserve"> </w:t>
      </w:r>
      <w:r w:rsidR="73F9FC28" w:rsidRPr="00F034F3">
        <w:t>constipation</w:t>
      </w:r>
      <w:r w:rsidR="0042682F" w:rsidRPr="00F034F3">
        <w:t>,</w:t>
      </w:r>
      <w:r w:rsidR="004D3B4B" w:rsidRPr="00F034F3">
        <w:t xml:space="preserve"> seizures, diabetes</w:t>
      </w:r>
      <w:r w:rsidR="00733459" w:rsidRPr="00F034F3">
        <w:t>, gastrointestinal (GI) problems, sleep disorders</w:t>
      </w:r>
      <w:r w:rsidR="006E6657" w:rsidRPr="00F034F3">
        <w:t xml:space="preserve">, </w:t>
      </w:r>
      <w:r w:rsidR="00C07889" w:rsidRPr="00F034F3">
        <w:t xml:space="preserve"> and </w:t>
      </w:r>
      <w:r w:rsidR="00733459" w:rsidRPr="00F034F3">
        <w:t xml:space="preserve">mental </w:t>
      </w:r>
      <w:r w:rsidR="00C07889" w:rsidRPr="00F034F3">
        <w:t xml:space="preserve">health </w:t>
      </w:r>
      <w:r w:rsidR="00733459" w:rsidRPr="00F034F3">
        <w:t>conditions like depression, anxiety, obsessive-compulsive disorders and suicides</w:t>
      </w:r>
      <w:r w:rsidR="007A3C99" w:rsidRPr="00F034F3">
        <w:t xml:space="preserve"> </w:t>
      </w:r>
      <w:r w:rsidR="00A463E5" w:rsidRPr="00F034F3">
        <w:t>(20,21)</w:t>
      </w:r>
      <w:r w:rsidR="007A3C99" w:rsidRPr="00F034F3">
        <w:t xml:space="preserve">. </w:t>
      </w:r>
      <w:r w:rsidR="00B4345B" w:rsidRPr="00F034F3">
        <w:t>Alongside</w:t>
      </w:r>
      <w:r w:rsidR="1038FFE2" w:rsidRPr="00F034F3">
        <w:t xml:space="preserve"> present</w:t>
      </w:r>
      <w:r w:rsidR="00B4345B" w:rsidRPr="00F034F3">
        <w:t>ing</w:t>
      </w:r>
      <w:r w:rsidR="1038FFE2" w:rsidRPr="00F034F3">
        <w:t xml:space="preserve"> with</w:t>
      </w:r>
      <w:r w:rsidR="00E679A6" w:rsidRPr="00F034F3">
        <w:t xml:space="preserve"> </w:t>
      </w:r>
      <w:r w:rsidR="00D50319" w:rsidRPr="00F034F3">
        <w:t>many</w:t>
      </w:r>
      <w:r w:rsidR="1038FFE2" w:rsidRPr="00F034F3">
        <w:t xml:space="preserve"> complex health issues,</w:t>
      </w:r>
      <w:r w:rsidR="00DF1836" w:rsidRPr="00F034F3">
        <w:t xml:space="preserve"> </w:t>
      </w:r>
      <w:r w:rsidR="00B4345B" w:rsidRPr="00F034F3">
        <w:t>autis</w:t>
      </w:r>
      <w:r w:rsidR="0000077B" w:rsidRPr="00F034F3">
        <w:t>tic adults also</w:t>
      </w:r>
      <w:r w:rsidR="1038FFE2" w:rsidRPr="00F034F3">
        <w:t xml:space="preserve"> report </w:t>
      </w:r>
      <w:r w:rsidR="6F028B4B" w:rsidRPr="00F034F3">
        <w:t xml:space="preserve">receiving </w:t>
      </w:r>
      <w:r w:rsidR="001A36A9" w:rsidRPr="00F034F3">
        <w:t>lower-quality</w:t>
      </w:r>
      <w:r w:rsidR="1038FFE2" w:rsidRPr="00F034F3">
        <w:t xml:space="preserve"> healthcare </w:t>
      </w:r>
      <w:r w:rsidR="13B0025D" w:rsidRPr="00F034F3">
        <w:t xml:space="preserve">and </w:t>
      </w:r>
      <w:r w:rsidR="2DDF38D4" w:rsidRPr="00F034F3">
        <w:t xml:space="preserve">increased </w:t>
      </w:r>
      <w:r w:rsidR="13B0025D" w:rsidRPr="00F034F3">
        <w:t>difficulties accessing healthcare</w:t>
      </w:r>
      <w:r w:rsidR="00330E43" w:rsidRPr="00F034F3">
        <w:t xml:space="preserve"> </w:t>
      </w:r>
      <w:r w:rsidR="00A463E5" w:rsidRPr="00F034F3">
        <w:t>(22)</w:t>
      </w:r>
      <w:r w:rsidR="13B0025D" w:rsidRPr="00F034F3">
        <w:t xml:space="preserve">. </w:t>
      </w:r>
      <w:r w:rsidR="7587DF84" w:rsidRPr="00F034F3">
        <w:t xml:space="preserve">Furthermore, autistic adults report an overall lower mental and physical </w:t>
      </w:r>
      <w:r w:rsidR="5C9D4C18" w:rsidRPr="00F034F3">
        <w:t>quality-of-life</w:t>
      </w:r>
      <w:r w:rsidR="6B916388" w:rsidRPr="00F034F3">
        <w:t xml:space="preserve"> compared to the general population, </w:t>
      </w:r>
      <w:r w:rsidR="00BC6C70" w:rsidRPr="00F034F3">
        <w:t xml:space="preserve">potentially </w:t>
      </w:r>
      <w:r w:rsidR="6B916388" w:rsidRPr="00F034F3">
        <w:t xml:space="preserve">attributable to </w:t>
      </w:r>
      <w:r w:rsidR="2FFB7DD9" w:rsidRPr="00F034F3">
        <w:t xml:space="preserve">having </w:t>
      </w:r>
      <w:r w:rsidR="6B916388" w:rsidRPr="00F034F3">
        <w:t xml:space="preserve">less </w:t>
      </w:r>
      <w:r w:rsidR="71F22FE3" w:rsidRPr="00F034F3">
        <w:t>social support structures, less coping strategies</w:t>
      </w:r>
      <w:r w:rsidR="00BC6C70" w:rsidRPr="00F034F3">
        <w:t>,</w:t>
      </w:r>
      <w:r w:rsidR="0040731E" w:rsidRPr="00F034F3">
        <w:t xml:space="preserve"> </w:t>
      </w:r>
      <w:r w:rsidR="71F22FE3" w:rsidRPr="00F034F3">
        <w:t>more comorbidities</w:t>
      </w:r>
      <w:r w:rsidR="00437698" w:rsidRPr="00F034F3">
        <w:t xml:space="preserve"> </w:t>
      </w:r>
      <w:r w:rsidR="00BC6C70" w:rsidRPr="00F034F3">
        <w:t xml:space="preserve">and the nature of autism itself </w:t>
      </w:r>
      <w:r w:rsidR="00A463E5" w:rsidRPr="00F034F3">
        <w:rPr>
          <w:kern w:val="0"/>
        </w:rPr>
        <w:t>(23–25)</w:t>
      </w:r>
      <w:r w:rsidR="71F22FE3" w:rsidRPr="00F034F3">
        <w:t>.</w:t>
      </w:r>
      <w:r w:rsidR="3EA247C9" w:rsidRPr="00F034F3">
        <w:t xml:space="preserve"> </w:t>
      </w:r>
    </w:p>
    <w:p w14:paraId="6CD4DA96" w14:textId="1195B2F7" w:rsidR="001F328B" w:rsidRPr="00F034F3" w:rsidRDefault="001147CB" w:rsidP="00E31008">
      <w:r w:rsidRPr="00F034F3">
        <w:rPr>
          <w:color w:val="000000"/>
        </w:rPr>
        <w:t>In August 2024, the</w:t>
      </w:r>
      <w:r w:rsidR="1FB3B576" w:rsidRPr="00F034F3">
        <w:rPr>
          <w:color w:val="000000"/>
        </w:rPr>
        <w:t xml:space="preserve"> </w:t>
      </w:r>
      <w:r w:rsidR="1FB3B576" w:rsidRPr="00F034F3">
        <w:rPr>
          <w:color w:val="000000" w:themeColor="text1"/>
        </w:rPr>
        <w:t>Department of Children, Disability and Equality</w:t>
      </w:r>
      <w:r w:rsidR="00BF3D47" w:rsidRPr="00F034F3">
        <w:rPr>
          <w:color w:val="000000" w:themeColor="text1"/>
        </w:rPr>
        <w:t xml:space="preserve"> </w:t>
      </w:r>
      <w:r w:rsidR="00BF3D47" w:rsidRPr="00F034F3">
        <w:t>published the Autism Innovation Strategy</w:t>
      </w:r>
      <w:r w:rsidR="00D45CFF" w:rsidRPr="00F034F3">
        <w:t xml:space="preserve"> </w:t>
      </w:r>
      <w:r w:rsidR="00A463E5" w:rsidRPr="00F034F3">
        <w:t>(26)</w:t>
      </w:r>
      <w:r w:rsidR="00EF1202" w:rsidRPr="00F034F3">
        <w:t>.</w:t>
      </w:r>
      <w:r w:rsidR="0054104D" w:rsidRPr="00F034F3">
        <w:t xml:space="preserve"> T</w:t>
      </w:r>
      <w:r w:rsidRPr="00F034F3">
        <w:t xml:space="preserve">his document </w:t>
      </w:r>
      <w:r w:rsidR="00D27AC1" w:rsidRPr="00F034F3">
        <w:t>was</w:t>
      </w:r>
      <w:r w:rsidRPr="00F034F3">
        <w:t xml:space="preserve"> the result of two public consultations convened in April 2022 and February 2024 which sought the views of over 370 organisations and stakeholders including </w:t>
      </w:r>
      <w:r w:rsidR="00E437FA" w:rsidRPr="00F034F3">
        <w:t xml:space="preserve">representatives from </w:t>
      </w:r>
      <w:r w:rsidRPr="00F034F3">
        <w:t>the autistic community and their supporters. The Autism Innovation Strategy consists of four pillars and 8</w:t>
      </w:r>
      <w:r w:rsidR="260910E5" w:rsidRPr="00F034F3">
        <w:t>3</w:t>
      </w:r>
      <w:r w:rsidRPr="00F034F3">
        <w:t xml:space="preserve"> actions. Action 81 of the </w:t>
      </w:r>
      <w:r w:rsidR="00CB52E8" w:rsidRPr="00F034F3">
        <w:t xml:space="preserve">Autism </w:t>
      </w:r>
      <w:r w:rsidRPr="00F034F3">
        <w:t>Innovation Strategy, which falls under Pillar 4: Building capacity, outlines the aim to</w:t>
      </w:r>
      <w:r w:rsidR="001F328B" w:rsidRPr="00F034F3">
        <w:t>:</w:t>
      </w:r>
    </w:p>
    <w:p w14:paraId="05369E43" w14:textId="23F2E650" w:rsidR="001F328B" w:rsidRPr="00F034F3" w:rsidRDefault="001147CB" w:rsidP="00E31008">
      <w:r w:rsidRPr="00F034F3">
        <w:t>‘</w:t>
      </w:r>
      <w:r w:rsidR="00D9335E" w:rsidRPr="00F034F3">
        <w:t>Improve</w:t>
      </w:r>
      <w:r w:rsidRPr="00F034F3">
        <w:t xml:space="preserve"> our understanding of the key </w:t>
      </w:r>
      <w:r w:rsidR="00881EDA" w:rsidRPr="00F034F3">
        <w:t>health challenges</w:t>
      </w:r>
      <w:r w:rsidRPr="00F034F3">
        <w:t xml:space="preserve"> facing autistic people, and their associated impact on life expectancy’, through investing in research that informs policy and practice around appropriate </w:t>
      </w:r>
      <w:r w:rsidR="001E254B" w:rsidRPr="00F034F3">
        <w:t>health,</w:t>
      </w:r>
      <w:r w:rsidRPr="00F034F3">
        <w:t xml:space="preserve"> and social care services and supports for autistic people. A primary element of this research includes a review of international literature which will be in line with the priorities of autistic people, led by the National Disability Authority (NDA).</w:t>
      </w:r>
    </w:p>
    <w:p w14:paraId="1462B822" w14:textId="77777777" w:rsidR="001F328B" w:rsidRPr="00F034F3" w:rsidRDefault="001F328B" w:rsidP="00E31008"/>
    <w:p w14:paraId="2D6C8AA0" w14:textId="749C3C99" w:rsidR="006F1BF4" w:rsidRPr="00F034F3" w:rsidRDefault="32D5CD63" w:rsidP="00E31008">
      <w:r w:rsidRPr="00F034F3">
        <w:t xml:space="preserve">Consequently, </w:t>
      </w:r>
      <w:r w:rsidR="02B41242" w:rsidRPr="00F034F3">
        <w:t>t</w:t>
      </w:r>
      <w:r w:rsidR="7C769C1E" w:rsidRPr="00F034F3">
        <w:t>he</w:t>
      </w:r>
      <w:r w:rsidR="001147CB" w:rsidRPr="00F034F3">
        <w:t xml:space="preserve"> aim of this review is to summaris</w:t>
      </w:r>
      <w:r w:rsidR="00D77027" w:rsidRPr="00F034F3">
        <w:t>e</w:t>
      </w:r>
      <w:r w:rsidR="001147CB" w:rsidRPr="00F034F3">
        <w:t xml:space="preserve"> the current evidence base on </w:t>
      </w:r>
      <w:r w:rsidR="00631534" w:rsidRPr="00F034F3">
        <w:t>autism</w:t>
      </w:r>
      <w:r w:rsidR="001147CB" w:rsidRPr="00F034F3">
        <w:t xml:space="preserve">, </w:t>
      </w:r>
      <w:r w:rsidR="00631534" w:rsidRPr="00F034F3">
        <w:t>a</w:t>
      </w:r>
      <w:r w:rsidR="001147CB" w:rsidRPr="00F034F3">
        <w:t xml:space="preserve">geing and </w:t>
      </w:r>
      <w:r w:rsidR="00631534" w:rsidRPr="00F034F3">
        <w:t>l</w:t>
      </w:r>
      <w:r w:rsidR="001147CB" w:rsidRPr="00F034F3">
        <w:t xml:space="preserve">ife </w:t>
      </w:r>
      <w:r w:rsidR="00631534" w:rsidRPr="00F034F3">
        <w:t>e</w:t>
      </w:r>
      <w:r w:rsidR="001147CB" w:rsidRPr="00F034F3">
        <w:t xml:space="preserve">xpectancy. This </w:t>
      </w:r>
      <w:r w:rsidR="785A68D4" w:rsidRPr="00F034F3">
        <w:t xml:space="preserve">broad </w:t>
      </w:r>
      <w:r w:rsidR="699A00A8" w:rsidRPr="00F034F3">
        <w:t xml:space="preserve">scoping </w:t>
      </w:r>
      <w:r w:rsidR="001147CB" w:rsidRPr="00F034F3">
        <w:t xml:space="preserve">review aims to </w:t>
      </w:r>
      <w:r w:rsidR="3DE07B2D" w:rsidRPr="00F034F3">
        <w:t>establish the state of the science on the health of autistic people</w:t>
      </w:r>
      <w:r w:rsidR="38A3CA4D" w:rsidRPr="00F034F3">
        <w:t>, which will give insight into how</w:t>
      </w:r>
      <w:r w:rsidR="3DE07B2D" w:rsidRPr="00F034F3">
        <w:t xml:space="preserve"> to </w:t>
      </w:r>
      <w:r w:rsidR="001147CB" w:rsidRPr="00F034F3">
        <w:t>improve the</w:t>
      </w:r>
      <w:r w:rsidR="618C4942" w:rsidRPr="00F034F3">
        <w:t>ir</w:t>
      </w:r>
      <w:r w:rsidR="001147CB" w:rsidRPr="00F034F3">
        <w:t xml:space="preserve"> </w:t>
      </w:r>
      <w:r w:rsidR="618C4942" w:rsidRPr="00F034F3">
        <w:t xml:space="preserve">health </w:t>
      </w:r>
      <w:r w:rsidR="001147CB" w:rsidRPr="00F034F3">
        <w:t>and access to quality health care</w:t>
      </w:r>
      <w:r w:rsidR="006F1BF4" w:rsidRPr="00F034F3">
        <w:t>. The specific research question guiding the review is:</w:t>
      </w:r>
    </w:p>
    <w:p w14:paraId="58B4FD0C" w14:textId="5C566670" w:rsidR="006F1BF4" w:rsidRPr="00F034F3" w:rsidRDefault="006F1BF4" w:rsidP="00E31008">
      <w:pPr>
        <w:rPr>
          <w:rFonts w:eastAsia="Aptos"/>
        </w:rPr>
      </w:pPr>
      <w:r w:rsidRPr="00F034F3">
        <w:rPr>
          <w:rFonts w:eastAsia="Aptos"/>
        </w:rPr>
        <w:t>‘</w:t>
      </w:r>
      <w:r w:rsidRPr="00F034F3">
        <w:t>What are the methodological challenges in understanding morbidity and mortality in autistic adults, to examine differences in life expectancies, examine the causes and consequences of frequently occurring health conditions in autistic adults, and modifiable factors to improve the health of autistic adult</w:t>
      </w:r>
      <w:r w:rsidR="00CD4169" w:rsidRPr="00F034F3">
        <w:t>s</w:t>
      </w:r>
      <w:r w:rsidRPr="00F034F3">
        <w:t xml:space="preserve"> and their access to quality health care?’</w:t>
      </w:r>
    </w:p>
    <w:p w14:paraId="5CE14CD9" w14:textId="2FDADF53" w:rsidR="006B15B0" w:rsidRPr="00F034F3" w:rsidRDefault="006F1BF4" w:rsidP="00E31008">
      <w:r w:rsidRPr="00F034F3">
        <w:t>Within this,</w:t>
      </w:r>
      <w:r w:rsidR="003B3C92" w:rsidRPr="00F034F3">
        <w:t xml:space="preserve"> a number of objectives</w:t>
      </w:r>
      <w:r w:rsidR="009314FB" w:rsidRPr="00F034F3">
        <w:t xml:space="preserve"> are addressed</w:t>
      </w:r>
      <w:r w:rsidR="00D9175C" w:rsidRPr="00F034F3">
        <w:t xml:space="preserve"> in the research</w:t>
      </w:r>
      <w:r w:rsidR="001147CB" w:rsidRPr="00F034F3">
        <w:t>: </w:t>
      </w:r>
    </w:p>
    <w:p w14:paraId="77A323B9" w14:textId="77777777" w:rsidR="001147CB" w:rsidRPr="00F034F3" w:rsidRDefault="001147CB" w:rsidP="00E31008">
      <w:pPr>
        <w:pStyle w:val="ListParagraph"/>
        <w:numPr>
          <w:ilvl w:val="0"/>
          <w:numId w:val="25"/>
        </w:numPr>
      </w:pPr>
      <w:r w:rsidRPr="00F034F3">
        <w:t>Identifying and outlining methodological challenges in understanding morbidity and mortality in autistic adults   </w:t>
      </w:r>
    </w:p>
    <w:p w14:paraId="489E689E" w14:textId="77777777" w:rsidR="001147CB" w:rsidRPr="00F034F3" w:rsidRDefault="001147CB" w:rsidP="00E31008">
      <w:pPr>
        <w:pStyle w:val="ListParagraph"/>
        <w:numPr>
          <w:ilvl w:val="0"/>
          <w:numId w:val="25"/>
        </w:numPr>
      </w:pPr>
      <w:r w:rsidRPr="00F034F3">
        <w:t>Examining differences in life expectancies for autistic adults, including comparisons with the general population </w:t>
      </w:r>
    </w:p>
    <w:p w14:paraId="00204B58" w14:textId="77777777" w:rsidR="001147CB" w:rsidRPr="00F034F3" w:rsidRDefault="001147CB" w:rsidP="00E31008">
      <w:pPr>
        <w:pStyle w:val="ListParagraph"/>
        <w:numPr>
          <w:ilvl w:val="0"/>
          <w:numId w:val="25"/>
        </w:numPr>
      </w:pPr>
      <w:r w:rsidRPr="00F034F3">
        <w:t>Examining the causes and consequences of frequently occurring health conditions in autistic adults, and modifiable factors </w:t>
      </w:r>
    </w:p>
    <w:p w14:paraId="5968A640" w14:textId="648868FB" w:rsidR="220551F3" w:rsidRPr="00F034F3" w:rsidRDefault="220551F3" w:rsidP="00E31008">
      <w:pPr>
        <w:pStyle w:val="ListParagraph"/>
        <w:numPr>
          <w:ilvl w:val="0"/>
          <w:numId w:val="25"/>
        </w:numPr>
      </w:pPr>
      <w:r w:rsidRPr="00F034F3">
        <w:t xml:space="preserve">Review the evidence related to differences in morbidity between autistic and non-autistic people and summarise the epidemiology of key health conditions that occur more frequently in autistic people than non-autistic people </w:t>
      </w:r>
    </w:p>
    <w:p w14:paraId="6970A85E" w14:textId="0B2687E1" w:rsidR="220551F3" w:rsidRPr="00F034F3" w:rsidRDefault="220551F3" w:rsidP="00E31008">
      <w:pPr>
        <w:pStyle w:val="ListParagraph"/>
        <w:numPr>
          <w:ilvl w:val="0"/>
          <w:numId w:val="25"/>
        </w:numPr>
      </w:pPr>
      <w:r w:rsidRPr="00F034F3">
        <w:t xml:space="preserve">Report if there are modifiable determinants of health that influence morbidity and mortality among autistic adults. </w:t>
      </w:r>
    </w:p>
    <w:p w14:paraId="336F80E6" w14:textId="7A0F28A2" w:rsidR="220551F3" w:rsidRPr="00F034F3" w:rsidRDefault="220551F3" w:rsidP="00E31008">
      <w:pPr>
        <w:pStyle w:val="ListParagraph"/>
        <w:numPr>
          <w:ilvl w:val="0"/>
          <w:numId w:val="25"/>
        </w:numPr>
      </w:pPr>
      <w:r w:rsidRPr="00F034F3">
        <w:t>Outline modifiable barriers in accessing quality health and social care that impact on the morbidity and mortality of autistic adults.</w:t>
      </w:r>
    </w:p>
    <w:p w14:paraId="4A82F9A0" w14:textId="6D6145AA" w:rsidR="220551F3" w:rsidRPr="00F034F3" w:rsidRDefault="220551F3" w:rsidP="00E31008">
      <w:pPr>
        <w:pStyle w:val="ListParagraph"/>
        <w:numPr>
          <w:ilvl w:val="0"/>
          <w:numId w:val="25"/>
        </w:numPr>
      </w:pPr>
      <w:r w:rsidRPr="00F034F3">
        <w:t>Summarise promising interventions, practices, policies, or programmes to support autistic adults improve their health or improve access to health services, and how effective they are.</w:t>
      </w:r>
    </w:p>
    <w:p w14:paraId="7909D08A" w14:textId="13841ECC" w:rsidR="006773EE" w:rsidRPr="00F034F3" w:rsidRDefault="006773EE" w:rsidP="00E31008"/>
    <w:p w14:paraId="516BC505" w14:textId="08C6E86B" w:rsidR="006773EE" w:rsidRPr="00F034F3" w:rsidRDefault="006773EE" w:rsidP="00E31008"/>
    <w:p w14:paraId="1BCEB966" w14:textId="77777777" w:rsidR="0036544A" w:rsidRPr="00F034F3" w:rsidRDefault="0036544A" w:rsidP="00E31008">
      <w:pPr>
        <w:rPr>
          <w:rFonts w:asciiTheme="majorHAnsi" w:hAnsiTheme="majorHAnsi" w:cstheme="majorBidi"/>
          <w:color w:val="0F4761" w:themeColor="accent1" w:themeShade="BF"/>
          <w:sz w:val="40"/>
          <w:szCs w:val="40"/>
        </w:rPr>
      </w:pPr>
      <w:r w:rsidRPr="00F034F3">
        <w:br w:type="page"/>
      </w:r>
    </w:p>
    <w:p w14:paraId="62ECB135" w14:textId="6C127992" w:rsidR="00E72327" w:rsidRPr="00F034F3" w:rsidRDefault="001147CB" w:rsidP="00E31008">
      <w:pPr>
        <w:pStyle w:val="Heading1"/>
      </w:pPr>
      <w:bookmarkStart w:id="28" w:name="_Toc213402801"/>
      <w:bookmarkStart w:id="29" w:name="_Toc225935210"/>
      <w:r w:rsidRPr="00F034F3">
        <w:lastRenderedPageBreak/>
        <w:t>Methodology</w:t>
      </w:r>
      <w:bookmarkEnd w:id="28"/>
      <w:bookmarkEnd w:id="29"/>
    </w:p>
    <w:p w14:paraId="236E192C" w14:textId="387A48CE" w:rsidR="00D27AC1" w:rsidRPr="00F034F3" w:rsidRDefault="00324DB1" w:rsidP="00E31008">
      <w:r w:rsidRPr="00F034F3">
        <w:t>This section outlines the metho</w:t>
      </w:r>
      <w:r w:rsidR="00FC1674" w:rsidRPr="00F034F3">
        <w:t xml:space="preserve">dological approach </w:t>
      </w:r>
      <w:r w:rsidR="00E47D1D" w:rsidRPr="00F034F3">
        <w:t xml:space="preserve">used to answer the </w:t>
      </w:r>
      <w:r w:rsidR="00135983" w:rsidRPr="00F034F3">
        <w:t>stated research question and meet the key objectives.</w:t>
      </w:r>
    </w:p>
    <w:p w14:paraId="6BA31A4C" w14:textId="77777777" w:rsidR="00A555F6" w:rsidRPr="00F034F3" w:rsidRDefault="0039355D" w:rsidP="00E31008">
      <w:pPr>
        <w:pStyle w:val="Heading2"/>
      </w:pPr>
      <w:bookmarkStart w:id="30" w:name="_Toc213402802"/>
      <w:bookmarkStart w:id="31" w:name="_Toc225935211"/>
      <w:r w:rsidRPr="00F034F3">
        <w:t>Design</w:t>
      </w:r>
      <w:bookmarkEnd w:id="30"/>
      <w:bookmarkEnd w:id="31"/>
    </w:p>
    <w:p w14:paraId="263F0FD0" w14:textId="73071221" w:rsidR="0039355D" w:rsidRPr="00F034F3" w:rsidRDefault="00217C58" w:rsidP="00E31008">
      <w:r w:rsidRPr="00F034F3">
        <w:t>A</w:t>
      </w:r>
      <w:r w:rsidR="0039355D" w:rsidRPr="00F034F3">
        <w:t xml:space="preserve"> scoping review methodology was</w:t>
      </w:r>
      <w:r w:rsidR="00607208" w:rsidRPr="00F034F3">
        <w:t xml:space="preserve"> deemed</w:t>
      </w:r>
      <w:r w:rsidR="0039355D" w:rsidRPr="00F034F3">
        <w:t xml:space="preserve"> the most appropriate approach </w:t>
      </w:r>
      <w:r w:rsidR="00607208" w:rsidRPr="00F034F3">
        <w:t xml:space="preserve">to </w:t>
      </w:r>
      <w:r w:rsidR="008B24B3" w:rsidRPr="00F034F3">
        <w:t>address</w:t>
      </w:r>
      <w:r w:rsidR="0039355D" w:rsidRPr="00F034F3">
        <w:t xml:space="preserve"> the research objectives</w:t>
      </w:r>
      <w:r w:rsidR="000B3853" w:rsidRPr="00F034F3">
        <w:t xml:space="preserve">. This was based on the </w:t>
      </w:r>
      <w:r w:rsidR="00386529" w:rsidRPr="00F034F3">
        <w:t xml:space="preserve">ability of scoping reviews to map the extent, range, and nature of the literature, as well as to </w:t>
      </w:r>
      <w:r w:rsidR="008674FA" w:rsidRPr="00F034F3">
        <w:t>identify possible gaps in the literature on a</w:t>
      </w:r>
      <w:r w:rsidR="00DE5513" w:rsidRPr="00F034F3">
        <w:t xml:space="preserve"> specific</w:t>
      </w:r>
      <w:r w:rsidR="008674FA" w:rsidRPr="00F034F3">
        <w:t xml:space="preserve"> topic</w:t>
      </w:r>
      <w:r w:rsidR="00DE5513" w:rsidRPr="00F034F3">
        <w:t xml:space="preserve"> </w:t>
      </w:r>
      <w:r w:rsidR="00A463E5" w:rsidRPr="00F034F3">
        <w:t>(27)</w:t>
      </w:r>
      <w:r w:rsidR="7ABB04EE" w:rsidRPr="00F034F3">
        <w:t>.</w:t>
      </w:r>
      <w:r w:rsidR="005A503A" w:rsidRPr="00F034F3">
        <w:t xml:space="preserve"> Arksey and O’Malley’s (2005) scoping review framework was used </w:t>
      </w:r>
      <w:r w:rsidR="00A463E5" w:rsidRPr="00F034F3">
        <w:t>(28)</w:t>
      </w:r>
      <w:r w:rsidR="005A503A" w:rsidRPr="00F034F3">
        <w:t xml:space="preserve">. This </w:t>
      </w:r>
      <w:r w:rsidR="00512102" w:rsidRPr="00F034F3">
        <w:t>approach</w:t>
      </w:r>
      <w:r w:rsidR="005A503A" w:rsidRPr="00F034F3">
        <w:t xml:space="preserve"> involved six key steps</w:t>
      </w:r>
      <w:r w:rsidR="005A503A" w:rsidRPr="00F034F3" w:rsidDel="005A503A">
        <w:t>:</w:t>
      </w:r>
      <w:r w:rsidR="0039355D" w:rsidRPr="00F034F3">
        <w:t xml:space="preserve"> </w:t>
      </w:r>
    </w:p>
    <w:p w14:paraId="5C4E6F09" w14:textId="77777777" w:rsidR="0039355D" w:rsidRPr="00F034F3" w:rsidRDefault="0039355D" w:rsidP="00E31008">
      <w:pPr>
        <w:pStyle w:val="ListParagraph"/>
        <w:numPr>
          <w:ilvl w:val="0"/>
          <w:numId w:val="33"/>
        </w:numPr>
      </w:pPr>
      <w:r w:rsidRPr="00F034F3">
        <w:t>Identifying the research question</w:t>
      </w:r>
    </w:p>
    <w:p w14:paraId="48068941" w14:textId="77777777" w:rsidR="0039355D" w:rsidRPr="00F034F3" w:rsidRDefault="0039355D" w:rsidP="00E31008">
      <w:pPr>
        <w:pStyle w:val="ListParagraph"/>
        <w:numPr>
          <w:ilvl w:val="0"/>
          <w:numId w:val="33"/>
        </w:numPr>
      </w:pPr>
      <w:r w:rsidRPr="00F034F3">
        <w:t>Identifying relevant studies</w:t>
      </w:r>
    </w:p>
    <w:p w14:paraId="3DCC6C6A" w14:textId="77777777" w:rsidR="0039355D" w:rsidRPr="00F034F3" w:rsidRDefault="0039355D" w:rsidP="00E31008">
      <w:pPr>
        <w:pStyle w:val="ListParagraph"/>
        <w:numPr>
          <w:ilvl w:val="0"/>
          <w:numId w:val="33"/>
        </w:numPr>
      </w:pPr>
      <w:r w:rsidRPr="00F034F3">
        <w:t xml:space="preserve">Study selection </w:t>
      </w:r>
    </w:p>
    <w:p w14:paraId="6667E444" w14:textId="77777777" w:rsidR="0039355D" w:rsidRPr="00F034F3" w:rsidRDefault="0039355D" w:rsidP="00E31008">
      <w:pPr>
        <w:pStyle w:val="ListParagraph"/>
        <w:numPr>
          <w:ilvl w:val="0"/>
          <w:numId w:val="33"/>
        </w:numPr>
      </w:pPr>
      <w:r w:rsidRPr="00F034F3">
        <w:t xml:space="preserve">Charting the data </w:t>
      </w:r>
    </w:p>
    <w:p w14:paraId="3AACE2AA" w14:textId="11374687" w:rsidR="0039355D" w:rsidRPr="00F034F3" w:rsidRDefault="0039355D" w:rsidP="00E31008">
      <w:pPr>
        <w:pStyle w:val="ListParagraph"/>
        <w:numPr>
          <w:ilvl w:val="0"/>
          <w:numId w:val="33"/>
        </w:numPr>
      </w:pPr>
      <w:r w:rsidRPr="00F034F3">
        <w:t xml:space="preserve">Collating, </w:t>
      </w:r>
      <w:r w:rsidR="00156529" w:rsidRPr="00F034F3">
        <w:t>s</w:t>
      </w:r>
      <w:r w:rsidRPr="00F034F3">
        <w:t>ummarising</w:t>
      </w:r>
      <w:r w:rsidR="00156529" w:rsidRPr="00F034F3">
        <w:t>, and reporting results</w:t>
      </w:r>
    </w:p>
    <w:p w14:paraId="1580650F" w14:textId="10996CEE" w:rsidR="0039355D" w:rsidRPr="00F034F3" w:rsidRDefault="00B03CDF" w:rsidP="00E31008">
      <w:pPr>
        <w:pStyle w:val="ListParagraph"/>
        <w:numPr>
          <w:ilvl w:val="0"/>
          <w:numId w:val="33"/>
        </w:numPr>
      </w:pPr>
      <w:r w:rsidRPr="00F034F3">
        <w:t xml:space="preserve">Optional step: </w:t>
      </w:r>
      <w:r w:rsidR="001352F8" w:rsidRPr="00F034F3">
        <w:t>Consulting stakeholders</w:t>
      </w:r>
      <w:r w:rsidR="0039355D" w:rsidRPr="00F034F3">
        <w:t xml:space="preserve">. </w:t>
      </w:r>
    </w:p>
    <w:p w14:paraId="0AC580A1" w14:textId="0DAA6C51" w:rsidR="0001562F" w:rsidRPr="00F034F3" w:rsidRDefault="550BB1EE" w:rsidP="00E31008">
      <w:pPr>
        <w:rPr>
          <w:rFonts w:eastAsia="Aptos"/>
        </w:rPr>
      </w:pPr>
      <w:r w:rsidRPr="00F034F3">
        <w:t xml:space="preserve">Guided by this framework, relevant literature was </w:t>
      </w:r>
      <w:r w:rsidR="00D622B1" w:rsidRPr="00F034F3">
        <w:t>identified,</w:t>
      </w:r>
      <w:r w:rsidRPr="00F034F3">
        <w:t xml:space="preserve"> and the extracted data were synthesised using a thematic approach</w:t>
      </w:r>
      <w:r w:rsidR="5E456354" w:rsidRPr="00F034F3">
        <w:t xml:space="preserve"> </w:t>
      </w:r>
      <w:r w:rsidR="002E13C7" w:rsidRPr="00F034F3">
        <w:rPr>
          <w:rFonts w:eastAsia="Aptos"/>
        </w:rPr>
        <w:t>that was relevant to the research question</w:t>
      </w:r>
      <w:r w:rsidR="001E4294" w:rsidRPr="00F034F3">
        <w:rPr>
          <w:rFonts w:eastAsia="Aptos"/>
        </w:rPr>
        <w:t>.</w:t>
      </w:r>
    </w:p>
    <w:p w14:paraId="7886FD25" w14:textId="5741A4D2" w:rsidR="00652213" w:rsidRPr="00F034F3" w:rsidRDefault="00652213" w:rsidP="00E31008">
      <w:pPr>
        <w:pStyle w:val="Heading3"/>
        <w:numPr>
          <w:ilvl w:val="0"/>
          <w:numId w:val="38"/>
        </w:numPr>
      </w:pPr>
      <w:bookmarkStart w:id="32" w:name="_Toc213402803"/>
      <w:bookmarkStart w:id="33" w:name="_Toc225935212"/>
      <w:r w:rsidRPr="00F034F3">
        <w:t>Identifying the research question</w:t>
      </w:r>
      <w:bookmarkEnd w:id="32"/>
      <w:bookmarkEnd w:id="33"/>
    </w:p>
    <w:p w14:paraId="521762F2" w14:textId="43EA990B" w:rsidR="007F797B" w:rsidRPr="00F034F3" w:rsidRDefault="007F797B" w:rsidP="00E31008">
      <w:r w:rsidRPr="00F034F3">
        <w:t>Th</w:t>
      </w:r>
      <w:r w:rsidR="004513EC" w:rsidRPr="00F034F3">
        <w:t>e specific re</w:t>
      </w:r>
      <w:r w:rsidR="00A066D2" w:rsidRPr="00F034F3">
        <w:t xml:space="preserve">search question was pre-defined by the NDA </w:t>
      </w:r>
      <w:r w:rsidR="00083EEF" w:rsidRPr="00F034F3">
        <w:t xml:space="preserve">request for proposals, being guided </w:t>
      </w:r>
      <w:r w:rsidR="009107ED" w:rsidRPr="00F034F3">
        <w:t xml:space="preserve">by the </w:t>
      </w:r>
      <w:r w:rsidR="00FA1D83" w:rsidRPr="00F034F3">
        <w:t>information needs identified by the Autism Innovation Strategy.</w:t>
      </w:r>
    </w:p>
    <w:p w14:paraId="5F6EEF0A" w14:textId="7FBAB951" w:rsidR="006F60CE" w:rsidRPr="00F034F3" w:rsidRDefault="006F60CE" w:rsidP="00E31008">
      <w:pPr>
        <w:pStyle w:val="Heading3"/>
        <w:numPr>
          <w:ilvl w:val="0"/>
          <w:numId w:val="38"/>
        </w:numPr>
      </w:pPr>
      <w:bookmarkStart w:id="34" w:name="_Toc213402804"/>
      <w:bookmarkStart w:id="35" w:name="_Toc225935213"/>
      <w:r w:rsidRPr="00F034F3">
        <w:t>Identifying relevant studies</w:t>
      </w:r>
      <w:bookmarkEnd w:id="34"/>
      <w:bookmarkEnd w:id="35"/>
    </w:p>
    <w:p w14:paraId="67838466" w14:textId="1AB00323" w:rsidR="0F5B96DD" w:rsidRPr="00F034F3" w:rsidDel="000B719F" w:rsidRDefault="00B03460" w:rsidP="00E31008">
      <w:r w:rsidRPr="00F034F3">
        <w:rPr>
          <w:rFonts w:eastAsia="Aptos"/>
        </w:rPr>
        <w:t xml:space="preserve">A comprehensive search strategy was developed to identify relevant studies to address the research question. </w:t>
      </w:r>
      <w:r w:rsidR="0039355D" w:rsidRPr="00F034F3">
        <w:t xml:space="preserve">The research team, in collaboration with the </w:t>
      </w:r>
      <w:r w:rsidR="00787133" w:rsidRPr="00F034F3">
        <w:t>s</w:t>
      </w:r>
      <w:r w:rsidR="0039355D" w:rsidRPr="00F034F3">
        <w:t xml:space="preserve">ubject </w:t>
      </w:r>
      <w:r w:rsidR="00787133" w:rsidRPr="00F034F3">
        <w:t>l</w:t>
      </w:r>
      <w:r w:rsidR="0039355D" w:rsidRPr="00F034F3">
        <w:t>ibrarian</w:t>
      </w:r>
      <w:r w:rsidR="001A562E" w:rsidRPr="00F034F3">
        <w:t>,</w:t>
      </w:r>
      <w:r w:rsidR="0039355D" w:rsidRPr="00F034F3">
        <w:t xml:space="preserve"> developed the search terminology using a combination of index terms and keywords. To ensure a comprehensive review of research in the field, all databases were searched from inception</w:t>
      </w:r>
      <w:r w:rsidR="00321AF8" w:rsidRPr="00F034F3">
        <w:t xml:space="preserve">. Database searches were in English but results </w:t>
      </w:r>
      <w:r w:rsidR="00201206" w:rsidRPr="00F034F3">
        <w:t xml:space="preserve">from </w:t>
      </w:r>
      <w:r w:rsidR="0039355D" w:rsidRPr="00F034F3">
        <w:t>all languages were included and screened to the full text screening stage where possible. Google translate was used to translate non-English articles. Articles that could not be translated were excluded. Five databases were searched: CINAHL Ultimate (EBSCO), MEDLINE (EBSCO), EMBASE</w:t>
      </w:r>
      <w:r w:rsidR="00375FC0" w:rsidRPr="00F034F3">
        <w:t xml:space="preserve"> </w:t>
      </w:r>
      <w:r w:rsidR="0039355D" w:rsidRPr="00F034F3">
        <w:t>(Elsevier), Global Index Medicus (WHO) and Web of Science (Clarivate).</w:t>
      </w:r>
      <w:r w:rsidR="1839B5E4" w:rsidRPr="00F034F3">
        <w:t xml:space="preserve"> </w:t>
      </w:r>
      <w:r w:rsidR="000B719F" w:rsidRPr="00F034F3">
        <w:rPr>
          <w:rFonts w:eastAsia="Aptos"/>
        </w:rPr>
        <w:t xml:space="preserve">Additional searches were run on Grey Literature sources i.e. Google Scholar, OCLC, Stella Catalogue, LENUS, RIAN, OPENAire, BASE, ProQuest Dissertations &amp; Theses and Overton, as well as NGOs, NHS, HSE, </w:t>
      </w:r>
      <w:r w:rsidR="60E2AF87" w:rsidRPr="00F034F3">
        <w:rPr>
          <w:rFonts w:eastAsia="Aptos"/>
        </w:rPr>
        <w:t>NDA,</w:t>
      </w:r>
      <w:r w:rsidR="000B719F" w:rsidRPr="00F034F3">
        <w:rPr>
          <w:rFonts w:eastAsia="Aptos"/>
        </w:rPr>
        <w:t xml:space="preserve"> AsIAm and Autistica websites. </w:t>
      </w:r>
      <w:r w:rsidR="0039355D" w:rsidRPr="00F034F3">
        <w:t xml:space="preserve">See </w:t>
      </w:r>
      <w:r w:rsidR="0039355D" w:rsidRPr="00F034F3">
        <w:rPr>
          <w:b/>
          <w:iCs/>
        </w:rPr>
        <w:t>Appendix 1</w:t>
      </w:r>
      <w:r w:rsidR="0039355D" w:rsidRPr="00F034F3">
        <w:t xml:space="preserve"> for the Search Strategy.</w:t>
      </w:r>
    </w:p>
    <w:p w14:paraId="3E494F6A" w14:textId="76AD90C0" w:rsidR="0039355D" w:rsidRPr="00F034F3" w:rsidRDefault="0039355D" w:rsidP="00E31008">
      <w:r w:rsidRPr="00F034F3">
        <w:t xml:space="preserve">Keywords were determined according to the main concepts identified within the review question: 1. </w:t>
      </w:r>
      <w:r w:rsidR="00DD2B0D" w:rsidRPr="00F034F3">
        <w:t>ASD</w:t>
      </w:r>
      <w:r w:rsidR="1AE04588" w:rsidRPr="00F034F3">
        <w:t>/Autism</w:t>
      </w:r>
      <w:r w:rsidRPr="00F034F3">
        <w:t xml:space="preserve"> and 2. Life Expectancy. A proximity operator was applied for the second concept to bring in nuance around the terminology used to capture longevity of life and life expectancy challenges. </w:t>
      </w:r>
    </w:p>
    <w:p w14:paraId="17A8027C" w14:textId="4F7B1D38" w:rsidR="00E63EC0" w:rsidRPr="00F034F3" w:rsidRDefault="0039355D" w:rsidP="00E31008">
      <w:pPr>
        <w:pStyle w:val="Heading3"/>
        <w:numPr>
          <w:ilvl w:val="0"/>
          <w:numId w:val="38"/>
        </w:numPr>
      </w:pPr>
      <w:bookmarkStart w:id="36" w:name="_Toc213402805"/>
      <w:bookmarkStart w:id="37" w:name="_Toc225935214"/>
      <w:r w:rsidRPr="00F034F3">
        <w:t>Study selection</w:t>
      </w:r>
      <w:bookmarkEnd w:id="36"/>
      <w:bookmarkEnd w:id="37"/>
    </w:p>
    <w:p w14:paraId="2EF5CAC8" w14:textId="274157F0" w:rsidR="0039355D" w:rsidRPr="00F034F3" w:rsidRDefault="0039355D" w:rsidP="00E31008">
      <w:r w:rsidRPr="00F034F3">
        <w:t>The</w:t>
      </w:r>
      <w:r w:rsidR="7D391089" w:rsidRPr="00F034F3">
        <w:t xml:space="preserve"> inclusion and exclusion criteria</w:t>
      </w:r>
      <w:r w:rsidRPr="00F034F3">
        <w:t xml:space="preserve"> were designed using the Joanna Briggs manual of scoping review methodology, consisting of Population, Concept, Context, and Study Desig</w:t>
      </w:r>
      <w:r w:rsidR="00A03080" w:rsidRPr="00F034F3">
        <w:t>n</w:t>
      </w:r>
      <w:r w:rsidR="004766D8" w:rsidRPr="00F034F3">
        <w:t xml:space="preserve"> </w:t>
      </w:r>
      <w:r w:rsidR="00A463E5" w:rsidRPr="00F034F3">
        <w:t>(29)</w:t>
      </w:r>
      <w:r w:rsidR="007A357F" w:rsidRPr="00F034F3">
        <w:t>.</w:t>
      </w:r>
      <w:r w:rsidRPr="00F034F3">
        <w:t xml:space="preserve"> If eligibility was inconclusive from the title and abstract, the full text of the article was assessed. </w:t>
      </w:r>
      <w:r w:rsidRPr="00F034F3">
        <w:lastRenderedPageBreak/>
        <w:t>Any articles that did not match the inclusion criteria were excluded.</w:t>
      </w:r>
      <w:r w:rsidR="4CC63ECB" w:rsidRPr="00F034F3">
        <w:t xml:space="preserve"> See Tables 1 and 2</w:t>
      </w:r>
      <w:r w:rsidR="4CC63ECB" w:rsidRPr="00F034F3">
        <w:rPr>
          <w:b/>
          <w:bCs/>
        </w:rPr>
        <w:t xml:space="preserve"> </w:t>
      </w:r>
      <w:r w:rsidR="4CC63ECB" w:rsidRPr="00F034F3">
        <w:t>for inclusion and exclusion criteria.</w:t>
      </w:r>
    </w:p>
    <w:p w14:paraId="1EF48175" w14:textId="32BEB3B8" w:rsidR="007A3F78" w:rsidRPr="00F034F3" w:rsidRDefault="007A3F78" w:rsidP="00E31008">
      <w:bookmarkStart w:id="38" w:name="d1795e809"/>
      <w:bookmarkEnd w:id="38"/>
      <w:r w:rsidRPr="00F034F3">
        <w:rPr>
          <w:b/>
          <w:bCs/>
        </w:rPr>
        <w:t xml:space="preserve">Table </w:t>
      </w:r>
      <w:r w:rsidRPr="00F034F3">
        <w:rPr>
          <w:b/>
          <w:bCs/>
          <w:noProof/>
        </w:rPr>
        <w:t>1</w:t>
      </w:r>
      <w:r w:rsidRPr="00F034F3">
        <w:rPr>
          <w:b/>
          <w:bCs/>
        </w:rPr>
        <w:t>.</w:t>
      </w:r>
      <w:r w:rsidRPr="00F034F3">
        <w:t xml:space="preserve"> Inclusion criteria</w:t>
      </w:r>
    </w:p>
    <w:tbl>
      <w:tblPr>
        <w:tblStyle w:val="GridTable1Light1"/>
        <w:tblpPr w:leftFromText="181" w:rightFromText="181" w:bottomFromText="284" w:vertAnchor="text" w:tblpY="1"/>
        <w:tblOverlap w:val="never"/>
        <w:tblW w:w="0" w:type="auto"/>
        <w:tblLayout w:type="fixed"/>
        <w:tblLook w:val="0020" w:firstRow="1" w:lastRow="0" w:firstColumn="0" w:lastColumn="0" w:noHBand="0" w:noVBand="0"/>
      </w:tblPr>
      <w:tblGrid>
        <w:gridCol w:w="1980"/>
        <w:gridCol w:w="6667"/>
      </w:tblGrid>
      <w:tr w:rsidR="0039355D" w:rsidRPr="00F034F3" w14:paraId="5E6283D0" w14:textId="77777777" w:rsidTr="00885FB7">
        <w:trPr>
          <w:cnfStyle w:val="100000000000" w:firstRow="1" w:lastRow="0" w:firstColumn="0" w:lastColumn="0" w:oddVBand="0" w:evenVBand="0" w:oddHBand="0" w:evenHBand="0" w:firstRowFirstColumn="0" w:firstRowLastColumn="0" w:lastRowFirstColumn="0" w:lastRowLastColumn="0"/>
          <w:trHeight w:val="119"/>
          <w:tblHeader/>
        </w:trPr>
        <w:tc>
          <w:tcPr>
            <w:tcW w:w="1980" w:type="dxa"/>
            <w:tcBorders>
              <w:right w:val="single" w:sz="4" w:space="0" w:color="auto"/>
            </w:tcBorders>
            <w:shd w:val="clear" w:color="auto" w:fill="0F4761" w:themeFill="accent1" w:themeFillShade="BF"/>
          </w:tcPr>
          <w:p w14:paraId="6081B799" w14:textId="77777777" w:rsidR="0039355D" w:rsidRPr="00F034F3" w:rsidRDefault="0039355D" w:rsidP="00885FB7">
            <w:pPr>
              <w:rPr>
                <w:b w:val="0"/>
                <w:bCs w:val="0"/>
              </w:rPr>
            </w:pPr>
            <w:bookmarkStart w:id="39" w:name="_Hlk195085305"/>
            <w:r w:rsidRPr="00F034F3">
              <w:rPr>
                <w:b w:val="0"/>
                <w:bCs w:val="0"/>
              </w:rPr>
              <w:t xml:space="preserve">Criteria </w:t>
            </w:r>
          </w:p>
        </w:tc>
        <w:tc>
          <w:tcPr>
            <w:tcW w:w="6667" w:type="dxa"/>
            <w:tcBorders>
              <w:left w:val="single" w:sz="4" w:space="0" w:color="auto"/>
              <w:bottom w:val="single" w:sz="4" w:space="0" w:color="0B769F" w:themeColor="accent4" w:themeShade="BF"/>
            </w:tcBorders>
            <w:shd w:val="clear" w:color="auto" w:fill="0F4761" w:themeFill="accent1" w:themeFillShade="BF"/>
          </w:tcPr>
          <w:p w14:paraId="6B6D6257" w14:textId="77777777" w:rsidR="0039355D" w:rsidRPr="00F034F3" w:rsidRDefault="0039355D" w:rsidP="00885FB7">
            <w:pPr>
              <w:rPr>
                <w:b w:val="0"/>
                <w:bCs w:val="0"/>
              </w:rPr>
            </w:pPr>
            <w:r w:rsidRPr="00F034F3">
              <w:rPr>
                <w:b w:val="0"/>
                <w:bCs w:val="0"/>
              </w:rPr>
              <w:t xml:space="preserve">Description </w:t>
            </w:r>
          </w:p>
        </w:tc>
      </w:tr>
      <w:tr w:rsidR="0039355D" w:rsidRPr="00F034F3" w14:paraId="7567600F" w14:textId="77777777" w:rsidTr="00885FB7">
        <w:trPr>
          <w:cnfStyle w:val="100000000000" w:firstRow="1" w:lastRow="0" w:firstColumn="0" w:lastColumn="0" w:oddVBand="0" w:evenVBand="0" w:oddHBand="0" w:evenHBand="0" w:firstRowFirstColumn="0" w:firstRowLastColumn="0" w:lastRowFirstColumn="0" w:lastRowLastColumn="0"/>
          <w:trHeight w:val="645"/>
          <w:tblHeader/>
        </w:trPr>
        <w:tc>
          <w:tcPr>
            <w:tcW w:w="0" w:type="dxa"/>
            <w:tcBorders>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0467A519" w14:textId="77777777" w:rsidR="0039355D" w:rsidRPr="00F034F3" w:rsidRDefault="0039355D" w:rsidP="00885FB7">
            <w:pPr>
              <w:rPr>
                <w:b w:val="0"/>
                <w:bCs w:val="0"/>
                <w:color w:val="FFFFFF" w:themeColor="background1"/>
              </w:rPr>
            </w:pPr>
            <w:r w:rsidRPr="00F034F3">
              <w:rPr>
                <w:b w:val="0"/>
                <w:bCs w:val="0"/>
                <w:color w:val="FFFFFF" w:themeColor="background1"/>
              </w:rPr>
              <w:t xml:space="preserve">Population </w:t>
            </w:r>
          </w:p>
        </w:tc>
        <w:tc>
          <w:tcPr>
            <w:tcW w:w="0" w:type="dxa"/>
            <w:tcBorders>
              <w:top w:val="single" w:sz="4" w:space="0" w:color="0B769F" w:themeColor="accent4" w:themeShade="BF"/>
              <w:left w:val="single" w:sz="4" w:space="0" w:color="0B769F" w:themeColor="accent4" w:themeShade="BF"/>
              <w:bottom w:val="single" w:sz="4" w:space="0" w:color="0B769F" w:themeColor="accent4" w:themeShade="BF"/>
            </w:tcBorders>
          </w:tcPr>
          <w:p w14:paraId="17355E17" w14:textId="4B818815" w:rsidR="0039355D" w:rsidRPr="00F034F3" w:rsidRDefault="0039355D" w:rsidP="00885FB7">
            <w:pPr>
              <w:rPr>
                <w:b w:val="0"/>
                <w:bCs w:val="0"/>
              </w:rPr>
            </w:pPr>
            <w:r w:rsidRPr="00F034F3">
              <w:rPr>
                <w:b w:val="0"/>
                <w:bCs w:val="0"/>
              </w:rPr>
              <w:t xml:space="preserve">The population of interest are </w:t>
            </w:r>
            <w:r w:rsidR="00787133" w:rsidRPr="00F034F3">
              <w:rPr>
                <w:b w:val="0"/>
                <w:bCs w:val="0"/>
              </w:rPr>
              <w:t xml:space="preserve">autistic </w:t>
            </w:r>
            <w:r w:rsidRPr="00F034F3">
              <w:rPr>
                <w:b w:val="0"/>
                <w:bCs w:val="0"/>
              </w:rPr>
              <w:t>people</w:t>
            </w:r>
            <w:r w:rsidR="0CE9C06D" w:rsidRPr="00F034F3">
              <w:rPr>
                <w:b w:val="0"/>
                <w:bCs w:val="0"/>
              </w:rPr>
              <w:t>.</w:t>
            </w:r>
          </w:p>
        </w:tc>
      </w:tr>
      <w:tr w:rsidR="0039355D" w:rsidRPr="00F034F3" w14:paraId="4B7BB582" w14:textId="77777777" w:rsidTr="00885FB7">
        <w:trPr>
          <w:cnfStyle w:val="100000000000" w:firstRow="1" w:lastRow="0" w:firstColumn="0" w:lastColumn="0" w:oddVBand="0" w:evenVBand="0" w:oddHBand="0" w:evenHBand="0" w:firstRowFirstColumn="0" w:firstRowLastColumn="0" w:lastRowFirstColumn="0" w:lastRowLastColumn="0"/>
          <w:trHeight w:val="270"/>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19DD1923" w14:textId="77777777" w:rsidR="0039355D" w:rsidRPr="00F034F3" w:rsidRDefault="0039355D" w:rsidP="00885FB7">
            <w:pPr>
              <w:rPr>
                <w:b w:val="0"/>
                <w:bCs w:val="0"/>
                <w:color w:val="FFFFFF" w:themeColor="background1"/>
              </w:rPr>
            </w:pPr>
            <w:r w:rsidRPr="00F034F3">
              <w:rPr>
                <w:b w:val="0"/>
                <w:bCs w:val="0"/>
                <w:color w:val="FFFFFF" w:themeColor="background1"/>
              </w:rPr>
              <w:t xml:space="preserve">Concept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521A0697" w14:textId="3C3ED242" w:rsidR="0039355D" w:rsidRPr="00F034F3" w:rsidRDefault="0039355D" w:rsidP="00885FB7">
            <w:pPr>
              <w:rPr>
                <w:b w:val="0"/>
                <w:bCs w:val="0"/>
              </w:rPr>
            </w:pPr>
            <w:r w:rsidRPr="00F034F3">
              <w:rPr>
                <w:b w:val="0"/>
                <w:bCs w:val="0"/>
              </w:rPr>
              <w:t>The concept of interest is ‘life expectancy’ and/or ‘ag</w:t>
            </w:r>
            <w:r w:rsidR="00AB1F00" w:rsidRPr="00F034F3">
              <w:rPr>
                <w:b w:val="0"/>
                <w:bCs w:val="0"/>
              </w:rPr>
              <w:t>e</w:t>
            </w:r>
            <w:r w:rsidRPr="00F034F3">
              <w:rPr>
                <w:b w:val="0"/>
                <w:bCs w:val="0"/>
              </w:rPr>
              <w:t xml:space="preserve">ing’. </w:t>
            </w:r>
          </w:p>
        </w:tc>
      </w:tr>
      <w:bookmarkEnd w:id="39"/>
      <w:tr w:rsidR="0039355D" w:rsidRPr="00F034F3" w14:paraId="021229C1" w14:textId="77777777" w:rsidTr="00885FB7">
        <w:trPr>
          <w:cnfStyle w:val="100000000000" w:firstRow="1" w:lastRow="0" w:firstColumn="0" w:lastColumn="0" w:oddVBand="0" w:evenVBand="0" w:oddHBand="0" w:evenHBand="0" w:firstRowFirstColumn="0" w:firstRowLastColumn="0" w:lastRowFirstColumn="0" w:lastRowLastColumn="0"/>
          <w:trHeight w:val="1167"/>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63EF1038" w14:textId="77777777" w:rsidR="0039355D" w:rsidRPr="00F034F3" w:rsidRDefault="0039355D" w:rsidP="00885FB7">
            <w:pPr>
              <w:rPr>
                <w:b w:val="0"/>
                <w:bCs w:val="0"/>
                <w:color w:val="FFFFFF" w:themeColor="background1"/>
              </w:rPr>
            </w:pPr>
            <w:r w:rsidRPr="00F034F3">
              <w:rPr>
                <w:b w:val="0"/>
                <w:bCs w:val="0"/>
                <w:color w:val="FFFFFF" w:themeColor="background1"/>
              </w:rPr>
              <w:t xml:space="preserve">Context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654E25EF" w14:textId="31A95DED" w:rsidR="0039355D" w:rsidRPr="00F034F3" w:rsidRDefault="0039355D" w:rsidP="00885FB7">
            <w:pPr>
              <w:rPr>
                <w:b w:val="0"/>
                <w:bCs w:val="0"/>
              </w:rPr>
            </w:pPr>
            <w:r w:rsidRPr="00F034F3">
              <w:rPr>
                <w:b w:val="0"/>
                <w:bCs w:val="0"/>
              </w:rPr>
              <w:t xml:space="preserve">The context is that many people with </w:t>
            </w:r>
            <w:r w:rsidR="026E2C0E" w:rsidRPr="00F034F3">
              <w:rPr>
                <w:b w:val="0"/>
                <w:bCs w:val="0"/>
              </w:rPr>
              <w:t>autism</w:t>
            </w:r>
            <w:r w:rsidRPr="00F034F3">
              <w:rPr>
                <w:b w:val="0"/>
                <w:bCs w:val="0"/>
              </w:rPr>
              <w:t xml:space="preserve"> experience health challenges. The associated impact of these challenges on life expectancy and </w:t>
            </w:r>
            <w:r w:rsidR="00AB1F00" w:rsidRPr="00F034F3">
              <w:rPr>
                <w:b w:val="0"/>
                <w:bCs w:val="0"/>
              </w:rPr>
              <w:t>ageing</w:t>
            </w:r>
            <w:r w:rsidRPr="00F034F3">
              <w:rPr>
                <w:b w:val="0"/>
                <w:bCs w:val="0"/>
              </w:rPr>
              <w:t xml:space="preserve"> needs understanding, especially around appropriate health and social care services and </w:t>
            </w:r>
            <w:r w:rsidR="00BE127D" w:rsidRPr="00F034F3">
              <w:rPr>
                <w:b w:val="0"/>
                <w:bCs w:val="0"/>
              </w:rPr>
              <w:t>support</w:t>
            </w:r>
            <w:r w:rsidRPr="00F034F3">
              <w:rPr>
                <w:b w:val="0"/>
                <w:bCs w:val="0"/>
              </w:rPr>
              <w:t xml:space="preserve"> for autistic people.</w:t>
            </w:r>
          </w:p>
        </w:tc>
      </w:tr>
      <w:tr w:rsidR="0039355D" w:rsidRPr="00F034F3" w14:paraId="374D930B" w14:textId="77777777" w:rsidTr="00885FB7">
        <w:trPr>
          <w:cnfStyle w:val="100000000000" w:firstRow="1" w:lastRow="0" w:firstColumn="0" w:lastColumn="0" w:oddVBand="0" w:evenVBand="0" w:oddHBand="0" w:evenHBand="0" w:firstRowFirstColumn="0" w:firstRowLastColumn="0" w:lastRowFirstColumn="0" w:lastRowLastColumn="0"/>
          <w:trHeight w:val="420"/>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0DD8821F" w14:textId="77777777" w:rsidR="0039355D" w:rsidRPr="00F034F3" w:rsidRDefault="0039355D" w:rsidP="00885FB7">
            <w:pPr>
              <w:rPr>
                <w:b w:val="0"/>
                <w:bCs w:val="0"/>
                <w:color w:val="FFFFFF" w:themeColor="background1"/>
              </w:rPr>
            </w:pPr>
            <w:r w:rsidRPr="00F034F3">
              <w:rPr>
                <w:b w:val="0"/>
                <w:bCs w:val="0"/>
                <w:color w:val="FFFFFF" w:themeColor="background1"/>
              </w:rPr>
              <w:t xml:space="preserve">Study design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46048ACC" w14:textId="1686B747" w:rsidR="0039355D" w:rsidRPr="00F034F3" w:rsidRDefault="0039355D" w:rsidP="00885FB7">
            <w:pPr>
              <w:rPr>
                <w:b w:val="0"/>
                <w:bCs w:val="0"/>
              </w:rPr>
            </w:pPr>
            <w:r w:rsidRPr="00F034F3">
              <w:rPr>
                <w:b w:val="0"/>
                <w:bCs w:val="0"/>
              </w:rPr>
              <w:t xml:space="preserve">Study designs for inclusion are review articles, editorials, guidelines, all quantitative and qualitative research designs and grey literature e.g. reports and documents published but not subject to peer review. </w:t>
            </w:r>
          </w:p>
        </w:tc>
      </w:tr>
      <w:tr w:rsidR="0039355D" w:rsidRPr="00F034F3" w14:paraId="45252722" w14:textId="77777777" w:rsidTr="00885FB7">
        <w:trPr>
          <w:cnfStyle w:val="100000000000" w:firstRow="1" w:lastRow="0" w:firstColumn="0" w:lastColumn="0" w:oddVBand="0" w:evenVBand="0" w:oddHBand="0" w:evenHBand="0" w:firstRowFirstColumn="0" w:firstRowLastColumn="0" w:lastRowFirstColumn="0" w:lastRowLastColumn="0"/>
          <w:trHeight w:val="119"/>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360EEC28" w14:textId="77777777" w:rsidR="0039355D" w:rsidRPr="00F034F3" w:rsidRDefault="0039355D" w:rsidP="00885FB7">
            <w:pPr>
              <w:rPr>
                <w:b w:val="0"/>
                <w:bCs w:val="0"/>
                <w:color w:val="FFFFFF" w:themeColor="background1"/>
              </w:rPr>
            </w:pPr>
            <w:r w:rsidRPr="00F034F3">
              <w:rPr>
                <w:b w:val="0"/>
                <w:bCs w:val="0"/>
                <w:color w:val="FFFFFF" w:themeColor="background1"/>
              </w:rPr>
              <w:t xml:space="preserve">Settings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7586883B" w14:textId="7FAB514A" w:rsidR="0039355D" w:rsidRPr="00F034F3" w:rsidRDefault="0039355D" w:rsidP="00885FB7">
            <w:pPr>
              <w:rPr>
                <w:b w:val="0"/>
                <w:bCs w:val="0"/>
              </w:rPr>
            </w:pPr>
            <w:r w:rsidRPr="00F034F3">
              <w:rPr>
                <w:b w:val="0"/>
                <w:bCs w:val="0"/>
              </w:rPr>
              <w:t xml:space="preserve">No </w:t>
            </w:r>
            <w:r w:rsidR="440849B6" w:rsidRPr="00F034F3">
              <w:rPr>
                <w:b w:val="0"/>
                <w:bCs w:val="0"/>
              </w:rPr>
              <w:t>restrictions</w:t>
            </w:r>
            <w:r w:rsidRPr="00F034F3">
              <w:rPr>
                <w:b w:val="0"/>
                <w:bCs w:val="0"/>
              </w:rPr>
              <w:t xml:space="preserve"> on settings applied. </w:t>
            </w:r>
          </w:p>
        </w:tc>
      </w:tr>
      <w:tr w:rsidR="0039355D" w:rsidRPr="00F034F3" w14:paraId="2A7D5F7B" w14:textId="77777777" w:rsidTr="00885FB7">
        <w:trPr>
          <w:cnfStyle w:val="100000000000" w:firstRow="1" w:lastRow="0" w:firstColumn="0" w:lastColumn="0" w:oddVBand="0" w:evenVBand="0" w:oddHBand="0" w:evenHBand="0" w:firstRowFirstColumn="0" w:firstRowLastColumn="0" w:lastRowFirstColumn="0" w:lastRowLastColumn="0"/>
          <w:trHeight w:val="119"/>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3D5B2C2D" w14:textId="77777777" w:rsidR="0039355D" w:rsidRPr="00F034F3" w:rsidRDefault="0039355D" w:rsidP="00885FB7">
            <w:pPr>
              <w:rPr>
                <w:b w:val="0"/>
                <w:bCs w:val="0"/>
                <w:color w:val="FFFFFF" w:themeColor="background1"/>
              </w:rPr>
            </w:pPr>
            <w:r w:rsidRPr="00F034F3">
              <w:rPr>
                <w:b w:val="0"/>
                <w:bCs w:val="0"/>
                <w:color w:val="FFFFFF" w:themeColor="background1"/>
              </w:rPr>
              <w:t xml:space="preserve">Language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6DBA989B" w14:textId="4EB5B859" w:rsidR="0039355D" w:rsidRPr="00F034F3" w:rsidRDefault="0039355D" w:rsidP="00885FB7">
            <w:pPr>
              <w:rPr>
                <w:b w:val="0"/>
                <w:bCs w:val="0"/>
              </w:rPr>
            </w:pPr>
            <w:r w:rsidRPr="00F034F3">
              <w:rPr>
                <w:b w:val="0"/>
                <w:bCs w:val="0"/>
              </w:rPr>
              <w:t xml:space="preserve">No language </w:t>
            </w:r>
            <w:r w:rsidR="00BE127D" w:rsidRPr="00F034F3">
              <w:rPr>
                <w:b w:val="0"/>
                <w:bCs w:val="0"/>
              </w:rPr>
              <w:t>limits</w:t>
            </w:r>
            <w:r w:rsidRPr="00F034F3">
              <w:rPr>
                <w:b w:val="0"/>
                <w:bCs w:val="0"/>
              </w:rPr>
              <w:t xml:space="preserve"> applied. </w:t>
            </w:r>
          </w:p>
        </w:tc>
      </w:tr>
      <w:tr w:rsidR="0039355D" w:rsidRPr="00F034F3" w14:paraId="5A9EA68C" w14:textId="77777777" w:rsidTr="00885FB7">
        <w:trPr>
          <w:cnfStyle w:val="100000000000" w:firstRow="1" w:lastRow="0" w:firstColumn="0" w:lastColumn="0" w:oddVBand="0" w:evenVBand="0" w:oddHBand="0" w:evenHBand="0" w:firstRowFirstColumn="0" w:firstRowLastColumn="0" w:lastRowFirstColumn="0" w:lastRowLastColumn="0"/>
          <w:trHeight w:val="270"/>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0B769F" w:themeColor="accent4" w:themeShade="BF"/>
            </w:tcBorders>
            <w:shd w:val="clear" w:color="auto" w:fill="0B769F" w:themeFill="accent4" w:themeFillShade="BF"/>
          </w:tcPr>
          <w:p w14:paraId="26C4BE30" w14:textId="77777777" w:rsidR="0039355D" w:rsidRPr="00F034F3" w:rsidRDefault="0039355D" w:rsidP="00885FB7">
            <w:pPr>
              <w:rPr>
                <w:b w:val="0"/>
                <w:bCs w:val="0"/>
                <w:color w:val="FFFFFF" w:themeColor="background1"/>
              </w:rPr>
            </w:pPr>
            <w:r w:rsidRPr="00F034F3">
              <w:rPr>
                <w:b w:val="0"/>
                <w:bCs w:val="0"/>
                <w:color w:val="FFFFFF" w:themeColor="background1"/>
              </w:rPr>
              <w:t xml:space="preserve">Year </w:t>
            </w:r>
          </w:p>
        </w:tc>
        <w:tc>
          <w:tcPr>
            <w:tcW w:w="6667" w:type="dxa"/>
            <w:tcBorders>
              <w:top w:val="single" w:sz="4" w:space="0" w:color="0B769F" w:themeColor="accent4" w:themeShade="BF"/>
              <w:left w:val="single" w:sz="4" w:space="0" w:color="0B769F" w:themeColor="accent4" w:themeShade="BF"/>
              <w:bottom w:val="single" w:sz="4" w:space="0" w:color="0B769F" w:themeColor="accent4" w:themeShade="BF"/>
            </w:tcBorders>
          </w:tcPr>
          <w:p w14:paraId="64C0FC5F" w14:textId="6D3CC09A" w:rsidR="0039355D" w:rsidRPr="00F034F3" w:rsidRDefault="0039355D" w:rsidP="00885FB7">
            <w:pPr>
              <w:rPr>
                <w:b w:val="0"/>
                <w:bCs w:val="0"/>
              </w:rPr>
            </w:pPr>
            <w:r w:rsidRPr="00F034F3">
              <w:rPr>
                <w:b w:val="0"/>
                <w:bCs w:val="0"/>
              </w:rPr>
              <w:t xml:space="preserve">No date restrictions. </w:t>
            </w:r>
          </w:p>
        </w:tc>
      </w:tr>
      <w:tr w:rsidR="0039355D" w:rsidRPr="00F034F3" w14:paraId="4AFC42B6" w14:textId="77777777" w:rsidTr="00885FB7">
        <w:trPr>
          <w:cnfStyle w:val="100000000000" w:firstRow="1" w:lastRow="0" w:firstColumn="0" w:lastColumn="0" w:oddVBand="0" w:evenVBand="0" w:oddHBand="0" w:evenHBand="0" w:firstRowFirstColumn="0" w:firstRowLastColumn="0" w:lastRowFirstColumn="0" w:lastRowLastColumn="0"/>
          <w:trHeight w:val="270"/>
          <w:tblHeader/>
        </w:trPr>
        <w:tc>
          <w:tcPr>
            <w:tcW w:w="1980" w:type="dxa"/>
            <w:tcBorders>
              <w:top w:val="single" w:sz="4" w:space="0" w:color="FFFFFF" w:themeColor="background1"/>
              <w:left w:val="single" w:sz="4" w:space="0" w:color="FFFFFF" w:themeColor="background1"/>
              <w:bottom w:val="double" w:sz="4" w:space="0" w:color="0B769F" w:themeColor="accent4" w:themeShade="BF"/>
              <w:right w:val="single" w:sz="4" w:space="0" w:color="0B769F" w:themeColor="accent4" w:themeShade="BF"/>
            </w:tcBorders>
            <w:shd w:val="clear" w:color="auto" w:fill="0B769F" w:themeFill="accent4" w:themeFillShade="BF"/>
          </w:tcPr>
          <w:p w14:paraId="13682121" w14:textId="77777777" w:rsidR="0039355D" w:rsidRPr="00F034F3" w:rsidRDefault="0039355D" w:rsidP="00885FB7">
            <w:pPr>
              <w:rPr>
                <w:b w:val="0"/>
                <w:bCs w:val="0"/>
                <w:color w:val="FFFFFF" w:themeColor="background1"/>
              </w:rPr>
            </w:pPr>
            <w:r w:rsidRPr="00F034F3">
              <w:rPr>
                <w:b w:val="0"/>
                <w:bCs w:val="0"/>
                <w:color w:val="FFFFFF" w:themeColor="background1"/>
              </w:rPr>
              <w:t xml:space="preserve">Publication status </w:t>
            </w:r>
          </w:p>
        </w:tc>
        <w:tc>
          <w:tcPr>
            <w:tcW w:w="6667" w:type="dxa"/>
            <w:tcBorders>
              <w:top w:val="single" w:sz="4" w:space="0" w:color="0B769F" w:themeColor="accent4" w:themeShade="BF"/>
              <w:left w:val="single" w:sz="4" w:space="0" w:color="0B769F" w:themeColor="accent4" w:themeShade="BF"/>
              <w:bottom w:val="double" w:sz="4" w:space="0" w:color="0B769F" w:themeColor="accent4" w:themeShade="BF"/>
            </w:tcBorders>
          </w:tcPr>
          <w:p w14:paraId="1CCBA16B" w14:textId="73E4CE0A" w:rsidR="0039355D" w:rsidRPr="00F034F3" w:rsidRDefault="0039355D" w:rsidP="00885FB7">
            <w:pPr>
              <w:rPr>
                <w:b w:val="0"/>
                <w:bCs w:val="0"/>
              </w:rPr>
            </w:pPr>
            <w:r w:rsidRPr="00F034F3">
              <w:rPr>
                <w:b w:val="0"/>
                <w:bCs w:val="0"/>
              </w:rPr>
              <w:t xml:space="preserve">There will be no </w:t>
            </w:r>
            <w:r w:rsidR="0A212884" w:rsidRPr="00F034F3">
              <w:rPr>
                <w:b w:val="0"/>
                <w:bCs w:val="0"/>
              </w:rPr>
              <w:t>restrictions</w:t>
            </w:r>
            <w:r w:rsidRPr="00F034F3">
              <w:rPr>
                <w:b w:val="0"/>
                <w:bCs w:val="0"/>
              </w:rPr>
              <w:t xml:space="preserve"> applied based on publication status. </w:t>
            </w:r>
          </w:p>
        </w:tc>
      </w:tr>
    </w:tbl>
    <w:p w14:paraId="6521E4D3" w14:textId="1B3244E6" w:rsidR="007A3F78" w:rsidRPr="00F034F3" w:rsidRDefault="007A3F78" w:rsidP="00E31008">
      <w:r w:rsidRPr="00F034F3">
        <w:rPr>
          <w:b/>
          <w:bCs/>
        </w:rPr>
        <w:t xml:space="preserve">Table </w:t>
      </w:r>
      <w:r w:rsidRPr="00F034F3">
        <w:rPr>
          <w:b/>
          <w:bCs/>
          <w:noProof/>
        </w:rPr>
        <w:t>2</w:t>
      </w:r>
      <w:r w:rsidRPr="00F034F3">
        <w:rPr>
          <w:b/>
          <w:bCs/>
        </w:rPr>
        <w:t>.</w:t>
      </w:r>
      <w:r w:rsidRPr="00F034F3">
        <w:t xml:space="preserve"> Exclusion criteria</w:t>
      </w:r>
    </w:p>
    <w:tbl>
      <w:tblPr>
        <w:tblStyle w:val="GridTable1Light1"/>
        <w:tblpPr w:leftFromText="181" w:rightFromText="181" w:bottomFromText="284" w:vertAnchor="text" w:tblpY="1"/>
        <w:tblOverlap w:val="never"/>
        <w:tblW w:w="0" w:type="auto"/>
        <w:tblLayout w:type="fixed"/>
        <w:tblLook w:val="0020" w:firstRow="1" w:lastRow="0" w:firstColumn="0" w:lastColumn="0" w:noHBand="0" w:noVBand="0"/>
      </w:tblPr>
      <w:tblGrid>
        <w:gridCol w:w="1985"/>
        <w:gridCol w:w="6662"/>
      </w:tblGrid>
      <w:tr w:rsidR="0039355D" w:rsidRPr="00F034F3" w14:paraId="3F7B187C" w14:textId="77777777" w:rsidTr="00885FB7">
        <w:trPr>
          <w:cnfStyle w:val="100000000000" w:firstRow="1" w:lastRow="0" w:firstColumn="0" w:lastColumn="0" w:oddVBand="0" w:evenVBand="0" w:oddHBand="0" w:evenHBand="0" w:firstRowFirstColumn="0" w:firstRowLastColumn="0" w:lastRowFirstColumn="0" w:lastRowLastColumn="0"/>
          <w:trHeight w:val="119"/>
        </w:trPr>
        <w:tc>
          <w:tcPr>
            <w:tcW w:w="1985" w:type="dxa"/>
            <w:tcBorders>
              <w:bottom w:val="single" w:sz="4" w:space="0" w:color="auto"/>
              <w:right w:val="single" w:sz="4" w:space="0" w:color="auto"/>
            </w:tcBorders>
            <w:shd w:val="clear" w:color="auto" w:fill="0F4761" w:themeFill="accent1" w:themeFillShade="BF"/>
          </w:tcPr>
          <w:p w14:paraId="4AFCFD16" w14:textId="77777777" w:rsidR="0039355D" w:rsidRPr="00F034F3" w:rsidRDefault="0039355D" w:rsidP="00885FB7">
            <w:pPr>
              <w:rPr>
                <w:b w:val="0"/>
                <w:bCs w:val="0"/>
              </w:rPr>
            </w:pPr>
            <w:r w:rsidRPr="00F034F3">
              <w:t xml:space="preserve">Criteria </w:t>
            </w:r>
          </w:p>
        </w:tc>
        <w:tc>
          <w:tcPr>
            <w:tcW w:w="6662" w:type="dxa"/>
            <w:tcBorders>
              <w:left w:val="single" w:sz="4" w:space="0" w:color="auto"/>
              <w:bottom w:val="single" w:sz="4" w:space="0" w:color="auto"/>
            </w:tcBorders>
            <w:shd w:val="clear" w:color="auto" w:fill="0F4761" w:themeFill="accent1" w:themeFillShade="BF"/>
          </w:tcPr>
          <w:p w14:paraId="66860BAF" w14:textId="77777777" w:rsidR="0039355D" w:rsidRPr="00F034F3" w:rsidRDefault="0039355D" w:rsidP="00885FB7">
            <w:pPr>
              <w:rPr>
                <w:b w:val="0"/>
                <w:bCs w:val="0"/>
              </w:rPr>
            </w:pPr>
            <w:r w:rsidRPr="00F034F3">
              <w:t xml:space="preserve">Description </w:t>
            </w:r>
          </w:p>
        </w:tc>
      </w:tr>
      <w:tr w:rsidR="0039355D" w:rsidRPr="00F034F3" w14:paraId="6A7AC83E" w14:textId="77777777" w:rsidTr="00885FB7">
        <w:trPr>
          <w:trHeight w:val="420"/>
        </w:trPr>
        <w:tc>
          <w:tcPr>
            <w:tcW w:w="1985" w:type="dxa"/>
            <w:tcBorders>
              <w:top w:val="single" w:sz="4" w:space="0" w:color="auto"/>
              <w:bottom w:val="single" w:sz="4" w:space="0" w:color="FFFFFF" w:themeColor="background1"/>
              <w:right w:val="single" w:sz="4" w:space="0" w:color="auto"/>
            </w:tcBorders>
            <w:shd w:val="clear" w:color="auto" w:fill="0B769F" w:themeFill="accent4" w:themeFillShade="BF"/>
          </w:tcPr>
          <w:p w14:paraId="706713B4" w14:textId="77777777" w:rsidR="0039355D" w:rsidRPr="00F034F3" w:rsidRDefault="0039355D" w:rsidP="00885FB7">
            <w:pPr>
              <w:rPr>
                <w:color w:val="FFFFFF" w:themeColor="background1"/>
              </w:rPr>
            </w:pPr>
            <w:r w:rsidRPr="00F034F3">
              <w:rPr>
                <w:color w:val="FFFFFF" w:themeColor="background1"/>
              </w:rPr>
              <w:t xml:space="preserve">Population </w:t>
            </w:r>
          </w:p>
        </w:tc>
        <w:tc>
          <w:tcPr>
            <w:tcW w:w="6662" w:type="dxa"/>
            <w:tcBorders>
              <w:top w:val="single" w:sz="4" w:space="0" w:color="auto"/>
              <w:left w:val="single" w:sz="4" w:space="0" w:color="auto"/>
              <w:bottom w:val="single" w:sz="4" w:space="0" w:color="0B769F" w:themeColor="accent4" w:themeShade="BF"/>
            </w:tcBorders>
          </w:tcPr>
          <w:p w14:paraId="3D6BC53F" w14:textId="48517D5A" w:rsidR="0039355D" w:rsidRPr="00F034F3" w:rsidRDefault="0039355D" w:rsidP="00885FB7">
            <w:r w:rsidRPr="00F034F3">
              <w:t xml:space="preserve">People who do not have </w:t>
            </w:r>
            <w:r w:rsidR="1F688CE1" w:rsidRPr="00F034F3">
              <w:t>autism</w:t>
            </w:r>
            <w:r w:rsidR="6D2325F7" w:rsidRPr="00F034F3">
              <w:t>,</w:t>
            </w:r>
            <w:r w:rsidRPr="00F034F3">
              <w:t xml:space="preserve"> or </w:t>
            </w:r>
            <w:r w:rsidR="004144BD" w:rsidRPr="00F034F3">
              <w:t xml:space="preserve">where </w:t>
            </w:r>
            <w:r w:rsidR="32FB57BD" w:rsidRPr="00F034F3">
              <w:t>autism</w:t>
            </w:r>
            <w:r w:rsidRPr="00F034F3">
              <w:t xml:space="preserve"> is not specified in the article.</w:t>
            </w:r>
          </w:p>
        </w:tc>
      </w:tr>
      <w:tr w:rsidR="0039355D" w:rsidRPr="00F034F3" w14:paraId="5F096183" w14:textId="77777777" w:rsidTr="00885FB7">
        <w:trPr>
          <w:trHeight w:val="270"/>
        </w:trPr>
        <w:tc>
          <w:tcPr>
            <w:tcW w:w="1985" w:type="dxa"/>
            <w:tcBorders>
              <w:top w:val="single" w:sz="4" w:space="0" w:color="FFFFFF" w:themeColor="background1"/>
              <w:bottom w:val="double" w:sz="4" w:space="0" w:color="0B769F" w:themeColor="accent4" w:themeShade="BF"/>
              <w:right w:val="single" w:sz="4" w:space="0" w:color="auto"/>
            </w:tcBorders>
            <w:shd w:val="clear" w:color="auto" w:fill="0B769F" w:themeFill="accent4" w:themeFillShade="BF"/>
          </w:tcPr>
          <w:p w14:paraId="0360E1DF" w14:textId="77777777" w:rsidR="0039355D" w:rsidRPr="00F034F3" w:rsidRDefault="0039355D" w:rsidP="00885FB7">
            <w:pPr>
              <w:rPr>
                <w:color w:val="FFFFFF" w:themeColor="background1"/>
              </w:rPr>
            </w:pPr>
            <w:r w:rsidRPr="00F034F3">
              <w:rPr>
                <w:color w:val="FFFFFF" w:themeColor="background1"/>
              </w:rPr>
              <w:t xml:space="preserve">Concept </w:t>
            </w:r>
          </w:p>
        </w:tc>
        <w:tc>
          <w:tcPr>
            <w:tcW w:w="6662" w:type="dxa"/>
            <w:tcBorders>
              <w:top w:val="single" w:sz="4" w:space="0" w:color="0B769F" w:themeColor="accent4" w:themeShade="BF"/>
              <w:left w:val="single" w:sz="4" w:space="0" w:color="auto"/>
              <w:bottom w:val="double" w:sz="4" w:space="0" w:color="0B769F" w:themeColor="accent4" w:themeShade="BF"/>
            </w:tcBorders>
          </w:tcPr>
          <w:p w14:paraId="36C5D857" w14:textId="251C4FDE" w:rsidR="0039355D" w:rsidRPr="00F034F3" w:rsidRDefault="0039355D" w:rsidP="00885FB7">
            <w:r w:rsidRPr="00F034F3">
              <w:t>No reference to health, health conditions, mortality, morbidity, ag</w:t>
            </w:r>
            <w:r w:rsidR="000F7620" w:rsidRPr="00F034F3">
              <w:t>e</w:t>
            </w:r>
            <w:r w:rsidRPr="00F034F3">
              <w:t>ing or life expectancy.</w:t>
            </w:r>
          </w:p>
        </w:tc>
      </w:tr>
    </w:tbl>
    <w:p w14:paraId="4A1CA31B" w14:textId="6A9091E1" w:rsidR="004751FB" w:rsidRPr="00F034F3" w:rsidRDefault="004751FB" w:rsidP="00E31008">
      <w:pPr>
        <w:pStyle w:val="Heading3"/>
        <w:numPr>
          <w:ilvl w:val="0"/>
          <w:numId w:val="38"/>
        </w:numPr>
      </w:pPr>
      <w:bookmarkStart w:id="40" w:name="_Toc213402806"/>
      <w:bookmarkStart w:id="41" w:name="_Toc225935215"/>
      <w:r w:rsidRPr="00F034F3">
        <w:t>Charting the data</w:t>
      </w:r>
      <w:bookmarkEnd w:id="40"/>
      <w:bookmarkEnd w:id="41"/>
      <w:r w:rsidRPr="00F034F3">
        <w:t xml:space="preserve"> </w:t>
      </w:r>
    </w:p>
    <w:p w14:paraId="7FE01EB1" w14:textId="3AA9D328" w:rsidR="00282E3E" w:rsidRPr="00F034F3" w:rsidRDefault="004751FB" w:rsidP="00E31008">
      <w:r w:rsidRPr="00F034F3">
        <w:t xml:space="preserve">All results (including grey literature) were exported to the Covidence </w:t>
      </w:r>
      <w:r w:rsidR="44EB3015" w:rsidRPr="00F034F3">
        <w:t>software</w:t>
      </w:r>
      <w:r w:rsidRPr="00F034F3">
        <w:t xml:space="preserve"> platform</w:t>
      </w:r>
      <w:r w:rsidR="008A0DAC" w:rsidRPr="00F034F3">
        <w:t xml:space="preserve"> </w:t>
      </w:r>
      <w:r w:rsidR="00A463E5" w:rsidRPr="00F034F3">
        <w:t>(30)</w:t>
      </w:r>
      <w:r w:rsidRPr="00F034F3">
        <w:t xml:space="preserve"> which was used to review and eliminate articles using the inclusion and exclusion criteria. The screening was a two-step process involving title and abstract screening in the first instance. A secondary full-text screening was applied to the remaining papers to determine their relevance for inclusion in the final review. Full text data was extracted by a researcher (KM) and </w:t>
      </w:r>
      <w:r w:rsidR="12CE70BE" w:rsidRPr="00F034F3">
        <w:t>oversaw</w:t>
      </w:r>
      <w:r w:rsidRPr="00F034F3">
        <w:t xml:space="preserve"> by a second researcher to ensure that the appropriate data was extracted. All screening was done by two independent reviewers (KM/LL), and any conflicts were resolved by a third team </w:t>
      </w:r>
      <w:r w:rsidR="44EB3015" w:rsidRPr="00F034F3">
        <w:t>member</w:t>
      </w:r>
      <w:r w:rsidRPr="00F034F3">
        <w:t xml:space="preserve"> (DMcC). The results of the search and the study inclusion process are reported in full in the final scoping review and presented in a PRISMA flow diagram, see Figure 1.</w:t>
      </w:r>
    </w:p>
    <w:p w14:paraId="26A01BD8" w14:textId="01E260E6" w:rsidR="004751FB" w:rsidRPr="00F034F3" w:rsidRDefault="004751FB" w:rsidP="00E31008">
      <w:pPr>
        <w:pStyle w:val="Heading3"/>
        <w:numPr>
          <w:ilvl w:val="0"/>
          <w:numId w:val="38"/>
        </w:numPr>
      </w:pPr>
      <w:bookmarkStart w:id="42" w:name="_Toc213402807"/>
      <w:bookmarkStart w:id="43" w:name="_Toc225935216"/>
      <w:r w:rsidRPr="00F034F3">
        <w:t xml:space="preserve">Collating, </w:t>
      </w:r>
      <w:r w:rsidR="00156529" w:rsidRPr="00F034F3">
        <w:t>s</w:t>
      </w:r>
      <w:r w:rsidRPr="00F034F3">
        <w:t xml:space="preserve">ummarising </w:t>
      </w:r>
      <w:r w:rsidR="00156529" w:rsidRPr="00F034F3">
        <w:t>and reporting results</w:t>
      </w:r>
      <w:bookmarkEnd w:id="42"/>
      <w:bookmarkEnd w:id="43"/>
    </w:p>
    <w:p w14:paraId="18D8AC7C" w14:textId="2616932F" w:rsidR="000F1A14" w:rsidRPr="00F034F3" w:rsidRDefault="00AA1A00" w:rsidP="00E31008">
      <w:r w:rsidRPr="00F034F3">
        <w:t>Key</w:t>
      </w:r>
      <w:r w:rsidR="0039355D" w:rsidRPr="00F034F3">
        <w:t xml:space="preserve"> </w:t>
      </w:r>
      <w:r w:rsidR="6A181B80" w:rsidRPr="00F034F3">
        <w:t>results</w:t>
      </w:r>
      <w:r w:rsidR="0039355D" w:rsidRPr="00F034F3">
        <w:t xml:space="preserve"> </w:t>
      </w:r>
      <w:r w:rsidR="6A49AB55" w:rsidRPr="00F034F3">
        <w:t>from</w:t>
      </w:r>
      <w:r w:rsidR="0039355D" w:rsidRPr="00F034F3">
        <w:t xml:space="preserve"> all included literature (addressing the research objectives) were extracted by KM</w:t>
      </w:r>
      <w:r w:rsidR="46798221" w:rsidRPr="00F034F3">
        <w:t xml:space="preserve"> &amp;</w:t>
      </w:r>
      <w:r w:rsidR="00D9335E" w:rsidRPr="00F034F3">
        <w:t xml:space="preserve"> </w:t>
      </w:r>
      <w:r w:rsidR="0039355D" w:rsidRPr="00F034F3">
        <w:t xml:space="preserve">DMcC and </w:t>
      </w:r>
      <w:r w:rsidR="46C33DFD" w:rsidRPr="00F034F3">
        <w:t>oversaw</w:t>
      </w:r>
      <w:r w:rsidR="0039355D" w:rsidRPr="00F034F3">
        <w:t xml:space="preserve"> b</w:t>
      </w:r>
      <w:r w:rsidR="00D9335E" w:rsidRPr="00F034F3">
        <w:t xml:space="preserve">y </w:t>
      </w:r>
      <w:r w:rsidR="0039355D" w:rsidRPr="00F034F3">
        <w:t>LL. Key data relating to the research</w:t>
      </w:r>
      <w:r w:rsidR="00DF38F2" w:rsidRPr="00F034F3">
        <w:t xml:space="preserve"> </w:t>
      </w:r>
      <w:r w:rsidR="0039355D" w:rsidRPr="00F034F3">
        <w:t xml:space="preserve">objectives were pooled </w:t>
      </w:r>
      <w:r w:rsidR="0039355D" w:rsidRPr="00F034F3">
        <w:lastRenderedPageBreak/>
        <w:t xml:space="preserve">within a data extraction form in Microsoft Office Excel. This </w:t>
      </w:r>
      <w:r w:rsidR="072799D3" w:rsidRPr="00F034F3">
        <w:t>enabled</w:t>
      </w:r>
      <w:r w:rsidR="0039355D" w:rsidRPr="00F034F3">
        <w:t xml:space="preserve"> relevant </w:t>
      </w:r>
      <w:r w:rsidR="36B4C2B7" w:rsidRPr="00F034F3">
        <w:t xml:space="preserve">article </w:t>
      </w:r>
      <w:r w:rsidR="0039355D" w:rsidRPr="00F034F3">
        <w:t xml:space="preserve">data to be collected consistently by the research team. </w:t>
      </w:r>
      <w:r w:rsidR="00BF7346" w:rsidRPr="00F034F3">
        <w:t xml:space="preserve">An initial </w:t>
      </w:r>
      <w:r w:rsidR="0039355D" w:rsidRPr="00F034F3">
        <w:t xml:space="preserve">thematic </w:t>
      </w:r>
      <w:r w:rsidR="00F74D34" w:rsidRPr="00F034F3">
        <w:t xml:space="preserve">analysis of this data was </w:t>
      </w:r>
      <w:r w:rsidR="52FCEEFE" w:rsidRPr="00F034F3">
        <w:t xml:space="preserve">performed by categorising recurrent concepts </w:t>
      </w:r>
      <w:r w:rsidR="53DE7C98" w:rsidRPr="00F034F3">
        <w:t>identi</w:t>
      </w:r>
      <w:r w:rsidR="7C63C2C2" w:rsidRPr="00F034F3">
        <w:t>f</w:t>
      </w:r>
      <w:r w:rsidR="53DE7C98" w:rsidRPr="00F034F3">
        <w:t xml:space="preserve">ied </w:t>
      </w:r>
      <w:r w:rsidR="52FCEEFE" w:rsidRPr="00F034F3">
        <w:t xml:space="preserve">in the literature </w:t>
      </w:r>
      <w:r w:rsidR="00921E49" w:rsidRPr="00F034F3">
        <w:t xml:space="preserve">to </w:t>
      </w:r>
      <w:r w:rsidR="26F825DC" w:rsidRPr="00F034F3">
        <w:t>determine</w:t>
      </w:r>
      <w:r w:rsidR="00921E49" w:rsidRPr="00F034F3">
        <w:t xml:space="preserve"> </w:t>
      </w:r>
      <w:r w:rsidR="00BF7346" w:rsidRPr="00F034F3">
        <w:t>important themes</w:t>
      </w:r>
      <w:r w:rsidR="24440B27" w:rsidRPr="00F034F3">
        <w:t>.</w:t>
      </w:r>
      <w:r w:rsidR="00270BA4" w:rsidRPr="00F034F3">
        <w:t xml:space="preserve"> </w:t>
      </w:r>
      <w:r w:rsidR="7C81DFE1" w:rsidRPr="00F034F3">
        <w:t>Ne</w:t>
      </w:r>
      <w:r w:rsidR="6F853454" w:rsidRPr="00F034F3">
        <w:t>x</w:t>
      </w:r>
      <w:r w:rsidR="7C81DFE1" w:rsidRPr="00F034F3">
        <w:t>t</w:t>
      </w:r>
      <w:r w:rsidR="00B60CED" w:rsidRPr="00F034F3">
        <w:t xml:space="preserve">, </w:t>
      </w:r>
      <w:r w:rsidR="7F29DD3F" w:rsidRPr="00F034F3">
        <w:t>studies</w:t>
      </w:r>
      <w:r w:rsidR="00876B8B" w:rsidRPr="00F034F3">
        <w:t xml:space="preserve"> were grouped </w:t>
      </w:r>
      <w:r w:rsidR="00DA7448" w:rsidRPr="00F034F3">
        <w:t xml:space="preserve">within </w:t>
      </w:r>
      <w:r w:rsidR="204DE46B" w:rsidRPr="00F034F3">
        <w:t xml:space="preserve">the </w:t>
      </w:r>
      <w:r w:rsidR="00732E37" w:rsidRPr="00F034F3">
        <w:t xml:space="preserve">four broad themes identified as </w:t>
      </w:r>
      <w:r w:rsidR="00A94CC5" w:rsidRPr="00F034F3">
        <w:t xml:space="preserve">important to </w:t>
      </w:r>
      <w:r w:rsidR="00732E37" w:rsidRPr="00F034F3">
        <w:t xml:space="preserve">addressing the </w:t>
      </w:r>
      <w:r w:rsidR="00425C5E" w:rsidRPr="00F034F3">
        <w:t xml:space="preserve">research question: </w:t>
      </w:r>
    </w:p>
    <w:p w14:paraId="72ECDCF6" w14:textId="6B909C35" w:rsidR="00425C5E" w:rsidRPr="00F034F3" w:rsidRDefault="00425C5E" w:rsidP="00E31008">
      <w:pPr>
        <w:pStyle w:val="ListParagraph"/>
        <w:numPr>
          <w:ilvl w:val="0"/>
          <w:numId w:val="37"/>
        </w:numPr>
      </w:pPr>
      <w:r w:rsidRPr="00F034F3">
        <w:t>Theme 1: Epidemiology</w:t>
      </w:r>
    </w:p>
    <w:p w14:paraId="2E49820F" w14:textId="1292CEC1" w:rsidR="00425C5E" w:rsidRPr="00F034F3" w:rsidRDefault="00425C5E" w:rsidP="00E31008">
      <w:pPr>
        <w:pStyle w:val="ListParagraph"/>
        <w:numPr>
          <w:ilvl w:val="0"/>
          <w:numId w:val="37"/>
        </w:numPr>
      </w:pPr>
      <w:r w:rsidRPr="00F034F3">
        <w:t xml:space="preserve">Theme 2: </w:t>
      </w:r>
      <w:r w:rsidR="00686441" w:rsidRPr="00F034F3">
        <w:t>Health and healthcare through the life course</w:t>
      </w:r>
    </w:p>
    <w:p w14:paraId="6A13CDE0" w14:textId="56B46167" w:rsidR="00686441" w:rsidRPr="00F034F3" w:rsidRDefault="00686441" w:rsidP="00E31008">
      <w:pPr>
        <w:pStyle w:val="ListParagraph"/>
        <w:numPr>
          <w:ilvl w:val="0"/>
          <w:numId w:val="37"/>
        </w:numPr>
      </w:pPr>
      <w:r w:rsidRPr="00F034F3">
        <w:t>Theme 3: Mental health</w:t>
      </w:r>
    </w:p>
    <w:p w14:paraId="06386B04" w14:textId="34105658" w:rsidR="00686441" w:rsidRPr="00F034F3" w:rsidRDefault="00686441" w:rsidP="00E31008">
      <w:pPr>
        <w:pStyle w:val="ListParagraph"/>
        <w:numPr>
          <w:ilvl w:val="0"/>
          <w:numId w:val="37"/>
        </w:numPr>
        <w:rPr>
          <w:kern w:val="0"/>
          <w14:ligatures w14:val="none"/>
        </w:rPr>
      </w:pPr>
      <w:r w:rsidRPr="00F034F3">
        <w:t xml:space="preserve">Theme 4: </w:t>
      </w:r>
      <w:r w:rsidR="00FB10EE" w:rsidRPr="00F034F3">
        <w:t xml:space="preserve">Quality of </w:t>
      </w:r>
      <w:r w:rsidR="00C470B3" w:rsidRPr="00F034F3">
        <w:t>l</w:t>
      </w:r>
      <w:r w:rsidR="00FB10EE" w:rsidRPr="00F034F3">
        <w:t xml:space="preserve">ife </w:t>
      </w:r>
    </w:p>
    <w:p w14:paraId="08963D62" w14:textId="7E9F8A8A" w:rsidR="003B1EC2" w:rsidRPr="00F034F3" w:rsidRDefault="002D45AB" w:rsidP="00E31008">
      <w:pPr>
        <w:rPr>
          <w:kern w:val="0"/>
          <w14:ligatures w14:val="none"/>
        </w:rPr>
      </w:pPr>
      <w:r w:rsidRPr="00F034F3">
        <w:t>The i</w:t>
      </w:r>
      <w:r w:rsidR="00756A05" w:rsidRPr="00F034F3">
        <w:t xml:space="preserve">nclusion of studies under the </w:t>
      </w:r>
      <w:r w:rsidR="00F034F3" w:rsidRPr="00F034F3">
        <w:t>quality-of-life</w:t>
      </w:r>
      <w:r w:rsidR="00756A05" w:rsidRPr="00F034F3">
        <w:t xml:space="preserve"> theme </w:t>
      </w:r>
      <w:r w:rsidR="00A10B1D" w:rsidRPr="00F034F3">
        <w:t xml:space="preserve">followed </w:t>
      </w:r>
      <w:r w:rsidR="26768B3C" w:rsidRPr="00F034F3">
        <w:t xml:space="preserve">discussion and </w:t>
      </w:r>
      <w:r w:rsidR="00A10B1D" w:rsidRPr="00F034F3">
        <w:t xml:space="preserve">agreement with the NDA </w:t>
      </w:r>
      <w:r w:rsidR="00AB24A0" w:rsidRPr="00F034F3">
        <w:t xml:space="preserve">on a broad definition of ‘health’ </w:t>
      </w:r>
      <w:r w:rsidR="00A10B1D" w:rsidRPr="00F034F3">
        <w:t xml:space="preserve">prior to </w:t>
      </w:r>
      <w:r w:rsidR="002F67E5" w:rsidRPr="00F034F3">
        <w:t xml:space="preserve">undertaking </w:t>
      </w:r>
      <w:r w:rsidR="00AB24A0" w:rsidRPr="00F034F3">
        <w:t xml:space="preserve">literature searches. </w:t>
      </w:r>
      <w:r w:rsidR="000156B7" w:rsidRPr="00F034F3">
        <w:t xml:space="preserve">This facilitated the inclusion of studies </w:t>
      </w:r>
      <w:r w:rsidR="000E5359" w:rsidRPr="00F034F3">
        <w:t>which</w:t>
      </w:r>
      <w:r w:rsidR="000156B7" w:rsidRPr="00F034F3">
        <w:t xml:space="preserve">, while not </w:t>
      </w:r>
      <w:r w:rsidR="00237536" w:rsidRPr="00F034F3">
        <w:t xml:space="preserve">having direct implications for </w:t>
      </w:r>
      <w:r w:rsidR="007706FD" w:rsidRPr="00F034F3">
        <w:t xml:space="preserve">life expectancy and mortality, nonetheless </w:t>
      </w:r>
      <w:r w:rsidR="00C06FAE" w:rsidRPr="00F034F3">
        <w:t xml:space="preserve">addressed important </w:t>
      </w:r>
      <w:r w:rsidR="00AB11DC" w:rsidRPr="00F034F3">
        <w:t xml:space="preserve">aspects of </w:t>
      </w:r>
      <w:r w:rsidR="1C81FD62" w:rsidRPr="00F034F3">
        <w:t>quality-of-life</w:t>
      </w:r>
      <w:r w:rsidR="00D9335E" w:rsidRPr="00F034F3">
        <w:t xml:space="preserve">, </w:t>
      </w:r>
      <w:r w:rsidR="004E468B" w:rsidRPr="00F034F3">
        <w:t xml:space="preserve">which </w:t>
      </w:r>
      <w:r w:rsidR="00CE035F" w:rsidRPr="00F034F3">
        <w:t xml:space="preserve">contribute to </w:t>
      </w:r>
      <w:r w:rsidR="006C7038" w:rsidRPr="00F034F3">
        <w:t xml:space="preserve">overall health and well-being, and which provide important context for </w:t>
      </w:r>
      <w:r w:rsidR="003023F4" w:rsidRPr="00F034F3">
        <w:t xml:space="preserve">the </w:t>
      </w:r>
      <w:r w:rsidR="00E80A0A" w:rsidRPr="00F034F3">
        <w:t xml:space="preserve">ageing </w:t>
      </w:r>
      <w:r w:rsidR="00CE6E02" w:rsidRPr="00F034F3">
        <w:t>of people with autism</w:t>
      </w:r>
      <w:r w:rsidR="006C7038" w:rsidRPr="00F034F3">
        <w:t xml:space="preserve">. </w:t>
      </w:r>
    </w:p>
    <w:p w14:paraId="3730BDF2" w14:textId="7B9E4CA3" w:rsidR="00EF03DB" w:rsidRPr="00F034F3" w:rsidRDefault="320EA3F3" w:rsidP="00E31008">
      <w:r w:rsidRPr="00F034F3">
        <w:t>An</w:t>
      </w:r>
      <w:r w:rsidR="00B31670" w:rsidRPr="00F034F3">
        <w:t xml:space="preserve"> in-depth analysis of </w:t>
      </w:r>
      <w:r w:rsidR="00637714" w:rsidRPr="00F034F3">
        <w:t xml:space="preserve">studies within these </w:t>
      </w:r>
      <w:r w:rsidR="00871C0B" w:rsidRPr="00F034F3">
        <w:t xml:space="preserve">four </w:t>
      </w:r>
      <w:r w:rsidR="00637714" w:rsidRPr="00F034F3">
        <w:t xml:space="preserve">themes was conducted to </w:t>
      </w:r>
      <w:r w:rsidR="007730AB" w:rsidRPr="00F034F3">
        <w:t xml:space="preserve">identify </w:t>
      </w:r>
      <w:r w:rsidR="00FE4E48" w:rsidRPr="00F034F3">
        <w:t xml:space="preserve">important findings, structured by sub-themes </w:t>
      </w:r>
      <w:r w:rsidR="00492C65" w:rsidRPr="00F034F3">
        <w:t xml:space="preserve">which emerged </w:t>
      </w:r>
      <w:r w:rsidR="00B56197" w:rsidRPr="00F034F3">
        <w:t xml:space="preserve">within each section. </w:t>
      </w:r>
      <w:r w:rsidR="009E17DC" w:rsidRPr="00F034F3">
        <w:t xml:space="preserve">Reporting of results </w:t>
      </w:r>
      <w:r w:rsidR="009359C0" w:rsidRPr="00F034F3">
        <w:t xml:space="preserve">to address the </w:t>
      </w:r>
      <w:r w:rsidR="00756A05" w:rsidRPr="00F034F3">
        <w:t xml:space="preserve">research question </w:t>
      </w:r>
      <w:r w:rsidR="009E17DC" w:rsidRPr="00F034F3">
        <w:t xml:space="preserve">was structured </w:t>
      </w:r>
      <w:r w:rsidR="00756A05" w:rsidRPr="00F034F3">
        <w:t>according to</w:t>
      </w:r>
      <w:r w:rsidR="009E17DC" w:rsidRPr="00F034F3">
        <w:t xml:space="preserve"> these </w:t>
      </w:r>
      <w:r w:rsidR="009359C0" w:rsidRPr="00F034F3">
        <w:t>themes</w:t>
      </w:r>
      <w:r w:rsidR="00756A05" w:rsidRPr="00F034F3">
        <w:t xml:space="preserve">. </w:t>
      </w:r>
    </w:p>
    <w:p w14:paraId="1CF22BB1" w14:textId="36D9238E" w:rsidR="00E40040" w:rsidRPr="00F034F3" w:rsidRDefault="00E40040" w:rsidP="00E31008">
      <w:pPr>
        <w:pStyle w:val="Heading3"/>
        <w:numPr>
          <w:ilvl w:val="0"/>
          <w:numId w:val="38"/>
        </w:numPr>
      </w:pPr>
      <w:bookmarkStart w:id="44" w:name="_Toc213402808"/>
      <w:bookmarkStart w:id="45" w:name="_Toc225935217"/>
      <w:r w:rsidRPr="00F034F3">
        <w:t>Stakeholder consultation</w:t>
      </w:r>
      <w:bookmarkEnd w:id="44"/>
      <w:bookmarkEnd w:id="45"/>
    </w:p>
    <w:p w14:paraId="1182E3B8" w14:textId="3220BD7F" w:rsidR="00E40040" w:rsidRPr="00F034F3" w:rsidRDefault="006A1024" w:rsidP="00E31008">
      <w:r w:rsidRPr="00F034F3">
        <w:t xml:space="preserve">As a final recommended step </w:t>
      </w:r>
      <w:r w:rsidR="00825C80" w:rsidRPr="00F034F3">
        <w:t>in the</w:t>
      </w:r>
      <w:r w:rsidRPr="00F034F3">
        <w:t xml:space="preserve"> </w:t>
      </w:r>
      <w:r w:rsidR="00060F21" w:rsidRPr="00F034F3">
        <w:t>Arskey and O’Malley</w:t>
      </w:r>
      <w:r w:rsidR="00825C80" w:rsidRPr="00F034F3">
        <w:t xml:space="preserve"> </w:t>
      </w:r>
      <w:r w:rsidR="3C92F9B8" w:rsidRPr="00F034F3">
        <w:t>(2005)</w:t>
      </w:r>
      <w:r w:rsidR="3B74D73C" w:rsidRPr="00F034F3">
        <w:t xml:space="preserve"> </w:t>
      </w:r>
      <w:r w:rsidR="00825C80" w:rsidRPr="00F034F3">
        <w:t>framework</w:t>
      </w:r>
      <w:r w:rsidR="00946834" w:rsidRPr="00F034F3">
        <w:t xml:space="preserve"> </w:t>
      </w:r>
      <w:r w:rsidR="00A463E5" w:rsidRPr="00F034F3">
        <w:t>(28)</w:t>
      </w:r>
      <w:r w:rsidR="00060F21" w:rsidRPr="00F034F3">
        <w:t xml:space="preserve">, </w:t>
      </w:r>
      <w:r w:rsidR="00A03A6F" w:rsidRPr="00F034F3">
        <w:t xml:space="preserve">aimed </w:t>
      </w:r>
      <w:r w:rsidR="00825C80" w:rsidRPr="00F034F3">
        <w:t>at</w:t>
      </w:r>
      <w:r w:rsidR="00A03A6F" w:rsidRPr="00F034F3">
        <w:t xml:space="preserve"> enhanc</w:t>
      </w:r>
      <w:r w:rsidR="00825C80" w:rsidRPr="00F034F3">
        <w:t>ing</w:t>
      </w:r>
      <w:r w:rsidR="00A03A6F" w:rsidRPr="00F034F3">
        <w:t xml:space="preserve"> the validity and relevance of the findings, </w:t>
      </w:r>
      <w:r w:rsidR="00060F21" w:rsidRPr="00F034F3">
        <w:t>i</w:t>
      </w:r>
      <w:r w:rsidR="00E40040" w:rsidRPr="00F034F3">
        <w:t xml:space="preserve">nitial </w:t>
      </w:r>
      <w:r w:rsidR="00825C80" w:rsidRPr="00F034F3">
        <w:t>results</w:t>
      </w:r>
      <w:r w:rsidR="00E40040" w:rsidRPr="00F034F3">
        <w:t xml:space="preserve"> from the scoping review were reported to the NDA for </w:t>
      </w:r>
      <w:r w:rsidR="091EF9E7" w:rsidRPr="00F034F3">
        <w:t>ongoing</w:t>
      </w:r>
      <w:r w:rsidR="096178D8" w:rsidRPr="00F034F3">
        <w:t xml:space="preserve"> </w:t>
      </w:r>
      <w:r w:rsidR="008F1558" w:rsidRPr="00F034F3">
        <w:t>consultation</w:t>
      </w:r>
      <w:r w:rsidR="00A03A6F" w:rsidRPr="00F034F3">
        <w:t>. This step provide</w:t>
      </w:r>
      <w:r w:rsidR="00CB7D53" w:rsidRPr="00F034F3">
        <w:t>d</w:t>
      </w:r>
      <w:r w:rsidR="00A03A6F" w:rsidRPr="00F034F3">
        <w:t xml:space="preserve"> additional insights and identif</w:t>
      </w:r>
      <w:r w:rsidR="00CB7D53" w:rsidRPr="00F034F3">
        <w:t>ied</w:t>
      </w:r>
      <w:r w:rsidR="00A03A6F" w:rsidRPr="00F034F3">
        <w:t xml:space="preserve"> missing </w:t>
      </w:r>
      <w:r w:rsidR="4CAF1DEA" w:rsidRPr="00F034F3">
        <w:t>literature and</w:t>
      </w:r>
      <w:r w:rsidR="008A33AB" w:rsidRPr="00F034F3">
        <w:t xml:space="preserve"> has </w:t>
      </w:r>
      <w:r w:rsidR="00E40040" w:rsidRPr="00F034F3">
        <w:t>inform</w:t>
      </w:r>
      <w:r w:rsidR="008A33AB" w:rsidRPr="00F034F3">
        <w:t>ed</w:t>
      </w:r>
      <w:r w:rsidR="00E40040" w:rsidRPr="00F034F3">
        <w:t xml:space="preserve"> the final presentation of the scoping review.</w:t>
      </w:r>
      <w:r w:rsidR="008517CE" w:rsidRPr="00F034F3">
        <w:t xml:space="preserve"> In addition</w:t>
      </w:r>
      <w:r w:rsidR="003A6442" w:rsidRPr="00F034F3">
        <w:t>,</w:t>
      </w:r>
      <w:r w:rsidR="008517CE" w:rsidRPr="00F034F3">
        <w:t xml:space="preserve"> a number of individuals with lived experience of autism were consulted.</w:t>
      </w:r>
    </w:p>
    <w:p w14:paraId="0019B2A5" w14:textId="274A1416" w:rsidR="002727AC" w:rsidRPr="00F034F3" w:rsidRDefault="002727AC" w:rsidP="00E31008">
      <w:pPr>
        <w:pStyle w:val="Heading2"/>
      </w:pPr>
      <w:bookmarkStart w:id="46" w:name="_Toc213402811"/>
      <w:bookmarkStart w:id="47" w:name="_Toc225935218"/>
      <w:r w:rsidRPr="00F034F3">
        <w:t xml:space="preserve">Public and </w:t>
      </w:r>
      <w:r w:rsidR="00F90E28" w:rsidRPr="00F034F3">
        <w:t>p</w:t>
      </w:r>
      <w:r w:rsidRPr="00F034F3">
        <w:t xml:space="preserve">atient </w:t>
      </w:r>
      <w:r w:rsidR="00F90E28" w:rsidRPr="00F034F3">
        <w:t>i</w:t>
      </w:r>
      <w:r w:rsidRPr="00F034F3">
        <w:t>nvolvement</w:t>
      </w:r>
      <w:bookmarkEnd w:id="46"/>
      <w:bookmarkEnd w:id="47"/>
    </w:p>
    <w:p w14:paraId="74E719D0" w14:textId="3E43CAD1" w:rsidR="002727AC" w:rsidRPr="00F034F3" w:rsidRDefault="002727AC" w:rsidP="00E31008">
      <w:r w:rsidRPr="00F034F3">
        <w:t xml:space="preserve">Public and </w:t>
      </w:r>
      <w:r w:rsidR="00F90E28" w:rsidRPr="00F034F3">
        <w:t>p</w:t>
      </w:r>
      <w:r w:rsidRPr="00F034F3">
        <w:t xml:space="preserve">atient </w:t>
      </w:r>
      <w:r w:rsidR="00F90E28" w:rsidRPr="00F034F3">
        <w:t>i</w:t>
      </w:r>
      <w:r w:rsidRPr="00F034F3">
        <w:t xml:space="preserve">nvolvement (PPI) is critical to ensure that research is carried out with and for the people it is to benefit, to make it more relevant and meaningful. Involving individuals with lived experience of autism provided insights that helped shape the research, improved study design, and ensured that findings addressed real-world needs. </w:t>
      </w:r>
    </w:p>
    <w:p w14:paraId="60D63167" w14:textId="51C344B5" w:rsidR="002727AC" w:rsidRPr="00F034F3" w:rsidRDefault="002727AC" w:rsidP="00E31008">
      <w:r w:rsidRPr="00F034F3">
        <w:t>The research team spoke to four people with lived experience of autism, two adults with autism, an adult with a co-occurring mild-moderate intellectual disability and a carer for an adult with a co-occurring severe intellectual disability. Each person was given a unique identification number. The interview with the person with intellectual disability was in person while the remaining three discussions took place over the phone.</w:t>
      </w:r>
    </w:p>
    <w:p w14:paraId="7BDC8E3F" w14:textId="3CD69197" w:rsidR="00F90E28" w:rsidRPr="00F034F3" w:rsidRDefault="00F90E28" w:rsidP="00E31008">
      <w:r w:rsidRPr="00F034F3">
        <w:t>PPI participants were consulted at the mid-stage of the project to provide guidance prior to analysis and to validate key findings and themes in accordance with their lived experience of autism. These PPI participants shared their experiences of autism through individual interviews and presented diverse experiences with autism across their lifespan. The participants highlighted challenges they encountered with mental health, difficulties accessing healthcare and the importance of appropriate support, in line with the findings of this review. Overall, the life experiences of these participants underscore the importance of personalised support, improved healthcare accessibility, and greater societal understanding of autistic adults' needs.</w:t>
      </w:r>
    </w:p>
    <w:p w14:paraId="6CA184C9" w14:textId="48342FCC" w:rsidR="00E40040" w:rsidRPr="00F034F3" w:rsidRDefault="00E14B77" w:rsidP="00E31008">
      <w:r w:rsidRPr="00F034F3">
        <w:lastRenderedPageBreak/>
        <w:t>To ensure a comprehensive approach</w:t>
      </w:r>
      <w:r w:rsidR="00E40040" w:rsidRPr="00F034F3">
        <w:t>, the review was guided by the PRISMA Extension for Scoping Review checklist (PRISMA-ScR)</w:t>
      </w:r>
      <w:r w:rsidRPr="00F034F3">
        <w:t>,</w:t>
      </w:r>
      <w:r w:rsidR="00E40040" w:rsidRPr="00F034F3">
        <w:t xml:space="preserve"> which </w:t>
      </w:r>
      <w:r w:rsidR="009915E1" w:rsidRPr="00F034F3">
        <w:t>supports</w:t>
      </w:r>
      <w:r w:rsidR="00E40040" w:rsidRPr="00F034F3">
        <w:t xml:space="preserve"> methodological rigour and reporting of the key </w:t>
      </w:r>
      <w:r w:rsidR="00AB1046" w:rsidRPr="00F034F3">
        <w:t>elements of</w:t>
      </w:r>
      <w:r w:rsidR="00E40040" w:rsidRPr="00F034F3">
        <w:t xml:space="preserve"> a scoping review according to acceptable standards</w:t>
      </w:r>
      <w:r w:rsidR="00E40040" w:rsidRPr="00F034F3">
        <w:rPr>
          <w:vertAlign w:val="superscript"/>
        </w:rPr>
        <w:t xml:space="preserve"> </w:t>
      </w:r>
      <w:r w:rsidR="00A463E5" w:rsidRPr="00F034F3">
        <w:t>(31)</w:t>
      </w:r>
      <w:r w:rsidR="00E40040" w:rsidRPr="00F034F3">
        <w:t xml:space="preserve">. See Appendix 2 for </w:t>
      </w:r>
      <w:r w:rsidR="00BB1DD3" w:rsidRPr="00F034F3">
        <w:t xml:space="preserve">the </w:t>
      </w:r>
      <w:r w:rsidR="00E40040" w:rsidRPr="00F034F3">
        <w:t>completed PRISMA-ScR checklist.</w:t>
      </w:r>
    </w:p>
    <w:p w14:paraId="02079772" w14:textId="77777777" w:rsidR="00E63EC0" w:rsidRPr="00F034F3" w:rsidRDefault="0039355D" w:rsidP="00E31008">
      <w:pPr>
        <w:pStyle w:val="Heading2"/>
      </w:pPr>
      <w:bookmarkStart w:id="48" w:name="_Toc213402809"/>
      <w:bookmarkStart w:id="49" w:name="_Toc225935219"/>
      <w:r w:rsidRPr="00F034F3">
        <w:t>Ethical issues</w:t>
      </w:r>
      <w:bookmarkEnd w:id="48"/>
      <w:bookmarkEnd w:id="49"/>
    </w:p>
    <w:p w14:paraId="35060487" w14:textId="498528CF" w:rsidR="0039355D" w:rsidRPr="00F034F3" w:rsidRDefault="0039355D" w:rsidP="00E31008">
      <w:r w:rsidRPr="00F034F3">
        <w:t xml:space="preserve">There were no perceived ethical issues in undertaking this review. </w:t>
      </w:r>
      <w:r w:rsidR="00E51313" w:rsidRPr="00F034F3">
        <w:t>To</w:t>
      </w:r>
      <w:r w:rsidR="00391471" w:rsidRPr="00F034F3">
        <w:t xml:space="preserve"> limit </w:t>
      </w:r>
      <w:r w:rsidR="00E073AE" w:rsidRPr="00F034F3">
        <w:t>bias</w:t>
      </w:r>
      <w:r w:rsidR="00F96D6D" w:rsidRPr="00F034F3">
        <w:t xml:space="preserve">, </w:t>
      </w:r>
      <w:r w:rsidRPr="00F034F3">
        <w:t>two reviewers screen</w:t>
      </w:r>
      <w:r w:rsidR="00E073AE" w:rsidRPr="00F034F3">
        <w:t>ed</w:t>
      </w:r>
      <w:r w:rsidR="00F96D6D" w:rsidRPr="00F034F3">
        <w:t xml:space="preserve"> </w:t>
      </w:r>
      <w:r w:rsidRPr="00F034F3">
        <w:t>studies with a third to mediate in the event of any conflicts. At the time of writing this final report all applicants declare that they have no conflict of interest.</w:t>
      </w:r>
    </w:p>
    <w:p w14:paraId="78A1F65F" w14:textId="01591A38" w:rsidR="00E63EC0" w:rsidRPr="00F034F3" w:rsidRDefault="0039355D" w:rsidP="00E31008">
      <w:pPr>
        <w:pStyle w:val="Heading2"/>
      </w:pPr>
      <w:bookmarkStart w:id="50" w:name="_Toc213402810"/>
      <w:bookmarkStart w:id="51" w:name="_Toc225935220"/>
      <w:r w:rsidRPr="00F034F3">
        <w:t>Overall quality control and</w:t>
      </w:r>
      <w:r w:rsidR="00830058" w:rsidRPr="00F034F3">
        <w:t xml:space="preserve"> </w:t>
      </w:r>
      <w:r w:rsidR="1EAA90B5" w:rsidRPr="00F034F3">
        <w:t>review management</w:t>
      </w:r>
      <w:bookmarkEnd w:id="50"/>
      <w:bookmarkEnd w:id="51"/>
    </w:p>
    <w:p w14:paraId="6AE6F9A8" w14:textId="6C7BA2E4" w:rsidR="0039355D" w:rsidRPr="00F034F3" w:rsidRDefault="0039355D" w:rsidP="00E31008">
      <w:r w:rsidRPr="00F034F3">
        <w:t xml:space="preserve">To ensure this review </w:t>
      </w:r>
      <w:r w:rsidR="00790FC9" w:rsidRPr="00F034F3">
        <w:t>was comprehensive</w:t>
      </w:r>
      <w:r w:rsidRPr="00F034F3">
        <w:t>, rigorous, and transparent</w:t>
      </w:r>
      <w:r w:rsidR="00790FC9" w:rsidRPr="00F034F3">
        <w:t>,</w:t>
      </w:r>
      <w:r w:rsidRPr="00F034F3">
        <w:t xml:space="preserve"> the Arksey and O’Malley scoping review framework and PRISMA Extension for Scoping Review checklist </w:t>
      </w:r>
      <w:r w:rsidR="00790FC9" w:rsidRPr="00F034F3">
        <w:t>were</w:t>
      </w:r>
      <w:r w:rsidRPr="00F034F3">
        <w:t xml:space="preserve"> followed</w:t>
      </w:r>
      <w:r w:rsidR="00483EB9" w:rsidRPr="00F034F3">
        <w:t xml:space="preserve"> </w:t>
      </w:r>
      <w:r w:rsidR="00A463E5" w:rsidRPr="00F034F3">
        <w:t>(28)</w:t>
      </w:r>
      <w:r w:rsidR="00C00E24" w:rsidRPr="00F034F3">
        <w:t>.</w:t>
      </w:r>
      <w:r w:rsidRPr="00F034F3">
        <w:t xml:space="preserve"> The search strategy was defined, </w:t>
      </w:r>
      <w:r w:rsidR="0499B30A" w:rsidRPr="00F034F3">
        <w:t>documented,</w:t>
      </w:r>
      <w:r w:rsidRPr="00F034F3">
        <w:t xml:space="preserve"> and reproducible with an audit trail, by the Subject Librarian. Storage and data management processes and version control procedures were followed in line with </w:t>
      </w:r>
      <w:r w:rsidR="680075DC" w:rsidRPr="00F034F3">
        <w:t xml:space="preserve">TCD </w:t>
      </w:r>
      <w:r w:rsidRPr="00F034F3">
        <w:t>guid</w:t>
      </w:r>
      <w:r w:rsidR="6EFF4EE1" w:rsidRPr="00F034F3">
        <w:t>elines</w:t>
      </w:r>
      <w:r w:rsidRPr="00F034F3">
        <w:t>. All records were held electronically</w:t>
      </w:r>
      <w:r w:rsidR="00104F0F" w:rsidRPr="00F034F3">
        <w:t xml:space="preserve">. </w:t>
      </w:r>
      <w:r w:rsidRPr="00F034F3">
        <w:t xml:space="preserve">Data </w:t>
      </w:r>
      <w:bookmarkStart w:id="52" w:name="_Int_fP0Ssbpc"/>
      <w:r w:rsidR="00437DF0" w:rsidRPr="00F034F3">
        <w:t>were</w:t>
      </w:r>
      <w:bookmarkEnd w:id="52"/>
      <w:r w:rsidR="00437DF0" w:rsidRPr="00F034F3">
        <w:t xml:space="preserve"> </w:t>
      </w:r>
      <w:r w:rsidRPr="00F034F3">
        <w:t xml:space="preserve">stored and backed up daily on the </w:t>
      </w:r>
      <w:r w:rsidR="6F0B4F22" w:rsidRPr="00F034F3">
        <w:t>TCD</w:t>
      </w:r>
      <w:r w:rsidRPr="00F034F3">
        <w:t xml:space="preserve"> Server. </w:t>
      </w:r>
    </w:p>
    <w:p w14:paraId="5169E9FC" w14:textId="4992DBB9" w:rsidR="3D43265F" w:rsidRPr="00F034F3" w:rsidRDefault="0039355D" w:rsidP="00E31008">
      <w:r w:rsidRPr="00F034F3">
        <w:t xml:space="preserve">Summary tables, </w:t>
      </w:r>
      <w:r w:rsidR="4C6E58C6" w:rsidRPr="00F034F3">
        <w:t>charts,</w:t>
      </w:r>
      <w:r w:rsidRPr="00F034F3">
        <w:t xml:space="preserve"> and diagrams w</w:t>
      </w:r>
      <w:r w:rsidR="00437DF0" w:rsidRPr="00F034F3">
        <w:t>ere</w:t>
      </w:r>
      <w:r w:rsidRPr="00F034F3">
        <w:t xml:space="preserve"> used to map the characteristics of ‘</w:t>
      </w:r>
      <w:r w:rsidRPr="00F034F3">
        <w:rPr>
          <w:i/>
          <w:iCs/>
        </w:rPr>
        <w:t xml:space="preserve">life expectancy and </w:t>
      </w:r>
      <w:r w:rsidR="00AB1F00" w:rsidRPr="00F034F3">
        <w:rPr>
          <w:i/>
          <w:iCs/>
        </w:rPr>
        <w:t>ageing</w:t>
      </w:r>
      <w:r w:rsidRPr="00F034F3">
        <w:rPr>
          <w:i/>
          <w:iCs/>
        </w:rPr>
        <w:t>’</w:t>
      </w:r>
      <w:r w:rsidRPr="00F034F3">
        <w:t xml:space="preserve"> for people with </w:t>
      </w:r>
      <w:r w:rsidR="00D80C31" w:rsidRPr="00F034F3">
        <w:t>autism</w:t>
      </w:r>
      <w:r w:rsidRPr="00F034F3">
        <w:t xml:space="preserve"> and to visualise the scope of the data. The final publication will adhere to the PRISMA-ScR reporting framework</w:t>
      </w:r>
      <w:r w:rsidR="00BF4C63" w:rsidRPr="00F034F3">
        <w:t xml:space="preserve"> </w:t>
      </w:r>
      <w:r w:rsidR="00A463E5" w:rsidRPr="00F034F3">
        <w:t>(32)</w:t>
      </w:r>
      <w:r w:rsidRPr="00F034F3">
        <w:t xml:space="preserve">. </w:t>
      </w:r>
    </w:p>
    <w:p w14:paraId="39436708" w14:textId="7B99F4F5" w:rsidR="747A5557" w:rsidRPr="00F034F3" w:rsidRDefault="747A5557" w:rsidP="00E31008">
      <w:r w:rsidRPr="00F034F3">
        <w:t xml:space="preserve">To ensure methodological rigor and transparency in the review the following </w:t>
      </w:r>
      <w:r w:rsidR="004C0859" w:rsidRPr="00F034F3">
        <w:t xml:space="preserve">strategies </w:t>
      </w:r>
      <w:r w:rsidRPr="00F034F3">
        <w:t>were incorporated:</w:t>
      </w:r>
    </w:p>
    <w:p w14:paraId="68C98609" w14:textId="7F2511A7" w:rsidR="747A5557" w:rsidRPr="00F034F3" w:rsidRDefault="747A5557" w:rsidP="00E31008">
      <w:pPr>
        <w:pStyle w:val="ListParagraph"/>
        <w:numPr>
          <w:ilvl w:val="0"/>
          <w:numId w:val="24"/>
        </w:numPr>
      </w:pPr>
      <w:r w:rsidRPr="00F034F3">
        <w:t>Team based approach</w:t>
      </w:r>
      <w:r w:rsidR="004C0859" w:rsidRPr="00F034F3">
        <w:t>.</w:t>
      </w:r>
    </w:p>
    <w:p w14:paraId="30D61EAB" w14:textId="7BAFF14B" w:rsidR="747A5557" w:rsidRPr="00F034F3" w:rsidRDefault="747A5557" w:rsidP="00E31008">
      <w:pPr>
        <w:pStyle w:val="ListParagraph"/>
        <w:numPr>
          <w:ilvl w:val="0"/>
          <w:numId w:val="24"/>
        </w:numPr>
      </w:pPr>
      <w:r w:rsidRPr="00F034F3">
        <w:t>Intentionally leveraged expertise from a subject librarian whose expertise contributed to developing a comprehensive and reproducible search strategy</w:t>
      </w:r>
      <w:r w:rsidR="004C0859" w:rsidRPr="00F034F3">
        <w:t>.</w:t>
      </w:r>
    </w:p>
    <w:p w14:paraId="46497063" w14:textId="140971A5" w:rsidR="747A5557" w:rsidRPr="00F034F3" w:rsidRDefault="747A5557" w:rsidP="00E31008">
      <w:pPr>
        <w:pStyle w:val="ListParagraph"/>
        <w:numPr>
          <w:ilvl w:val="0"/>
          <w:numId w:val="24"/>
        </w:numPr>
      </w:pPr>
      <w:r w:rsidRPr="00F034F3">
        <w:t>Audited to ensure tra</w:t>
      </w:r>
      <w:r w:rsidR="3F8D6B33" w:rsidRPr="00F034F3">
        <w:t>ceability</w:t>
      </w:r>
      <w:r w:rsidRPr="00F034F3">
        <w:t xml:space="preserve"> across all stages for the review</w:t>
      </w:r>
      <w:r w:rsidR="004C0859" w:rsidRPr="00F034F3">
        <w:t>.</w:t>
      </w:r>
    </w:p>
    <w:p w14:paraId="737FDCBB" w14:textId="67563905" w:rsidR="747A5557" w:rsidRPr="00F034F3" w:rsidRDefault="747A5557" w:rsidP="00E31008">
      <w:pPr>
        <w:pStyle w:val="ListParagraph"/>
        <w:numPr>
          <w:ilvl w:val="0"/>
          <w:numId w:val="24"/>
        </w:numPr>
      </w:pPr>
      <w:r w:rsidRPr="00F034F3">
        <w:t>Ensured team members were proficient in review management and screening software</w:t>
      </w:r>
      <w:r w:rsidR="004C0859" w:rsidRPr="00F034F3">
        <w:t>.</w:t>
      </w:r>
    </w:p>
    <w:p w14:paraId="5710D7FC" w14:textId="680C3EF2" w:rsidR="747A5557" w:rsidRPr="00F034F3" w:rsidRDefault="747A5557" w:rsidP="00E31008">
      <w:pPr>
        <w:pStyle w:val="ListParagraph"/>
        <w:numPr>
          <w:ilvl w:val="0"/>
          <w:numId w:val="24"/>
        </w:numPr>
      </w:pPr>
      <w:r w:rsidRPr="00F034F3">
        <w:t>Clear resolution strategy</w:t>
      </w:r>
      <w:r w:rsidR="004C0859" w:rsidRPr="00F034F3">
        <w:t>.</w:t>
      </w:r>
    </w:p>
    <w:p w14:paraId="7E9688AB" w14:textId="3B0A9AD7" w:rsidR="747A5557" w:rsidRPr="00F034F3" w:rsidRDefault="278BCE77" w:rsidP="00E31008">
      <w:pPr>
        <w:pStyle w:val="ListParagraph"/>
        <w:numPr>
          <w:ilvl w:val="0"/>
          <w:numId w:val="24"/>
        </w:numPr>
      </w:pPr>
      <w:r w:rsidRPr="00F034F3">
        <w:t>Clear d</w:t>
      </w:r>
      <w:r w:rsidR="747A5557" w:rsidRPr="00F034F3">
        <w:t>ata storage and management to document any limitations or iterations during the whole process</w:t>
      </w:r>
      <w:r w:rsidR="004C0859" w:rsidRPr="00F034F3">
        <w:t>.</w:t>
      </w:r>
    </w:p>
    <w:p w14:paraId="010973FB" w14:textId="58FA9B51" w:rsidR="2C98258D" w:rsidRPr="00F034F3" w:rsidRDefault="747A5557" w:rsidP="00E31008">
      <w:pPr>
        <w:pStyle w:val="ListParagraph"/>
        <w:numPr>
          <w:ilvl w:val="0"/>
          <w:numId w:val="24"/>
        </w:numPr>
      </w:pPr>
      <w:r w:rsidRPr="00F034F3">
        <w:t xml:space="preserve">Weekly </w:t>
      </w:r>
      <w:r w:rsidR="7E62D753" w:rsidRPr="00F034F3">
        <w:t xml:space="preserve">team </w:t>
      </w:r>
      <w:r w:rsidRPr="00F034F3">
        <w:t xml:space="preserve">meetings </w:t>
      </w:r>
      <w:r w:rsidR="7537296F" w:rsidRPr="00F034F3">
        <w:t>to review</w:t>
      </w:r>
      <w:r w:rsidRPr="00F034F3">
        <w:t xml:space="preserve"> </w:t>
      </w:r>
      <w:r w:rsidR="4ED85CEA" w:rsidRPr="00F034F3">
        <w:t>the process</w:t>
      </w:r>
      <w:r w:rsidRPr="00F034F3">
        <w:t xml:space="preserve"> for credibility, </w:t>
      </w:r>
      <w:r w:rsidR="60027014" w:rsidRPr="00F034F3">
        <w:t>reproducibility,</w:t>
      </w:r>
      <w:r w:rsidRPr="00F034F3">
        <w:t xml:space="preserve"> and trustworthiness</w:t>
      </w:r>
      <w:r w:rsidR="004C0859" w:rsidRPr="00F034F3">
        <w:t>.</w:t>
      </w:r>
    </w:p>
    <w:p w14:paraId="42DE548A" w14:textId="18211328" w:rsidR="001147CB" w:rsidRPr="00F034F3" w:rsidRDefault="0036544A" w:rsidP="00F37C53">
      <w:pPr>
        <w:pStyle w:val="Heading1"/>
        <w:rPr>
          <w:rFonts w:ascii="Segoe UI" w:hAnsi="Segoe UI"/>
          <w:sz w:val="18"/>
          <w:szCs w:val="18"/>
        </w:rPr>
      </w:pPr>
      <w:r w:rsidRPr="00F034F3">
        <w:br w:type="page"/>
      </w:r>
      <w:bookmarkStart w:id="53" w:name="_Toc213402812"/>
      <w:r w:rsidR="001147CB" w:rsidRPr="00F034F3">
        <w:lastRenderedPageBreak/>
        <w:t>Results</w:t>
      </w:r>
      <w:bookmarkEnd w:id="53"/>
      <w:r w:rsidR="001147CB" w:rsidRPr="00F034F3">
        <w:t> </w:t>
      </w:r>
    </w:p>
    <w:p w14:paraId="534D6613" w14:textId="55E006BD" w:rsidR="00133DDB" w:rsidRPr="00F034F3" w:rsidRDefault="5A3DFD24" w:rsidP="00E31008">
      <w:r w:rsidRPr="00F034F3">
        <w:t xml:space="preserve">There were 6,832 articles from the five databases searched, inclusive of 43 found in </w:t>
      </w:r>
      <w:r w:rsidR="4A1480A3" w:rsidRPr="00F034F3">
        <w:t>grey</w:t>
      </w:r>
      <w:r w:rsidRPr="00F034F3">
        <w:t xml:space="preserve"> literature, of which </w:t>
      </w:r>
      <w:r w:rsidR="4E38951E" w:rsidRPr="00F034F3">
        <w:t>2,644 were duplicates and removed automatically by Covidence.</w:t>
      </w:r>
      <w:r w:rsidR="57A306CC" w:rsidRPr="00F034F3">
        <w:t xml:space="preserve"> </w:t>
      </w:r>
      <w:r w:rsidR="071CE059" w:rsidRPr="00F034F3">
        <w:t>After t</w:t>
      </w:r>
      <w:r w:rsidR="57A306CC" w:rsidRPr="00F034F3">
        <w:t>itle and abstract screening 4,188 articles</w:t>
      </w:r>
      <w:r w:rsidR="10337F2D" w:rsidRPr="00F034F3">
        <w:t xml:space="preserve"> met the eligibility criteria, </w:t>
      </w:r>
      <w:r w:rsidR="12415980" w:rsidRPr="00F034F3">
        <w:t>with</w:t>
      </w:r>
      <w:r w:rsidR="57A306CC" w:rsidRPr="00F034F3">
        <w:t xml:space="preserve"> 308 </w:t>
      </w:r>
      <w:r w:rsidR="5FEA1A50" w:rsidRPr="00F034F3">
        <w:t xml:space="preserve">deemed suitable </w:t>
      </w:r>
      <w:r w:rsidR="57A306CC" w:rsidRPr="00F034F3">
        <w:t>for full text review.</w:t>
      </w:r>
      <w:r w:rsidR="4CCA1FE0" w:rsidRPr="00F034F3">
        <w:t xml:space="preserve"> The exclusion reasons for 193 articles included having a paediatric or youth population focus, </w:t>
      </w:r>
      <w:r w:rsidR="70E47F91" w:rsidRPr="00F034F3">
        <w:t xml:space="preserve">wrong outcome or setting </w:t>
      </w:r>
      <w:r w:rsidR="39DAD690" w:rsidRPr="00F034F3">
        <w:t xml:space="preserve">(i.e. </w:t>
      </w:r>
      <w:r w:rsidR="70E47F91" w:rsidRPr="00F034F3">
        <w:t xml:space="preserve"> not focused on </w:t>
      </w:r>
      <w:r w:rsidR="00D80C31" w:rsidRPr="00F034F3">
        <w:t>autism</w:t>
      </w:r>
      <w:r w:rsidR="1AB4B374" w:rsidRPr="00F034F3">
        <w:t>)</w:t>
      </w:r>
      <w:r w:rsidR="70E47F91" w:rsidRPr="00F034F3">
        <w:t>,</w:t>
      </w:r>
      <w:r w:rsidR="70E47F91" w:rsidRPr="00F034F3" w:rsidDel="00562E43">
        <w:t xml:space="preserve"> </w:t>
      </w:r>
      <w:r w:rsidR="70E47F91" w:rsidRPr="00F034F3">
        <w:t>no</w:t>
      </w:r>
      <w:r w:rsidR="35B3677D" w:rsidRPr="00F034F3">
        <w:t xml:space="preserve"> full-text </w:t>
      </w:r>
      <w:r w:rsidR="00830058" w:rsidRPr="00F034F3">
        <w:t>available</w:t>
      </w:r>
      <w:r w:rsidR="00562E43" w:rsidRPr="00F034F3">
        <w:t>, and duplicate articles</w:t>
      </w:r>
      <w:r w:rsidR="6701D718" w:rsidRPr="00F034F3">
        <w:t>.</w:t>
      </w:r>
      <w:r w:rsidR="4D74C7B1" w:rsidRPr="00F034F3">
        <w:t xml:space="preserve"> The final number of studies/articles included in the review was 115. </w:t>
      </w:r>
      <w:r w:rsidR="7CE70D48" w:rsidRPr="00F034F3">
        <w:t xml:space="preserve">Figure </w:t>
      </w:r>
      <w:r w:rsidR="74455E53" w:rsidRPr="00F034F3">
        <w:t>1</w:t>
      </w:r>
      <w:r w:rsidR="7CE70D48" w:rsidRPr="00F034F3">
        <w:t xml:space="preserve"> shows the Prisma diagram of the search process.</w:t>
      </w:r>
      <w:r w:rsidR="6D83A5E5" w:rsidRPr="00F034F3">
        <w:t xml:space="preserve"> </w:t>
      </w:r>
      <w:r w:rsidR="7E4709F7" w:rsidRPr="00F034F3">
        <w:t xml:space="preserve"> Appendix </w:t>
      </w:r>
      <w:r w:rsidR="39C19FE6" w:rsidRPr="00F034F3">
        <w:t>3</w:t>
      </w:r>
      <w:r w:rsidR="7E4709F7" w:rsidRPr="00F034F3">
        <w:t xml:space="preserve"> shows all the </w:t>
      </w:r>
      <w:r w:rsidR="00374F30" w:rsidRPr="00F034F3">
        <w:t xml:space="preserve">studies </w:t>
      </w:r>
      <w:r w:rsidR="7E4709F7" w:rsidRPr="00F034F3">
        <w:t xml:space="preserve">included </w:t>
      </w:r>
      <w:r w:rsidR="00374F30" w:rsidRPr="00F034F3">
        <w:t>in the review</w:t>
      </w:r>
      <w:r w:rsidR="7E4709F7" w:rsidRPr="00F034F3">
        <w:t xml:space="preserve">. </w:t>
      </w:r>
    </w:p>
    <w:p w14:paraId="07E75304" w14:textId="77777777" w:rsidR="00192A50" w:rsidRPr="00F034F3" w:rsidRDefault="00CC7B48" w:rsidP="00192A50">
      <w:pPr>
        <w:keepNext/>
      </w:pPr>
      <w:r w:rsidRPr="00F034F3">
        <w:rPr>
          <w:noProof/>
        </w:rPr>
        <w:drawing>
          <wp:inline distT="0" distB="0" distL="0" distR="0" wp14:anchorId="489E632C" wp14:editId="62253957">
            <wp:extent cx="5112689" cy="6315672"/>
            <wp:effectExtent l="0" t="0" r="0" b="9525"/>
            <wp:docPr id="765811854" name="Picture 1" descr="A flowchart showing that 6832 studies were first identified, 2644 were duplicates and removed, a further 3880 were excluded for relevance and a further 193 were excluded on specific grounds resulting in a final 115 studies which were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11854" name="Picture 1" descr="A flowchart showing that 6832 studies were first identified, 2644 were duplicates and removed, a further 3880 were excluded for relevance and a further 193 were excluded on specific grounds resulting in a final 115 studies which were reviewed"/>
                    <pic:cNvPicPr/>
                  </pic:nvPicPr>
                  <pic:blipFill>
                    <a:blip r:embed="rId12"/>
                    <a:stretch>
                      <a:fillRect/>
                    </a:stretch>
                  </pic:blipFill>
                  <pic:spPr>
                    <a:xfrm>
                      <a:off x="0" y="0"/>
                      <a:ext cx="5120130" cy="6324864"/>
                    </a:xfrm>
                    <a:prstGeom prst="rect">
                      <a:avLst/>
                    </a:prstGeom>
                  </pic:spPr>
                </pic:pic>
              </a:graphicData>
            </a:graphic>
          </wp:inline>
        </w:drawing>
      </w:r>
    </w:p>
    <w:p w14:paraId="36B9CEA3" w14:textId="4F3B39B4" w:rsidR="003B12E0" w:rsidRPr="00F034F3" w:rsidRDefault="00192A50" w:rsidP="00192A50">
      <w:pPr>
        <w:pStyle w:val="Caption"/>
        <w:rPr>
          <w:i w:val="0"/>
          <w:iCs w:val="0"/>
          <w:color w:val="auto"/>
          <w:sz w:val="24"/>
          <w:szCs w:val="24"/>
        </w:rPr>
      </w:pPr>
      <w:r w:rsidRPr="00F034F3">
        <w:rPr>
          <w:b/>
          <w:bCs/>
          <w:i w:val="0"/>
          <w:iCs w:val="0"/>
          <w:color w:val="auto"/>
          <w:sz w:val="24"/>
          <w:szCs w:val="24"/>
        </w:rPr>
        <w:t xml:space="preserve">Figure </w:t>
      </w:r>
      <w:r w:rsidRPr="00F034F3">
        <w:rPr>
          <w:b/>
          <w:bCs/>
          <w:i w:val="0"/>
          <w:iCs w:val="0"/>
          <w:noProof/>
          <w:color w:val="auto"/>
          <w:sz w:val="24"/>
          <w:szCs w:val="24"/>
        </w:rPr>
        <w:t>1</w:t>
      </w:r>
      <w:r w:rsidRPr="00F034F3">
        <w:rPr>
          <w:b/>
          <w:bCs/>
          <w:i w:val="0"/>
          <w:iCs w:val="0"/>
          <w:color w:val="auto"/>
          <w:sz w:val="24"/>
          <w:szCs w:val="24"/>
        </w:rPr>
        <w:t>.</w:t>
      </w:r>
      <w:r w:rsidRPr="00F034F3">
        <w:rPr>
          <w:i w:val="0"/>
          <w:iCs w:val="0"/>
          <w:color w:val="auto"/>
          <w:sz w:val="24"/>
          <w:szCs w:val="24"/>
        </w:rPr>
        <w:t xml:space="preserve"> Prisma diagram of the search process for the autism literature review</w:t>
      </w:r>
    </w:p>
    <w:p w14:paraId="24782ADB" w14:textId="054ADC10" w:rsidR="00D67FF0" w:rsidRPr="00F034F3" w:rsidRDefault="67AABAF4" w:rsidP="00E31008">
      <w:r w:rsidRPr="00F034F3">
        <w:t xml:space="preserve"> </w:t>
      </w:r>
    </w:p>
    <w:p w14:paraId="0C0D2FD7" w14:textId="7CB066BA" w:rsidR="00C717E7" w:rsidRPr="00F034F3" w:rsidRDefault="00C717E7" w:rsidP="00E31008">
      <w:r w:rsidRPr="00F034F3">
        <w:lastRenderedPageBreak/>
        <w:t>The inclu</w:t>
      </w:r>
      <w:r w:rsidR="00D67FF0" w:rsidRPr="00F034F3">
        <w:t>d</w:t>
      </w:r>
      <w:r w:rsidRPr="00F034F3">
        <w:t>ed studies had worldwide representation spanning 20 individual countries i.e. US (</w:t>
      </w:r>
      <w:r w:rsidR="007C3B43" w:rsidRPr="00F034F3">
        <w:t>n=</w:t>
      </w:r>
      <w:r w:rsidRPr="00F034F3">
        <w:t>49), UK (</w:t>
      </w:r>
      <w:r w:rsidR="007C3B43" w:rsidRPr="00F034F3">
        <w:t>n=</w:t>
      </w:r>
      <w:r w:rsidRPr="00F034F3">
        <w:t>23), Netherlands (</w:t>
      </w:r>
      <w:r w:rsidR="007C3B43" w:rsidRPr="00F034F3">
        <w:t>n=</w:t>
      </w:r>
      <w:r w:rsidRPr="00F034F3">
        <w:t>10), Australia (</w:t>
      </w:r>
      <w:r w:rsidR="006D5D92" w:rsidRPr="00F034F3">
        <w:t>n=</w:t>
      </w:r>
      <w:r w:rsidRPr="00F034F3">
        <w:t>8), Sweden (</w:t>
      </w:r>
      <w:r w:rsidR="006D5D92" w:rsidRPr="00F034F3">
        <w:t>n=</w:t>
      </w:r>
      <w:r w:rsidRPr="00F034F3">
        <w:t xml:space="preserve">5), Spain, Norway, Denmark, Canada each had two studies while Turkey, Taiwan, South </w:t>
      </w:r>
      <w:r w:rsidR="15F7058A" w:rsidRPr="00F034F3">
        <w:t>K</w:t>
      </w:r>
      <w:r w:rsidRPr="00F034F3">
        <w:t xml:space="preserve">orea, Saudi Arabia, Ireland, India, Greece, Germany, France, Finland and Bangladesh had one study included. </w:t>
      </w:r>
      <w:r w:rsidR="2B433866" w:rsidRPr="00F034F3">
        <w:t>See Figure 2.</w:t>
      </w:r>
      <w:r w:rsidRPr="00F034F3">
        <w:t xml:space="preserve"> Multiple studies included cross-country collaboration (</w:t>
      </w:r>
      <w:r w:rsidR="006D5D92" w:rsidRPr="00F034F3">
        <w:t>n=</w:t>
      </w:r>
      <w:r w:rsidRPr="00F034F3">
        <w:t>18).  A multitude of study types were identified including cross-sectional (</w:t>
      </w:r>
      <w:r w:rsidR="006D5D92" w:rsidRPr="00F034F3">
        <w:t>n=</w:t>
      </w:r>
      <w:r w:rsidRPr="00F034F3">
        <w:t>43), cohorts (</w:t>
      </w:r>
      <w:r w:rsidR="006D5D92" w:rsidRPr="00F034F3">
        <w:t>n=</w:t>
      </w:r>
      <w:r w:rsidRPr="00F034F3">
        <w:t>25), reviews (</w:t>
      </w:r>
      <w:r w:rsidR="006D5D92" w:rsidRPr="00F034F3">
        <w:t>n=</w:t>
      </w:r>
      <w:r w:rsidRPr="00F034F3">
        <w:t>22) and meta-analysis (</w:t>
      </w:r>
      <w:r w:rsidR="006D5D92" w:rsidRPr="00F034F3">
        <w:t>n=</w:t>
      </w:r>
      <w:r w:rsidRPr="00F034F3">
        <w:t>5), longitudinal (</w:t>
      </w:r>
      <w:r w:rsidR="006D5D92" w:rsidRPr="00F034F3">
        <w:t>n=</w:t>
      </w:r>
      <w:r w:rsidRPr="00F034F3">
        <w:t>12) and qualitative studies (</w:t>
      </w:r>
      <w:r w:rsidR="006D5D92" w:rsidRPr="00F034F3">
        <w:t>n=</w:t>
      </w:r>
      <w:r w:rsidRPr="00F034F3">
        <w:t xml:space="preserve">9). The study’s publication years range from 2001 to 2025. In total, almost 1.2M autistic adults were </w:t>
      </w:r>
      <w:r w:rsidR="00931C38" w:rsidRPr="00F034F3">
        <w:t>represented</w:t>
      </w:r>
      <w:r w:rsidRPr="00F034F3">
        <w:t xml:space="preserve"> in the final studies.</w:t>
      </w:r>
    </w:p>
    <w:p w14:paraId="0F470246" w14:textId="77777777" w:rsidR="00192A50" w:rsidRPr="00F034F3" w:rsidRDefault="7B38DD4F" w:rsidP="00192A50">
      <w:pPr>
        <w:keepNext/>
      </w:pPr>
      <w:r w:rsidRPr="00F034F3">
        <w:rPr>
          <w:noProof/>
        </w:rPr>
        <w:drawing>
          <wp:inline distT="0" distB="0" distL="0" distR="0" wp14:anchorId="38FD9DE1" wp14:editId="10A94062">
            <wp:extent cx="5910826" cy="3324225"/>
            <wp:effectExtent l="0" t="0" r="0" b="0"/>
            <wp:docPr id="1221593324" name="drawing" descr="A world map showing countries where multiple reviews came from (U.K., U.S.A., Netherlands, Australia and Sweden) as well as countries where only 1 study was conducted which include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93324" name="drawing" descr="A world map showing countries where multiple reviews came from (U.K., U.S.A., Netherlands, Australia and Sweden) as well as countries where only 1 study was conducted which included Ireland"/>
                    <pic:cNvPicPr/>
                  </pic:nvPicPr>
                  <pic:blipFill>
                    <a:blip r:embed="rId13">
                      <a:extLst>
                        <a:ext uri="{28A0092B-C50C-407E-A947-70E740481C1C}">
                          <a14:useLocalDpi xmlns:a14="http://schemas.microsoft.com/office/drawing/2010/main"/>
                        </a:ext>
                      </a:extLst>
                    </a:blip>
                    <a:stretch>
                      <a:fillRect/>
                    </a:stretch>
                  </pic:blipFill>
                  <pic:spPr>
                    <a:xfrm>
                      <a:off x="0" y="0"/>
                      <a:ext cx="5910826" cy="3324225"/>
                    </a:xfrm>
                    <a:prstGeom prst="rect">
                      <a:avLst/>
                    </a:prstGeom>
                  </pic:spPr>
                </pic:pic>
              </a:graphicData>
            </a:graphic>
          </wp:inline>
        </w:drawing>
      </w:r>
    </w:p>
    <w:p w14:paraId="503C66F8" w14:textId="167E511C" w:rsidR="00192A50" w:rsidRPr="00F034F3" w:rsidRDefault="00192A50" w:rsidP="00192A50">
      <w:pPr>
        <w:pStyle w:val="Caption"/>
        <w:rPr>
          <w:i w:val="0"/>
          <w:iCs w:val="0"/>
          <w:color w:val="auto"/>
          <w:sz w:val="24"/>
          <w:szCs w:val="24"/>
        </w:rPr>
      </w:pPr>
      <w:r w:rsidRPr="00F034F3">
        <w:rPr>
          <w:b/>
          <w:bCs/>
          <w:i w:val="0"/>
          <w:iCs w:val="0"/>
          <w:color w:val="auto"/>
          <w:sz w:val="24"/>
          <w:szCs w:val="24"/>
        </w:rPr>
        <w:t xml:space="preserve">Figure </w:t>
      </w:r>
      <w:r w:rsidRPr="00F034F3">
        <w:rPr>
          <w:b/>
          <w:bCs/>
          <w:i w:val="0"/>
          <w:iCs w:val="0"/>
          <w:noProof/>
          <w:color w:val="auto"/>
          <w:sz w:val="24"/>
          <w:szCs w:val="24"/>
        </w:rPr>
        <w:t>2</w:t>
      </w:r>
      <w:r w:rsidRPr="00F034F3">
        <w:rPr>
          <w:b/>
          <w:bCs/>
          <w:i w:val="0"/>
          <w:iCs w:val="0"/>
          <w:color w:val="auto"/>
          <w:sz w:val="24"/>
          <w:szCs w:val="24"/>
        </w:rPr>
        <w:t>.</w:t>
      </w:r>
      <w:r w:rsidRPr="00F034F3">
        <w:rPr>
          <w:i w:val="0"/>
          <w:iCs w:val="0"/>
          <w:color w:val="auto"/>
          <w:sz w:val="24"/>
          <w:szCs w:val="24"/>
        </w:rPr>
        <w:t xml:space="preserve"> Countries represented in the final studies in literature review</w:t>
      </w:r>
    </w:p>
    <w:p w14:paraId="533617FF" w14:textId="228F7D33" w:rsidR="009F608D" w:rsidRPr="00F034F3" w:rsidRDefault="009F608D" w:rsidP="00E31008">
      <w:r w:rsidRPr="00F034F3">
        <w:t xml:space="preserve">After thematic analysis, four broad themes </w:t>
      </w:r>
      <w:r w:rsidR="0A92DE1F" w:rsidRPr="00F034F3">
        <w:t>were identified,</w:t>
      </w:r>
      <w:r w:rsidR="26B21F6F" w:rsidRPr="00F034F3">
        <w:t xml:space="preserve"> </w:t>
      </w:r>
      <w:r w:rsidRPr="00F034F3">
        <w:t xml:space="preserve">into which the studies could be allocated to i.e. </w:t>
      </w:r>
      <w:r w:rsidR="3507430B" w:rsidRPr="00F034F3">
        <w:t xml:space="preserve">Epidemiology, </w:t>
      </w:r>
      <w:r w:rsidR="3507430B" w:rsidRPr="00F034F3">
        <w:rPr>
          <w:rFonts w:eastAsia="Aptos"/>
        </w:rPr>
        <w:t xml:space="preserve">Health and healthcare through the life course, </w:t>
      </w:r>
      <w:r w:rsidR="4889EBF6" w:rsidRPr="00F034F3">
        <w:rPr>
          <w:rFonts w:eastAsia="Aptos"/>
        </w:rPr>
        <w:t xml:space="preserve">Mental </w:t>
      </w:r>
      <w:r w:rsidR="00C470B3" w:rsidRPr="00F034F3">
        <w:rPr>
          <w:rFonts w:eastAsia="Aptos"/>
        </w:rPr>
        <w:t>h</w:t>
      </w:r>
      <w:r w:rsidR="4889EBF6" w:rsidRPr="00F034F3">
        <w:rPr>
          <w:rFonts w:eastAsia="Aptos"/>
        </w:rPr>
        <w:t xml:space="preserve">ealth, and </w:t>
      </w:r>
      <w:r w:rsidRPr="00F034F3">
        <w:t xml:space="preserve">Quality of </w:t>
      </w:r>
      <w:r w:rsidR="00C470B3" w:rsidRPr="00F034F3">
        <w:t>l</w:t>
      </w:r>
      <w:r w:rsidRPr="00F034F3">
        <w:t xml:space="preserve">ife. These overarching themes aligned with the original review objectives as shown in Figure </w:t>
      </w:r>
      <w:r w:rsidR="00133BFA" w:rsidRPr="00F034F3">
        <w:t>3</w:t>
      </w:r>
      <w:r w:rsidRPr="00F034F3">
        <w:t xml:space="preserve">, where each colour coded theme line denotes a link to one of the seven study objectives. </w:t>
      </w:r>
    </w:p>
    <w:p w14:paraId="1C28AAC2" w14:textId="22537837" w:rsidR="7970B2BF" w:rsidRPr="00F034F3" w:rsidRDefault="7970B2BF" w:rsidP="00E31008"/>
    <w:p w14:paraId="093DDF21" w14:textId="77777777" w:rsidR="00192A50" w:rsidRPr="00F034F3" w:rsidRDefault="63F351EE" w:rsidP="00192A50">
      <w:pPr>
        <w:keepNext/>
      </w:pPr>
      <w:r w:rsidRPr="00F034F3">
        <w:rPr>
          <w:noProof/>
        </w:rPr>
        <w:lastRenderedPageBreak/>
        <w:drawing>
          <wp:inline distT="0" distB="0" distL="0" distR="0" wp14:anchorId="33B70BB5" wp14:editId="76364BA1">
            <wp:extent cx="4969160" cy="7026977"/>
            <wp:effectExtent l="0" t="0" r="0" b="0"/>
            <wp:docPr id="1390269530" name="drawing" descr="A diagram linking the 7 objectives of this review to 5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69530" name="drawing" descr="A diagram linking the 7 objectives of this review to 5 themes"/>
                    <pic:cNvPicPr/>
                  </pic:nvPicPr>
                  <pic:blipFill>
                    <a:blip r:embed="rId14">
                      <a:extLst>
                        <a:ext uri="{28A0092B-C50C-407E-A947-70E740481C1C}">
                          <a14:useLocalDpi xmlns:a14="http://schemas.microsoft.com/office/drawing/2010/main"/>
                        </a:ext>
                      </a:extLst>
                    </a:blip>
                    <a:stretch>
                      <a:fillRect/>
                    </a:stretch>
                  </pic:blipFill>
                  <pic:spPr>
                    <a:xfrm>
                      <a:off x="0" y="0"/>
                      <a:ext cx="4969160" cy="7026977"/>
                    </a:xfrm>
                    <a:prstGeom prst="rect">
                      <a:avLst/>
                    </a:prstGeom>
                  </pic:spPr>
                </pic:pic>
              </a:graphicData>
            </a:graphic>
          </wp:inline>
        </w:drawing>
      </w:r>
    </w:p>
    <w:p w14:paraId="0C31DF2B" w14:textId="5F7639DE" w:rsidR="00830058" w:rsidRPr="00F034F3" w:rsidRDefault="00192A50" w:rsidP="00192A50">
      <w:pPr>
        <w:pStyle w:val="Caption"/>
        <w:rPr>
          <w:i w:val="0"/>
          <w:iCs w:val="0"/>
          <w:color w:val="auto"/>
          <w:sz w:val="24"/>
          <w:szCs w:val="24"/>
        </w:rPr>
      </w:pPr>
      <w:r w:rsidRPr="00F034F3">
        <w:rPr>
          <w:b/>
          <w:bCs/>
          <w:i w:val="0"/>
          <w:iCs w:val="0"/>
          <w:color w:val="auto"/>
          <w:sz w:val="24"/>
          <w:szCs w:val="24"/>
        </w:rPr>
        <w:t xml:space="preserve">Figure </w:t>
      </w:r>
      <w:r w:rsidRPr="00F034F3">
        <w:rPr>
          <w:b/>
          <w:bCs/>
          <w:i w:val="0"/>
          <w:iCs w:val="0"/>
          <w:noProof/>
          <w:color w:val="auto"/>
          <w:sz w:val="24"/>
          <w:szCs w:val="24"/>
        </w:rPr>
        <w:t>3</w:t>
      </w:r>
      <w:r w:rsidRPr="00F034F3">
        <w:rPr>
          <w:b/>
          <w:bCs/>
          <w:i w:val="0"/>
          <w:iCs w:val="0"/>
          <w:color w:val="auto"/>
          <w:sz w:val="24"/>
          <w:szCs w:val="24"/>
        </w:rPr>
        <w:t>.</w:t>
      </w:r>
      <w:r w:rsidRPr="00F034F3">
        <w:rPr>
          <w:i w:val="0"/>
          <w:iCs w:val="0"/>
          <w:color w:val="auto"/>
          <w:sz w:val="24"/>
          <w:szCs w:val="24"/>
        </w:rPr>
        <w:t xml:space="preserve"> Literature review broad themes and their alignment to study objectives</w:t>
      </w:r>
    </w:p>
    <w:p w14:paraId="30BFED06" w14:textId="09EE737A" w:rsidR="007B5A70" w:rsidRPr="00F034F3" w:rsidRDefault="007B5A70" w:rsidP="00E31008">
      <w:pPr>
        <w:pStyle w:val="Heading2"/>
      </w:pPr>
      <w:bookmarkStart w:id="54" w:name="_Toc225935221"/>
      <w:bookmarkStart w:id="55" w:name="_Toc213402813"/>
      <w:r w:rsidRPr="00F034F3">
        <w:t>1.</w:t>
      </w:r>
      <w:r w:rsidRPr="00F034F3">
        <w:tab/>
        <w:t>Epidemiology</w:t>
      </w:r>
      <w:bookmarkEnd w:id="54"/>
      <w:r w:rsidR="0062496B" w:rsidRPr="00F034F3">
        <w:t xml:space="preserve"> </w:t>
      </w:r>
      <w:bookmarkEnd w:id="55"/>
      <w:r w:rsidR="00505F44" w:rsidRPr="00F034F3">
        <w:t xml:space="preserve"> </w:t>
      </w:r>
    </w:p>
    <w:p w14:paraId="08F57AAC" w14:textId="5F0FA694" w:rsidR="001A61BD" w:rsidRPr="00F034F3" w:rsidRDefault="17E16733" w:rsidP="00E31008">
      <w:pPr>
        <w:rPr>
          <w:color w:val="000000" w:themeColor="text1"/>
        </w:rPr>
      </w:pPr>
      <w:r w:rsidRPr="00F034F3">
        <w:t>A total of 22 studies</w:t>
      </w:r>
      <w:r w:rsidR="00A0331B" w:rsidRPr="00F034F3">
        <w:t xml:space="preserve"> (19%) were included in the epidemiology theme, covering prevalence, incidence, mortality, years lived with disability (YLDs), disability-adjusted life years (DALYs), life expectancy,</w:t>
      </w:r>
      <w:r w:rsidR="009E1324" w:rsidRPr="00F034F3">
        <w:t xml:space="preserve"> and morbidity</w:t>
      </w:r>
      <w:r w:rsidRPr="00F034F3">
        <w:t xml:space="preserve">. </w:t>
      </w:r>
      <w:r w:rsidR="0DB687EB" w:rsidRPr="00F034F3">
        <w:t xml:space="preserve">Each of these </w:t>
      </w:r>
      <w:r w:rsidR="24311994" w:rsidRPr="00F034F3">
        <w:t>individual</w:t>
      </w:r>
      <w:r w:rsidR="0DB687EB" w:rsidRPr="00F034F3">
        <w:t xml:space="preserve"> measures </w:t>
      </w:r>
      <w:r w:rsidR="7C0DAE47" w:rsidRPr="00F034F3">
        <w:t>provides</w:t>
      </w:r>
      <w:r w:rsidR="0DB687EB" w:rsidRPr="00F034F3">
        <w:t xml:space="preserve"> a better understanding of how autistic people age despite inherent </w:t>
      </w:r>
      <w:r w:rsidR="00A0331B" w:rsidRPr="00F034F3">
        <w:t xml:space="preserve">methodological </w:t>
      </w:r>
      <w:r w:rsidR="0DB687EB" w:rsidRPr="00F034F3">
        <w:t xml:space="preserve">issues with studying life expectancy in this population. </w:t>
      </w:r>
      <w:r w:rsidR="336632B2" w:rsidRPr="00F034F3">
        <w:rPr>
          <w:color w:val="000000" w:themeColor="text1"/>
        </w:rPr>
        <w:t xml:space="preserve">However, estimates of prevalence and incidence are likely biased by </w:t>
      </w:r>
      <w:r w:rsidR="71DEB0B0" w:rsidRPr="00F034F3">
        <w:rPr>
          <w:color w:val="000000" w:themeColor="text1"/>
        </w:rPr>
        <w:t xml:space="preserve">the </w:t>
      </w:r>
      <w:r w:rsidR="336632B2" w:rsidRPr="00F034F3">
        <w:rPr>
          <w:color w:val="000000" w:themeColor="text1"/>
        </w:rPr>
        <w:t xml:space="preserve">under-representation of older cohorts. Therefore, reported levels are likely </w:t>
      </w:r>
      <w:r w:rsidR="336632B2" w:rsidRPr="00F034F3">
        <w:rPr>
          <w:color w:val="000000" w:themeColor="text1"/>
        </w:rPr>
        <w:lastRenderedPageBreak/>
        <w:t>lower than would be the case if a truly representative sample of all autistic people were used, and should be treated with caution.</w:t>
      </w:r>
    </w:p>
    <w:p w14:paraId="5C748235" w14:textId="136182D0" w:rsidR="51DD9173" w:rsidRPr="00F034F3" w:rsidRDefault="51DD9173" w:rsidP="00E31008">
      <w:pPr>
        <w:pStyle w:val="Heading3"/>
      </w:pPr>
      <w:bookmarkStart w:id="56" w:name="_Toc225935222"/>
      <w:bookmarkStart w:id="57" w:name="_Toc213402814"/>
      <w:r w:rsidRPr="00F034F3">
        <w:t>1.1 Prevalence</w:t>
      </w:r>
      <w:bookmarkEnd w:id="56"/>
      <w:r w:rsidRPr="00F034F3">
        <w:t xml:space="preserve"> </w:t>
      </w:r>
      <w:bookmarkEnd w:id="57"/>
    </w:p>
    <w:p w14:paraId="123E8145" w14:textId="11E94845" w:rsidR="0093099C" w:rsidRPr="00F034F3" w:rsidRDefault="0D5A4EE6" w:rsidP="00E31008">
      <w:r w:rsidRPr="00F034F3">
        <w:t>An estimated 61.8 million individuals (</w:t>
      </w:r>
      <w:r w:rsidR="0001362F" w:rsidRPr="00F034F3">
        <w:t xml:space="preserve">788.3 per 100,000) </w:t>
      </w:r>
      <w:r w:rsidRPr="00F034F3">
        <w:t xml:space="preserve">were </w:t>
      </w:r>
      <w:r w:rsidR="77BC5A24" w:rsidRPr="00F034F3">
        <w:t>diagnosed with</w:t>
      </w:r>
      <w:r w:rsidRPr="00F034F3">
        <w:t xml:space="preserve"> autism globally in 2021 </w:t>
      </w:r>
      <w:r w:rsidR="00A463E5" w:rsidRPr="00F034F3">
        <w:t>(18)</w:t>
      </w:r>
      <w:r w:rsidRPr="00F034F3">
        <w:t xml:space="preserve">. </w:t>
      </w:r>
      <w:r w:rsidR="224FA4E3" w:rsidRPr="00F034F3">
        <w:t xml:space="preserve"> </w:t>
      </w:r>
      <w:r w:rsidRPr="00F034F3">
        <w:t xml:space="preserve">Li et al. </w:t>
      </w:r>
      <w:r w:rsidR="00A463E5" w:rsidRPr="00F034F3">
        <w:t>(33)</w:t>
      </w:r>
      <w:r w:rsidR="004B59CA" w:rsidRPr="00F034F3">
        <w:t xml:space="preserve"> </w:t>
      </w:r>
      <w:r w:rsidRPr="00F034F3">
        <w:t xml:space="preserve">examined </w:t>
      </w:r>
      <w:r w:rsidR="5D3AC259" w:rsidRPr="00F034F3">
        <w:t xml:space="preserve">the </w:t>
      </w:r>
      <w:r w:rsidRPr="00F034F3">
        <w:t>prevalence</w:t>
      </w:r>
      <w:r w:rsidR="71E5E06F" w:rsidRPr="00F034F3">
        <w:t xml:space="preserve"> of autism</w:t>
      </w:r>
      <w:r w:rsidR="2A9AA11D" w:rsidRPr="00F034F3">
        <w:t>,</w:t>
      </w:r>
      <w:r w:rsidRPr="00F034F3">
        <w:t xml:space="preserve"> between 1990</w:t>
      </w:r>
      <w:r w:rsidR="00222EDB" w:rsidRPr="00F034F3">
        <w:t xml:space="preserve"> and </w:t>
      </w:r>
      <w:r w:rsidRPr="00F034F3">
        <w:t>2019</w:t>
      </w:r>
      <w:r w:rsidR="1414AC3B" w:rsidRPr="00F034F3">
        <w:t xml:space="preserve">, </w:t>
      </w:r>
      <w:r w:rsidR="10414990" w:rsidRPr="00F034F3">
        <w:t xml:space="preserve">where </w:t>
      </w:r>
      <w:r w:rsidRPr="00F034F3">
        <w:t xml:space="preserve">28.3 million cases of autism in 2019 (369.4 per 100,000) </w:t>
      </w:r>
      <w:r w:rsidR="6A3E2281" w:rsidRPr="00F034F3">
        <w:t xml:space="preserve">were identified </w:t>
      </w:r>
      <w:r w:rsidRPr="00F034F3">
        <w:t xml:space="preserve">compared to 20.3 million in 1990 (372.8 per 100,000). In Ireland, </w:t>
      </w:r>
      <w:r w:rsidR="00A0331B" w:rsidRPr="00F034F3">
        <w:t xml:space="preserve">the </w:t>
      </w:r>
      <w:r w:rsidRPr="00F034F3">
        <w:t xml:space="preserve">prevalence was </w:t>
      </w:r>
      <w:r w:rsidR="00E0654D" w:rsidRPr="00F034F3">
        <w:t>607</w:t>
      </w:r>
      <w:r w:rsidR="00CE2DD5" w:rsidRPr="00F034F3">
        <w:t xml:space="preserve">.3 per 100,000. </w:t>
      </w:r>
      <w:r w:rsidRPr="00F034F3">
        <w:t>Li et al.</w:t>
      </w:r>
      <w:r w:rsidR="00337960" w:rsidRPr="00F034F3">
        <w:t xml:space="preserve"> </w:t>
      </w:r>
      <w:r w:rsidR="00A463E5" w:rsidRPr="00F034F3">
        <w:t>(33)</w:t>
      </w:r>
      <w:r w:rsidRPr="00F034F3">
        <w:t xml:space="preserve"> </w:t>
      </w:r>
      <w:r w:rsidR="5720E939" w:rsidRPr="00F034F3">
        <w:t xml:space="preserve">also </w:t>
      </w:r>
      <w:r w:rsidRPr="00F034F3">
        <w:t>reported declines in prevalence with increased age</w:t>
      </w:r>
      <w:r w:rsidR="5DE4F531" w:rsidRPr="00F034F3">
        <w:t>, likely due to underdiagnosis</w:t>
      </w:r>
      <w:r w:rsidRPr="00F034F3">
        <w:t xml:space="preserve">. Solmi et al. </w:t>
      </w:r>
      <w:r w:rsidR="00A463E5" w:rsidRPr="00F034F3">
        <w:t>(34)</w:t>
      </w:r>
      <w:r w:rsidRPr="00F034F3">
        <w:t xml:space="preserve"> reported similar findings, identifying over 28 million </w:t>
      </w:r>
      <w:r w:rsidR="00332483" w:rsidRPr="00F034F3">
        <w:t xml:space="preserve">autistic </w:t>
      </w:r>
      <w:r w:rsidRPr="00F034F3">
        <w:t xml:space="preserve">individuals in 2019, with steady decreases in </w:t>
      </w:r>
      <w:r w:rsidR="4FC93C35" w:rsidRPr="00F034F3">
        <w:t xml:space="preserve">autism </w:t>
      </w:r>
      <w:r w:rsidRPr="00F034F3">
        <w:t xml:space="preserve">prevalence as age increased. </w:t>
      </w:r>
    </w:p>
    <w:p w14:paraId="12509CA7" w14:textId="52E54C5F" w:rsidR="587A7923" w:rsidRPr="00F034F3" w:rsidRDefault="587A7923" w:rsidP="00E31008">
      <w:pPr>
        <w:pStyle w:val="Heading3"/>
      </w:pPr>
      <w:bookmarkStart w:id="58" w:name="_Toc213402815"/>
      <w:bookmarkStart w:id="59" w:name="_Toc225935223"/>
      <w:r w:rsidRPr="00F034F3">
        <w:t>1.2 Incidence</w:t>
      </w:r>
      <w:bookmarkEnd w:id="58"/>
      <w:bookmarkEnd w:id="59"/>
    </w:p>
    <w:p w14:paraId="13D258C8" w14:textId="04C6E14C" w:rsidR="17E16733" w:rsidRPr="00F034F3" w:rsidRDefault="3324A0A0" w:rsidP="00E31008">
      <w:r w:rsidRPr="00F034F3">
        <w:t xml:space="preserve">Building on these prevalence estimates that highlight the age-related patterns of autism, incidence trends </w:t>
      </w:r>
      <w:r w:rsidR="79096962" w:rsidRPr="00F034F3">
        <w:t>also highlight</w:t>
      </w:r>
      <w:r w:rsidRPr="00F034F3">
        <w:t xml:space="preserve"> how diagnosis rates have </w:t>
      </w:r>
      <w:r w:rsidR="564428A1" w:rsidRPr="00F034F3">
        <w:t>developed over time and</w:t>
      </w:r>
      <w:r w:rsidRPr="00F034F3">
        <w:t xml:space="preserve"> across different age groups. </w:t>
      </w:r>
      <w:r w:rsidR="21755926" w:rsidRPr="00F034F3">
        <w:t xml:space="preserve">A retrospective cohort study </w:t>
      </w:r>
      <w:r w:rsidR="00A463E5" w:rsidRPr="00F034F3">
        <w:t>(37)</w:t>
      </w:r>
      <w:r w:rsidR="21755926" w:rsidRPr="00F034F3">
        <w:t xml:space="preserve"> investigated time trends and associated factors of incidence rates of autism diagnoses across the lifespan from 1995 to 2010, using data from the Danish Psychiatric Central Research Registry. Results showed that the autism incidence rates per 100,000 per year rose from 9.0 to 38.6. Overall, incidence rates were lower for the older age groups (21–39 and 40–65 years) than for those found in children, adolescents and young adults.</w:t>
      </w:r>
    </w:p>
    <w:p w14:paraId="58D5CB59" w14:textId="4C203097" w:rsidR="007B5A70" w:rsidRPr="00F034F3" w:rsidRDefault="0A242A37" w:rsidP="00E31008">
      <w:pPr>
        <w:pStyle w:val="Heading3"/>
      </w:pPr>
      <w:bookmarkStart w:id="60" w:name="_Toc213402816"/>
      <w:bookmarkStart w:id="61" w:name="_Toc225935224"/>
      <w:r w:rsidRPr="00F034F3">
        <w:t>1</w:t>
      </w:r>
      <w:r w:rsidR="17E16733" w:rsidRPr="00F034F3">
        <w:t>.</w:t>
      </w:r>
      <w:r w:rsidR="301C978D" w:rsidRPr="00F034F3">
        <w:t>3</w:t>
      </w:r>
      <w:r w:rsidR="17E16733" w:rsidRPr="00F034F3">
        <w:t xml:space="preserve"> Mortality and </w:t>
      </w:r>
      <w:r w:rsidR="00F90E28" w:rsidRPr="00F034F3">
        <w:t>c</w:t>
      </w:r>
      <w:r w:rsidR="17E16733" w:rsidRPr="00F034F3">
        <w:t xml:space="preserve">ause of </w:t>
      </w:r>
      <w:r w:rsidR="00F90E28" w:rsidRPr="00F034F3">
        <w:t>d</w:t>
      </w:r>
      <w:r w:rsidR="17E16733" w:rsidRPr="00F034F3">
        <w:t>eath</w:t>
      </w:r>
      <w:bookmarkEnd w:id="60"/>
      <w:bookmarkEnd w:id="61"/>
      <w:r w:rsidR="17E16733" w:rsidRPr="00F034F3">
        <w:t xml:space="preserve"> </w:t>
      </w:r>
      <w:r w:rsidR="141F991B" w:rsidRPr="00F034F3">
        <w:t xml:space="preserve"> </w:t>
      </w:r>
    </w:p>
    <w:p w14:paraId="1CE70A39" w14:textId="062CA001" w:rsidR="007B5A70" w:rsidRPr="00F034F3" w:rsidRDefault="5BDC420A" w:rsidP="00E31008">
      <w:r w:rsidRPr="00F034F3">
        <w:t>M</w:t>
      </w:r>
      <w:r w:rsidR="4FB59BCA" w:rsidRPr="00F034F3">
        <w:t xml:space="preserve">ultiple cohort studies and systematic reviews </w:t>
      </w:r>
      <w:r w:rsidR="64419656" w:rsidRPr="00F034F3">
        <w:t>indicate</w:t>
      </w:r>
      <w:r w:rsidR="4FB59BCA" w:rsidRPr="00F034F3">
        <w:t xml:space="preserve"> a consistent pattern of eleva</w:t>
      </w:r>
      <w:r w:rsidR="45ED6A6D" w:rsidRPr="00F034F3">
        <w:t xml:space="preserve">ted all-cause </w:t>
      </w:r>
      <w:r w:rsidR="55194EDB" w:rsidRPr="00F034F3">
        <w:t>mortality for</w:t>
      </w:r>
      <w:r w:rsidR="3DF8AAF3" w:rsidRPr="00F034F3">
        <w:t xml:space="preserve"> autistic people</w:t>
      </w:r>
      <w:r w:rsidR="4FB59BCA" w:rsidRPr="00F034F3" w:rsidDel="00483800">
        <w:t>.</w:t>
      </w:r>
      <w:r w:rsidR="0024227D" w:rsidRPr="00F034F3">
        <w:t xml:space="preserve"> </w:t>
      </w:r>
      <w:r w:rsidR="007B5A70" w:rsidRPr="00F034F3">
        <w:t xml:space="preserve">A South Korean cohort study </w:t>
      </w:r>
      <w:r w:rsidR="00A463E5" w:rsidRPr="00F034F3">
        <w:t>(38)</w:t>
      </w:r>
      <w:r w:rsidR="007B5A70" w:rsidRPr="00F034F3">
        <w:t xml:space="preserve"> investigated socio-demographic characteristics and compared mortality and life expectancy among people with disabilities </w:t>
      </w:r>
      <w:r w:rsidR="6BD4E370" w:rsidRPr="00F034F3">
        <w:t xml:space="preserve">to the general population </w:t>
      </w:r>
      <w:r w:rsidR="0055292B" w:rsidRPr="00F034F3">
        <w:t xml:space="preserve">from </w:t>
      </w:r>
      <w:r w:rsidR="007B5A70" w:rsidRPr="00F034F3">
        <w:t xml:space="preserve">2008 </w:t>
      </w:r>
      <w:r w:rsidR="0055292B" w:rsidRPr="00F034F3">
        <w:t>to</w:t>
      </w:r>
      <w:r w:rsidR="007B5A70" w:rsidRPr="00F034F3">
        <w:t xml:space="preserve"> 2017. Age </w:t>
      </w:r>
      <w:r w:rsidR="00720308" w:rsidRPr="00F034F3">
        <w:t>Stand</w:t>
      </w:r>
      <w:r w:rsidR="00913338" w:rsidRPr="00F034F3">
        <w:t>ard</w:t>
      </w:r>
      <w:r w:rsidR="00D41253" w:rsidRPr="00F034F3">
        <w:t>ised</w:t>
      </w:r>
      <w:r w:rsidR="00720308" w:rsidRPr="00F034F3">
        <w:t xml:space="preserve"> Mortality Rates (</w:t>
      </w:r>
      <w:r w:rsidR="00BE7651" w:rsidRPr="00F034F3">
        <w:t>SMRs</w:t>
      </w:r>
      <w:r w:rsidR="00720308" w:rsidRPr="00F034F3">
        <w:t>)</w:t>
      </w:r>
      <w:r w:rsidR="007B5A70" w:rsidRPr="00F034F3">
        <w:t xml:space="preserve"> for autism were </w:t>
      </w:r>
      <w:r w:rsidR="204D798D" w:rsidRPr="00F034F3">
        <w:t>1,378.3 per</w:t>
      </w:r>
      <w:r w:rsidR="007B5A70" w:rsidRPr="00F034F3">
        <w:t xml:space="preserve"> 100,000 compared with 412.4 </w:t>
      </w:r>
      <w:r w:rsidR="00D34C23" w:rsidRPr="00F034F3">
        <w:t>per 100,000</w:t>
      </w:r>
      <w:r w:rsidR="000C583C" w:rsidRPr="00F034F3">
        <w:t xml:space="preserve"> </w:t>
      </w:r>
      <w:r w:rsidR="007B5A70" w:rsidRPr="00F034F3">
        <w:t xml:space="preserve">for the </w:t>
      </w:r>
      <w:r w:rsidR="00A50E6D" w:rsidRPr="00F034F3">
        <w:t>general</w:t>
      </w:r>
      <w:r w:rsidR="007B5A70" w:rsidRPr="00F034F3">
        <w:t xml:space="preserve"> population. </w:t>
      </w:r>
    </w:p>
    <w:p w14:paraId="65E7FD70" w14:textId="1B4685FE" w:rsidR="007B5A70" w:rsidRPr="00F034F3" w:rsidRDefault="71DFDD7D" w:rsidP="00E31008">
      <w:r w:rsidRPr="00F034F3">
        <w:t>This el</w:t>
      </w:r>
      <w:r w:rsidR="05A9F28C" w:rsidRPr="00F034F3">
        <w:t>e</w:t>
      </w:r>
      <w:r w:rsidRPr="00F034F3">
        <w:t>vated</w:t>
      </w:r>
      <w:r w:rsidR="3CF79C41" w:rsidRPr="00F034F3">
        <w:t xml:space="preserve"> </w:t>
      </w:r>
      <w:r w:rsidR="78B7C4E5" w:rsidRPr="00F034F3">
        <w:t>mortality</w:t>
      </w:r>
      <w:r w:rsidRPr="00F034F3">
        <w:t xml:space="preserve"> risk is further evidence</w:t>
      </w:r>
      <w:r w:rsidR="00EB21B5" w:rsidRPr="00F034F3">
        <w:t>d</w:t>
      </w:r>
      <w:r w:rsidRPr="00F034F3">
        <w:t xml:space="preserve"> in a</w:t>
      </w:r>
      <w:r w:rsidR="007B5A70" w:rsidRPr="00F034F3">
        <w:t xml:space="preserve"> systematic review </w:t>
      </w:r>
      <w:r w:rsidR="00A463E5" w:rsidRPr="00F034F3">
        <w:t>(39)</w:t>
      </w:r>
      <w:r w:rsidR="00244480" w:rsidRPr="00F034F3">
        <w:t xml:space="preserve"> </w:t>
      </w:r>
      <w:r w:rsidR="30743351" w:rsidRPr="00F034F3">
        <w:t>assess</w:t>
      </w:r>
      <w:r w:rsidR="1EDB9787" w:rsidRPr="00F034F3">
        <w:t>ing</w:t>
      </w:r>
      <w:r w:rsidR="007B5A70" w:rsidRPr="00F034F3">
        <w:t xml:space="preserve"> mortality risk among persons with autism or </w:t>
      </w:r>
      <w:r w:rsidR="00E258C2" w:rsidRPr="00F034F3">
        <w:rPr>
          <w:rFonts w:eastAsia="Times New Roman"/>
        </w:rPr>
        <w:t>attention deficit hyperactivity disorder</w:t>
      </w:r>
      <w:r w:rsidR="73017E51" w:rsidRPr="00F034F3">
        <w:t xml:space="preserve"> (</w:t>
      </w:r>
      <w:r w:rsidR="007B5A70" w:rsidRPr="00F034F3">
        <w:t>ADHD</w:t>
      </w:r>
      <w:r w:rsidR="22EA9641" w:rsidRPr="00F034F3">
        <w:t>)</w:t>
      </w:r>
      <w:r w:rsidR="007B5A70" w:rsidRPr="00F034F3">
        <w:t xml:space="preserve"> and their first-degree relatives</w:t>
      </w:r>
      <w:r w:rsidR="0061667D" w:rsidRPr="00F034F3">
        <w:t xml:space="preserve">, </w:t>
      </w:r>
      <w:r w:rsidR="006E0534" w:rsidRPr="00F034F3">
        <w:t>encompassing</w:t>
      </w:r>
      <w:r w:rsidR="007B5A70" w:rsidRPr="00F034F3">
        <w:t xml:space="preserve"> 642,260 individuals. All-cause mortality</w:t>
      </w:r>
      <w:r w:rsidR="00BE7651" w:rsidRPr="00F034F3">
        <w:t xml:space="preserve"> (d</w:t>
      </w:r>
      <w:r w:rsidR="005C51D1" w:rsidRPr="00F034F3">
        <w:t>eath from any cause)</w:t>
      </w:r>
      <w:r w:rsidR="007B5A70" w:rsidRPr="00F034F3">
        <w:t xml:space="preserve"> was</w:t>
      </w:r>
      <w:r w:rsidR="00D34C23" w:rsidRPr="00F034F3">
        <w:t xml:space="preserve"> over </w:t>
      </w:r>
      <w:r w:rsidR="0311CBF5" w:rsidRPr="00F034F3">
        <w:t>two</w:t>
      </w:r>
      <w:r w:rsidR="00F034F3">
        <w:t xml:space="preserve"> </w:t>
      </w:r>
      <w:r w:rsidR="00DB460B" w:rsidRPr="00F034F3">
        <w:t>times</w:t>
      </w:r>
      <w:r w:rsidR="007B5A70" w:rsidRPr="00F034F3">
        <w:t xml:space="preserve"> higher for autistic people</w:t>
      </w:r>
      <w:r w:rsidR="00D34C23" w:rsidRPr="00F034F3">
        <w:t>.</w:t>
      </w:r>
      <w:r w:rsidR="007B5A70" w:rsidRPr="00F034F3">
        <w:t xml:space="preserve"> </w:t>
      </w:r>
      <w:r w:rsidR="007B2F6F" w:rsidRPr="00F034F3">
        <w:t>Similarly</w:t>
      </w:r>
      <w:r w:rsidR="336A1BB8" w:rsidRPr="00F034F3">
        <w:t xml:space="preserve">, </w:t>
      </w:r>
      <w:r w:rsidR="007B5A70" w:rsidRPr="00F034F3">
        <w:t>Bishop-Fitzpatrick et al</w:t>
      </w:r>
      <w:r w:rsidR="00DC1FA9" w:rsidRPr="00F034F3">
        <w:t>.</w:t>
      </w:r>
      <w:r w:rsidR="00244480" w:rsidRPr="00F034F3">
        <w:t xml:space="preserve"> </w:t>
      </w:r>
      <w:r w:rsidR="00A463E5" w:rsidRPr="00F034F3">
        <w:t>(40)</w:t>
      </w:r>
      <w:r w:rsidR="001F1C9E" w:rsidRPr="00F034F3">
        <w:t xml:space="preserve"> </w:t>
      </w:r>
      <w:r w:rsidR="00CD352E" w:rsidRPr="00F034F3">
        <w:t>reported that</w:t>
      </w:r>
      <w:r w:rsidR="007B5A70" w:rsidRPr="00F034F3">
        <w:t xml:space="preserve"> </w:t>
      </w:r>
      <w:r w:rsidR="00A0331B" w:rsidRPr="00F034F3">
        <w:t>descendants of autistic people had significantly higher rates of many conditions versus controls,</w:t>
      </w:r>
      <w:r w:rsidR="007B5A70" w:rsidRPr="00F034F3">
        <w:t xml:space="preserve"> </w:t>
      </w:r>
      <w:r w:rsidR="00CD352E" w:rsidRPr="00F034F3">
        <w:t>including</w:t>
      </w:r>
      <w:r w:rsidR="007B5A70" w:rsidRPr="00F034F3">
        <w:t xml:space="preserve"> coagulopathy, deficiency anaemia, hypothyroidism, metastatic cancer, neurological disorders, paralysis, </w:t>
      </w:r>
      <w:r w:rsidR="00CD352E" w:rsidRPr="00F034F3">
        <w:t xml:space="preserve">and </w:t>
      </w:r>
      <w:r w:rsidR="007B5A70" w:rsidRPr="00F034F3">
        <w:t xml:space="preserve">valvular disease.  </w:t>
      </w:r>
    </w:p>
    <w:p w14:paraId="54D924F3" w14:textId="2CD0AD37" w:rsidR="007B5A70" w:rsidRPr="00F034F3" w:rsidRDefault="6E718BDD" w:rsidP="00E31008">
      <w:r w:rsidRPr="00F034F3">
        <w:t>Evidence from cohort studies across different countries reinforce</w:t>
      </w:r>
      <w:r w:rsidR="00A0331B" w:rsidRPr="00F034F3">
        <w:t>s</w:t>
      </w:r>
      <w:r w:rsidRPr="00F034F3">
        <w:t xml:space="preserve"> these findings</w:t>
      </w:r>
      <w:r w:rsidR="00A0331B" w:rsidRPr="00F034F3">
        <w:t>,</w:t>
      </w:r>
      <w:r w:rsidR="005831B3" w:rsidRPr="00F034F3">
        <w:t xml:space="preserve"> where </w:t>
      </w:r>
      <w:r w:rsidR="00A0331B" w:rsidRPr="00F034F3">
        <w:t xml:space="preserve">the </w:t>
      </w:r>
      <w:r w:rsidR="005831B3" w:rsidRPr="00F034F3">
        <w:t>i</w:t>
      </w:r>
      <w:r w:rsidR="000A78BB" w:rsidRPr="00F034F3">
        <w:t xml:space="preserve">ncreased risk of all-cause mortality ranged from </w:t>
      </w:r>
      <w:r w:rsidR="00AD4449" w:rsidRPr="00F034F3">
        <w:t>2.</w:t>
      </w:r>
      <w:r w:rsidR="006618E2" w:rsidRPr="00F034F3">
        <w:t>1</w:t>
      </w:r>
      <w:r w:rsidR="00AD4449" w:rsidRPr="00F034F3">
        <w:t xml:space="preserve"> to 7.9 for autistic adults. </w:t>
      </w:r>
      <w:r w:rsidR="74EABB1D" w:rsidRPr="00F034F3">
        <w:t>For example</w:t>
      </w:r>
      <w:r w:rsidR="00BB33B1" w:rsidRPr="00F034F3">
        <w:t>,</w:t>
      </w:r>
      <w:r w:rsidR="74EABB1D" w:rsidRPr="00F034F3">
        <w:t xml:space="preserve"> an</w:t>
      </w:r>
      <w:r w:rsidR="17E16733" w:rsidRPr="00F034F3">
        <w:t xml:space="preserve"> Australian population-based cohort study </w:t>
      </w:r>
      <w:r w:rsidR="00A463E5" w:rsidRPr="00F034F3">
        <w:t>(41)</w:t>
      </w:r>
      <w:r w:rsidR="17E16733" w:rsidRPr="00F034F3">
        <w:t xml:space="preserve"> examined mortality rates among </w:t>
      </w:r>
      <w:r w:rsidR="46476DE9" w:rsidRPr="00F034F3">
        <w:t>autistic people</w:t>
      </w:r>
      <w:r w:rsidR="00627D94" w:rsidRPr="00F034F3">
        <w:t xml:space="preserve">. When compared with the </w:t>
      </w:r>
      <w:r w:rsidR="007F44F1" w:rsidRPr="00F034F3">
        <w:t xml:space="preserve">general population, </w:t>
      </w:r>
      <w:r w:rsidR="009A3308" w:rsidRPr="00F034F3">
        <w:t xml:space="preserve">mortality rates for autistic people </w:t>
      </w:r>
      <w:r w:rsidR="00D83097" w:rsidRPr="00F034F3">
        <w:t>were 2.06 times higher.</w:t>
      </w:r>
      <w:r w:rsidR="007F44F1" w:rsidRPr="00F034F3">
        <w:t xml:space="preserve"> </w:t>
      </w:r>
      <w:r w:rsidR="17E16733" w:rsidRPr="00F034F3">
        <w:t xml:space="preserve">Mouridsen et al. </w:t>
      </w:r>
      <w:r w:rsidR="00A463E5" w:rsidRPr="00F034F3">
        <w:t>(37)</w:t>
      </w:r>
      <w:r w:rsidR="17E16733" w:rsidRPr="00F034F3">
        <w:t xml:space="preserve"> </w:t>
      </w:r>
      <w:r w:rsidR="004B59CA" w:rsidRPr="00F034F3">
        <w:t xml:space="preserve">conducted a </w:t>
      </w:r>
      <w:r w:rsidR="17E16733" w:rsidRPr="00F034F3">
        <w:t>retrospective cohort study comparing mortality</w:t>
      </w:r>
      <w:r w:rsidR="64AC67ED" w:rsidRPr="00F034F3">
        <w:t xml:space="preserve"> </w:t>
      </w:r>
      <w:r w:rsidR="17E16733" w:rsidRPr="00F034F3">
        <w:t xml:space="preserve">among 341 Danish </w:t>
      </w:r>
      <w:r w:rsidR="543987BA" w:rsidRPr="00F034F3">
        <w:t>autistic people</w:t>
      </w:r>
      <w:r w:rsidR="51AA638E" w:rsidRPr="00F034F3">
        <w:t xml:space="preserve"> followed up from</w:t>
      </w:r>
      <w:r w:rsidR="17E16733" w:rsidRPr="00F034F3">
        <w:t xml:space="preserve"> 1960–93</w:t>
      </w:r>
      <w:r w:rsidR="4B257FB7" w:rsidRPr="00F034F3">
        <w:t xml:space="preserve">, </w:t>
      </w:r>
      <w:r w:rsidR="3C069E8D" w:rsidRPr="00F034F3">
        <w:t>report</w:t>
      </w:r>
      <w:r w:rsidR="002B050D" w:rsidRPr="00F034F3">
        <w:t>ed</w:t>
      </w:r>
      <w:r w:rsidR="552B61CB" w:rsidRPr="00F034F3">
        <w:t xml:space="preserve"> that</w:t>
      </w:r>
      <w:r w:rsidR="3C069E8D" w:rsidRPr="00F034F3">
        <w:t xml:space="preserve"> </w:t>
      </w:r>
      <w:r w:rsidR="552B61CB" w:rsidRPr="00F034F3">
        <w:t>mortality risk among those with autism was nearly twice that of the general population.</w:t>
      </w:r>
      <w:r w:rsidR="00830058" w:rsidRPr="00F034F3">
        <w:t xml:space="preserve"> Similarly</w:t>
      </w:r>
      <w:r w:rsidR="03CD24B0" w:rsidRPr="00F034F3">
        <w:t>, a</w:t>
      </w:r>
      <w:r w:rsidR="17E16733" w:rsidRPr="00F034F3">
        <w:t xml:space="preserve"> retrospective, population-based cohort study in Taiwan </w:t>
      </w:r>
      <w:r w:rsidR="00A463E5" w:rsidRPr="00F034F3">
        <w:t>(42)</w:t>
      </w:r>
      <w:r w:rsidR="17E16733" w:rsidRPr="00F034F3">
        <w:t xml:space="preserve"> </w:t>
      </w:r>
      <w:r w:rsidR="0465ED06" w:rsidRPr="00F034F3">
        <w:t>reported that a</w:t>
      </w:r>
      <w:r w:rsidR="17E16733" w:rsidRPr="00F034F3">
        <w:t xml:space="preserve">utistic adults had </w:t>
      </w:r>
      <w:r w:rsidR="14D73F0F" w:rsidRPr="00F034F3">
        <w:t>a 2.9</w:t>
      </w:r>
      <w:r w:rsidR="1A9E0CD1" w:rsidRPr="00F034F3">
        <w:t>-fold increased risk of all-</w:t>
      </w:r>
      <w:r w:rsidR="5C5C9513" w:rsidRPr="00F034F3">
        <w:t>cause</w:t>
      </w:r>
      <w:r w:rsidR="1A9E0CD1" w:rsidRPr="00F034F3">
        <w:t xml:space="preserve"> mortality</w:t>
      </w:r>
      <w:r w:rsidR="00AC0629" w:rsidRPr="00F034F3">
        <w:t xml:space="preserve"> when compa</w:t>
      </w:r>
      <w:r w:rsidR="00217D6B" w:rsidRPr="00F034F3">
        <w:t>red with</w:t>
      </w:r>
      <w:r w:rsidR="00C96D8C" w:rsidRPr="00F034F3">
        <w:t xml:space="preserve"> non-autistic controls, and these </w:t>
      </w:r>
      <w:r w:rsidR="004F58A8" w:rsidRPr="00F034F3">
        <w:t xml:space="preserve">elevations were </w:t>
      </w:r>
      <w:r w:rsidR="00870647" w:rsidRPr="00F034F3">
        <w:t>consistent across age groups.</w:t>
      </w:r>
      <w:r w:rsidR="17E16733" w:rsidRPr="00F034F3">
        <w:t xml:space="preserve"> </w:t>
      </w:r>
      <w:r w:rsidR="00870647" w:rsidRPr="00F034F3">
        <w:t>A</w:t>
      </w:r>
      <w:r w:rsidR="17E16733" w:rsidRPr="00F034F3">
        <w:t>utistic people aged 15–29</w:t>
      </w:r>
      <w:r w:rsidR="47A6E05C" w:rsidRPr="00F034F3">
        <w:t xml:space="preserve"> </w:t>
      </w:r>
      <w:r w:rsidR="47A6E05C" w:rsidRPr="00F034F3">
        <w:lastRenderedPageBreak/>
        <w:t>years</w:t>
      </w:r>
      <w:r w:rsidR="17E16733" w:rsidRPr="00F034F3">
        <w:t xml:space="preserve"> ha</w:t>
      </w:r>
      <w:r w:rsidR="6134638E" w:rsidRPr="00F034F3">
        <w:t xml:space="preserve">d a 4.1-fold increased risk of </w:t>
      </w:r>
      <w:r w:rsidR="6134638E" w:rsidRPr="00F034F3" w:rsidDel="00E55492">
        <w:t>all</w:t>
      </w:r>
      <w:r w:rsidR="00E55492" w:rsidRPr="00F034F3">
        <w:t xml:space="preserve">-cause </w:t>
      </w:r>
      <w:r w:rsidR="6134638E" w:rsidRPr="00F034F3">
        <w:t>mortality</w:t>
      </w:r>
      <w:r w:rsidR="17E16733" w:rsidRPr="00F034F3">
        <w:t>, and those aged &gt;30 years had a</w:t>
      </w:r>
      <w:r w:rsidR="1EC4784B" w:rsidRPr="00F034F3">
        <w:t xml:space="preserve"> 2.6</w:t>
      </w:r>
      <w:r w:rsidR="3D3FF343" w:rsidRPr="00F034F3">
        <w:t>-fold increased risk.</w:t>
      </w:r>
      <w:r w:rsidR="1A7B4971" w:rsidRPr="00F034F3">
        <w:t xml:space="preserve"> </w:t>
      </w:r>
      <w:r w:rsidR="17E16733" w:rsidRPr="00F034F3">
        <w:t xml:space="preserve">In autistic adults aged &gt;30 years, a higher mortality rate was found in most </w:t>
      </w:r>
      <w:r w:rsidR="00870647" w:rsidRPr="00F034F3">
        <w:t xml:space="preserve">risk factor </w:t>
      </w:r>
      <w:r w:rsidR="17E16733" w:rsidRPr="00F034F3">
        <w:t>categories except cancer and suicide, including infection and urogenital categories, in which mortality rates were not increased in the other age groups.</w:t>
      </w:r>
      <w:r w:rsidR="00F85D6B" w:rsidRPr="00F034F3">
        <w:t xml:space="preserve"> </w:t>
      </w:r>
    </w:p>
    <w:p w14:paraId="296B60A9" w14:textId="673448ED" w:rsidR="007B5A70" w:rsidRPr="00F034F3" w:rsidRDefault="087D5EBD" w:rsidP="00E31008">
      <w:r w:rsidRPr="00F034F3">
        <w:t xml:space="preserve">An earlier </w:t>
      </w:r>
      <w:r w:rsidR="1643437A" w:rsidRPr="00F034F3">
        <w:t>retrospective</w:t>
      </w:r>
      <w:r w:rsidRPr="00F034F3">
        <w:t xml:space="preserve"> cohort study by </w:t>
      </w:r>
      <w:r w:rsidR="30743351" w:rsidRPr="00F034F3">
        <w:t xml:space="preserve">Shavelle et al. </w:t>
      </w:r>
      <w:r w:rsidR="007B5A70" w:rsidRPr="00F034F3">
        <w:t>(2001)</w:t>
      </w:r>
      <w:r w:rsidR="0044640E" w:rsidRPr="00F034F3">
        <w:t xml:space="preserve"> </w:t>
      </w:r>
      <w:r w:rsidR="00A463E5" w:rsidRPr="00F034F3">
        <w:t>(43)</w:t>
      </w:r>
      <w:r w:rsidR="007B5A70" w:rsidRPr="00F034F3">
        <w:t xml:space="preserve"> </w:t>
      </w:r>
      <w:r w:rsidR="50068922" w:rsidRPr="00F034F3">
        <w:t>carried out</w:t>
      </w:r>
      <w:r w:rsidR="007B5A70" w:rsidRPr="00F034F3">
        <w:t xml:space="preserve"> </w:t>
      </w:r>
      <w:r w:rsidR="0E53F08B" w:rsidRPr="00F034F3">
        <w:t>over 12 years (1983-1997)</w:t>
      </w:r>
      <w:r w:rsidR="007B5A70" w:rsidRPr="00F034F3">
        <w:t xml:space="preserve"> </w:t>
      </w:r>
      <w:r w:rsidR="001C3903" w:rsidRPr="00F034F3">
        <w:t xml:space="preserve">in </w:t>
      </w:r>
      <w:r w:rsidR="007B5A70" w:rsidRPr="00F034F3">
        <w:t>the US</w:t>
      </w:r>
      <w:r w:rsidR="63520596" w:rsidRPr="00F034F3">
        <w:t xml:space="preserve"> reported </w:t>
      </w:r>
      <w:r w:rsidR="0DBBA504" w:rsidRPr="00F034F3">
        <w:t>similar</w:t>
      </w:r>
      <w:r w:rsidR="63520596" w:rsidRPr="00F034F3">
        <w:t xml:space="preserve"> patterns</w:t>
      </w:r>
      <w:r w:rsidR="30743351" w:rsidRPr="00F034F3">
        <w:t>.</w:t>
      </w:r>
      <w:r w:rsidR="007B5A70" w:rsidRPr="00F034F3">
        <w:t xml:space="preserve"> This </w:t>
      </w:r>
      <w:r w:rsidR="0006742B" w:rsidRPr="00F034F3">
        <w:t xml:space="preserve">study reported </w:t>
      </w:r>
      <w:r w:rsidR="00665F44" w:rsidRPr="00F034F3">
        <w:t>about twice the</w:t>
      </w:r>
      <w:r w:rsidR="004557F2" w:rsidRPr="00F034F3">
        <w:t xml:space="preserve"> overall</w:t>
      </w:r>
      <w:r w:rsidR="00665F44" w:rsidRPr="00F034F3">
        <w:t xml:space="preserve"> risk of </w:t>
      </w:r>
      <w:r w:rsidR="00351AE7" w:rsidRPr="00F034F3">
        <w:t xml:space="preserve">death </w:t>
      </w:r>
      <w:r w:rsidR="00B65183" w:rsidRPr="00F034F3">
        <w:t>compared with the general p</w:t>
      </w:r>
      <w:r w:rsidR="0071198A" w:rsidRPr="00F034F3">
        <w:t>opulation</w:t>
      </w:r>
      <w:r w:rsidR="00E13952" w:rsidRPr="00F034F3">
        <w:t>. D</w:t>
      </w:r>
      <w:r w:rsidR="0061744A" w:rsidRPr="00F034F3">
        <w:t>eath</w:t>
      </w:r>
      <w:r w:rsidR="001A182A" w:rsidRPr="00F034F3">
        <w:t>s</w:t>
      </w:r>
      <w:r w:rsidR="0061744A" w:rsidRPr="00F034F3">
        <w:t xml:space="preserve"> due to seizures </w:t>
      </w:r>
      <w:r w:rsidR="00E13952" w:rsidRPr="00F034F3">
        <w:t>were more than 30</w:t>
      </w:r>
      <w:r w:rsidR="0C0CC734" w:rsidRPr="00F034F3">
        <w:t>-</w:t>
      </w:r>
      <w:r w:rsidR="00E13952" w:rsidRPr="00F034F3">
        <w:t>times higher</w:t>
      </w:r>
      <w:r w:rsidR="00BF0ADE" w:rsidRPr="00F034F3">
        <w:t xml:space="preserve">, while deaths </w:t>
      </w:r>
      <w:r w:rsidR="00334332" w:rsidRPr="00F034F3">
        <w:t>due to</w:t>
      </w:r>
      <w:r w:rsidR="0044640E" w:rsidRPr="00F034F3">
        <w:t xml:space="preserve"> </w:t>
      </w:r>
      <w:r w:rsidR="003D58CF" w:rsidRPr="00F034F3">
        <w:t>circulatory issues</w:t>
      </w:r>
      <w:r w:rsidR="00334332" w:rsidRPr="00F034F3">
        <w:t xml:space="preserve"> were </w:t>
      </w:r>
      <w:r w:rsidR="00FE427D" w:rsidRPr="00F034F3">
        <w:t>twice as high</w:t>
      </w:r>
      <w:r w:rsidR="003D58CF" w:rsidRPr="00F034F3">
        <w:t xml:space="preserve"> and</w:t>
      </w:r>
      <w:r w:rsidR="007B5A70" w:rsidRPr="00F034F3">
        <w:t xml:space="preserve"> </w:t>
      </w:r>
      <w:r w:rsidR="003D58CF" w:rsidRPr="00F034F3">
        <w:t>c</w:t>
      </w:r>
      <w:r w:rsidR="007B5A70" w:rsidRPr="00F034F3">
        <w:t>ancer</w:t>
      </w:r>
      <w:r w:rsidR="00701F8C" w:rsidRPr="00F034F3">
        <w:t xml:space="preserve"> deaths over 1.5</w:t>
      </w:r>
      <w:r w:rsidR="615C9042" w:rsidRPr="00F034F3">
        <w:t>-</w:t>
      </w:r>
      <w:r w:rsidR="00701F8C" w:rsidRPr="00F034F3">
        <w:t>times higher.</w:t>
      </w:r>
      <w:r w:rsidR="007B5A70" w:rsidRPr="00F034F3">
        <w:t xml:space="preserve"> </w:t>
      </w:r>
      <w:r w:rsidR="58F6502E" w:rsidRPr="00F034F3">
        <w:t>More recent evidence from a</w:t>
      </w:r>
      <w:r w:rsidR="007B5A70" w:rsidRPr="00F034F3">
        <w:t xml:space="preserve"> longitudinal US study </w:t>
      </w:r>
      <w:r w:rsidR="00A463E5" w:rsidRPr="00F034F3">
        <w:t>(44)</w:t>
      </w:r>
      <w:r w:rsidR="007B5A70" w:rsidRPr="00F034F3">
        <w:t xml:space="preserve"> of adolescents and adults with </w:t>
      </w:r>
      <w:r w:rsidR="00076AED" w:rsidRPr="00F034F3">
        <w:t>autism</w:t>
      </w:r>
      <w:r w:rsidR="007B5A70" w:rsidRPr="00F034F3">
        <w:t xml:space="preserve"> </w:t>
      </w:r>
      <w:r w:rsidR="0035471E" w:rsidRPr="00F034F3">
        <w:t>followed</w:t>
      </w:r>
      <w:r w:rsidR="007B5A70" w:rsidRPr="00F034F3">
        <w:t xml:space="preserve"> over a 20-year period (1998 – 2018) identif</w:t>
      </w:r>
      <w:r w:rsidR="00E647BE" w:rsidRPr="00F034F3">
        <w:t xml:space="preserve">ied </w:t>
      </w:r>
      <w:r w:rsidR="007B5A70" w:rsidRPr="00F034F3">
        <w:t>cardiac arrest and cance</w:t>
      </w:r>
      <w:r w:rsidR="00E647BE" w:rsidRPr="00F034F3">
        <w:t>r as the most common cause of death</w:t>
      </w:r>
      <w:r w:rsidR="007B5A70" w:rsidRPr="00F034F3">
        <w:t>.</w:t>
      </w:r>
    </w:p>
    <w:p w14:paraId="6F73E631" w14:textId="2474C865" w:rsidR="007C00E7" w:rsidRPr="00F034F3" w:rsidRDefault="0093099C" w:rsidP="00E31008">
      <w:r w:rsidRPr="00F034F3">
        <w:t xml:space="preserve">Vos et al. (2017) (35) modelled </w:t>
      </w:r>
      <w:r w:rsidR="008E0BA5" w:rsidRPr="00F034F3">
        <w:t>YLDs</w:t>
      </w:r>
      <w:r w:rsidRPr="00F034F3">
        <w:t xml:space="preserve"> for autism across age groups, reporting declines from 431.8 per 100,000 at ages 20–24 to </w:t>
      </w:r>
      <w:r w:rsidR="001B50D7" w:rsidRPr="00F034F3">
        <w:t>5.8 at</w:t>
      </w:r>
      <w:r w:rsidR="009F318F" w:rsidRPr="00F034F3">
        <w:t xml:space="preserve"> ages 90-94 to </w:t>
      </w:r>
      <w:r w:rsidRPr="00F034F3">
        <w:t xml:space="preserve">1.2 per 100,000 in those ≥95 years. Whiteford et al. (2015) (36) highlighted the widespread impact of autism, including YLDs and DALYs, from 1990 to 2010, including variation by gender. The age-standardised </w:t>
      </w:r>
      <w:r w:rsidR="00FF340D" w:rsidRPr="00F034F3">
        <w:t>DALYs per 100,000 of population</w:t>
      </w:r>
      <w:r w:rsidRPr="00F034F3">
        <w:t xml:space="preserve"> attributable to autism in 1990 and 2010 were approximately 85 in males and 29 in females. </w:t>
      </w:r>
      <w:r w:rsidR="00831828" w:rsidRPr="00F034F3">
        <w:t>Differences in DALYs for autistic adults saw 10-fold discrepancies in different study results, which ranged from approximately 30 to 383 per 100,000.</w:t>
      </w:r>
    </w:p>
    <w:p w14:paraId="0AE809F8" w14:textId="56815E03" w:rsidR="007B5A70" w:rsidRPr="00F034F3" w:rsidRDefault="4D0338DE" w:rsidP="00E31008">
      <w:pPr>
        <w:pStyle w:val="Heading3"/>
      </w:pPr>
      <w:bookmarkStart w:id="62" w:name="_Toc213402817"/>
      <w:bookmarkStart w:id="63" w:name="_Toc225935225"/>
      <w:r w:rsidRPr="00F034F3">
        <w:t>1</w:t>
      </w:r>
      <w:r w:rsidR="17E16733" w:rsidRPr="00F034F3">
        <w:t>.</w:t>
      </w:r>
      <w:r w:rsidR="20D56007" w:rsidRPr="00F034F3">
        <w:t>4</w:t>
      </w:r>
      <w:r w:rsidR="17E16733" w:rsidRPr="00F034F3">
        <w:t xml:space="preserve"> Life expectancy</w:t>
      </w:r>
      <w:bookmarkEnd w:id="62"/>
      <w:bookmarkEnd w:id="63"/>
    </w:p>
    <w:p w14:paraId="6DF48B59" w14:textId="2D1481F4" w:rsidR="00941FA0" w:rsidRPr="00F034F3" w:rsidRDefault="0089392F" w:rsidP="00E31008">
      <w:r w:rsidRPr="00F034F3">
        <w:rPr>
          <w:shd w:val="clear" w:color="auto" w:fill="FFFFFF"/>
        </w:rPr>
        <w:t xml:space="preserve">Bahk et al. (2022) </w:t>
      </w:r>
      <w:r w:rsidR="00A463E5" w:rsidRPr="00F034F3">
        <w:t>(38)</w:t>
      </w:r>
      <w:r w:rsidR="003B79C8" w:rsidRPr="00F034F3">
        <w:t xml:space="preserve"> </w:t>
      </w:r>
      <w:r w:rsidRPr="00F034F3">
        <w:rPr>
          <w:shd w:val="clear" w:color="auto" w:fill="FFFFFF"/>
        </w:rPr>
        <w:t xml:space="preserve">reported that </w:t>
      </w:r>
      <w:r w:rsidR="00B92C0B" w:rsidRPr="00F034F3">
        <w:t xml:space="preserve">the average life expectancy for autistic people was 67.6 years compared to 82.8 years </w:t>
      </w:r>
      <w:r w:rsidR="005E1AA6" w:rsidRPr="00F034F3">
        <w:t xml:space="preserve">in the </w:t>
      </w:r>
      <w:r w:rsidR="00C04256" w:rsidRPr="00F034F3">
        <w:t>general</w:t>
      </w:r>
      <w:r w:rsidR="005E1AA6" w:rsidRPr="00F034F3">
        <w:t xml:space="preserve"> population.</w:t>
      </w:r>
      <w:r w:rsidR="7FF45BE5" w:rsidRPr="00F034F3">
        <w:t xml:space="preserve"> </w:t>
      </w:r>
      <w:r w:rsidR="5774E5F2" w:rsidRPr="00F034F3">
        <w:t>S</w:t>
      </w:r>
      <w:r w:rsidR="461C4C86" w:rsidRPr="00F034F3">
        <w:t xml:space="preserve">imilar patterns in a 2024 UK matched-cohort study </w:t>
      </w:r>
      <w:r w:rsidR="00A463E5" w:rsidRPr="00F034F3">
        <w:t>(45)</w:t>
      </w:r>
      <w:r w:rsidR="00322032" w:rsidRPr="00F034F3">
        <w:t xml:space="preserve"> </w:t>
      </w:r>
      <w:r w:rsidR="003518E2" w:rsidRPr="00F034F3">
        <w:t>found</w:t>
      </w:r>
      <w:r w:rsidR="7FF45BE5" w:rsidRPr="00F034F3">
        <w:t xml:space="preserve"> </w:t>
      </w:r>
      <w:r w:rsidR="79634737" w:rsidRPr="00F034F3">
        <w:t xml:space="preserve">a reduction in life </w:t>
      </w:r>
      <w:r w:rsidR="5774E5F2" w:rsidRPr="00F034F3">
        <w:t>expectancy</w:t>
      </w:r>
      <w:r w:rsidR="7FF45BE5" w:rsidRPr="00F034F3">
        <w:t xml:space="preserve"> of over six years for autistic </w:t>
      </w:r>
      <w:r w:rsidR="1D343834" w:rsidRPr="00F034F3">
        <w:t xml:space="preserve">people, over seven years for autistic men with intellectual disability and </w:t>
      </w:r>
      <w:r w:rsidR="15836D80" w:rsidRPr="00F034F3">
        <w:t>almost</w:t>
      </w:r>
      <w:r w:rsidR="1D343834" w:rsidRPr="00F034F3">
        <w:t xml:space="preserve"> 15 years for </w:t>
      </w:r>
      <w:r w:rsidR="3A4AE25D" w:rsidRPr="00F034F3">
        <w:t>autistic women with intellectual disability</w:t>
      </w:r>
      <w:r w:rsidR="00271A12" w:rsidRPr="00F034F3">
        <w:t xml:space="preserve">. </w:t>
      </w:r>
      <w:r w:rsidR="00DF7EE4" w:rsidRPr="00F034F3">
        <w:t>However</w:t>
      </w:r>
      <w:r w:rsidR="00941FA0" w:rsidRPr="00F034F3">
        <w:t xml:space="preserve">, estimates of life expectancy are likely biased by under-representation of older cohorts and/or over-representation of autistic people presenting with poorer health and increased support needs. Therefore, reported age of death and estimated life </w:t>
      </w:r>
      <w:r w:rsidR="00271A12" w:rsidRPr="00F034F3">
        <w:t>expectancies</w:t>
      </w:r>
      <w:r w:rsidR="00941FA0" w:rsidRPr="00F034F3">
        <w:t xml:space="preserve"> are likely lower than if a truly representative sample of all autistic people were used, and should be </w:t>
      </w:r>
      <w:r w:rsidR="00B9637E" w:rsidRPr="00F034F3">
        <w:t>interpreted</w:t>
      </w:r>
      <w:r w:rsidR="00941FA0" w:rsidRPr="00F034F3">
        <w:t xml:space="preserve"> with caution.</w:t>
      </w:r>
    </w:p>
    <w:p w14:paraId="70E64DCF" w14:textId="15D9B822" w:rsidR="007B5A70" w:rsidRPr="00F034F3" w:rsidRDefault="4D0338DE" w:rsidP="00E31008">
      <w:pPr>
        <w:pStyle w:val="Heading3"/>
        <w:rPr>
          <w:rFonts w:cs="Calibri"/>
        </w:rPr>
      </w:pPr>
      <w:bookmarkStart w:id="64" w:name="_Toc225935226"/>
      <w:bookmarkStart w:id="65" w:name="_Toc213402818"/>
      <w:r w:rsidRPr="00F034F3">
        <w:t>1</w:t>
      </w:r>
      <w:r w:rsidR="17E16733" w:rsidRPr="00F034F3">
        <w:t>.</w:t>
      </w:r>
      <w:r w:rsidR="69743945" w:rsidRPr="00F034F3">
        <w:t>5</w:t>
      </w:r>
      <w:r w:rsidR="17E16733" w:rsidRPr="00F034F3">
        <w:t xml:space="preserve"> Morbidity</w:t>
      </w:r>
      <w:bookmarkEnd w:id="64"/>
      <w:r w:rsidR="17E16733" w:rsidRPr="00F034F3">
        <w:t xml:space="preserve"> </w:t>
      </w:r>
      <w:bookmarkEnd w:id="65"/>
    </w:p>
    <w:p w14:paraId="1E6C1411" w14:textId="15E55DA7" w:rsidR="00E6392B" w:rsidRPr="00F034F3" w:rsidRDefault="007B5A70" w:rsidP="00E31008">
      <w:r w:rsidRPr="00F034F3">
        <w:t>A cross-sectional retrospective cohort study</w:t>
      </w:r>
      <w:r w:rsidR="0082684E" w:rsidRPr="00F034F3">
        <w:t xml:space="preserve"> from the US,</w:t>
      </w:r>
      <w:r w:rsidRPr="00F034F3">
        <w:t xml:space="preserve"> by Hand et al (2020)</w:t>
      </w:r>
      <w:r w:rsidR="00C20648" w:rsidRPr="00F034F3">
        <w:t xml:space="preserve"> </w:t>
      </w:r>
      <w:r w:rsidR="00A463E5" w:rsidRPr="00F034F3">
        <w:t>(46)</w:t>
      </w:r>
      <w:r w:rsidRPr="00F034F3">
        <w:t xml:space="preserve"> compared the prevalence of physical and mental health conditions in a national sample of autistic older adults (N=4,685) to a matched </w:t>
      </w:r>
      <w:r w:rsidR="006A11E2" w:rsidRPr="00F034F3">
        <w:t xml:space="preserve">general </w:t>
      </w:r>
      <w:r w:rsidRPr="00F034F3">
        <w:t>population comparison cohort (N=46,850)</w:t>
      </w:r>
      <w:r w:rsidR="004E6B11" w:rsidRPr="00F034F3">
        <w:t>. This study</w:t>
      </w:r>
      <w:r w:rsidRPr="00F034F3">
        <w:t xml:space="preserve"> found that autistic older adults had significantly greater odds of nearly all physical health conditions </w:t>
      </w:r>
      <w:r w:rsidR="00F874C9" w:rsidRPr="00F034F3">
        <w:t xml:space="preserve">compared to the general population, </w:t>
      </w:r>
      <w:r w:rsidRPr="00F034F3">
        <w:t>including</w:t>
      </w:r>
      <w:r w:rsidR="00127B72" w:rsidRPr="00F034F3">
        <w:t xml:space="preserve"> </w:t>
      </w:r>
      <w:r w:rsidR="04E78CAE" w:rsidRPr="00F034F3">
        <w:t>an</w:t>
      </w:r>
      <w:r w:rsidR="004E6B11" w:rsidRPr="00F034F3">
        <w:t xml:space="preserve"> almost</w:t>
      </w:r>
      <w:r w:rsidR="00127B72" w:rsidRPr="00F034F3">
        <w:t xml:space="preserve"> 20</w:t>
      </w:r>
      <w:r w:rsidR="00D91526" w:rsidRPr="00F034F3">
        <w:t>-</w:t>
      </w:r>
      <w:r w:rsidR="002268DB" w:rsidRPr="00F034F3">
        <w:t>times greater likelihood of</w:t>
      </w:r>
      <w:r w:rsidRPr="00F034F3">
        <w:t xml:space="preserve"> epilepsy</w:t>
      </w:r>
      <w:r w:rsidR="66F918AC" w:rsidRPr="00F034F3">
        <w:t>,</w:t>
      </w:r>
      <w:r w:rsidRPr="00F034F3">
        <w:t xml:space="preserve"> </w:t>
      </w:r>
      <w:r w:rsidR="006A11E2" w:rsidRPr="00F034F3">
        <w:t>six</w:t>
      </w:r>
      <w:r w:rsidR="00A343CC" w:rsidRPr="00F034F3">
        <w:t xml:space="preserve">-times greater </w:t>
      </w:r>
      <w:r w:rsidR="00D91526" w:rsidRPr="00F034F3">
        <w:t>likelihood</w:t>
      </w:r>
      <w:r w:rsidR="00A343CC" w:rsidRPr="00F034F3">
        <w:t xml:space="preserve"> of </w:t>
      </w:r>
      <w:r w:rsidRPr="00F034F3">
        <w:t>Parkinson’s disease and</w:t>
      </w:r>
      <w:r w:rsidR="00A343CC" w:rsidRPr="00F034F3">
        <w:t xml:space="preserve"> </w:t>
      </w:r>
      <w:r w:rsidR="006A11E2" w:rsidRPr="00F034F3">
        <w:t>five</w:t>
      </w:r>
      <w:r w:rsidR="00D91526" w:rsidRPr="00F034F3">
        <w:t>-</w:t>
      </w:r>
      <w:r w:rsidR="00A343CC" w:rsidRPr="00F034F3">
        <w:t>times greater li</w:t>
      </w:r>
      <w:r w:rsidR="00D91526" w:rsidRPr="00F034F3">
        <w:t>kelihood of</w:t>
      </w:r>
      <w:r w:rsidRPr="00F034F3">
        <w:t xml:space="preserve"> </w:t>
      </w:r>
      <w:r w:rsidR="00463A17" w:rsidRPr="00F034F3">
        <w:t xml:space="preserve">GI </w:t>
      </w:r>
      <w:r w:rsidRPr="00F034F3">
        <w:t>conditions</w:t>
      </w:r>
      <w:r w:rsidR="00F456AA" w:rsidRPr="00F034F3">
        <w:t>.</w:t>
      </w:r>
      <w:r w:rsidRPr="00F034F3">
        <w:t xml:space="preserve"> Health conditions commonly associated with advanced age in the general population (e.g. osteoporosis, cognitive disorders, heart disease, cancer, cerebrovascular disease, osteoarthritis) were also significantly more common among autistic older adults. </w:t>
      </w:r>
      <w:r w:rsidR="2ED1F2B9" w:rsidRPr="00F034F3">
        <w:t xml:space="preserve"> </w:t>
      </w:r>
      <w:r w:rsidR="5D1EEA4C" w:rsidRPr="00F034F3">
        <w:t xml:space="preserve"> </w:t>
      </w:r>
      <w:r w:rsidR="4B02FD06" w:rsidRPr="00F034F3">
        <w:t>These findings ali</w:t>
      </w:r>
      <w:r w:rsidR="4D0A6FE1" w:rsidRPr="00F034F3">
        <w:t>gn</w:t>
      </w:r>
      <w:r w:rsidR="4B02FD06" w:rsidRPr="00F034F3">
        <w:t xml:space="preserve"> with those of </w:t>
      </w:r>
      <w:r w:rsidR="30743351" w:rsidRPr="00F034F3">
        <w:t xml:space="preserve">Micai et al. </w:t>
      </w:r>
      <w:r w:rsidRPr="00F034F3">
        <w:t>(2023)</w:t>
      </w:r>
      <w:r w:rsidR="34EA0586" w:rsidRPr="00F034F3">
        <w:t xml:space="preserve"> </w:t>
      </w:r>
      <w:r w:rsidR="00A463E5" w:rsidRPr="00F034F3">
        <w:t>(47)</w:t>
      </w:r>
      <w:r w:rsidR="0C61A1C1" w:rsidRPr="00F034F3">
        <w:t>,</w:t>
      </w:r>
      <w:r w:rsidR="0F92F494" w:rsidRPr="00F034F3">
        <w:t xml:space="preserve"> </w:t>
      </w:r>
      <w:r w:rsidR="5190CA93" w:rsidRPr="00F034F3">
        <w:t>whose</w:t>
      </w:r>
      <w:r w:rsidRPr="00F034F3">
        <w:t xml:space="preserve"> systematic review and meta-analysis</w:t>
      </w:r>
      <w:r w:rsidR="008F00C5" w:rsidRPr="00F034F3">
        <w:t xml:space="preserve"> </w:t>
      </w:r>
      <w:r w:rsidR="5203B956" w:rsidRPr="00F034F3">
        <w:t>f</w:t>
      </w:r>
      <w:r w:rsidR="573AC41B" w:rsidRPr="00F034F3">
        <w:t xml:space="preserve">ound a significantly increased prevalence of </w:t>
      </w:r>
      <w:r w:rsidR="4721C61A" w:rsidRPr="00F034F3">
        <w:t>m</w:t>
      </w:r>
      <w:r w:rsidRPr="00F034F3">
        <w:t xml:space="preserve">otor problems (36% vs 68%), GI disorder (12% vs 37%), depressive disorder (14% vs 34%), epilepsy (13% vs 23%), hearing disorder (1% vs 11%), and neurocutaneous disorder (0% vs 3%) in studies </w:t>
      </w:r>
      <w:r w:rsidR="59823630" w:rsidRPr="00F034F3">
        <w:t>comparing</w:t>
      </w:r>
      <w:r w:rsidRPr="00F034F3">
        <w:t xml:space="preserve"> </w:t>
      </w:r>
      <w:r w:rsidR="1952C4E0" w:rsidRPr="00F034F3">
        <w:t xml:space="preserve">autistic </w:t>
      </w:r>
      <w:r w:rsidRPr="00F034F3">
        <w:t xml:space="preserve">adults to </w:t>
      </w:r>
      <w:r w:rsidR="3E6C68A3" w:rsidRPr="00F034F3">
        <w:t>autistic</w:t>
      </w:r>
      <w:r w:rsidRPr="00F034F3">
        <w:t xml:space="preserve"> children/adolescents. </w:t>
      </w:r>
      <w:r w:rsidR="00830058" w:rsidRPr="00F034F3">
        <w:t>Additionally</w:t>
      </w:r>
      <w:r w:rsidR="112F271F" w:rsidRPr="00F034F3">
        <w:t xml:space="preserve">, </w:t>
      </w:r>
      <w:r w:rsidRPr="00F034F3">
        <w:t>A US</w:t>
      </w:r>
      <w:r w:rsidR="00260153" w:rsidRPr="00F034F3">
        <w:t>-</w:t>
      </w:r>
      <w:r w:rsidRPr="00F034F3">
        <w:t>Australian cross-sectional study</w:t>
      </w:r>
      <w:r w:rsidR="00C20648" w:rsidRPr="00F034F3">
        <w:t xml:space="preserve"> </w:t>
      </w:r>
      <w:r w:rsidR="00A463E5" w:rsidRPr="00F034F3">
        <w:t>(48)</w:t>
      </w:r>
      <w:r w:rsidRPr="00F034F3">
        <w:t xml:space="preserve"> </w:t>
      </w:r>
      <w:r w:rsidR="480866CB" w:rsidRPr="00F034F3">
        <w:t>discovered</w:t>
      </w:r>
      <w:r w:rsidRPr="00F034F3">
        <w:t xml:space="preserve"> </w:t>
      </w:r>
      <w:r w:rsidR="63D1AA64" w:rsidRPr="00F034F3">
        <w:t>t</w:t>
      </w:r>
      <w:r w:rsidR="266C372E" w:rsidRPr="00F034F3">
        <w:t xml:space="preserve">he </w:t>
      </w:r>
      <w:r w:rsidRPr="00F034F3">
        <w:t xml:space="preserve">prevalence of parkinsonism (i.e. Parkinson’s‐like motor signs) in </w:t>
      </w:r>
      <w:r w:rsidRPr="00F034F3">
        <w:lastRenderedPageBreak/>
        <w:t xml:space="preserve">middle-aged and older adults with autism </w:t>
      </w:r>
      <w:r w:rsidR="78B8A72C" w:rsidRPr="00F034F3">
        <w:t>was</w:t>
      </w:r>
      <w:r w:rsidRPr="00F034F3">
        <w:t xml:space="preserve"> 26.8%</w:t>
      </w:r>
      <w:r w:rsidR="5C15BEC7" w:rsidRPr="00F034F3">
        <w:t>.</w:t>
      </w:r>
      <w:r w:rsidRPr="00F034F3">
        <w:t xml:space="preserve"> </w:t>
      </w:r>
      <w:r w:rsidR="7DB7BACB" w:rsidRPr="00F034F3">
        <w:t xml:space="preserve">Over 84% multimorbidity, combining immune dysfunction, </w:t>
      </w:r>
      <w:r w:rsidR="00463A17" w:rsidRPr="00F034F3">
        <w:t xml:space="preserve">GI </w:t>
      </w:r>
      <w:r w:rsidR="7DB7BACB" w:rsidRPr="00F034F3">
        <w:t>disorders, neurological, and joint diseases was identified in a group of autistic adults which was significantly associated with age</w:t>
      </w:r>
      <w:r w:rsidR="007C66BA" w:rsidRPr="00F034F3">
        <w:t xml:space="preserve"> </w:t>
      </w:r>
      <w:r w:rsidR="00A463E5" w:rsidRPr="00F034F3">
        <w:t>(49)</w:t>
      </w:r>
      <w:r w:rsidR="0043644C" w:rsidRPr="00F034F3">
        <w:t>.</w:t>
      </w:r>
    </w:p>
    <w:p w14:paraId="215B77B7" w14:textId="22905CDF" w:rsidR="007B5A70" w:rsidRPr="00F034F3" w:rsidRDefault="4D0338DE" w:rsidP="00E31008">
      <w:pPr>
        <w:pStyle w:val="Heading3"/>
      </w:pPr>
      <w:bookmarkStart w:id="66" w:name="_Toc213402819"/>
      <w:bookmarkStart w:id="67" w:name="_Toc225935227"/>
      <w:r w:rsidRPr="00F034F3">
        <w:t>1.</w:t>
      </w:r>
      <w:r w:rsidR="46164667" w:rsidRPr="00F034F3">
        <w:t>6</w:t>
      </w:r>
      <w:r w:rsidRPr="00F034F3">
        <w:t xml:space="preserve"> </w:t>
      </w:r>
      <w:r w:rsidR="663AC992" w:rsidRPr="00F034F3">
        <w:t xml:space="preserve">Methodological issues in measuring outcomes in </w:t>
      </w:r>
      <w:r w:rsidR="0EC7F6F4" w:rsidRPr="00F034F3">
        <w:t xml:space="preserve">older adults with </w:t>
      </w:r>
      <w:r w:rsidR="663AC992" w:rsidRPr="00F034F3">
        <w:t>autism</w:t>
      </w:r>
      <w:bookmarkEnd w:id="66"/>
      <w:bookmarkEnd w:id="67"/>
      <w:r w:rsidR="0465ED06" w:rsidRPr="00F034F3">
        <w:t xml:space="preserve"> </w:t>
      </w:r>
    </w:p>
    <w:p w14:paraId="5ECAD40A" w14:textId="797550A2" w:rsidR="007B5A70" w:rsidRPr="00F034F3" w:rsidRDefault="007B5A70" w:rsidP="00E31008">
      <w:r w:rsidRPr="00F034F3">
        <w:t xml:space="preserve">Whilst the current literature </w:t>
      </w:r>
      <w:r w:rsidR="005D057A" w:rsidRPr="00F034F3">
        <w:t>provides insight into the prevalence</w:t>
      </w:r>
      <w:r w:rsidR="00FE4643" w:rsidRPr="00F034F3">
        <w:t xml:space="preserve">, morbidity, mortality and life expectancy of autistic people, </w:t>
      </w:r>
      <w:r w:rsidR="001622C6" w:rsidRPr="00F034F3">
        <w:t xml:space="preserve">several </w:t>
      </w:r>
      <w:r w:rsidRPr="00F034F3">
        <w:t>methodological issues</w:t>
      </w:r>
      <w:r w:rsidR="002A506F" w:rsidRPr="00F034F3">
        <w:t xml:space="preserve"> exist</w:t>
      </w:r>
      <w:r w:rsidR="0016486B" w:rsidRPr="00F034F3">
        <w:t>.</w:t>
      </w:r>
      <w:r w:rsidRPr="00F034F3">
        <w:t xml:space="preserve"> </w:t>
      </w:r>
      <w:r w:rsidR="0016486B" w:rsidRPr="00F034F3">
        <w:t>A</w:t>
      </w:r>
      <w:r w:rsidR="001622C6" w:rsidRPr="00F034F3">
        <w:t xml:space="preserve">longside the </w:t>
      </w:r>
      <w:r w:rsidR="002A506F" w:rsidRPr="00F034F3">
        <w:t>changing dynamics of autism incidence and prevalence</w:t>
      </w:r>
      <w:r w:rsidR="0016486B" w:rsidRPr="00F034F3">
        <w:t>, t</w:t>
      </w:r>
      <w:r w:rsidR="006259D2" w:rsidRPr="00F034F3">
        <w:t xml:space="preserve">hese </w:t>
      </w:r>
      <w:r w:rsidR="00827B3C" w:rsidRPr="00F034F3">
        <w:t>constraints</w:t>
      </w:r>
      <w:r w:rsidR="002A506F" w:rsidRPr="00F034F3">
        <w:t xml:space="preserve"> have implications </w:t>
      </w:r>
      <w:r w:rsidR="006259D2" w:rsidRPr="00F034F3">
        <w:t xml:space="preserve">for the interpretation of outcomes in older </w:t>
      </w:r>
      <w:r w:rsidR="00827B3C" w:rsidRPr="00F034F3">
        <w:t>autistic</w:t>
      </w:r>
      <w:r w:rsidR="006259D2" w:rsidRPr="00F034F3">
        <w:t xml:space="preserve"> adults</w:t>
      </w:r>
      <w:r w:rsidR="00B82D54" w:rsidRPr="00F034F3">
        <w:t xml:space="preserve"> and can complicate </w:t>
      </w:r>
      <w:r w:rsidR="3636CB5F" w:rsidRPr="00F034F3">
        <w:t>the</w:t>
      </w:r>
      <w:r w:rsidR="00B82D54" w:rsidRPr="00F034F3">
        <w:t xml:space="preserve"> understanding of life expectancy in this population</w:t>
      </w:r>
      <w:r w:rsidR="006259D2" w:rsidRPr="00F034F3">
        <w:t xml:space="preserve">. </w:t>
      </w:r>
      <w:r w:rsidR="5E2B22FC" w:rsidRPr="00F034F3">
        <w:t xml:space="preserve">Methodological issues included the broadening of diagnostic criteria and </w:t>
      </w:r>
      <w:r w:rsidR="74085D3C" w:rsidRPr="00F034F3">
        <w:t xml:space="preserve">the </w:t>
      </w:r>
      <w:r w:rsidR="5E2B22FC" w:rsidRPr="00F034F3">
        <w:t xml:space="preserve">inclusion of more </w:t>
      </w:r>
      <w:r w:rsidR="0059356A" w:rsidRPr="00F034F3">
        <w:t>autistic people with no intellectual disability</w:t>
      </w:r>
      <w:r w:rsidR="5E2B22FC" w:rsidRPr="00F034F3">
        <w:t xml:space="preserve">, increasing </w:t>
      </w:r>
      <w:r w:rsidR="3C439309" w:rsidRPr="00F034F3">
        <w:t xml:space="preserve">diagnostic and </w:t>
      </w:r>
      <w:r w:rsidR="5E2B22FC" w:rsidRPr="00F034F3">
        <w:t>service availability</w:t>
      </w:r>
      <w:r w:rsidR="7DEAC157" w:rsidRPr="00F034F3">
        <w:t>,</w:t>
      </w:r>
      <w:r w:rsidR="5E2B22FC" w:rsidRPr="00F034F3">
        <w:t xml:space="preserve"> </w:t>
      </w:r>
      <w:r w:rsidR="10324B65" w:rsidRPr="00F034F3">
        <w:t>increasing</w:t>
      </w:r>
      <w:r w:rsidR="5E2B22FC" w:rsidRPr="00F034F3">
        <w:t xml:space="preserve"> awareness of autism among health professionals, and increasing trends toward diagnosing autism in very young children </w:t>
      </w:r>
      <w:r w:rsidR="00A463E5" w:rsidRPr="00F034F3">
        <w:t>(50)</w:t>
      </w:r>
      <w:r w:rsidR="5E2B22FC" w:rsidRPr="00F034F3">
        <w:t>.</w:t>
      </w:r>
    </w:p>
    <w:p w14:paraId="10F404D8" w14:textId="7B8F2F32" w:rsidR="007B5A70" w:rsidRPr="00F034F3" w:rsidRDefault="0005495D" w:rsidP="00E31008">
      <w:r w:rsidRPr="00F034F3">
        <w:t>Although</w:t>
      </w:r>
      <w:r w:rsidR="007F01F0" w:rsidRPr="00F034F3">
        <w:t xml:space="preserve"> there is an evident increase </w:t>
      </w:r>
      <w:r w:rsidR="4331A23E" w:rsidRPr="00F034F3">
        <w:t>in</w:t>
      </w:r>
      <w:r w:rsidR="007F01F0" w:rsidRPr="00F034F3">
        <w:t xml:space="preserve"> </w:t>
      </w:r>
      <w:r w:rsidR="00070DFF" w:rsidRPr="00F034F3">
        <w:t xml:space="preserve">autism incidence </w:t>
      </w:r>
      <w:r w:rsidR="2C235BD0" w:rsidRPr="00F034F3">
        <w:t>rates,</w:t>
      </w:r>
      <w:r w:rsidR="007C49CF" w:rsidRPr="00F034F3">
        <w:t xml:space="preserve"> </w:t>
      </w:r>
      <w:r w:rsidR="0110A27B" w:rsidRPr="00F034F3">
        <w:t>it is unclear if</w:t>
      </w:r>
      <w:r w:rsidR="007C49CF" w:rsidRPr="00F034F3">
        <w:t xml:space="preserve"> these increased rates </w:t>
      </w:r>
      <w:r w:rsidR="002F040F" w:rsidRPr="00F034F3">
        <w:t>reflect</w:t>
      </w:r>
      <w:r w:rsidR="007C49CF" w:rsidRPr="00F034F3">
        <w:t xml:space="preserve"> true </w:t>
      </w:r>
      <w:r w:rsidR="002F040F" w:rsidRPr="00F034F3">
        <w:t>changes</w:t>
      </w:r>
      <w:r w:rsidR="009944EB" w:rsidRPr="00F034F3">
        <w:t xml:space="preserve"> or</w:t>
      </w:r>
      <w:r w:rsidR="002F040F" w:rsidRPr="00F034F3">
        <w:t xml:space="preserve"> if they are</w:t>
      </w:r>
      <w:r w:rsidR="009944EB" w:rsidRPr="00F034F3">
        <w:t xml:space="preserve"> due </w:t>
      </w:r>
      <w:r w:rsidR="4BBE8DCB" w:rsidRPr="00F034F3">
        <w:t>to methodological</w:t>
      </w:r>
      <w:r w:rsidR="009944EB" w:rsidRPr="00F034F3">
        <w:t xml:space="preserve"> issues</w:t>
      </w:r>
      <w:r w:rsidR="002F040F" w:rsidRPr="00F034F3">
        <w:t xml:space="preserve">. </w:t>
      </w:r>
      <w:r w:rsidR="00925C22" w:rsidRPr="00F034F3">
        <w:t xml:space="preserve"> </w:t>
      </w:r>
      <w:r w:rsidR="32581DE2" w:rsidRPr="00F034F3">
        <w:t>Given changes</w:t>
      </w:r>
      <w:r w:rsidR="00925C22" w:rsidRPr="00F034F3">
        <w:t xml:space="preserve"> </w:t>
      </w:r>
      <w:r w:rsidR="00A6351C" w:rsidRPr="00F034F3">
        <w:t xml:space="preserve">in diagnostic </w:t>
      </w:r>
      <w:r w:rsidR="218A9CAA" w:rsidRPr="00F034F3">
        <w:t xml:space="preserve">parameters and </w:t>
      </w:r>
      <w:r w:rsidR="00A6351C" w:rsidRPr="00F034F3">
        <w:t xml:space="preserve">practices </w:t>
      </w:r>
      <w:r w:rsidR="004D7E83" w:rsidRPr="00F034F3">
        <w:t>over the years</w:t>
      </w:r>
      <w:r w:rsidR="00A6351C" w:rsidRPr="00F034F3">
        <w:t xml:space="preserve">, </w:t>
      </w:r>
      <w:r w:rsidR="004D7E83" w:rsidRPr="00F034F3">
        <w:t xml:space="preserve">older autistic adults </w:t>
      </w:r>
      <w:r w:rsidR="6D657C2A" w:rsidRPr="00F034F3">
        <w:t>may</w:t>
      </w:r>
      <w:r w:rsidR="004D7E83" w:rsidRPr="00F034F3">
        <w:t xml:space="preserve"> be </w:t>
      </w:r>
      <w:r w:rsidR="00527156" w:rsidRPr="00F034F3">
        <w:t>under-represented in longitudinal studies</w:t>
      </w:r>
      <w:r w:rsidR="00694293" w:rsidRPr="00F034F3">
        <w:t xml:space="preserve">, and thus </w:t>
      </w:r>
      <w:r w:rsidR="00C86E19" w:rsidRPr="00F034F3">
        <w:t xml:space="preserve">incidence, </w:t>
      </w:r>
      <w:r w:rsidR="00694293" w:rsidRPr="00F034F3">
        <w:t xml:space="preserve">life-expectancy and </w:t>
      </w:r>
      <w:r w:rsidR="00C86E19" w:rsidRPr="00F034F3">
        <w:t>mortality rates may not</w:t>
      </w:r>
      <w:r w:rsidR="00A6351C" w:rsidRPr="00F034F3">
        <w:t xml:space="preserve"> </w:t>
      </w:r>
      <w:r w:rsidR="00C86E19" w:rsidRPr="00F034F3">
        <w:t xml:space="preserve">reflect </w:t>
      </w:r>
      <w:r w:rsidR="00D07E5E" w:rsidRPr="00F034F3">
        <w:t>the true picture</w:t>
      </w:r>
      <w:r w:rsidR="0037002C" w:rsidRPr="00F034F3">
        <w:t xml:space="preserve"> </w:t>
      </w:r>
      <w:r w:rsidR="007A679A" w:rsidRPr="00F034F3">
        <w:t>(6)</w:t>
      </w:r>
      <w:r w:rsidR="00D07E5E" w:rsidRPr="00F034F3">
        <w:t>.</w:t>
      </w:r>
    </w:p>
    <w:p w14:paraId="63351AD2" w14:textId="35B37B15" w:rsidR="2F884C72" w:rsidRPr="00F034F3" w:rsidRDefault="00424223" w:rsidP="00E31008">
      <w:pPr>
        <w:pStyle w:val="Heading3"/>
      </w:pPr>
      <w:bookmarkStart w:id="68" w:name="_Toc213402820"/>
      <w:bookmarkStart w:id="69" w:name="_Toc225935228"/>
      <w:r w:rsidRPr="00F034F3">
        <w:t xml:space="preserve">Epidemiological </w:t>
      </w:r>
      <w:r w:rsidR="00F90E28" w:rsidRPr="00F034F3">
        <w:t>s</w:t>
      </w:r>
      <w:r w:rsidR="2F884C72" w:rsidRPr="00F034F3">
        <w:t>ummary</w:t>
      </w:r>
      <w:bookmarkEnd w:id="68"/>
      <w:bookmarkEnd w:id="69"/>
    </w:p>
    <w:p w14:paraId="6B00EFD4" w14:textId="212C94E4" w:rsidR="00C236A2" w:rsidRPr="00F034F3" w:rsidRDefault="00F94EB3" w:rsidP="00E31008">
      <w:r w:rsidRPr="00F034F3">
        <w:t>In summary, studies included under th</w:t>
      </w:r>
      <w:r w:rsidR="2F81084D" w:rsidRPr="00F034F3">
        <w:t>e epidemiological</w:t>
      </w:r>
      <w:r w:rsidRPr="00F034F3">
        <w:t xml:space="preserve"> theme identified </w:t>
      </w:r>
      <w:r w:rsidR="00EB1F3F" w:rsidRPr="00F034F3">
        <w:t xml:space="preserve">increasing </w:t>
      </w:r>
      <w:r w:rsidR="00821385" w:rsidRPr="00F034F3">
        <w:t xml:space="preserve">prevalence and incidence of autism globally. </w:t>
      </w:r>
      <w:r w:rsidR="00F640E5" w:rsidRPr="00F034F3">
        <w:t>In 2021</w:t>
      </w:r>
      <w:r w:rsidR="000E662A" w:rsidRPr="00F034F3">
        <w:t>,</w:t>
      </w:r>
      <w:r w:rsidR="00424223" w:rsidRPr="00F034F3">
        <w:t xml:space="preserve"> </w:t>
      </w:r>
      <w:r w:rsidR="000E662A" w:rsidRPr="00F034F3">
        <w:t>a</w:t>
      </w:r>
      <w:r w:rsidR="00424223" w:rsidRPr="00F034F3">
        <w:t>pproximately</w:t>
      </w:r>
      <w:r w:rsidR="000E662A" w:rsidRPr="00F034F3">
        <w:t xml:space="preserve"> one in every 127 people </w:t>
      </w:r>
      <w:r w:rsidR="007E607A" w:rsidRPr="00F034F3">
        <w:t xml:space="preserve">was </w:t>
      </w:r>
      <w:r w:rsidR="000E662A" w:rsidRPr="00F034F3">
        <w:t>on the autism spectrum</w:t>
      </w:r>
      <w:r w:rsidR="00577807" w:rsidRPr="00F034F3">
        <w:t xml:space="preserve">. </w:t>
      </w:r>
      <w:r w:rsidR="33C0279C" w:rsidRPr="00F034F3">
        <w:t>This is estimated to be higher in Ireland</w:t>
      </w:r>
      <w:r w:rsidR="005C39B2" w:rsidRPr="00F034F3">
        <w:t xml:space="preserve"> with an estimated prevalence of between 1-1.5%</w:t>
      </w:r>
      <w:r w:rsidR="00C25DB6" w:rsidRPr="00F034F3">
        <w:t>, equating to</w:t>
      </w:r>
      <w:r w:rsidR="33C0279C" w:rsidRPr="00F034F3">
        <w:t xml:space="preserve"> approximately 1 in 83</w:t>
      </w:r>
      <w:r w:rsidR="00C25DB6" w:rsidRPr="00F034F3">
        <w:t xml:space="preserve"> </w:t>
      </w:r>
      <w:r w:rsidR="00A56CB4" w:rsidRPr="00F034F3">
        <w:t>(6)</w:t>
      </w:r>
      <w:r w:rsidR="33C0279C" w:rsidRPr="00F034F3">
        <w:t>.</w:t>
      </w:r>
      <w:r w:rsidR="00577807" w:rsidRPr="00F034F3">
        <w:t xml:space="preserve"> </w:t>
      </w:r>
      <w:r w:rsidR="00247E8B" w:rsidRPr="00F034F3">
        <w:t>Au</w:t>
      </w:r>
      <w:r w:rsidR="008C1091" w:rsidRPr="00F034F3">
        <w:t xml:space="preserve">tistic people </w:t>
      </w:r>
      <w:r w:rsidR="005776CD" w:rsidRPr="00F034F3">
        <w:t>tended to have</w:t>
      </w:r>
      <w:r w:rsidR="008C1091" w:rsidRPr="00F034F3">
        <w:t xml:space="preserve"> </w:t>
      </w:r>
      <w:r w:rsidR="003A47CC" w:rsidRPr="00F034F3">
        <w:t xml:space="preserve">higher rates of </w:t>
      </w:r>
      <w:r w:rsidR="00F640E5" w:rsidRPr="00F034F3">
        <w:t>all-cause</w:t>
      </w:r>
      <w:r w:rsidR="003A47CC" w:rsidRPr="00F034F3">
        <w:t xml:space="preserve"> mortality when compared with the general population, including </w:t>
      </w:r>
      <w:r w:rsidR="00301BD2" w:rsidRPr="00F034F3">
        <w:t xml:space="preserve">mortality from cancer, seizures and </w:t>
      </w:r>
      <w:r w:rsidR="00BB0C52" w:rsidRPr="00F034F3">
        <w:t>circulatory issues</w:t>
      </w:r>
      <w:r w:rsidR="005776CD" w:rsidRPr="00F034F3">
        <w:t xml:space="preserve">. </w:t>
      </w:r>
      <w:r w:rsidR="00BD2D8A" w:rsidRPr="00F034F3">
        <w:t xml:space="preserve">Studies also reported that autistic </w:t>
      </w:r>
      <w:r w:rsidR="00066C25" w:rsidRPr="00F034F3">
        <w:t>people</w:t>
      </w:r>
      <w:r w:rsidR="00BD2D8A" w:rsidRPr="00F034F3">
        <w:t xml:space="preserve"> </w:t>
      </w:r>
      <w:r w:rsidR="002752FE" w:rsidRPr="00F034F3">
        <w:t>appear</w:t>
      </w:r>
      <w:r w:rsidR="00C719F9" w:rsidRPr="00F034F3">
        <w:t>ed</w:t>
      </w:r>
      <w:r w:rsidR="002752FE" w:rsidRPr="00F034F3">
        <w:t xml:space="preserve"> to have </w:t>
      </w:r>
      <w:r w:rsidR="00BD2D8A" w:rsidRPr="00F034F3">
        <w:t>higher rates of various other conditions when compared with the general population.</w:t>
      </w:r>
      <w:r w:rsidR="008A4B7F" w:rsidRPr="00F034F3">
        <w:t xml:space="preserve"> Findings highlighted a decrease in life expectancy for people diagnosed with </w:t>
      </w:r>
      <w:r w:rsidR="00172961" w:rsidRPr="00F034F3">
        <w:t xml:space="preserve">autism </w:t>
      </w:r>
      <w:r w:rsidR="339DFD70" w:rsidRPr="00F034F3">
        <w:t>compared to the general population</w:t>
      </w:r>
      <w:r w:rsidR="008C1E1E" w:rsidRPr="00F034F3">
        <w:t xml:space="preserve">, which ranged from </w:t>
      </w:r>
      <w:r w:rsidR="00EA676E" w:rsidRPr="00F034F3">
        <w:t xml:space="preserve">6.1 years </w:t>
      </w:r>
      <w:r w:rsidR="001F0078" w:rsidRPr="00F034F3">
        <w:t xml:space="preserve">to </w:t>
      </w:r>
      <w:r w:rsidR="00444A4B" w:rsidRPr="00F034F3">
        <w:t>14 years.</w:t>
      </w:r>
      <w:r w:rsidR="00C747BB" w:rsidRPr="00F034F3">
        <w:t xml:space="preserve"> </w:t>
      </w:r>
      <w:r w:rsidR="1CC30462" w:rsidRPr="00F034F3">
        <w:t>H</w:t>
      </w:r>
      <w:r w:rsidR="00056CA2" w:rsidRPr="00F034F3">
        <w:t>owever,</w:t>
      </w:r>
      <w:r w:rsidR="00F640E5" w:rsidRPr="00F034F3">
        <w:t xml:space="preserve"> </w:t>
      </w:r>
      <w:r w:rsidR="217C5357" w:rsidRPr="00F034F3">
        <w:t>it</w:t>
      </w:r>
      <w:r w:rsidR="00F640E5" w:rsidRPr="00F034F3">
        <w:t xml:space="preserve"> is important to consider the methodological </w:t>
      </w:r>
      <w:r w:rsidR="007275A7" w:rsidRPr="00F034F3">
        <w:t>constraints</w:t>
      </w:r>
      <w:r w:rsidR="00F640E5" w:rsidRPr="00F034F3">
        <w:t xml:space="preserve"> </w:t>
      </w:r>
      <w:r w:rsidR="00C15448" w:rsidRPr="00F034F3">
        <w:t xml:space="preserve">inherent with </w:t>
      </w:r>
      <w:r w:rsidR="007275A7" w:rsidRPr="00F034F3">
        <w:t xml:space="preserve">the epidemiological data on autism, </w:t>
      </w:r>
      <w:r w:rsidR="008225F3" w:rsidRPr="00F034F3">
        <w:t xml:space="preserve">including changes </w:t>
      </w:r>
      <w:r w:rsidR="3728AF98" w:rsidRPr="00F034F3">
        <w:t>and increasing coverage of</w:t>
      </w:r>
      <w:r w:rsidRPr="00F034F3" w:rsidDel="35D1308B">
        <w:t xml:space="preserve"> </w:t>
      </w:r>
      <w:r w:rsidR="008225F3" w:rsidRPr="00F034F3">
        <w:t xml:space="preserve">diagnostic </w:t>
      </w:r>
      <w:r w:rsidR="00497B91" w:rsidRPr="00F034F3">
        <w:t xml:space="preserve">criteria and </w:t>
      </w:r>
      <w:r w:rsidR="00D36AE2" w:rsidRPr="00F034F3">
        <w:t>reporting standards</w:t>
      </w:r>
      <w:r w:rsidR="00DD30E8" w:rsidRPr="00F034F3">
        <w:t xml:space="preserve">, which </w:t>
      </w:r>
      <w:r w:rsidR="00325ABE" w:rsidRPr="00F034F3">
        <w:t xml:space="preserve">may </w:t>
      </w:r>
      <w:r w:rsidR="00291554" w:rsidRPr="00F034F3">
        <w:t xml:space="preserve">potentially skew </w:t>
      </w:r>
      <w:r w:rsidR="00325ABE" w:rsidRPr="00F034F3">
        <w:t>true prevalence findings.</w:t>
      </w:r>
    </w:p>
    <w:p w14:paraId="790B0748" w14:textId="6FCB72D3" w:rsidR="00FF78CC" w:rsidRPr="00F034F3" w:rsidRDefault="00485373" w:rsidP="00E31008">
      <w:pPr>
        <w:pStyle w:val="Heading2"/>
      </w:pPr>
      <w:bookmarkStart w:id="70" w:name="_Toc213402821"/>
      <w:bookmarkStart w:id="71" w:name="_Toc225935229"/>
      <w:r w:rsidRPr="00F034F3">
        <w:t xml:space="preserve">2. </w:t>
      </w:r>
      <w:r w:rsidR="00FF78CC" w:rsidRPr="00F034F3">
        <w:t>Health and healthcare through the life course</w:t>
      </w:r>
      <w:bookmarkEnd w:id="70"/>
      <w:bookmarkEnd w:id="71"/>
    </w:p>
    <w:p w14:paraId="37235330" w14:textId="32F585A5" w:rsidR="00FF78CC" w:rsidRPr="00F034F3" w:rsidRDefault="00FF78CC" w:rsidP="00E31008">
      <w:r w:rsidRPr="00F034F3">
        <w:t>Fourteen studies included in the review (12%) focused on aspects of health and healthcare for adults with autism, and the impacts these may have on health outcomes, healthy ageing, and life expectancy. This included studies of unmet health needs, the transition to adulthood</w:t>
      </w:r>
      <w:r w:rsidR="7118BE8A" w:rsidRPr="00F034F3">
        <w:t>,</w:t>
      </w:r>
      <w:r w:rsidRPr="00F034F3">
        <w:t xml:space="preserve"> ageing, and barriers to healthcare access for autistic adults. Understanding these issues may provide important contextual information </w:t>
      </w:r>
      <w:r w:rsidR="00F170C5" w:rsidRPr="00F034F3">
        <w:t>on</w:t>
      </w:r>
      <w:r w:rsidRPr="00F034F3">
        <w:t xml:space="preserve"> ageing, mortality, and life expectancy.</w:t>
      </w:r>
    </w:p>
    <w:p w14:paraId="613B1FFE" w14:textId="73C5D457" w:rsidR="00FF78CC" w:rsidRPr="00F034F3" w:rsidRDefault="002A673A" w:rsidP="00E31008">
      <w:pPr>
        <w:pStyle w:val="Heading3"/>
      </w:pPr>
      <w:bookmarkStart w:id="72" w:name="_Toc225935230"/>
      <w:r w:rsidRPr="00F034F3">
        <w:t>2</w:t>
      </w:r>
      <w:r w:rsidR="00FF78CC" w:rsidRPr="00F034F3">
        <w:t>.1</w:t>
      </w:r>
      <w:r w:rsidR="005F37DA" w:rsidRPr="00F034F3">
        <w:t xml:space="preserve"> Difficulties accessing and engaging with healthcare services</w:t>
      </w:r>
      <w:bookmarkEnd w:id="72"/>
    </w:p>
    <w:p w14:paraId="34473F05" w14:textId="08BDF7C5" w:rsidR="00FF78CC" w:rsidRPr="00F034F3" w:rsidRDefault="00FF78CC" w:rsidP="00E31008">
      <w:r w:rsidRPr="00F034F3">
        <w:t xml:space="preserve">Several studies identified specific health issues prevalent among adults with </w:t>
      </w:r>
      <w:r w:rsidR="00E35EAD" w:rsidRPr="00F034F3">
        <w:t>autism and</w:t>
      </w:r>
      <w:r w:rsidRPr="00F034F3">
        <w:t xml:space="preserve"> highlighted some of the critical healthcare issues and implications associated with these. Autistic adults are more likely to have chronic health conditions, exacerbated by poorer access to healthcare, anxiety, sensory sensitivity and </w:t>
      </w:r>
      <w:r w:rsidR="76D20F03" w:rsidRPr="00F034F3">
        <w:t xml:space="preserve">what </w:t>
      </w:r>
      <w:r w:rsidR="2FC5B519" w:rsidRPr="00F034F3">
        <w:t xml:space="preserve">some </w:t>
      </w:r>
      <w:r w:rsidR="76D20F03" w:rsidRPr="00F034F3">
        <w:t>authors described as</w:t>
      </w:r>
      <w:r w:rsidRPr="00F034F3">
        <w:t xml:space="preserve"> </w:t>
      </w:r>
      <w:r w:rsidR="06A7C054" w:rsidRPr="00F034F3">
        <w:t>‘</w:t>
      </w:r>
      <w:r w:rsidRPr="00F034F3">
        <w:t>meltdowns</w:t>
      </w:r>
      <w:r w:rsidR="63B96740" w:rsidRPr="00F034F3">
        <w:t>’</w:t>
      </w:r>
      <w:r w:rsidRPr="00F034F3">
        <w:t xml:space="preserve"> </w:t>
      </w:r>
      <w:r w:rsidR="00A463E5" w:rsidRPr="00F034F3">
        <w:t>(22)</w:t>
      </w:r>
      <w:r w:rsidR="00F14311" w:rsidRPr="00F034F3">
        <w:t>.</w:t>
      </w:r>
      <w:r w:rsidRPr="00F034F3">
        <w:t xml:space="preserve"> </w:t>
      </w:r>
      <w:r w:rsidR="00F14311" w:rsidRPr="00F034F3">
        <w:t>T</w:t>
      </w:r>
      <w:r w:rsidRPr="00F034F3">
        <w:t xml:space="preserve">hey were 4-7 times more likely to have a </w:t>
      </w:r>
      <w:r w:rsidR="3D189494" w:rsidRPr="00F034F3">
        <w:t>‘</w:t>
      </w:r>
      <w:r w:rsidRPr="00F034F3">
        <w:t>meltdown</w:t>
      </w:r>
      <w:r w:rsidR="252D8E2C" w:rsidRPr="00F034F3">
        <w:t>’</w:t>
      </w:r>
      <w:r w:rsidRPr="00F034F3">
        <w:t xml:space="preserve"> in a common healthcare scenario than a non-autistic adult. Bradshaw and colleagues’ </w:t>
      </w:r>
      <w:r w:rsidR="00A463E5" w:rsidRPr="00F034F3">
        <w:t>(51)</w:t>
      </w:r>
      <w:r w:rsidRPr="00F034F3">
        <w:t xml:space="preserve"> review identified many co-occurring </w:t>
      </w:r>
      <w:r w:rsidRPr="00F034F3">
        <w:lastRenderedPageBreak/>
        <w:t>health conditions including anxiety, depression, ADHD, epilepsy, eating disorders, and obsessive-compulsive disorders. The review was designed to empower GPs to recognise undiagnosed autistic adults and to understand co-occurring conditions, thus providing more meaningful support</w:t>
      </w:r>
      <w:r w:rsidR="00BB56F7" w:rsidRPr="00F034F3">
        <w:t>.</w:t>
      </w:r>
      <w:r w:rsidR="00D86C14" w:rsidRPr="00F034F3">
        <w:t xml:space="preserve"> Findings from this </w:t>
      </w:r>
      <w:r w:rsidR="00447875" w:rsidRPr="00F034F3">
        <w:t>review</w:t>
      </w:r>
      <w:r w:rsidR="00D86C14" w:rsidRPr="00F034F3">
        <w:t xml:space="preserve"> revealed </w:t>
      </w:r>
      <w:r w:rsidR="001D5914" w:rsidRPr="00F034F3">
        <w:t>that many GPs may h</w:t>
      </w:r>
      <w:r w:rsidR="00CB5C40" w:rsidRPr="00F034F3">
        <w:t xml:space="preserve">ave undiagnosed </w:t>
      </w:r>
      <w:r w:rsidR="009A7FCD" w:rsidRPr="00F034F3">
        <w:t xml:space="preserve">autistic </w:t>
      </w:r>
      <w:r w:rsidR="00447875" w:rsidRPr="00F034F3">
        <w:t>patients</w:t>
      </w:r>
      <w:r w:rsidR="009A7FCD" w:rsidRPr="00F034F3">
        <w:t xml:space="preserve"> </w:t>
      </w:r>
      <w:r w:rsidR="00447875" w:rsidRPr="00F034F3">
        <w:t>within their practice.</w:t>
      </w:r>
    </w:p>
    <w:p w14:paraId="66F87022" w14:textId="7391CACC" w:rsidR="00976537" w:rsidRPr="00F034F3" w:rsidRDefault="44A63DAB" w:rsidP="00E31008">
      <w:r w:rsidRPr="00F034F3">
        <w:t xml:space="preserve">A review to identify gaps in service needs for adults with autism highlighted needs across </w:t>
      </w:r>
      <w:r w:rsidR="009E6D27" w:rsidRPr="00F034F3">
        <w:t>several</w:t>
      </w:r>
      <w:r w:rsidRPr="00F034F3">
        <w:t xml:space="preserve"> health and social care areas</w:t>
      </w:r>
      <w:r w:rsidR="009E6D27" w:rsidRPr="00F034F3">
        <w:t>,</w:t>
      </w:r>
      <w:r w:rsidRPr="00F034F3">
        <w:t xml:space="preserve"> including psychological, medical and sexual health; care and support; instrumental/activities of daily living; communication; and housing </w:t>
      </w:r>
      <w:r w:rsidR="00A463E5" w:rsidRPr="00F034F3">
        <w:t>(52)</w:t>
      </w:r>
      <w:r w:rsidR="00A8314C" w:rsidRPr="00F034F3">
        <w:t>.</w:t>
      </w:r>
      <w:r w:rsidRPr="00F034F3" w:rsidDel="00A8314C">
        <w:t xml:space="preserve"> </w:t>
      </w:r>
      <w:r w:rsidR="009E6D27" w:rsidRPr="00F034F3">
        <w:t xml:space="preserve">Specifically, this review reported that autistic adults receive less support as they age and face recurring unmet needs </w:t>
      </w:r>
      <w:r w:rsidR="4A9C25D4" w:rsidRPr="00F034F3">
        <w:t>in</w:t>
      </w:r>
      <w:r w:rsidR="009E6D27" w:rsidRPr="00F034F3">
        <w:t xml:space="preserve"> transportation and engagement in social and recreational activities</w:t>
      </w:r>
      <w:r w:rsidR="008E5244" w:rsidRPr="00F034F3">
        <w:t xml:space="preserve">. </w:t>
      </w:r>
      <w:r w:rsidR="000E2936" w:rsidRPr="00F034F3">
        <w:t xml:space="preserve">Caregivers report concerns </w:t>
      </w:r>
      <w:r w:rsidR="001E7C42" w:rsidRPr="00F034F3">
        <w:t xml:space="preserve">about future living arrangements, financial strain, barriers to meaningful relationships, and inadequate employment and recreational opportunities for adults with </w:t>
      </w:r>
      <w:r w:rsidR="5F297801" w:rsidRPr="00F034F3">
        <w:t>autism</w:t>
      </w:r>
      <w:r w:rsidR="001E7C42" w:rsidRPr="00F034F3">
        <w:t>.</w:t>
      </w:r>
      <w:r w:rsidR="00B94E03" w:rsidRPr="00F034F3">
        <w:t xml:space="preserve"> Communication barriers, limited provider training </w:t>
      </w:r>
      <w:r w:rsidR="00F1016A" w:rsidRPr="00F034F3">
        <w:t>and high staff turnover rates further compound these difficulties.</w:t>
      </w:r>
    </w:p>
    <w:p w14:paraId="1B653D84" w14:textId="78708BA6" w:rsidR="00FF78CC" w:rsidRPr="00F034F3" w:rsidRDefault="38F94C65" w:rsidP="00E31008">
      <w:r w:rsidRPr="00F034F3">
        <w:t xml:space="preserve">Autistic adults reported barriers to GP access including communication difficulties, difficulty making appointments over the phone and an unsuitable waiting room environment. Accommodations would include the ability to email the doctor beforehand, having an appointment when it is quiet and having a quiet place to wait </w:t>
      </w:r>
      <w:r w:rsidR="00A463E5" w:rsidRPr="00F034F3">
        <w:t>(53)</w:t>
      </w:r>
      <w:r w:rsidRPr="00F034F3">
        <w:t>.</w:t>
      </w:r>
      <w:r w:rsidR="004E5339" w:rsidRPr="00F034F3">
        <w:t xml:space="preserve"> </w:t>
      </w:r>
      <w:r w:rsidR="60E70E43" w:rsidRPr="00F034F3">
        <w:t xml:space="preserve">A </w:t>
      </w:r>
      <w:r w:rsidR="11F26CF7" w:rsidRPr="00F034F3">
        <w:t>separate</w:t>
      </w:r>
      <w:r w:rsidR="60E70E43" w:rsidRPr="00F034F3">
        <w:t xml:space="preserve"> </w:t>
      </w:r>
      <w:r w:rsidR="61AD8CB9" w:rsidRPr="00F034F3">
        <w:t>review</w:t>
      </w:r>
      <w:r w:rsidR="44A63DAB" w:rsidRPr="00F034F3">
        <w:t xml:space="preserve"> examining co-occurring mental health conditions for autistic individuals highlighted issues with a lack of community-implementable interventions, limited workforce capacity, disconnected service systems, and disparities in accessibility and quality of services </w:t>
      </w:r>
      <w:r w:rsidR="00A463E5" w:rsidRPr="00F034F3">
        <w:t>(54)</w:t>
      </w:r>
      <w:r w:rsidR="004B437E" w:rsidRPr="00F034F3">
        <w:t>.</w:t>
      </w:r>
      <w:r w:rsidR="2F6FA854" w:rsidRPr="00F034F3">
        <w:t xml:space="preserve"> </w:t>
      </w:r>
      <w:r w:rsidR="381AC95B" w:rsidRPr="00F034F3">
        <w:t>Similarly</w:t>
      </w:r>
      <w:r w:rsidR="2F6FA854" w:rsidRPr="00F034F3">
        <w:t xml:space="preserve">, </w:t>
      </w:r>
      <w:r w:rsidR="44A63DAB" w:rsidRPr="00F034F3">
        <w:t>Malik-Soni and colleagues</w:t>
      </w:r>
      <w:r w:rsidR="61AD8CB9" w:rsidRPr="00F034F3">
        <w:t xml:space="preserve"> </w:t>
      </w:r>
      <w:r w:rsidR="6B862229" w:rsidRPr="00F034F3">
        <w:t>showed</w:t>
      </w:r>
      <w:r w:rsidR="316EC0CE" w:rsidRPr="00F034F3">
        <w:t xml:space="preserve"> barriers to healthcare access for autistic </w:t>
      </w:r>
      <w:r w:rsidR="26B8A155" w:rsidRPr="00F034F3">
        <w:t>people</w:t>
      </w:r>
      <w:r w:rsidR="00F80B8B" w:rsidRPr="00F034F3">
        <w:t>,</w:t>
      </w:r>
      <w:r w:rsidR="26B8A155" w:rsidRPr="00F034F3">
        <w:t xml:space="preserve"> </w:t>
      </w:r>
      <w:r w:rsidR="63A2E51E" w:rsidRPr="00F034F3">
        <w:t>including</w:t>
      </w:r>
      <w:r w:rsidR="44A63DAB" w:rsidRPr="00F034F3">
        <w:t xml:space="preserve"> shortage and cost of services, physician awareness, stigma, limited screening and diagnosis, unclear referral pathways, insufficient transition services, suboptimal physician awareness of healthcare needs, shortage of services, limited insurance, communication difficulties with physicians, and limited awareness of healthcare needs of </w:t>
      </w:r>
      <w:r w:rsidR="00AB1F00" w:rsidRPr="00F034F3">
        <w:t>ageing</w:t>
      </w:r>
      <w:r w:rsidR="44A63DAB" w:rsidRPr="00F034F3">
        <w:t xml:space="preserve"> adults</w:t>
      </w:r>
      <w:r w:rsidR="004B437E" w:rsidRPr="00F034F3">
        <w:t xml:space="preserve"> </w:t>
      </w:r>
      <w:r w:rsidR="00A463E5" w:rsidRPr="00F034F3">
        <w:t>(55)</w:t>
      </w:r>
      <w:r w:rsidR="44A63DAB" w:rsidRPr="00F034F3">
        <w:t>. Shaw and colleagues identified</w:t>
      </w:r>
      <w:r w:rsidR="4814B624" w:rsidRPr="00F034F3">
        <w:t xml:space="preserve"> similar </w:t>
      </w:r>
      <w:r w:rsidR="732CA11A" w:rsidRPr="00F034F3">
        <w:t>challenges</w:t>
      </w:r>
      <w:r w:rsidR="44A63DAB" w:rsidRPr="00F034F3">
        <w:t xml:space="preserve"> including communication mismatch, lack of belief in oneself, helplessness, fear and healthcare avoidance </w:t>
      </w:r>
      <w:r w:rsidR="00A463E5" w:rsidRPr="00F034F3">
        <w:t>(56)</w:t>
      </w:r>
      <w:r w:rsidR="00A305E2" w:rsidRPr="00F034F3">
        <w:t>.</w:t>
      </w:r>
    </w:p>
    <w:p w14:paraId="15F5A5A1" w14:textId="0793C4F9" w:rsidR="00FF78CC" w:rsidRPr="00F034F3" w:rsidRDefault="44A63DAB" w:rsidP="00E31008">
      <w:r w:rsidRPr="00F034F3">
        <w:t xml:space="preserve">Maljaars and colleagues </w:t>
      </w:r>
      <w:r w:rsidR="00A463E5" w:rsidRPr="00F034F3">
        <w:t>(57)</w:t>
      </w:r>
      <w:r w:rsidRPr="00F034F3">
        <w:t xml:space="preserve"> examined healthcare needs, barriers and facilitators, and access to services for autistic adults</w:t>
      </w:r>
      <w:r w:rsidR="00594187" w:rsidRPr="00F034F3">
        <w:t xml:space="preserve"> qualitatively</w:t>
      </w:r>
      <w:r w:rsidRPr="00F034F3">
        <w:t xml:space="preserve">. Identified themes included a lifetime of being misunderstood, falling between the gaps, processing autism diagnosis in later life, </w:t>
      </w:r>
      <w:r w:rsidR="417B0CA8" w:rsidRPr="00F034F3">
        <w:t xml:space="preserve">impersonal </w:t>
      </w:r>
      <w:r w:rsidRPr="00F034F3">
        <w:t>services, concerns about service pressures and scarce resources, lack of continuity of care, empathy and understanding, healthcare access challenges and concerns for the future. Another qualitative study of communication and support needs among autistic adults highlighted the necessity for personalised communication using different methods. It highlighted a need for more tolerance and understanding, emphasising the far-reaching consequences of inappropriate or miscommunication including vulnerability and ultimately a withdrawal from society</w:t>
      </w:r>
      <w:r w:rsidR="00166E97" w:rsidRPr="00F034F3">
        <w:t xml:space="preserve"> </w:t>
      </w:r>
      <w:r w:rsidR="00A463E5" w:rsidRPr="00F034F3">
        <w:t>(58)</w:t>
      </w:r>
      <w:r w:rsidR="00166E97" w:rsidRPr="00F034F3">
        <w:t>.</w:t>
      </w:r>
      <w:r w:rsidRPr="00F034F3">
        <w:t xml:space="preserve"> </w:t>
      </w:r>
    </w:p>
    <w:p w14:paraId="26907B7E" w14:textId="57F09012" w:rsidR="00FF78CC" w:rsidRPr="00F034F3" w:rsidRDefault="002A673A" w:rsidP="00E31008">
      <w:pPr>
        <w:pStyle w:val="Heading3"/>
        <w:rPr>
          <w:rFonts w:cs="Calibri"/>
        </w:rPr>
      </w:pPr>
      <w:bookmarkStart w:id="73" w:name="_Toc213402823"/>
      <w:bookmarkStart w:id="74" w:name="_Toc225935231"/>
      <w:r w:rsidRPr="00F034F3">
        <w:t>2</w:t>
      </w:r>
      <w:r w:rsidR="00FF78CC" w:rsidRPr="00F034F3">
        <w:t>.2 Changing needs through the life course</w:t>
      </w:r>
      <w:bookmarkEnd w:id="73"/>
      <w:bookmarkEnd w:id="74"/>
    </w:p>
    <w:p w14:paraId="0FDE64FF" w14:textId="334896C3" w:rsidR="00FF78CC" w:rsidRPr="00F034F3" w:rsidRDefault="082E974E" w:rsidP="00E31008">
      <w:r w:rsidRPr="00F034F3">
        <w:t xml:space="preserve">Several </w:t>
      </w:r>
      <w:r w:rsidR="00FF78CC" w:rsidRPr="00F034F3">
        <w:t xml:space="preserve">studies examined health needs of adults with autism across the life course, highlighting different and changing support needs evolving from early adulthood to later life.  </w:t>
      </w:r>
      <w:r w:rsidR="72550D64" w:rsidRPr="00F034F3">
        <w:t xml:space="preserve">A </w:t>
      </w:r>
      <w:r w:rsidR="73B188A8" w:rsidRPr="00F034F3">
        <w:t>consensus</w:t>
      </w:r>
      <w:r w:rsidR="00FF78CC" w:rsidRPr="00F034F3">
        <w:t xml:space="preserve"> Delphi study with clinicians on autism and ageing </w:t>
      </w:r>
      <w:r w:rsidR="00FD0872" w:rsidRPr="00F034F3">
        <w:t xml:space="preserve">and found that cognitive differences, life events, and </w:t>
      </w:r>
      <w:r w:rsidR="00901F66" w:rsidRPr="00F034F3">
        <w:t>co-occurring conditions influence the</w:t>
      </w:r>
      <w:r w:rsidR="00FF78CC" w:rsidRPr="00F034F3">
        <w:t xml:space="preserve"> symptomatology of autism changes during the ageing process</w:t>
      </w:r>
      <w:r w:rsidR="00901F66" w:rsidRPr="00F034F3">
        <w:t>.</w:t>
      </w:r>
      <w:r w:rsidR="00FF78CC" w:rsidRPr="00F034F3">
        <w:t xml:space="preserve"> while differences in cognitive ageing may be explained by the fact that the brains of autistic older adults are less able to adapt, because the cognitive </w:t>
      </w:r>
      <w:r w:rsidR="00FF78CC" w:rsidRPr="00F034F3">
        <w:lastRenderedPageBreak/>
        <w:t>reserves are already in use</w:t>
      </w:r>
      <w:r w:rsidR="00A06B0D" w:rsidRPr="00F034F3">
        <w:t xml:space="preserve"> </w:t>
      </w:r>
      <w:r w:rsidR="00A463E5" w:rsidRPr="00F034F3">
        <w:t>(59)</w:t>
      </w:r>
      <w:r w:rsidR="00FF78CC" w:rsidRPr="00F034F3">
        <w:t xml:space="preserve">. </w:t>
      </w:r>
      <w:r w:rsidR="10095D4F" w:rsidRPr="00F034F3">
        <w:t xml:space="preserve">Furthermore, </w:t>
      </w:r>
      <w:r w:rsidR="2101089E" w:rsidRPr="00F034F3">
        <w:t>a</w:t>
      </w:r>
      <w:r w:rsidR="00FF78CC" w:rsidRPr="00F034F3">
        <w:t xml:space="preserve"> longitudinal study found that most autism symptoms followed an inverted </w:t>
      </w:r>
      <w:r w:rsidR="003B2FFA" w:rsidRPr="00F034F3">
        <w:t>U-shape</w:t>
      </w:r>
      <w:r w:rsidR="00FF78CC" w:rsidRPr="00F034F3">
        <w:t xml:space="preserve"> curve, with most symptoms improving from adolescence to mid-life and then deteriorating from late mid</w:t>
      </w:r>
      <w:r w:rsidR="005244A7" w:rsidRPr="00F034F3">
        <w:t>-</w:t>
      </w:r>
      <w:r w:rsidR="00FF78CC" w:rsidRPr="00F034F3">
        <w:t xml:space="preserve">life to older age </w:t>
      </w:r>
      <w:r w:rsidR="00A463E5" w:rsidRPr="00F034F3">
        <w:t>(60)</w:t>
      </w:r>
      <w:r w:rsidR="00FF78CC" w:rsidRPr="00F034F3">
        <w:t xml:space="preserve"> (although variations emerge</w:t>
      </w:r>
      <w:r w:rsidR="00F82BB9" w:rsidRPr="00F034F3">
        <w:t>d</w:t>
      </w:r>
      <w:r w:rsidR="00FF78CC" w:rsidRPr="00F034F3">
        <w:t xml:space="preserve"> depending on language level and intellectual ability</w:t>
      </w:r>
      <w:r w:rsidR="759415AB" w:rsidRPr="00F034F3">
        <w:t>)</w:t>
      </w:r>
      <w:r w:rsidR="004663EC" w:rsidRPr="00F034F3">
        <w:t xml:space="preserve"> </w:t>
      </w:r>
      <w:r w:rsidR="00A463E5" w:rsidRPr="00F034F3">
        <w:t>(61)</w:t>
      </w:r>
      <w:r w:rsidR="00B2195D" w:rsidRPr="00F034F3">
        <w:t xml:space="preserve">. </w:t>
      </w:r>
      <w:r w:rsidR="00FF78CC" w:rsidRPr="00F034F3">
        <w:t xml:space="preserve">However, the absence of an intellectual disability appeared to show worse physical health and repetitive behaviours. </w:t>
      </w:r>
    </w:p>
    <w:p w14:paraId="61D54468" w14:textId="3A27F595" w:rsidR="00FF78CC" w:rsidRPr="00F034F3" w:rsidRDefault="00FF78CC" w:rsidP="00E31008">
      <w:r w:rsidRPr="00F034F3">
        <w:t>Similarly, Perkins and Berkman (</w:t>
      </w:r>
      <w:r w:rsidR="34D4D5DF" w:rsidRPr="00F034F3">
        <w:t xml:space="preserve">2012) </w:t>
      </w:r>
      <w:r w:rsidR="00A463E5" w:rsidRPr="00F034F3">
        <w:t>(62)</w:t>
      </w:r>
      <w:r w:rsidRPr="00F034F3">
        <w:t xml:space="preserve"> found that the characteristics of autism change across the lifespan, and that comorbidities like epilepsy and mental health issues can reduce </w:t>
      </w:r>
      <w:r w:rsidR="0EDEE16B" w:rsidRPr="00F034F3">
        <w:t>quality-of-life</w:t>
      </w:r>
      <w:r w:rsidRPr="00F034F3">
        <w:t>. In addition, results showed that over 80% suffered from some form of mental illness and mortality rates were almost six</w:t>
      </w:r>
      <w:r w:rsidR="3554B007" w:rsidRPr="00F034F3">
        <w:t>-</w:t>
      </w:r>
      <w:r w:rsidRPr="00F034F3">
        <w:t xml:space="preserve">times higher than </w:t>
      </w:r>
      <w:r w:rsidR="008C2D6C" w:rsidRPr="00F034F3">
        <w:t xml:space="preserve">those of the </w:t>
      </w:r>
      <w:r w:rsidRPr="00F034F3">
        <w:t xml:space="preserve">general population </w:t>
      </w:r>
      <w:r w:rsidR="73B188A8" w:rsidRPr="00F034F3">
        <w:t>adults.</w:t>
      </w:r>
      <w:r w:rsidRPr="00F034F3">
        <w:t xml:space="preserve"> Song and colleagues (2022)</w:t>
      </w:r>
      <w:r w:rsidR="00B90E12" w:rsidRPr="00F034F3">
        <w:t xml:space="preserve"> </w:t>
      </w:r>
      <w:r w:rsidR="00A463E5" w:rsidRPr="00F034F3">
        <w:t>(63)</w:t>
      </w:r>
      <w:r w:rsidRPr="00F034F3">
        <w:t xml:space="preserve"> identified that unmet needs of autistic people changed across the lifespan, with young adults (22-30 years) reporting more unmet needs than adolescents and transition-age adults</w:t>
      </w:r>
      <w:r w:rsidR="3A242A37" w:rsidRPr="00F034F3">
        <w:t xml:space="preserve"> (</w:t>
      </w:r>
      <w:r w:rsidR="00FD7EC6" w:rsidRPr="00F034F3">
        <w:t>adolescence</w:t>
      </w:r>
      <w:r w:rsidR="3A242A37" w:rsidRPr="00F034F3">
        <w:t xml:space="preserve"> moving to full adulthood)</w:t>
      </w:r>
      <w:r w:rsidRPr="00F034F3">
        <w:t>, but transition-age adults received less services like speech and language, occupational therapy, one-to-one support and social skills training than adolescents</w:t>
      </w:r>
      <w:r w:rsidR="005A6C88" w:rsidRPr="00F034F3">
        <w:t>.</w:t>
      </w:r>
    </w:p>
    <w:p w14:paraId="4DAE2558" w14:textId="0F924E7B" w:rsidR="00FF78CC" w:rsidRPr="00F034F3" w:rsidRDefault="00FF78CC" w:rsidP="00E31008">
      <w:r w:rsidRPr="00F034F3">
        <w:t>A systematic review by Wright and colleagues (2013)</w:t>
      </w:r>
      <w:r w:rsidR="00D22FA3" w:rsidRPr="00F034F3">
        <w:t xml:space="preserve"> </w:t>
      </w:r>
      <w:r w:rsidR="00A463E5" w:rsidRPr="00F034F3">
        <w:t>(64)</w:t>
      </w:r>
      <w:r w:rsidR="00D22FA3" w:rsidRPr="00F034F3">
        <w:t xml:space="preserve"> </w:t>
      </w:r>
      <w:r w:rsidRPr="00F034F3">
        <w:t>highlighted predictors of better outcomes for autistic adults included having a higher childhood IQ and early language ability, but many autistic adults experience difficulties in social integration, employment and independent living</w:t>
      </w:r>
      <w:r w:rsidR="00546654" w:rsidRPr="00F034F3">
        <w:t xml:space="preserve">. </w:t>
      </w:r>
      <w:r w:rsidRPr="00F034F3">
        <w:t>While symptom severity appeared to reduce with age, support services for adults are inadequate</w:t>
      </w:r>
      <w:r w:rsidR="00636677" w:rsidRPr="00F034F3">
        <w:t>,</w:t>
      </w:r>
      <w:r w:rsidRPr="00F034F3">
        <w:t xml:space="preserve"> and gaps in healthcare, social support and research persist. Conversely, in Waldron and colleagues’ study (2021) </w:t>
      </w:r>
      <w:r w:rsidR="00A463E5" w:rsidRPr="00F034F3">
        <w:t>(65)</w:t>
      </w:r>
      <w:r w:rsidR="00546654" w:rsidRPr="00F034F3">
        <w:t xml:space="preserve"> </w:t>
      </w:r>
      <w:r w:rsidRPr="00F034F3">
        <w:t xml:space="preserve">older autistic adults (50+) described health benefits from participating in physical activity, e.g., improved mobility and better mood, routines, socialisation and engagement with </w:t>
      </w:r>
      <w:r w:rsidR="72DB97BF" w:rsidRPr="00F034F3">
        <w:t>autism</w:t>
      </w:r>
      <w:r w:rsidRPr="00F034F3">
        <w:t xml:space="preserve"> organisations or community groups, as key areas for self-care practice and emotional fulfilment</w:t>
      </w:r>
      <w:r w:rsidR="00E62864" w:rsidRPr="00F034F3">
        <w:t>.</w:t>
      </w:r>
    </w:p>
    <w:p w14:paraId="2CDB7976" w14:textId="40D599CE" w:rsidR="00FF78CC" w:rsidRPr="00F034F3" w:rsidRDefault="00894F20" w:rsidP="00E31008">
      <w:pPr>
        <w:pStyle w:val="Heading3"/>
      </w:pPr>
      <w:bookmarkStart w:id="75" w:name="_Toc213402824"/>
      <w:bookmarkStart w:id="76" w:name="_Toc225935232"/>
      <w:r w:rsidRPr="00F034F3">
        <w:t xml:space="preserve">Health and </w:t>
      </w:r>
      <w:r w:rsidR="00F90E28" w:rsidRPr="00F034F3">
        <w:t>h</w:t>
      </w:r>
      <w:r w:rsidRPr="00F034F3">
        <w:t xml:space="preserve">ealthcare through the </w:t>
      </w:r>
      <w:r w:rsidR="00F90E28" w:rsidRPr="00F034F3">
        <w:t>l</w:t>
      </w:r>
      <w:r w:rsidRPr="00F034F3">
        <w:t xml:space="preserve">ife </w:t>
      </w:r>
      <w:r w:rsidR="00F90E28" w:rsidRPr="00F034F3">
        <w:t>c</w:t>
      </w:r>
      <w:r w:rsidRPr="00F034F3">
        <w:t xml:space="preserve">ourse </w:t>
      </w:r>
      <w:r w:rsidR="00F90E28" w:rsidRPr="00F034F3">
        <w:t>s</w:t>
      </w:r>
      <w:r w:rsidR="00F52FCC" w:rsidRPr="00F034F3">
        <w:t>ummary</w:t>
      </w:r>
      <w:bookmarkEnd w:id="75"/>
      <w:bookmarkEnd w:id="76"/>
    </w:p>
    <w:p w14:paraId="7ACF6B32" w14:textId="03BD4C4D" w:rsidR="00FF78CC" w:rsidRPr="00F034F3" w:rsidRDefault="00FF78CC" w:rsidP="00E31008">
      <w:r w:rsidRPr="00F034F3">
        <w:t>In summary, studies included under th</w:t>
      </w:r>
      <w:r w:rsidR="7CD832A9" w:rsidRPr="00F034F3">
        <w:t>e</w:t>
      </w:r>
      <w:r w:rsidRPr="00F034F3">
        <w:t xml:space="preserve"> </w:t>
      </w:r>
      <w:r w:rsidR="0E56EBAC" w:rsidRPr="00F034F3">
        <w:t>h</w:t>
      </w:r>
      <w:r w:rsidR="0F4ABA11" w:rsidRPr="00F034F3">
        <w:t>ealth and healthcare through the life course</w:t>
      </w:r>
      <w:r w:rsidRPr="00F034F3">
        <w:t xml:space="preserve"> theme identified a higher risk of chronic health conditions associated with autism</w:t>
      </w:r>
      <w:r w:rsidR="00636677" w:rsidRPr="00F034F3">
        <w:t>,</w:t>
      </w:r>
      <w:r w:rsidRPr="00F034F3">
        <w:t xml:space="preserve"> including increased risk of multimorbidity. Mental health difficulties and diagnoses were </w:t>
      </w:r>
      <w:r w:rsidR="34C52179" w:rsidRPr="00F034F3">
        <w:t>common</w:t>
      </w:r>
      <w:r w:rsidRPr="00F034F3">
        <w:t xml:space="preserve"> with several studies highlighting associations with depression, anxiety, and other conditions. Several studies also highlighted the impact that communication difficulties associated with autism have on the health of autistic adults, including misunderstanding of health needs by clinicians, barriers to healthcare settings, and consequent failure to address health needs. These issues provide a critical context</w:t>
      </w:r>
      <w:r w:rsidRPr="00F034F3" w:rsidDel="00041C04">
        <w:t xml:space="preserve"> </w:t>
      </w:r>
      <w:r w:rsidR="00041C04" w:rsidRPr="00F034F3">
        <w:t xml:space="preserve">for </w:t>
      </w:r>
      <w:r w:rsidRPr="00F034F3">
        <w:t xml:space="preserve">understanding health outcomes for adults with autism, and how these change over the life course to impact ageing and life expectancy. However, </w:t>
      </w:r>
      <w:r w:rsidR="73B188A8" w:rsidRPr="00F034F3">
        <w:t>th</w:t>
      </w:r>
      <w:r w:rsidR="3373F82D" w:rsidRPr="00F034F3">
        <w:t>e scope of this</w:t>
      </w:r>
      <w:r w:rsidR="00060EBC" w:rsidRPr="00F034F3">
        <w:t xml:space="preserve"> </w:t>
      </w:r>
      <w:r w:rsidRPr="00F034F3">
        <w:t xml:space="preserve">literature exhibits considerable variability in study focus, sample sizes, and participant profiles, which limits the overall </w:t>
      </w:r>
      <w:r w:rsidR="68F929E6" w:rsidRPr="00F034F3">
        <w:t xml:space="preserve">interpretability and </w:t>
      </w:r>
      <w:r w:rsidRPr="00F034F3">
        <w:t xml:space="preserve">generalisability of findings. </w:t>
      </w:r>
    </w:p>
    <w:p w14:paraId="40DFBE4F" w14:textId="180C257B" w:rsidR="00060EBC" w:rsidRPr="00F034F3" w:rsidRDefault="00060EBC" w:rsidP="00E31008">
      <w:pPr>
        <w:pStyle w:val="Heading2"/>
      </w:pPr>
      <w:bookmarkStart w:id="77" w:name="_Toc213402831"/>
      <w:bookmarkStart w:id="78" w:name="_Toc225935233"/>
      <w:bookmarkStart w:id="79" w:name="_Toc213402825"/>
      <w:r w:rsidRPr="00F034F3">
        <w:t xml:space="preserve">3. Mental </w:t>
      </w:r>
      <w:r w:rsidR="00F90E28" w:rsidRPr="00F034F3">
        <w:t>h</w:t>
      </w:r>
      <w:r w:rsidRPr="00F034F3">
        <w:t>ealth</w:t>
      </w:r>
      <w:bookmarkEnd w:id="77"/>
      <w:bookmarkEnd w:id="78"/>
    </w:p>
    <w:p w14:paraId="6294B8A2" w14:textId="1D8D72A6" w:rsidR="00060EBC" w:rsidRPr="00F034F3" w:rsidRDefault="00060EBC" w:rsidP="00E31008">
      <w:r w:rsidRPr="00F034F3">
        <w:t xml:space="preserve">A total of 33 studies (29%) focused on the mental health of autistic adults.  The most emergent </w:t>
      </w:r>
      <w:r w:rsidR="00A16690" w:rsidRPr="00F034F3">
        <w:t>topics</w:t>
      </w:r>
      <w:r w:rsidRPr="00F034F3">
        <w:t xml:space="preserve"> related to mental health included depression, anxiety, and suicidal thoughts</w:t>
      </w:r>
      <w:r w:rsidR="00D22964" w:rsidRPr="00F034F3">
        <w:t>,</w:t>
      </w:r>
      <w:r w:rsidRPr="00F034F3">
        <w:t xml:space="preserve"> ideation and behaviour. Hand et al (2020) </w:t>
      </w:r>
      <w:r w:rsidR="00E62864" w:rsidRPr="00F034F3">
        <w:t xml:space="preserve"> </w:t>
      </w:r>
      <w:r w:rsidR="00A463E5" w:rsidRPr="00F034F3">
        <w:t>(46)</w:t>
      </w:r>
      <w:r w:rsidRPr="00F034F3">
        <w:t>, in a retrospective matched-cohort study showed that most mental health conditions were approximately 25-times more common among autistic older adults, including schizophrenia and psychotic disorders</w:t>
      </w:r>
      <w:r w:rsidR="3C938F44" w:rsidRPr="00F034F3">
        <w:t>,</w:t>
      </w:r>
      <w:r w:rsidRPr="00F034F3">
        <w:t xml:space="preserve"> attention deficit disorder (ADD)</w:t>
      </w:r>
      <w:r w:rsidR="31421B4E" w:rsidRPr="00F034F3">
        <w:t xml:space="preserve"> and </w:t>
      </w:r>
      <w:r w:rsidRPr="00F034F3">
        <w:t xml:space="preserve">personality disorders, while suicidality or self-inflicted injury was 11-times more common </w:t>
      </w:r>
      <w:r w:rsidRPr="00F034F3">
        <w:lastRenderedPageBreak/>
        <w:t>in autistic older adults</w:t>
      </w:r>
      <w:r w:rsidR="004E7BE7" w:rsidRPr="00F034F3">
        <w:t xml:space="preserve"> when compared with </w:t>
      </w:r>
      <w:r w:rsidR="00D67295" w:rsidRPr="00F034F3">
        <w:t>age-matched non</w:t>
      </w:r>
      <w:r w:rsidR="00907B5F" w:rsidRPr="00F034F3">
        <w:t>-autistic people</w:t>
      </w:r>
      <w:r w:rsidRPr="00F034F3">
        <w:t xml:space="preserve">. A cohort study </w:t>
      </w:r>
      <w:r w:rsidR="00A463E5" w:rsidRPr="00F034F3">
        <w:t>(66)</w:t>
      </w:r>
      <w:r w:rsidRPr="00F034F3">
        <w:t xml:space="preserve"> examining the prevalence of co-occurring psychiatric disorders in 129 adults with autism, reported that 73 participants (56.6%) met criteria for a current psychiatric disorder, whilst 89 participants (69.0%) met lifetime criteria for a psychiatric disorder.</w:t>
      </w:r>
    </w:p>
    <w:p w14:paraId="7E7C1A2E" w14:textId="297D93EA" w:rsidR="00060EBC" w:rsidRPr="00F034F3" w:rsidRDefault="00060EBC" w:rsidP="00E31008">
      <w:r w:rsidRPr="00F034F3">
        <w:t>High rates of psychotropic medication use have been observed among autistic adults. A longitudinal cohort study found that 55% of autistic adults took at least one neuropsychiatric medication, 27% took antipsychotics</w:t>
      </w:r>
      <w:r w:rsidR="00F80C9E" w:rsidRPr="00F034F3">
        <w:t>,</w:t>
      </w:r>
      <w:r w:rsidRPr="00F034F3">
        <w:t xml:space="preserve"> and 35% took antidepressants</w:t>
      </w:r>
      <w:r w:rsidRPr="00F034F3" w:rsidDel="001D6041">
        <w:t xml:space="preserve"> </w:t>
      </w:r>
      <w:r w:rsidR="00A463E5" w:rsidRPr="00F034F3">
        <w:t>(66)</w:t>
      </w:r>
      <w:r w:rsidRPr="00F034F3">
        <w:t xml:space="preserve">. Similarly, a review which followed a group of autistic people over thirty years found that 55% of participants took neuropsychiatric </w:t>
      </w:r>
      <w:r w:rsidR="003103C5" w:rsidRPr="00F034F3">
        <w:t>medication</w:t>
      </w:r>
      <w:r w:rsidR="00131279" w:rsidRPr="00F034F3">
        <w:t xml:space="preserve"> </w:t>
      </w:r>
      <w:r w:rsidR="00A463E5" w:rsidRPr="00F034F3">
        <w:t>(67)</w:t>
      </w:r>
      <w:r w:rsidRPr="00F034F3">
        <w:t>. These findings indicate high rates of mental and emotional wellbeing difficulties, as well as cognitive issues. These difficulties may potentially underlie the increased use of psychotropic medications in this group.</w:t>
      </w:r>
    </w:p>
    <w:p w14:paraId="5632BA24" w14:textId="1F532C1C" w:rsidR="00060EBC" w:rsidRPr="00F034F3" w:rsidRDefault="00060EBC" w:rsidP="00E31008">
      <w:pPr>
        <w:pStyle w:val="Heading3"/>
      </w:pPr>
      <w:bookmarkStart w:id="80" w:name="_Toc213402833"/>
      <w:bookmarkStart w:id="81" w:name="_Toc225935234"/>
      <w:r w:rsidRPr="00F034F3">
        <w:t>3.</w:t>
      </w:r>
      <w:r w:rsidR="3C6375FA" w:rsidRPr="00F034F3">
        <w:t>1</w:t>
      </w:r>
      <w:r w:rsidRPr="00F034F3">
        <w:t xml:space="preserve"> Anxiety</w:t>
      </w:r>
      <w:bookmarkEnd w:id="80"/>
      <w:bookmarkEnd w:id="81"/>
      <w:r w:rsidRPr="00F034F3">
        <w:t xml:space="preserve"> </w:t>
      </w:r>
    </w:p>
    <w:p w14:paraId="731BCE24" w14:textId="3F128DC5" w:rsidR="00060EBC" w:rsidRPr="00F034F3" w:rsidRDefault="00C854B5" w:rsidP="00E31008">
      <w:pPr>
        <w:rPr>
          <w:b/>
          <w:bCs/>
          <w:i/>
          <w:iCs/>
        </w:rPr>
      </w:pPr>
      <w:r w:rsidRPr="00F034F3">
        <w:t xml:space="preserve">Reported anxiety levels among autistic people ranged from </w:t>
      </w:r>
      <w:r w:rsidR="00855824" w:rsidRPr="00F034F3">
        <w:t xml:space="preserve">approximately </w:t>
      </w:r>
      <w:r w:rsidRPr="00F034F3" w:rsidDel="00855824">
        <w:t>22</w:t>
      </w:r>
      <w:r w:rsidR="00CD2CA6" w:rsidRPr="00F034F3">
        <w:t xml:space="preserve">% to </w:t>
      </w:r>
      <w:r w:rsidR="00855824" w:rsidRPr="00F034F3">
        <w:t xml:space="preserve">65%. </w:t>
      </w:r>
      <w:r w:rsidR="00060EBC" w:rsidRPr="00F034F3">
        <w:t>Amongst all psychiatric disorders reported in this study, anxiety disorder had the highest current and lifetime prevalence (</w:t>
      </w:r>
      <w:r w:rsidRPr="00F034F3" w:rsidDel="00060EBC">
        <w:t>39.5</w:t>
      </w:r>
      <w:r w:rsidR="00CD2CA6" w:rsidRPr="00F034F3">
        <w:t>%</w:t>
      </w:r>
      <w:r w:rsidR="00060EBC" w:rsidRPr="00F034F3">
        <w:t xml:space="preserve"> and 52.7 %, respectively). Dow et al. 2021 </w:t>
      </w:r>
      <w:r w:rsidR="00A463E5" w:rsidRPr="00F034F3">
        <w:t>(68)</w:t>
      </w:r>
      <w:r w:rsidR="00060EBC" w:rsidRPr="00F034F3">
        <w:t xml:space="preserve"> reported high rates of anxiety in adults with autism of around 63%. A cross-sectional study by Lever et al. (2016) </w:t>
      </w:r>
      <w:r w:rsidR="00A463E5" w:rsidRPr="00F034F3">
        <w:t>(69)</w:t>
      </w:r>
      <w:r w:rsidR="00060EBC" w:rsidRPr="00F034F3">
        <w:t xml:space="preserve"> reported differing rates of lifetime anxiety disorders according to age, with rates decreasing across the age spectrum from 65.2% in younger adults to 42.2% in older autistic adults. Similarly, findings from the SPARK cohort </w:t>
      </w:r>
      <w:r w:rsidR="00A463E5" w:rsidRPr="00F034F3">
        <w:t>(70)</w:t>
      </w:r>
      <w:r w:rsidR="00060EBC" w:rsidRPr="00F034F3">
        <w:t xml:space="preserve"> which included 2,917 autistic adults, reported anxiety disorders in up to 41% of individuals with autism. Relatively comparable rates (38-46%) of anxiety disorders were reported in two other cross-sectional studies </w:t>
      </w:r>
      <w:r w:rsidR="00A463E5" w:rsidRPr="00F034F3">
        <w:t>(71,72)</w:t>
      </w:r>
      <w:r w:rsidR="000918C9" w:rsidRPr="00F034F3">
        <w:t>.</w:t>
      </w:r>
      <w:r w:rsidR="008E18BD" w:rsidRPr="00F034F3">
        <w:t xml:space="preserve"> </w:t>
      </w:r>
      <w:r w:rsidR="00060EBC" w:rsidRPr="00F034F3">
        <w:t xml:space="preserve">Underwood et al. (2023) </w:t>
      </w:r>
      <w:r w:rsidR="00A463E5" w:rsidRPr="00F034F3">
        <w:t>(73)</w:t>
      </w:r>
      <w:r w:rsidR="00060EBC" w:rsidRPr="00F034F3">
        <w:t xml:space="preserve"> and Karabulut et al. (2015)</w:t>
      </w:r>
      <w:r w:rsidR="001F6F43" w:rsidRPr="00F034F3">
        <w:t xml:space="preserve"> </w:t>
      </w:r>
      <w:r w:rsidR="00A463E5" w:rsidRPr="00F034F3">
        <w:t>(74)</w:t>
      </w:r>
      <w:r w:rsidR="00060EBC" w:rsidRPr="00F034F3">
        <w:t xml:space="preserve"> also reported the occurrence of anxiety disorders, albeit slightly lower than other studies (22% and 9%, respectively).</w:t>
      </w:r>
    </w:p>
    <w:p w14:paraId="27B7492D" w14:textId="15DAAFDD" w:rsidR="2713E995" w:rsidRPr="00F034F3" w:rsidRDefault="2713E995" w:rsidP="00E31008">
      <w:pPr>
        <w:pStyle w:val="Heading3"/>
      </w:pPr>
      <w:bookmarkStart w:id="82" w:name="_Toc225935235"/>
      <w:r w:rsidRPr="00F034F3">
        <w:t>3.2 Depression</w:t>
      </w:r>
      <w:bookmarkEnd w:id="82"/>
      <w:r w:rsidRPr="00F034F3">
        <w:t xml:space="preserve"> </w:t>
      </w:r>
    </w:p>
    <w:p w14:paraId="6E63F2BD" w14:textId="17C9276A" w:rsidR="2713E995" w:rsidRPr="00F034F3" w:rsidRDefault="2713E995" w:rsidP="00E31008">
      <w:r w:rsidRPr="00F034F3">
        <w:t xml:space="preserve">Depression rates for autistic adults ranged from 16-46% in studies. A large-scale systematic review and meta-analysis of 35 studies examining the rates of anxiety and depression in adults with autism reported the current and lifetime prevalence were 27% and 42% for any anxiety disorder, and 23% and 37% for depressive disorder </w:t>
      </w:r>
      <w:r w:rsidR="00A463E5" w:rsidRPr="00F034F3">
        <w:t>(75)</w:t>
      </w:r>
      <w:r w:rsidR="3CF560C8" w:rsidRPr="00F034F3">
        <w:t>,</w:t>
      </w:r>
      <w:r w:rsidR="35655A0D" w:rsidRPr="00F034F3">
        <w:t xml:space="preserve"> where</w:t>
      </w:r>
      <w:r w:rsidRPr="00F034F3">
        <w:t xml:space="preserve"> </w:t>
      </w:r>
      <w:r w:rsidR="038AFA13" w:rsidRPr="00F034F3">
        <w:t>c</w:t>
      </w:r>
      <w:r w:rsidRPr="00F034F3">
        <w:t>urrent prevalence refers to diagnoses present at the time of reporting</w:t>
      </w:r>
      <w:r w:rsidR="00041C04" w:rsidRPr="00F034F3">
        <w:t>,</w:t>
      </w:r>
      <w:r w:rsidR="2379AD45" w:rsidRPr="00F034F3">
        <w:t xml:space="preserve"> while</w:t>
      </w:r>
      <w:r w:rsidRPr="00F034F3">
        <w:t xml:space="preserve"> lifetime prevalence refers to whether the individual has ever been diagnosed with the condition. Another meta-analysis </w:t>
      </w:r>
      <w:r w:rsidR="00A463E5" w:rsidRPr="00F034F3">
        <w:t>(76)</w:t>
      </w:r>
      <w:r w:rsidRPr="00F034F3">
        <w:t xml:space="preserve"> of 66 studies assessing the prevalence of depressive disorders in adults with autism reported similar findings, with pooled lifetime and current prevalence rates of 14.4% and 12.3%, respectively. </w:t>
      </w:r>
    </w:p>
    <w:p w14:paraId="032FC503" w14:textId="0DAF39EF" w:rsidR="2713E995" w:rsidRPr="00F034F3" w:rsidRDefault="2713E995" w:rsidP="00E31008">
      <w:r w:rsidRPr="00F034F3">
        <w:t xml:space="preserve">At an individual study level, a cross-sectional study </w:t>
      </w:r>
      <w:r w:rsidR="00A463E5" w:rsidRPr="00F034F3">
        <w:t>(68)</w:t>
      </w:r>
      <w:r w:rsidRPr="00F034F3">
        <w:t xml:space="preserve"> of 98 autistic adults highlighted that over half of all respondents self-reported suffering from depression. Another cross-sectional study </w:t>
      </w:r>
      <w:r w:rsidR="00A463E5" w:rsidRPr="00F034F3">
        <w:t>(77)</w:t>
      </w:r>
      <w:r w:rsidRPr="00F034F3">
        <w:t xml:space="preserve"> reported that when compared to the general population, young adults aged 18–29 years with autism had a significantly higher prevalence of depression (16.4 % vs. 6.4 %). A UK study </w:t>
      </w:r>
      <w:r w:rsidR="00A463E5" w:rsidRPr="00F034F3">
        <w:t>(78)</w:t>
      </w:r>
      <w:r w:rsidRPr="00F034F3">
        <w:t xml:space="preserve"> exploring psychiatric comorbidity profiles between those who are diagnosed v</w:t>
      </w:r>
      <w:r w:rsidR="3F1AC575" w:rsidRPr="00F034F3">
        <w:t>er</w:t>
      </w:r>
      <w:r w:rsidRPr="00F034F3">
        <w:t>s</w:t>
      </w:r>
      <w:r w:rsidR="2C4C186F" w:rsidRPr="00F034F3">
        <w:t>us</w:t>
      </w:r>
      <w:r w:rsidRPr="00F034F3">
        <w:t xml:space="preserve"> those not diagnosed with autism, reported higher rates of depression in the autism group (35% and 28%, respectively). Another comparative study </w:t>
      </w:r>
      <w:r w:rsidR="00A463E5" w:rsidRPr="00F034F3">
        <w:t>(79)</w:t>
      </w:r>
      <w:r w:rsidRPr="00F034F3">
        <w:t xml:space="preserve"> matching adults with autism to adults without autism, showed the autistic group had significantly higher lifetime major depressive disorders. In terms of the severity of depressive symptoms in adults with autism, one UK cross-sectional study highlighted that 37% of adults with autism reported levels of symptoms that reflected moderate depression and 46% reported symptoms indicative of </w:t>
      </w:r>
      <w:r w:rsidRPr="00F034F3">
        <w:lastRenderedPageBreak/>
        <w:t xml:space="preserve">severe </w:t>
      </w:r>
      <w:r w:rsidR="00A463E5" w:rsidRPr="00F034F3">
        <w:t>(80)</w:t>
      </w:r>
      <w:r w:rsidRPr="00F034F3">
        <w:t xml:space="preserve">. Two other cross-sectional studies assessing the co-occurrence of psychiatric disorders in adults with autism found that depression was among the most frequently identified comorbidities reported in almost 30% of those with autism. A longitudinal study </w:t>
      </w:r>
      <w:r w:rsidR="00A463E5" w:rsidRPr="00F034F3">
        <w:t>(81)</w:t>
      </w:r>
      <w:r w:rsidRPr="00F034F3">
        <w:t xml:space="preserve"> also identified that depression symptoms in adults with autism were related to reduced psychological well-being overall.</w:t>
      </w:r>
    </w:p>
    <w:p w14:paraId="63C4905D" w14:textId="39C9DC0A" w:rsidR="2713E995" w:rsidRPr="00F034F3" w:rsidRDefault="2713E995" w:rsidP="00E31008">
      <w:r w:rsidRPr="00F034F3">
        <w:t xml:space="preserve">Only one study reported alternative findings; a retrospective cohort study which found that the relative risk (RR) for depression was significantly lower for individuals with autism </w:t>
      </w:r>
      <w:r w:rsidR="753C8B18" w:rsidRPr="00F034F3">
        <w:t xml:space="preserve">compared to those without </w:t>
      </w:r>
      <w:r w:rsidRPr="00F034F3">
        <w:t xml:space="preserve">(RR: 0.20) </w:t>
      </w:r>
      <w:r w:rsidR="00A463E5" w:rsidRPr="00F034F3">
        <w:t>(82)</w:t>
      </w:r>
      <w:r w:rsidRPr="00F034F3">
        <w:t>.</w:t>
      </w:r>
    </w:p>
    <w:p w14:paraId="0CC03DD5" w14:textId="1C8D6C91" w:rsidR="00060EBC" w:rsidRPr="00F034F3" w:rsidRDefault="00060EBC" w:rsidP="00E31008">
      <w:pPr>
        <w:pStyle w:val="Heading3"/>
      </w:pPr>
      <w:bookmarkStart w:id="83" w:name="_Toc213402834"/>
      <w:bookmarkStart w:id="84" w:name="_Toc225935236"/>
      <w:r w:rsidRPr="00F034F3">
        <w:t>3.3 Suicidal behaviour</w:t>
      </w:r>
      <w:bookmarkEnd w:id="83"/>
      <w:bookmarkEnd w:id="84"/>
    </w:p>
    <w:p w14:paraId="4610C682" w14:textId="4113DC2C" w:rsidR="00060EBC" w:rsidRPr="00F034F3" w:rsidRDefault="00060EBC" w:rsidP="00E31008">
      <w:r w:rsidRPr="00F034F3">
        <w:t xml:space="preserve">The prevalence of suicidal behaviour, including suicidal ideation and suicidal attempts in autistic adults is high. A meta-analysis </w:t>
      </w:r>
      <w:r w:rsidR="00A463E5" w:rsidRPr="00F034F3">
        <w:t>(83)</w:t>
      </w:r>
      <w:r w:rsidRPr="00F034F3">
        <w:t xml:space="preserve"> of 52 studies encompassing a total of 88,509 autistic individuals found that pooled prevalence estimates of lifetime suicidal ideation and suicidal attempts were 37.2% and 15.3% respectively. When compared with youth, prevalence estimates of suicidal ideation were significantly higher in adults (48.9% vs. 20.7%). A Finnish cohort </w:t>
      </w:r>
      <w:r w:rsidR="00A463E5" w:rsidRPr="00F034F3">
        <w:t>(84)</w:t>
      </w:r>
      <w:r w:rsidRPr="00F034F3">
        <w:t xml:space="preserve"> reported that autistic adults </w:t>
      </w:r>
      <w:r w:rsidR="4DC602B0" w:rsidRPr="00F034F3">
        <w:t>were</w:t>
      </w:r>
      <w:r w:rsidRPr="00F034F3">
        <w:t xml:space="preserve"> at an increased risk of premature mortality with a mean age of early death of 18.1 years.  When examining the cause of death, autistic participants had an over 2-fold increased risk of death due to suicide. A recent analysis of data </w:t>
      </w:r>
      <w:r w:rsidR="00A463E5" w:rsidRPr="00F034F3">
        <w:t>(85)</w:t>
      </w:r>
      <w:r w:rsidRPr="00F034F3">
        <w:t xml:space="preserve"> from autistic adults in the UK and Australia reported high levels of suicidal thoughts and behaviour indicative of elevated suicide risk. Among the potential correlates of suicidality in autistic adults, previous trauma has been identified as having a direct effect </w:t>
      </w:r>
      <w:r w:rsidR="00A463E5" w:rsidRPr="00F034F3">
        <w:t>(86)</w:t>
      </w:r>
      <w:r w:rsidR="00321496" w:rsidRPr="00F034F3">
        <w:t>.</w:t>
      </w:r>
    </w:p>
    <w:p w14:paraId="0C9C3090" w14:textId="5B4B9A7D" w:rsidR="00060EBC" w:rsidRPr="00F034F3" w:rsidRDefault="00060EBC" w:rsidP="00E31008">
      <w:pPr>
        <w:pStyle w:val="Heading3"/>
      </w:pPr>
      <w:bookmarkStart w:id="85" w:name="_Toc213402835"/>
      <w:bookmarkStart w:id="86" w:name="_Toc225935237"/>
      <w:r w:rsidRPr="00F034F3">
        <w:t xml:space="preserve">3.4 Other </w:t>
      </w:r>
      <w:r w:rsidR="00F90E28" w:rsidRPr="00F034F3">
        <w:t>c</w:t>
      </w:r>
      <w:r w:rsidRPr="00F034F3">
        <w:t>onditions</w:t>
      </w:r>
      <w:bookmarkEnd w:id="85"/>
      <w:bookmarkEnd w:id="86"/>
    </w:p>
    <w:p w14:paraId="12C7973B" w14:textId="45D59B1A" w:rsidR="00060EBC" w:rsidRPr="00F034F3" w:rsidRDefault="00060EBC" w:rsidP="00E31008">
      <w:r w:rsidRPr="00F034F3">
        <w:t>Beyond some of the most frequently reported comorbid psychiatric conditions reported in autistic adults</w:t>
      </w:r>
      <w:r w:rsidR="00495A4E" w:rsidRPr="00F034F3">
        <w:t>,</w:t>
      </w:r>
      <w:r w:rsidRPr="00F034F3">
        <w:t xml:space="preserve"> such as anxiety and depression, those with autism present with various other comorbid conditions, diagnoses, and psychiatric and psychosocial problems. A US cohort </w:t>
      </w:r>
      <w:r w:rsidR="00A463E5" w:rsidRPr="00F034F3">
        <w:t>(87)</w:t>
      </w:r>
      <w:r w:rsidRPr="00F034F3">
        <w:t xml:space="preserve"> identified that the number of conditions diagnosed by a professional was high, with an average of 1.7 (SD = 2.0) medical or developmental, and 3.0 (SD = 2.3) psychiatric conditions reported across a sample of 4</w:t>
      </w:r>
      <w:r w:rsidR="00604A55" w:rsidRPr="00F034F3">
        <w:t>,</w:t>
      </w:r>
      <w:r w:rsidRPr="00F034F3">
        <w:t xml:space="preserve">657 adults with autism. A retrospective analysis </w:t>
      </w:r>
      <w:r w:rsidR="00A463E5" w:rsidRPr="00F034F3">
        <w:t>(67)</w:t>
      </w:r>
      <w:r w:rsidRPr="00F034F3">
        <w:t xml:space="preserve"> of 33 autistic adults </w:t>
      </w:r>
      <w:r w:rsidR="00F02B1E" w:rsidRPr="00F034F3">
        <w:t>presenting</w:t>
      </w:r>
      <w:r w:rsidR="00687A70" w:rsidRPr="00F034F3">
        <w:t xml:space="preserve"> for care at a tertiary care neuropsychiatric hospital, </w:t>
      </w:r>
      <w:r w:rsidRPr="00F034F3">
        <w:t xml:space="preserve">found that 31 (94%) of participants had at least one type of prominent psychiatric manifestation, with obsessive compulsive disorder (OCD) identified as the most common lifetime psychiatric diagnosis (48.4%), followed by bipolar affective disorder (39.3%). A UK case-control study </w:t>
      </w:r>
      <w:r w:rsidR="00A463E5" w:rsidRPr="00F034F3">
        <w:t>(88)</w:t>
      </w:r>
      <w:r w:rsidRPr="00F034F3">
        <w:t xml:space="preserve"> reported that almost three-quarters</w:t>
      </w:r>
      <w:r w:rsidR="00705BA3" w:rsidRPr="00F034F3">
        <w:t xml:space="preserve"> of </w:t>
      </w:r>
      <w:r w:rsidR="00113377" w:rsidRPr="00F034F3">
        <w:t xml:space="preserve">adult autistic males </w:t>
      </w:r>
      <w:r w:rsidR="00705BA3" w:rsidRPr="00F034F3">
        <w:t xml:space="preserve">reporting </w:t>
      </w:r>
      <w:r w:rsidR="00113377" w:rsidRPr="00F034F3">
        <w:t>to psychiatric services</w:t>
      </w:r>
      <w:r w:rsidRPr="00F034F3">
        <w:t xml:space="preserve"> had psychiatric comorbidity</w:t>
      </w:r>
      <w:r w:rsidR="006C6A20" w:rsidRPr="00F034F3">
        <w:t xml:space="preserve">, </w:t>
      </w:r>
      <w:r w:rsidRPr="00F034F3">
        <w:t xml:space="preserve">most commonly schizophrenia. Another systematic review and meta-analysis by Rong et al. (2021) </w:t>
      </w:r>
      <w:r w:rsidR="00A463E5" w:rsidRPr="00F034F3">
        <w:t>(89)</w:t>
      </w:r>
      <w:r w:rsidRPr="00F034F3">
        <w:t xml:space="preserve"> </w:t>
      </w:r>
      <w:r w:rsidR="0036302B" w:rsidRPr="00F034F3">
        <w:t xml:space="preserve">found </w:t>
      </w:r>
      <w:r w:rsidRPr="00F034F3">
        <w:t xml:space="preserve">the prevalence of ADHD in autism in those aged 18+ was 22.4% and lifetime prevalence was 44.4%. Other commonly reported comorbid conditions included mood disorders, reported in 53% of all autistic Swedish adults </w:t>
      </w:r>
      <w:r w:rsidR="00A463E5" w:rsidRPr="00F034F3">
        <w:t>(90)</w:t>
      </w:r>
      <w:r w:rsidRPr="00F034F3">
        <w:t xml:space="preserve">. Another Swedish-based retrospective cohort study </w:t>
      </w:r>
      <w:r w:rsidR="00A463E5" w:rsidRPr="00F034F3">
        <w:t>(91)</w:t>
      </w:r>
      <w:r w:rsidRPr="00F034F3">
        <w:t xml:space="preserve"> reported that 25% of all older autistic adults (55 to 96 years) had inpatient psychiatric care at some point. Adults with autism also appear to exhibit higher levels of distress and event-related stress when compared with their non-autistic counterparts </w:t>
      </w:r>
      <w:r w:rsidR="00A463E5" w:rsidRPr="00F034F3">
        <w:t>(92)</w:t>
      </w:r>
      <w:r w:rsidRPr="00F034F3">
        <w:t xml:space="preserve">. </w:t>
      </w:r>
    </w:p>
    <w:p w14:paraId="0E0170DA" w14:textId="6740174E" w:rsidR="00060EBC" w:rsidRPr="00F034F3" w:rsidRDefault="00060EBC" w:rsidP="00E31008">
      <w:pPr>
        <w:pStyle w:val="Heading3"/>
      </w:pPr>
      <w:bookmarkStart w:id="87" w:name="_Toc213402836"/>
      <w:bookmarkStart w:id="88" w:name="_Toc225935238"/>
      <w:r w:rsidRPr="00F034F3">
        <w:t xml:space="preserve">Mental </w:t>
      </w:r>
      <w:r w:rsidR="00F90E28" w:rsidRPr="00F034F3">
        <w:t>h</w:t>
      </w:r>
      <w:r w:rsidRPr="00F034F3">
        <w:t xml:space="preserve">ealth </w:t>
      </w:r>
      <w:r w:rsidR="00F90E28" w:rsidRPr="00F034F3">
        <w:t>s</w:t>
      </w:r>
      <w:r w:rsidRPr="00F034F3">
        <w:t>ummary</w:t>
      </w:r>
      <w:bookmarkEnd w:id="87"/>
      <w:bookmarkEnd w:id="88"/>
    </w:p>
    <w:p w14:paraId="5729F9DA" w14:textId="321CFC90" w:rsidR="00060EBC" w:rsidRPr="00F034F3" w:rsidRDefault="00060EBC" w:rsidP="00E31008">
      <w:r w:rsidRPr="00F034F3">
        <w:t>Mental health problems are common among autistic adults, especially depression, anxiety, and suicidal thoughts or behaviours. Many studies report that about half of autistic adults experience depression or anxiety at some point</w:t>
      </w:r>
      <w:r w:rsidR="00F034F3">
        <w:t xml:space="preserve"> in their life</w:t>
      </w:r>
      <w:r w:rsidRPr="00F034F3">
        <w:t xml:space="preserve">, and suicide risk is higher </w:t>
      </w:r>
      <w:r w:rsidRPr="00F034F3">
        <w:lastRenderedPageBreak/>
        <w:t xml:space="preserve">compared to the general population. </w:t>
      </w:r>
      <w:r w:rsidR="00EF19F1" w:rsidRPr="00F034F3">
        <w:t>A</w:t>
      </w:r>
      <w:r w:rsidRPr="00F034F3">
        <w:t xml:space="preserve">utistic adults are also </w:t>
      </w:r>
      <w:r w:rsidR="00EF19F1" w:rsidRPr="00F034F3">
        <w:t>frequently diagnosed with</w:t>
      </w:r>
      <w:r w:rsidRPr="00F034F3">
        <w:t xml:space="preserve"> other mental health conditions</w:t>
      </w:r>
      <w:r w:rsidR="00CD2CA6" w:rsidRPr="00F034F3">
        <w:t>,</w:t>
      </w:r>
      <w:r w:rsidRPr="00F034F3">
        <w:t xml:space="preserve"> such as schizophrenia, </w:t>
      </w:r>
      <w:r w:rsidR="00887E71" w:rsidRPr="00F034F3">
        <w:t>OCD, bipolar affective disorder</w:t>
      </w:r>
      <w:r w:rsidRPr="00F034F3">
        <w:t xml:space="preserve"> and </w:t>
      </w:r>
      <w:r w:rsidR="5611542A" w:rsidRPr="00F034F3">
        <w:t>AD</w:t>
      </w:r>
      <w:r w:rsidR="00887E71" w:rsidRPr="00F034F3">
        <w:t>HD.</w:t>
      </w:r>
      <w:r w:rsidRPr="00F034F3">
        <w:t xml:space="preserve"> More than half of autistic adults take psychiatric medications, and many are overweight or obese.</w:t>
      </w:r>
      <w:r w:rsidR="4E5C1E37" w:rsidRPr="00F034F3">
        <w:t xml:space="preserve"> </w:t>
      </w:r>
      <w:r w:rsidRPr="00F034F3">
        <w:t xml:space="preserve">Autistic adults often live with multiple mental health and medical conditions at the same time. Common co-occurring conditions include </w:t>
      </w:r>
      <w:r w:rsidR="00211055" w:rsidRPr="00F034F3">
        <w:t>OCD</w:t>
      </w:r>
      <w:r w:rsidRPr="00F034F3">
        <w:t>, bipolar disorder, and schizophrenia, and many experience ongoing distress or stress.  Overall, the evidence highlights that mental health needs among autistic adults are widespread and require better understanding and support.</w:t>
      </w:r>
    </w:p>
    <w:p w14:paraId="1655B3AC" w14:textId="76A6FDF4" w:rsidR="00C717E7" w:rsidRPr="00F034F3" w:rsidRDefault="00060EBC" w:rsidP="00E31008">
      <w:pPr>
        <w:pStyle w:val="Heading2"/>
      </w:pPr>
      <w:bookmarkStart w:id="89" w:name="_Toc225935239"/>
      <w:r w:rsidRPr="00F034F3">
        <w:t>4</w:t>
      </w:r>
      <w:r w:rsidR="65AD26B2" w:rsidRPr="00F034F3">
        <w:t xml:space="preserve">. </w:t>
      </w:r>
      <w:r w:rsidR="741700B1" w:rsidRPr="00F034F3">
        <w:t xml:space="preserve">Quality of </w:t>
      </w:r>
      <w:r w:rsidR="00F90E28" w:rsidRPr="00F034F3">
        <w:t>l</w:t>
      </w:r>
      <w:r w:rsidR="741700B1" w:rsidRPr="00F034F3">
        <w:t>ife</w:t>
      </w:r>
      <w:bookmarkEnd w:id="79"/>
      <w:bookmarkEnd w:id="89"/>
    </w:p>
    <w:p w14:paraId="048A92A8" w14:textId="69661154" w:rsidR="00A26066" w:rsidRPr="00F034F3" w:rsidRDefault="00C717E7" w:rsidP="00E31008">
      <w:r w:rsidRPr="00F034F3">
        <w:t xml:space="preserve">For the </w:t>
      </w:r>
      <w:r w:rsidR="00813113" w:rsidRPr="00F034F3">
        <w:t xml:space="preserve">purposes </w:t>
      </w:r>
      <w:r w:rsidRPr="00F034F3">
        <w:t>of this review</w:t>
      </w:r>
      <w:r w:rsidR="00CD2CA6" w:rsidRPr="00F034F3">
        <w:t>,</w:t>
      </w:r>
      <w:r w:rsidRPr="00F034F3">
        <w:t xml:space="preserve"> </w:t>
      </w:r>
      <w:r w:rsidR="24B5C7DE" w:rsidRPr="00F034F3">
        <w:t>quality-of-life</w:t>
      </w:r>
      <w:r w:rsidR="005A1A9E" w:rsidRPr="00F034F3">
        <w:t xml:space="preserve"> </w:t>
      </w:r>
      <w:r w:rsidR="00285011" w:rsidRPr="00F034F3">
        <w:t xml:space="preserve">encompassed </w:t>
      </w:r>
      <w:r w:rsidRPr="00F034F3">
        <w:t xml:space="preserve">the </w:t>
      </w:r>
      <w:r w:rsidR="00240391" w:rsidRPr="00F034F3">
        <w:t xml:space="preserve">broad thematic </w:t>
      </w:r>
      <w:r w:rsidRPr="00F034F3">
        <w:t xml:space="preserve">areas of </w:t>
      </w:r>
      <w:r w:rsidR="004D121D" w:rsidRPr="00F034F3">
        <w:t>physical</w:t>
      </w:r>
      <w:r w:rsidR="00096117" w:rsidRPr="00F034F3">
        <w:t xml:space="preserve"> wellbeing, emotional and mental wellbeing</w:t>
      </w:r>
      <w:r w:rsidR="00752C78" w:rsidRPr="00F034F3">
        <w:t>, social inclusion and support</w:t>
      </w:r>
      <w:r w:rsidR="00C870D8" w:rsidRPr="00F034F3">
        <w:t>, adapted from</w:t>
      </w:r>
      <w:r w:rsidR="00862400" w:rsidRPr="00F034F3">
        <w:t xml:space="preserve"> </w:t>
      </w:r>
      <w:r w:rsidR="00467461" w:rsidRPr="00F034F3">
        <w:t>Scha</w:t>
      </w:r>
      <w:r w:rsidR="00E16746" w:rsidRPr="00F034F3">
        <w:t>lock</w:t>
      </w:r>
      <w:r w:rsidR="27322DCD" w:rsidRPr="00F034F3">
        <w:t>’</w:t>
      </w:r>
      <w:r w:rsidR="00E16746" w:rsidRPr="00F034F3">
        <w:t>s</w:t>
      </w:r>
      <w:r w:rsidR="00AA0DA1" w:rsidRPr="00F034F3">
        <w:t xml:space="preserve"> model of </w:t>
      </w:r>
      <w:r w:rsidR="24B5C7DE" w:rsidRPr="00F034F3">
        <w:t>quality-of-</w:t>
      </w:r>
      <w:r w:rsidR="18710FA6" w:rsidRPr="00F034F3">
        <w:t>life</w:t>
      </w:r>
      <w:r w:rsidR="5FB46402" w:rsidRPr="00F034F3">
        <w:t>.</w:t>
      </w:r>
      <w:r w:rsidR="005C65E7" w:rsidRPr="00F034F3">
        <w:t xml:space="preserve"> </w:t>
      </w:r>
      <w:r w:rsidR="00E376AC" w:rsidRPr="00F034F3">
        <w:t xml:space="preserve">Gender differences were also considered in </w:t>
      </w:r>
      <w:r w:rsidR="0011426E" w:rsidRPr="00F034F3">
        <w:t xml:space="preserve">assessing </w:t>
      </w:r>
      <w:r w:rsidR="1DCC428E" w:rsidRPr="00F034F3">
        <w:t>quality-of-life</w:t>
      </w:r>
      <w:r w:rsidR="008E5FEA" w:rsidRPr="00F034F3">
        <w:t xml:space="preserve"> </w:t>
      </w:r>
      <w:r w:rsidR="00A463E5" w:rsidRPr="00F034F3">
        <w:t>(93)</w:t>
      </w:r>
      <w:r w:rsidR="008E5FEA" w:rsidRPr="00F034F3">
        <w:t>.</w:t>
      </w:r>
      <w:r w:rsidR="00E07042" w:rsidRPr="00F034F3">
        <w:t xml:space="preserve"> </w:t>
      </w:r>
      <w:r w:rsidRPr="00F034F3">
        <w:t xml:space="preserve">The largest number of studies in this review, </w:t>
      </w:r>
      <w:r w:rsidR="000C70AA" w:rsidRPr="00F034F3">
        <w:t>40</w:t>
      </w:r>
      <w:r w:rsidRPr="00F034F3">
        <w:t>% (n=4</w:t>
      </w:r>
      <w:r w:rsidR="00372F1D" w:rsidRPr="00F034F3">
        <w:t>6</w:t>
      </w:r>
      <w:r w:rsidRPr="00F034F3">
        <w:t xml:space="preserve">), had a focus on </w:t>
      </w:r>
      <w:r w:rsidR="1DCC428E" w:rsidRPr="00F034F3">
        <w:t>quality-of-life</w:t>
      </w:r>
      <w:r w:rsidR="00CC40F0" w:rsidRPr="00F034F3">
        <w:t xml:space="preserve"> </w:t>
      </w:r>
      <w:r w:rsidRPr="00F034F3">
        <w:t>for autistic adults.</w:t>
      </w:r>
      <w:r w:rsidR="00930951" w:rsidRPr="00F034F3">
        <w:t xml:space="preserve"> </w:t>
      </w:r>
    </w:p>
    <w:p w14:paraId="225580D3" w14:textId="5B6DBD1D" w:rsidR="00390587" w:rsidRPr="00F034F3" w:rsidRDefault="00612EA9" w:rsidP="00E31008">
      <w:r w:rsidRPr="00F034F3">
        <w:t xml:space="preserve">Autistic people generally report lower </w:t>
      </w:r>
      <w:r w:rsidR="7169C9E1" w:rsidRPr="00F034F3">
        <w:t>quality-of-life</w:t>
      </w:r>
      <w:r w:rsidRPr="00F034F3">
        <w:t xml:space="preserve"> across the life</w:t>
      </w:r>
      <w:r w:rsidR="00131CC5" w:rsidRPr="00F034F3">
        <w:t xml:space="preserve"> course when compared to non-autistic people.</w:t>
      </w:r>
      <w:r w:rsidR="0071681B" w:rsidRPr="00F034F3">
        <w:t xml:space="preserve"> </w:t>
      </w:r>
      <w:r w:rsidR="00963DEE" w:rsidRPr="00F034F3">
        <w:t>Physical</w:t>
      </w:r>
      <w:r w:rsidR="003F5441" w:rsidRPr="00F034F3">
        <w:t xml:space="preserve"> wellbeing in autistic adults appears to be affected, w</w:t>
      </w:r>
      <w:r w:rsidR="00B96509" w:rsidRPr="00F034F3">
        <w:t xml:space="preserve">ith autistic people reporting </w:t>
      </w:r>
      <w:r w:rsidR="00EB089A" w:rsidRPr="00F034F3">
        <w:t xml:space="preserve">increased medical conditions, lower levels of physical activity </w:t>
      </w:r>
      <w:r w:rsidR="002B0DE2" w:rsidRPr="00F034F3">
        <w:t xml:space="preserve">and frequent occurrence of somatic symptoms including </w:t>
      </w:r>
      <w:r w:rsidR="00963DEE" w:rsidRPr="00F034F3">
        <w:t xml:space="preserve">fatigue, sleep difficulties, musculoskeletal pain, nausea and </w:t>
      </w:r>
      <w:r w:rsidR="00535579" w:rsidRPr="00F034F3">
        <w:t>GI</w:t>
      </w:r>
      <w:r w:rsidR="00963DEE" w:rsidRPr="00F034F3">
        <w:t xml:space="preserve"> issues.</w:t>
      </w:r>
      <w:r w:rsidR="008248E9" w:rsidRPr="00F034F3">
        <w:t xml:space="preserve"> Autistic adults also appear to experience higher rates of mental health issues, </w:t>
      </w:r>
      <w:r w:rsidR="1E1B3692" w:rsidRPr="00F034F3">
        <w:t xml:space="preserve">including </w:t>
      </w:r>
      <w:r w:rsidR="008248E9" w:rsidRPr="00F034F3">
        <w:t xml:space="preserve">stress, worry, and lower emotional wellbeing compared to non-autistic </w:t>
      </w:r>
      <w:r w:rsidR="00211DC5" w:rsidRPr="00F034F3">
        <w:t>adults</w:t>
      </w:r>
      <w:r w:rsidR="008248E9" w:rsidRPr="00F034F3">
        <w:t xml:space="preserve">, potentially influenced by factors such as social difficulties, employment status and camouflaging. </w:t>
      </w:r>
      <w:r w:rsidR="00390587" w:rsidRPr="00F034F3">
        <w:t xml:space="preserve">Gender differences also exist with autistic women reporting lower wellbeing and greater challenges in areas such as relationships, security and life achievement, while autistic men without ID partake more in social activities than autistic women </w:t>
      </w:r>
      <w:r w:rsidR="5AE8E103" w:rsidRPr="00F034F3">
        <w:t>and</w:t>
      </w:r>
      <w:r w:rsidR="00390587" w:rsidRPr="00F034F3">
        <w:t xml:space="preserve"> men with </w:t>
      </w:r>
      <w:r w:rsidR="002B0A97" w:rsidRPr="00F034F3">
        <w:t>ID.</w:t>
      </w:r>
    </w:p>
    <w:p w14:paraId="4512A82D" w14:textId="7CA5F0EF" w:rsidR="00DA2364" w:rsidRPr="00F034F3" w:rsidRDefault="00060EBC" w:rsidP="00E31008">
      <w:pPr>
        <w:pStyle w:val="Heading3"/>
      </w:pPr>
      <w:bookmarkStart w:id="90" w:name="_Toc213402826"/>
      <w:bookmarkStart w:id="91" w:name="_Toc225935240"/>
      <w:r w:rsidRPr="00F034F3">
        <w:t>4</w:t>
      </w:r>
      <w:r w:rsidR="00CD6B21" w:rsidRPr="00F034F3">
        <w:t>.1</w:t>
      </w:r>
      <w:r w:rsidR="00D7572B" w:rsidRPr="00F034F3">
        <w:t xml:space="preserve"> </w:t>
      </w:r>
      <w:r w:rsidR="09A203E6" w:rsidRPr="00F034F3">
        <w:t>Physical wellbeing</w:t>
      </w:r>
      <w:bookmarkEnd w:id="90"/>
      <w:bookmarkEnd w:id="91"/>
    </w:p>
    <w:p w14:paraId="5537129F" w14:textId="4B460702" w:rsidR="00C95AB6" w:rsidRPr="00F034F3" w:rsidRDefault="00A065A1" w:rsidP="00E31008">
      <w:r w:rsidRPr="00F034F3">
        <w:t xml:space="preserve">Across the lifespan, autistic people reported a lower </w:t>
      </w:r>
      <w:r w:rsidR="0B9DF18F" w:rsidRPr="00F034F3">
        <w:t>quality-of-life</w:t>
      </w:r>
      <w:r w:rsidRPr="00F034F3">
        <w:t xml:space="preserve"> compared to those without autism </w:t>
      </w:r>
      <w:r w:rsidR="00A463E5" w:rsidRPr="00F034F3">
        <w:t>(94)</w:t>
      </w:r>
      <w:r w:rsidRPr="00F034F3">
        <w:t xml:space="preserve">. </w:t>
      </w:r>
      <w:r w:rsidR="005553D8" w:rsidRPr="00F034F3">
        <w:t xml:space="preserve">Autistic people of all ages have reported poorer </w:t>
      </w:r>
      <w:r w:rsidR="0B9DF18F" w:rsidRPr="00F034F3">
        <w:t>quality-of-life</w:t>
      </w:r>
      <w:r w:rsidR="005553D8" w:rsidRPr="00F034F3">
        <w:t xml:space="preserve"> and outcomes in areas related to well-being, relationships, emotional distress and health in adulthood </w:t>
      </w:r>
      <w:r w:rsidR="00A463E5" w:rsidRPr="00F034F3">
        <w:t>(95)</w:t>
      </w:r>
      <w:r w:rsidR="005553D8" w:rsidRPr="00F034F3">
        <w:t xml:space="preserve">. </w:t>
      </w:r>
      <w:r w:rsidR="00F36B62" w:rsidRPr="00F034F3">
        <w:t xml:space="preserve">A recent review </w:t>
      </w:r>
      <w:r w:rsidR="3B3C3976" w:rsidRPr="00F034F3">
        <w:t>underscore</w:t>
      </w:r>
      <w:r w:rsidR="0E3DEEED" w:rsidRPr="00F034F3">
        <w:t>s</w:t>
      </w:r>
      <w:r w:rsidR="005553D8" w:rsidRPr="00F034F3">
        <w:t xml:space="preserve"> these </w:t>
      </w:r>
      <w:r w:rsidR="00B233B5" w:rsidRPr="00F034F3">
        <w:t>findings, reporting that</w:t>
      </w:r>
      <w:r w:rsidR="00F36B62" w:rsidRPr="00F034F3">
        <w:t xml:space="preserve"> outcomes in autistic older adults are generally poor</w:t>
      </w:r>
      <w:r w:rsidR="00B233B5" w:rsidRPr="00F034F3">
        <w:t xml:space="preserve">, </w:t>
      </w:r>
      <w:r w:rsidR="00F36B62" w:rsidRPr="00F034F3">
        <w:t>marked by</w:t>
      </w:r>
      <w:r w:rsidR="007A6586" w:rsidRPr="00F034F3">
        <w:t xml:space="preserve"> low </w:t>
      </w:r>
      <w:r w:rsidR="508DEF45" w:rsidRPr="00F034F3">
        <w:t>quality-of-life</w:t>
      </w:r>
      <w:r w:rsidR="007A6586" w:rsidRPr="00F034F3">
        <w:t>,</w:t>
      </w:r>
      <w:r w:rsidR="00F36B62" w:rsidRPr="00F034F3">
        <w:t xml:space="preserve"> increased medical conditions, limited physical activity</w:t>
      </w:r>
      <w:r w:rsidR="007A6586" w:rsidRPr="00F034F3">
        <w:t>,</w:t>
      </w:r>
      <w:r w:rsidR="00F36B62" w:rsidRPr="00F034F3">
        <w:t xml:space="preserve"> low adaptive skills, elevated risk of cognitive decline,</w:t>
      </w:r>
      <w:r w:rsidR="007A6586" w:rsidRPr="00F034F3">
        <w:t xml:space="preserve"> </w:t>
      </w:r>
      <w:r w:rsidR="00F36B62" w:rsidRPr="00F034F3">
        <w:t>high rates of mental health conditions</w:t>
      </w:r>
      <w:r w:rsidR="007A6586" w:rsidRPr="00F034F3">
        <w:t xml:space="preserve"> </w:t>
      </w:r>
      <w:r w:rsidR="00F36B62" w:rsidRPr="00F034F3">
        <w:t xml:space="preserve">and reduced social or community participation </w:t>
      </w:r>
      <w:r w:rsidR="00A463E5" w:rsidRPr="00F034F3">
        <w:t>(96)</w:t>
      </w:r>
      <w:r w:rsidR="00F36B62" w:rsidRPr="00F034F3">
        <w:t>.</w:t>
      </w:r>
      <w:r w:rsidR="001E5FA4" w:rsidRPr="00F034F3">
        <w:t xml:space="preserve"> </w:t>
      </w:r>
      <w:r w:rsidR="0055032A" w:rsidRPr="00F034F3">
        <w:t xml:space="preserve">Autistic adults report worse sleep quality compared to non-autistic adults, and this was associated with lower </w:t>
      </w:r>
      <w:r w:rsidR="1FBFE2BE" w:rsidRPr="00F034F3">
        <w:t>quality-of-life</w:t>
      </w:r>
      <w:r w:rsidR="0055032A" w:rsidRPr="00F034F3">
        <w:t xml:space="preserve"> for participants in a study where higher perceived stress further exacerbated the relationship between poorer sleep quality and lower </w:t>
      </w:r>
      <w:r w:rsidR="1FBFE2BE" w:rsidRPr="00F034F3">
        <w:t>quality-of-life</w:t>
      </w:r>
      <w:r w:rsidR="0055032A" w:rsidRPr="00F034F3">
        <w:t xml:space="preserve"> </w:t>
      </w:r>
      <w:r w:rsidR="00A463E5" w:rsidRPr="00F034F3">
        <w:t>(97)</w:t>
      </w:r>
      <w:r w:rsidR="0029336F" w:rsidRPr="00F034F3">
        <w:t>.</w:t>
      </w:r>
    </w:p>
    <w:p w14:paraId="60DBD006" w14:textId="67D69BAA" w:rsidR="006E065D" w:rsidRPr="00F034F3" w:rsidRDefault="0D1D67CE" w:rsidP="00E31008">
      <w:r w:rsidRPr="00F034F3">
        <w:t xml:space="preserve">Compared to German </w:t>
      </w:r>
      <w:r w:rsidR="413DAC24" w:rsidRPr="00F034F3">
        <w:t>non-autistic people</w:t>
      </w:r>
      <w:r w:rsidRPr="00F034F3">
        <w:t xml:space="preserve">, autistic </w:t>
      </w:r>
      <w:r w:rsidR="005B6BF2" w:rsidRPr="00F034F3">
        <w:t>people reported</w:t>
      </w:r>
      <w:r w:rsidRPr="00F034F3">
        <w:t xml:space="preserve"> reduced mental and physical </w:t>
      </w:r>
      <w:r w:rsidR="4639F26F" w:rsidRPr="00F034F3">
        <w:t>quality-of-life</w:t>
      </w:r>
      <w:r w:rsidRPr="00F034F3">
        <w:t xml:space="preserve">, where an increased number of barriers to healthcare was a significant and negative predictor of both, followed by the number of mental comorbidities </w:t>
      </w:r>
      <w:r w:rsidR="00A463E5" w:rsidRPr="00F034F3">
        <w:t>(98)</w:t>
      </w:r>
      <w:r w:rsidRPr="00F034F3">
        <w:t>.</w:t>
      </w:r>
      <w:r w:rsidR="36EE911D" w:rsidRPr="00F034F3">
        <w:t xml:space="preserve"> </w:t>
      </w:r>
      <w:r w:rsidR="0C79BC33" w:rsidRPr="00F034F3">
        <w:t xml:space="preserve">A Saudia Arabian study using an adapted version of the </w:t>
      </w:r>
      <w:r w:rsidR="5564DA01" w:rsidRPr="00F034F3">
        <w:t>World Health Organisation (WHO)</w:t>
      </w:r>
      <w:r w:rsidR="0C79BC33" w:rsidRPr="00F034F3">
        <w:t xml:space="preserve"> </w:t>
      </w:r>
      <w:r w:rsidR="5091D3FB" w:rsidRPr="00F034F3">
        <w:t>quality-of-life</w:t>
      </w:r>
      <w:r w:rsidR="0C79BC33" w:rsidRPr="00F034F3">
        <w:t xml:space="preserve"> short form to assess </w:t>
      </w:r>
      <w:r w:rsidR="5091D3FB" w:rsidRPr="00F034F3">
        <w:t>quality-of-life</w:t>
      </w:r>
      <w:r w:rsidR="0C79BC33" w:rsidRPr="00F034F3">
        <w:t xml:space="preserve"> found that autistic young adults had lower </w:t>
      </w:r>
      <w:r w:rsidR="2197131C" w:rsidRPr="00F034F3">
        <w:t>quality-of-life</w:t>
      </w:r>
      <w:r w:rsidR="0C79BC33" w:rsidRPr="00F034F3">
        <w:t xml:space="preserve"> in all areas compared to their non-autistic peers and proposed that early intervention and diagnosis could result in overall </w:t>
      </w:r>
      <w:r w:rsidR="1355E91A" w:rsidRPr="00F034F3">
        <w:t>quality-of-life</w:t>
      </w:r>
      <w:r w:rsidR="0C79BC33" w:rsidRPr="00F034F3">
        <w:t xml:space="preserve"> improvements </w:t>
      </w:r>
      <w:r w:rsidR="00A463E5" w:rsidRPr="00F034F3">
        <w:t>(99)</w:t>
      </w:r>
      <w:r w:rsidR="0C79BC33" w:rsidRPr="00F034F3">
        <w:t xml:space="preserve">. </w:t>
      </w:r>
    </w:p>
    <w:p w14:paraId="7227D6A0" w14:textId="6F93D149" w:rsidR="00DA2364" w:rsidRPr="00F034F3" w:rsidRDefault="00060EBC" w:rsidP="00E31008">
      <w:pPr>
        <w:pStyle w:val="Heading3"/>
      </w:pPr>
      <w:bookmarkStart w:id="92" w:name="_Toc213402827"/>
      <w:bookmarkStart w:id="93" w:name="_Toc225935241"/>
      <w:r w:rsidRPr="00F034F3">
        <w:lastRenderedPageBreak/>
        <w:t>4</w:t>
      </w:r>
      <w:r w:rsidR="00CD6B21" w:rsidRPr="00F034F3">
        <w:t xml:space="preserve">.2 </w:t>
      </w:r>
      <w:r w:rsidR="00872D32" w:rsidRPr="00F034F3">
        <w:t xml:space="preserve">Emotional </w:t>
      </w:r>
      <w:r w:rsidR="00F90E28" w:rsidRPr="00F034F3">
        <w:t>w</w:t>
      </w:r>
      <w:r w:rsidR="00872D32" w:rsidRPr="00F034F3">
        <w:t xml:space="preserve">ellbeing, </w:t>
      </w:r>
      <w:r w:rsidR="00F90E28" w:rsidRPr="00F034F3">
        <w:t>m</w:t>
      </w:r>
      <w:r w:rsidR="00872D32" w:rsidRPr="00F034F3">
        <w:t xml:space="preserve">ental </w:t>
      </w:r>
      <w:r w:rsidR="00F90E28" w:rsidRPr="00F034F3">
        <w:t>h</w:t>
      </w:r>
      <w:r w:rsidR="00872D32" w:rsidRPr="00F034F3">
        <w:t xml:space="preserve">ealth, and </w:t>
      </w:r>
      <w:r w:rsidR="00F90E28" w:rsidRPr="00F034F3">
        <w:t>c</w:t>
      </w:r>
      <w:r w:rsidR="00872D32" w:rsidRPr="00F034F3">
        <w:t xml:space="preserve">ognitive </w:t>
      </w:r>
      <w:bookmarkEnd w:id="92"/>
      <w:r w:rsidR="00F90E28" w:rsidRPr="00F034F3">
        <w:t>d</w:t>
      </w:r>
      <w:r w:rsidR="00872D32" w:rsidRPr="00F034F3">
        <w:t>ecline</w:t>
      </w:r>
      <w:bookmarkEnd w:id="93"/>
    </w:p>
    <w:p w14:paraId="2B07BC48" w14:textId="13403AF9" w:rsidR="00087E6D" w:rsidRPr="00F034F3" w:rsidRDefault="0D49EA5A" w:rsidP="00E31008">
      <w:r w:rsidRPr="00F034F3">
        <w:t xml:space="preserve">Autistic adults experienced </w:t>
      </w:r>
      <w:r w:rsidR="47BF6419" w:rsidRPr="00F034F3">
        <w:t xml:space="preserve">negative </w:t>
      </w:r>
      <w:r w:rsidRPr="00F034F3">
        <w:t xml:space="preserve">assumptions </w:t>
      </w:r>
      <w:r w:rsidR="1B73DC99" w:rsidRPr="00F034F3">
        <w:t>regarding</w:t>
      </w:r>
      <w:r w:rsidRPr="00F034F3">
        <w:t xml:space="preserve"> their abilities and found they were often the target of </w:t>
      </w:r>
      <w:r w:rsidR="5F00A16E" w:rsidRPr="00F034F3">
        <w:t>adverse</w:t>
      </w:r>
      <w:r w:rsidRPr="00F034F3">
        <w:t xml:space="preserve"> attitudes and biases </w:t>
      </w:r>
      <w:r w:rsidR="00A463E5" w:rsidRPr="00F034F3">
        <w:t>(100)</w:t>
      </w:r>
      <w:r w:rsidR="270DF45F" w:rsidRPr="00F034F3">
        <w:t>.</w:t>
      </w:r>
      <w:r w:rsidRPr="00F034F3">
        <w:t xml:space="preserve"> </w:t>
      </w:r>
      <w:r w:rsidR="741700B1" w:rsidRPr="00F034F3">
        <w:t>Camouflaging</w:t>
      </w:r>
      <w:r w:rsidR="00DE7A7C" w:rsidRPr="00F034F3">
        <w:t xml:space="preserve"> </w:t>
      </w:r>
      <w:r w:rsidR="38DE7370" w:rsidRPr="00F034F3">
        <w:t xml:space="preserve">and masking </w:t>
      </w:r>
      <w:r w:rsidR="00DE7A7C" w:rsidRPr="00F034F3">
        <w:t>(</w:t>
      </w:r>
      <w:r w:rsidR="000D0B8D" w:rsidRPr="00F034F3">
        <w:t xml:space="preserve">i.e. </w:t>
      </w:r>
      <w:r w:rsidR="002616B7" w:rsidRPr="00F034F3">
        <w:t xml:space="preserve">trying to </w:t>
      </w:r>
      <w:r w:rsidR="00AB0408" w:rsidRPr="00F034F3">
        <w:t>actively disguise</w:t>
      </w:r>
      <w:r w:rsidR="00D75BEF" w:rsidRPr="00F034F3">
        <w:t xml:space="preserve"> and compensate for </w:t>
      </w:r>
      <w:r w:rsidR="00B86BF2" w:rsidRPr="00F034F3">
        <w:t xml:space="preserve">autistic </w:t>
      </w:r>
      <w:r w:rsidR="00CC13E5" w:rsidRPr="00F034F3">
        <w:t>features</w:t>
      </w:r>
      <w:r w:rsidR="00B86BF2" w:rsidRPr="00F034F3">
        <w:t xml:space="preserve"> i</w:t>
      </w:r>
      <w:r w:rsidR="00CC13E5" w:rsidRPr="00F034F3">
        <w:t>n</w:t>
      </w:r>
      <w:r w:rsidR="00B86BF2" w:rsidRPr="00F034F3">
        <w:t xml:space="preserve"> social con</w:t>
      </w:r>
      <w:r w:rsidR="00CC13E5" w:rsidRPr="00F034F3">
        <w:t>texts</w:t>
      </w:r>
      <w:r w:rsidR="0086075C" w:rsidRPr="00F034F3">
        <w:t>)</w:t>
      </w:r>
      <w:r w:rsidR="741700B1" w:rsidRPr="00F034F3">
        <w:t xml:space="preserve"> in autistic adults </w:t>
      </w:r>
      <w:r w:rsidR="50CABF29" w:rsidRPr="00F034F3">
        <w:t>ha</w:t>
      </w:r>
      <w:r w:rsidR="18F1FB95" w:rsidRPr="00F034F3">
        <w:t>d</w:t>
      </w:r>
      <w:r w:rsidR="741700B1" w:rsidRPr="00F034F3">
        <w:t xml:space="preserve"> negative associations with mental health</w:t>
      </w:r>
      <w:r w:rsidR="00FD7B8B" w:rsidRPr="00F034F3">
        <w:t>, including feelings of insufficiency and exhaustion,</w:t>
      </w:r>
      <w:r w:rsidR="741700B1" w:rsidRPr="00F034F3">
        <w:t xml:space="preserve"> while it </w:t>
      </w:r>
      <w:r w:rsidR="50CABF29" w:rsidRPr="00F034F3">
        <w:t xml:space="preserve">also </w:t>
      </w:r>
      <w:r w:rsidR="6925ACD8" w:rsidRPr="00F034F3">
        <w:t>had</w:t>
      </w:r>
      <w:r w:rsidR="741700B1" w:rsidRPr="00F034F3">
        <w:t xml:space="preserve"> positive aspects in that it allowed people to interact socially and buil</w:t>
      </w:r>
      <w:r w:rsidR="00672896" w:rsidRPr="00F034F3">
        <w:t>d</w:t>
      </w:r>
      <w:r w:rsidR="741700B1" w:rsidRPr="00F034F3">
        <w:t xml:space="preserve"> resilience </w:t>
      </w:r>
      <w:r w:rsidR="00A463E5" w:rsidRPr="00F034F3">
        <w:t>(101)</w:t>
      </w:r>
      <w:r w:rsidR="50CABF29" w:rsidRPr="00F034F3">
        <w:t>.</w:t>
      </w:r>
      <w:r w:rsidR="53AF9DF9" w:rsidRPr="00F034F3">
        <w:t xml:space="preserve"> </w:t>
      </w:r>
      <w:r w:rsidR="0ECE0E86" w:rsidRPr="00F034F3">
        <w:t xml:space="preserve">A diagnosis of </w:t>
      </w:r>
      <w:r w:rsidR="3DE3939A" w:rsidRPr="00F034F3">
        <w:t xml:space="preserve">autism </w:t>
      </w:r>
      <w:r w:rsidR="0ECE0E86" w:rsidRPr="00F034F3">
        <w:t xml:space="preserve">in childhood was predictive of reduced </w:t>
      </w:r>
      <w:r w:rsidR="55E7A10D" w:rsidRPr="00F034F3">
        <w:t>quality-of-life</w:t>
      </w:r>
      <w:r w:rsidR="0ECE0E86" w:rsidRPr="00F034F3">
        <w:t xml:space="preserve"> in emerging adulthood</w:t>
      </w:r>
      <w:r w:rsidR="6539450E" w:rsidRPr="00F034F3">
        <w:t xml:space="preserve">, </w:t>
      </w:r>
      <w:r w:rsidR="008F3C33" w:rsidRPr="00F034F3">
        <w:t xml:space="preserve">the </w:t>
      </w:r>
      <w:r w:rsidR="00C806D3" w:rsidRPr="00F034F3">
        <w:t xml:space="preserve">period of life between adolescence and young adulthood (i.e., late teens </w:t>
      </w:r>
      <w:r w:rsidR="735B3D40" w:rsidRPr="00F034F3">
        <w:t>to</w:t>
      </w:r>
      <w:r w:rsidR="00C806D3" w:rsidRPr="00F034F3">
        <w:t xml:space="preserve"> mid to late 20s). This</w:t>
      </w:r>
      <w:r w:rsidR="0ECE0E86" w:rsidRPr="00F034F3">
        <w:t xml:space="preserve"> </w:t>
      </w:r>
      <w:r w:rsidR="48FBC6EC" w:rsidRPr="00F034F3">
        <w:t>is mediated by internalising problems (subscales of anxiety/depression, withdrawn/depression and somatic complaints) in adolescence</w:t>
      </w:r>
      <w:r w:rsidR="3DE3939A" w:rsidRPr="00F034F3" w:rsidDel="00C806D3">
        <w:t xml:space="preserve"> </w:t>
      </w:r>
      <w:r w:rsidR="00A463E5" w:rsidRPr="00F034F3">
        <w:t>(102)</w:t>
      </w:r>
      <w:r w:rsidR="1FCB6B09" w:rsidRPr="00F034F3">
        <w:t>.</w:t>
      </w:r>
      <w:r w:rsidR="4DEA302A" w:rsidRPr="00F034F3">
        <w:t xml:space="preserve"> </w:t>
      </w:r>
    </w:p>
    <w:p w14:paraId="337722FE" w14:textId="66A14BE7" w:rsidR="00087E6D" w:rsidRPr="00F034F3" w:rsidRDefault="4DEA302A" w:rsidP="00E31008">
      <w:r w:rsidRPr="00F034F3">
        <w:t xml:space="preserve"> </w:t>
      </w:r>
      <w:r w:rsidR="55920D88" w:rsidRPr="00F034F3">
        <w:t xml:space="preserve">Being employed was associated with better mental </w:t>
      </w:r>
      <w:r w:rsidR="58B6E297" w:rsidRPr="00F034F3">
        <w:t>quality-of-life</w:t>
      </w:r>
      <w:r w:rsidR="55920D88" w:rsidRPr="00F034F3">
        <w:t xml:space="preserve"> while higher educational attainment was a predictor of better physical </w:t>
      </w:r>
      <w:r w:rsidR="58B6E297" w:rsidRPr="00F034F3">
        <w:t>quality-of-life</w:t>
      </w:r>
      <w:r w:rsidR="008C7D2F" w:rsidRPr="00F034F3">
        <w:t xml:space="preserve">. </w:t>
      </w:r>
      <w:r w:rsidR="007512FA" w:rsidRPr="00F034F3">
        <w:t xml:space="preserve">A longitudinal cohort study </w:t>
      </w:r>
      <w:r w:rsidR="009213E5" w:rsidRPr="00F034F3">
        <w:t xml:space="preserve">found that when compared to non-autistic adults, </w:t>
      </w:r>
      <w:r w:rsidR="003B3452" w:rsidRPr="00F034F3">
        <w:t>physical quality-of</w:t>
      </w:r>
      <w:r w:rsidR="002B3E53" w:rsidRPr="00F034F3">
        <w:t>-life and living independently were associated with better psychological quality</w:t>
      </w:r>
      <w:r w:rsidR="008303BE" w:rsidRPr="00F034F3">
        <w:t>-of-life in autistic adults</w:t>
      </w:r>
      <w:r w:rsidR="000E0775" w:rsidRPr="00F034F3">
        <w:t xml:space="preserve"> </w:t>
      </w:r>
      <w:r w:rsidR="00A463E5" w:rsidRPr="00F034F3">
        <w:t>(103)</w:t>
      </w:r>
      <w:r w:rsidR="55920D88" w:rsidRPr="00F034F3">
        <w:t>.</w:t>
      </w:r>
      <w:r w:rsidR="38415BCB" w:rsidRPr="00F034F3">
        <w:t xml:space="preserve"> </w:t>
      </w:r>
    </w:p>
    <w:p w14:paraId="1724FC14" w14:textId="676ACD72" w:rsidR="00087E6D" w:rsidRPr="00F034F3" w:rsidRDefault="38415BCB" w:rsidP="00E31008">
      <w:r w:rsidRPr="00F034F3">
        <w:t xml:space="preserve">According to a UK review, autistic people suffer from higher rates of mood disorders than the general population due to lived experiences of </w:t>
      </w:r>
      <w:r w:rsidR="0F625391" w:rsidRPr="00F034F3">
        <w:t>autism</w:t>
      </w:r>
      <w:r w:rsidRPr="00F034F3">
        <w:t>, including increased vulnerability for chronic stress</w:t>
      </w:r>
      <w:r w:rsidR="6B147FB8" w:rsidRPr="00F034F3">
        <w:t>,</w:t>
      </w:r>
      <w:r w:rsidRPr="00F034F3">
        <w:t xml:space="preserve"> often related to social-communication difficulties, bullying and sensory sensitivities, which contribute to a reduced and increased suicide rates</w:t>
      </w:r>
      <w:r w:rsidR="7725A65D" w:rsidRPr="00F034F3">
        <w:t xml:space="preserve"> </w:t>
      </w:r>
      <w:r w:rsidR="00A463E5" w:rsidRPr="00F034F3">
        <w:t>(81)</w:t>
      </w:r>
      <w:r w:rsidR="67814074" w:rsidRPr="00F034F3">
        <w:t>.</w:t>
      </w:r>
      <w:r w:rsidRPr="00F034F3">
        <w:t xml:space="preserve"> </w:t>
      </w:r>
      <w:r w:rsidR="0BA0838A" w:rsidRPr="00F034F3">
        <w:t xml:space="preserve">Autistic participants experienced more stressors over the lifespan than their non-autistic counterparts with perceived additional stresses in work, housing, marital/partner relationships, legal/crime, life-threatening situations, possessions, treatment/health, and friend and familial relationships </w:t>
      </w:r>
      <w:r w:rsidR="00A463E5" w:rsidRPr="00F034F3">
        <w:t>(85)</w:t>
      </w:r>
      <w:r w:rsidR="21A9DB1B" w:rsidRPr="00F034F3">
        <w:t>.</w:t>
      </w:r>
      <w:r w:rsidR="225B5541" w:rsidRPr="00F034F3">
        <w:t xml:space="preserve"> Better outcomes were observed for those autistic adults who had higher childhood IQ and early language ability but while modest improvements in social reciprocity, verbal IQ, repetitive behaviours and communication were seen in adulthood, most adults remain dependent on parents or residential services, with very low rates of competitive employment, marriage, or independent living</w:t>
      </w:r>
      <w:r w:rsidR="004504C7" w:rsidRPr="00F034F3">
        <w:t xml:space="preserve"> </w:t>
      </w:r>
      <w:r w:rsidR="00A463E5" w:rsidRPr="00F034F3">
        <w:t>(104)</w:t>
      </w:r>
      <w:r w:rsidR="225B5541" w:rsidRPr="00F034F3">
        <w:t>. Psychiatric conditions (especially depression) and epilepsy often worsened prognosis</w:t>
      </w:r>
      <w:r w:rsidR="001F32C8" w:rsidRPr="00F034F3">
        <w:t>, meaning they were often associated with poorer</w:t>
      </w:r>
      <w:r w:rsidR="2C66F5AD" w:rsidRPr="00F034F3">
        <w:t xml:space="preserve"> </w:t>
      </w:r>
      <w:r w:rsidR="001F32C8" w:rsidRPr="00F034F3">
        <w:t>long</w:t>
      </w:r>
      <w:r w:rsidR="6D2D6245" w:rsidRPr="00F034F3">
        <w:t>-</w:t>
      </w:r>
      <w:r w:rsidR="001F32C8" w:rsidRPr="00F034F3">
        <w:t xml:space="preserve">term outcomes </w:t>
      </w:r>
      <w:r w:rsidR="7B05F2FC" w:rsidRPr="00F034F3">
        <w:t>and</w:t>
      </w:r>
      <w:r w:rsidR="635BD250" w:rsidRPr="00F034F3">
        <w:t xml:space="preserve"> </w:t>
      </w:r>
      <w:r w:rsidR="00872DDB" w:rsidRPr="00F034F3">
        <w:t>reduced quality of life</w:t>
      </w:r>
    </w:p>
    <w:p w14:paraId="2C392721" w14:textId="0B8EA53C" w:rsidR="00DB6F4C" w:rsidRPr="00F034F3" w:rsidRDefault="00427E14" w:rsidP="00E31008">
      <w:r w:rsidRPr="00F034F3">
        <w:t xml:space="preserve">One review </w:t>
      </w:r>
      <w:r w:rsidR="563138E5" w:rsidRPr="00F034F3">
        <w:t>reported</w:t>
      </w:r>
      <w:r w:rsidRPr="00F034F3">
        <w:t xml:space="preserve"> that</w:t>
      </w:r>
      <w:r w:rsidR="00DB6F4C" w:rsidRPr="00F034F3">
        <w:t xml:space="preserve"> ADHD and </w:t>
      </w:r>
      <w:r w:rsidR="003F4491" w:rsidRPr="00F034F3">
        <w:t>autism are</w:t>
      </w:r>
      <w:r w:rsidR="00DB6F4C" w:rsidRPr="00F034F3">
        <w:t xml:space="preserve"> distinct disorders and the co-occurrence of these conditions </w:t>
      </w:r>
      <w:r w:rsidR="4AD469AB" w:rsidRPr="00F034F3">
        <w:t>was</w:t>
      </w:r>
      <w:r w:rsidR="00DB6F4C" w:rsidRPr="00F034F3">
        <w:t xml:space="preserve"> coincidental</w:t>
      </w:r>
      <w:r w:rsidR="003160C2" w:rsidRPr="00F034F3">
        <w:t xml:space="preserve"> </w:t>
      </w:r>
      <w:r w:rsidR="00A463E5" w:rsidRPr="00F034F3">
        <w:t>(105)</w:t>
      </w:r>
      <w:r w:rsidR="0024573A" w:rsidRPr="00F034F3">
        <w:t xml:space="preserve">. </w:t>
      </w:r>
      <w:r w:rsidR="0B48E5FF" w:rsidRPr="00F034F3">
        <w:t xml:space="preserve">A twin study deemed that ADHD and </w:t>
      </w:r>
      <w:r w:rsidR="00D15BD1" w:rsidRPr="00F034F3">
        <w:t>autism</w:t>
      </w:r>
      <w:r w:rsidR="0B48E5FF" w:rsidRPr="00F034F3">
        <w:t xml:space="preserve"> were both linked to lower </w:t>
      </w:r>
      <w:r w:rsidR="3865651E" w:rsidRPr="00F034F3">
        <w:t>quality-of-life</w:t>
      </w:r>
      <w:r w:rsidR="0B48E5FF" w:rsidRPr="00F034F3">
        <w:t xml:space="preserve"> scores in young autistic adults, while </w:t>
      </w:r>
      <w:r w:rsidR="00F55078" w:rsidRPr="00F034F3">
        <w:t>autism</w:t>
      </w:r>
      <w:r w:rsidR="0B48E5FF" w:rsidRPr="00F034F3">
        <w:t xml:space="preserve"> was linked to social impairment</w:t>
      </w:r>
      <w:r w:rsidR="00DB6F4C" w:rsidRPr="00F034F3">
        <w:t xml:space="preserve"> and </w:t>
      </w:r>
      <w:r w:rsidR="0B48E5FF" w:rsidRPr="00F034F3">
        <w:t>reduced risk-taking</w:t>
      </w:r>
      <w:r w:rsidR="0085071F" w:rsidRPr="00F034F3">
        <w:t xml:space="preserve"> </w:t>
      </w:r>
      <w:r w:rsidR="00A463E5" w:rsidRPr="00F034F3">
        <w:t>(106)</w:t>
      </w:r>
      <w:r w:rsidR="00DB6F4C" w:rsidRPr="00F034F3">
        <w:t xml:space="preserve">. A cohort follow-up study showed that autistic adults were less satisfied with their </w:t>
      </w:r>
      <w:r w:rsidR="3865651E" w:rsidRPr="00F034F3">
        <w:t>quality-of-life</w:t>
      </w:r>
      <w:r w:rsidR="00DB6F4C" w:rsidRPr="00F034F3">
        <w:t xml:space="preserve"> than adults with other psychiatric disorders and that autistic adults had greater levels of worry, stress, anxiety and depression compared to non-autistic adults</w:t>
      </w:r>
      <w:r w:rsidR="0011534F" w:rsidRPr="00F034F3">
        <w:t xml:space="preserve"> </w:t>
      </w:r>
      <w:r w:rsidR="00A463E5" w:rsidRPr="00F034F3">
        <w:t>(107,108)</w:t>
      </w:r>
      <w:r w:rsidR="00AC13E4" w:rsidRPr="00F034F3">
        <w:t>.</w:t>
      </w:r>
    </w:p>
    <w:p w14:paraId="357AE203" w14:textId="67945F7D" w:rsidR="00FC73EE" w:rsidRPr="00F034F3" w:rsidRDefault="6200CF60" w:rsidP="00E31008">
      <w:r w:rsidRPr="00F034F3">
        <w:t xml:space="preserve">Cognitive ageing in autistic adults aged 24-85 years showed no significant difference compared to non-autistic adults, with rates of decline highest on visual/verbal memory but self-perceived cognitive decline or difficulties in autistic adults was significantly associated with depression </w:t>
      </w:r>
      <w:r w:rsidR="00A463E5" w:rsidRPr="00F034F3">
        <w:t>(109,110)</w:t>
      </w:r>
      <w:r w:rsidRPr="00F034F3">
        <w:t xml:space="preserve">. </w:t>
      </w:r>
      <w:r w:rsidR="00FC73EE" w:rsidRPr="00F034F3">
        <w:t xml:space="preserve">Older </w:t>
      </w:r>
      <w:r w:rsidR="00944FE2" w:rsidRPr="00F034F3">
        <w:t>high-functioning</w:t>
      </w:r>
      <w:r w:rsidR="00FC73EE" w:rsidRPr="00F034F3">
        <w:t xml:space="preserve"> autistic adults were found to experience deficits in attention, working memory and fluency equivalent to controls from the general population and no statistically different results were observed in executive functioning declines between older late-diagnosed autistic males and aged-matched peers</w:t>
      </w:r>
      <w:r w:rsidR="007C0A84" w:rsidRPr="00F034F3">
        <w:t xml:space="preserve"> </w:t>
      </w:r>
      <w:r w:rsidR="00A463E5" w:rsidRPr="00F034F3">
        <w:t>(111,112)</w:t>
      </w:r>
      <w:r w:rsidR="00FC73EE" w:rsidRPr="00F034F3">
        <w:t>. Similarly, a review showed that declines in cognitive skills associated with ag</w:t>
      </w:r>
      <w:r w:rsidR="005532C8" w:rsidRPr="00F034F3">
        <w:t>e</w:t>
      </w:r>
      <w:r w:rsidR="00FC73EE" w:rsidRPr="00F034F3">
        <w:t>ing were similar in ag</w:t>
      </w:r>
      <w:r w:rsidR="005532C8" w:rsidRPr="00F034F3">
        <w:t>e</w:t>
      </w:r>
      <w:r w:rsidR="00FC73EE" w:rsidRPr="00F034F3">
        <w:t xml:space="preserve">ing autistic adults and the general population, but </w:t>
      </w:r>
      <w:r w:rsidR="77C4A356" w:rsidRPr="00F034F3">
        <w:t>quality-of-life</w:t>
      </w:r>
      <w:r w:rsidR="00FC73EE" w:rsidRPr="00F034F3">
        <w:t xml:space="preserve"> was less affected by ag</w:t>
      </w:r>
      <w:r w:rsidR="005532C8" w:rsidRPr="00F034F3">
        <w:t>e</w:t>
      </w:r>
      <w:r w:rsidR="00FC73EE" w:rsidRPr="00F034F3">
        <w:t>ing in the autistic group</w:t>
      </w:r>
      <w:r w:rsidR="005201F1" w:rsidRPr="00F034F3">
        <w:t xml:space="preserve"> </w:t>
      </w:r>
      <w:r w:rsidR="00A463E5" w:rsidRPr="00F034F3">
        <w:t>(113)</w:t>
      </w:r>
      <w:r w:rsidR="00FC73EE" w:rsidRPr="00F034F3">
        <w:t>. Conversely</w:t>
      </w:r>
      <w:r w:rsidR="0094190A" w:rsidRPr="00F034F3">
        <w:t>,</w:t>
      </w:r>
      <w:r w:rsidR="00FC73EE" w:rsidRPr="00F034F3">
        <w:t xml:space="preserve"> Klein and colleagues (2023) </w:t>
      </w:r>
      <w:r w:rsidR="00A463E5" w:rsidRPr="00F034F3">
        <w:t>(96)</w:t>
      </w:r>
      <w:r w:rsidR="00FC73EE" w:rsidRPr="00F034F3">
        <w:t xml:space="preserve"> deduced that </w:t>
      </w:r>
      <w:r w:rsidR="00FC73EE" w:rsidRPr="00F034F3">
        <w:lastRenderedPageBreak/>
        <w:t>high rates of cognitive decline were present in autistic adults and that autistic women were more prone to cognitive decline than males. A systematic review deduced that the effects of ageing in autism were heterogeneous</w:t>
      </w:r>
      <w:r w:rsidR="612D4D22" w:rsidRPr="00F034F3">
        <w:t>,</w:t>
      </w:r>
      <w:r w:rsidR="00FC73EE" w:rsidRPr="00F034F3">
        <w:t xml:space="preserve"> with cognitive function showing some declines (e.g. processing speed, memory) with older age while generally co-occurring difficulties (medical, psychiatric) tended to increase with age </w:t>
      </w:r>
      <w:r w:rsidR="00A463E5" w:rsidRPr="00F034F3">
        <w:t>(114)</w:t>
      </w:r>
      <w:r w:rsidR="007C0A84" w:rsidRPr="00F034F3">
        <w:t>.</w:t>
      </w:r>
    </w:p>
    <w:p w14:paraId="44A1585C" w14:textId="30C15FEE" w:rsidR="00681BB2" w:rsidRPr="00F034F3" w:rsidRDefault="00060EBC" w:rsidP="00E31008">
      <w:pPr>
        <w:pStyle w:val="Heading3"/>
      </w:pPr>
      <w:bookmarkStart w:id="94" w:name="_Toc213402828"/>
      <w:bookmarkStart w:id="95" w:name="_Toc225935242"/>
      <w:r w:rsidRPr="00F034F3">
        <w:t>4</w:t>
      </w:r>
      <w:r w:rsidR="00CD6B21" w:rsidRPr="00F034F3">
        <w:t>.</w:t>
      </w:r>
      <w:r w:rsidR="008B0C53" w:rsidRPr="00F034F3">
        <w:t>3</w:t>
      </w:r>
      <w:r w:rsidR="00D7572B" w:rsidRPr="00F034F3">
        <w:t xml:space="preserve"> </w:t>
      </w:r>
      <w:r w:rsidR="003A4BD3" w:rsidRPr="00F034F3">
        <w:t>Social inclusion</w:t>
      </w:r>
      <w:r w:rsidR="00844CFC" w:rsidRPr="00F034F3">
        <w:t xml:space="preserve"> and support</w:t>
      </w:r>
      <w:bookmarkEnd w:id="94"/>
      <w:bookmarkEnd w:id="95"/>
    </w:p>
    <w:p w14:paraId="0EF0C166" w14:textId="792C55F4" w:rsidR="0070230A" w:rsidRPr="00F034F3" w:rsidRDefault="006720C3" w:rsidP="00E31008">
      <w:r w:rsidRPr="00F034F3">
        <w:t>The a</w:t>
      </w:r>
      <w:r w:rsidR="00683309" w:rsidRPr="00F034F3">
        <w:t>bsence or presence of close persons significantly impact</w:t>
      </w:r>
      <w:r w:rsidRPr="00F034F3">
        <w:t>ed</w:t>
      </w:r>
      <w:r w:rsidR="00683309" w:rsidRPr="00F034F3">
        <w:t xml:space="preserve"> </w:t>
      </w:r>
      <w:r w:rsidR="4CF55488" w:rsidRPr="00F034F3">
        <w:t>quality-of-life</w:t>
      </w:r>
      <w:r w:rsidR="369E3DB2" w:rsidRPr="00F034F3">
        <w:t xml:space="preserve"> </w:t>
      </w:r>
      <w:r w:rsidR="00683309" w:rsidRPr="00F034F3">
        <w:t>regarding</w:t>
      </w:r>
      <w:r w:rsidR="005D6EEF" w:rsidRPr="00F034F3">
        <w:t xml:space="preserve"> </w:t>
      </w:r>
      <w:r w:rsidR="00683309" w:rsidRPr="00F034F3">
        <w:t>social relationships in autistic adults, which highlights the importance of addressing</w:t>
      </w:r>
      <w:r w:rsidRPr="00F034F3">
        <w:t xml:space="preserve"> </w:t>
      </w:r>
      <w:r w:rsidR="59B285AD" w:rsidRPr="00F034F3">
        <w:t>improving</w:t>
      </w:r>
      <w:r w:rsidR="00683309" w:rsidRPr="00F034F3">
        <w:t xml:space="preserve"> social network</w:t>
      </w:r>
      <w:r w:rsidR="00A56C95" w:rsidRPr="00F034F3">
        <w:t xml:space="preserve">s </w:t>
      </w:r>
      <w:r w:rsidR="00A463E5" w:rsidRPr="00F034F3">
        <w:t>(115)</w:t>
      </w:r>
      <w:r w:rsidR="00683309" w:rsidRPr="00F034F3">
        <w:t>.</w:t>
      </w:r>
      <w:r w:rsidR="00681BB2" w:rsidRPr="00F034F3">
        <w:t xml:space="preserve"> </w:t>
      </w:r>
      <w:r w:rsidR="00146725" w:rsidRPr="00F034F3">
        <w:t xml:space="preserve">Subjective social support </w:t>
      </w:r>
      <w:r w:rsidR="0050666A" w:rsidRPr="00F034F3">
        <w:t>(</w:t>
      </w:r>
      <w:r w:rsidR="00393AA1" w:rsidRPr="00F034F3">
        <w:t xml:space="preserve">i.e. </w:t>
      </w:r>
      <w:r w:rsidR="00084910" w:rsidRPr="00F034F3">
        <w:t xml:space="preserve">a </w:t>
      </w:r>
      <w:r w:rsidR="0055516D" w:rsidRPr="00F034F3">
        <w:t>person’s</w:t>
      </w:r>
      <w:r w:rsidR="00CA2670" w:rsidRPr="00F034F3">
        <w:t xml:space="preserve"> self-</w:t>
      </w:r>
      <w:r w:rsidR="00837CD6" w:rsidRPr="00F034F3">
        <w:t xml:space="preserve">perceived sense of </w:t>
      </w:r>
      <w:r w:rsidR="007848C4" w:rsidRPr="00F034F3">
        <w:t>social</w:t>
      </w:r>
      <w:r w:rsidR="00837CD6" w:rsidRPr="00F034F3">
        <w:t xml:space="preserve"> </w:t>
      </w:r>
      <w:r w:rsidR="007848C4" w:rsidRPr="00F034F3">
        <w:t>support</w:t>
      </w:r>
      <w:r w:rsidR="0055516D" w:rsidRPr="00F034F3">
        <w:t xml:space="preserve">, </w:t>
      </w:r>
      <w:r w:rsidR="00CC3D1F" w:rsidRPr="00F034F3">
        <w:t xml:space="preserve">including the quality of </w:t>
      </w:r>
      <w:r w:rsidR="00466C58" w:rsidRPr="00F034F3">
        <w:t>their</w:t>
      </w:r>
      <w:r w:rsidR="00676107" w:rsidRPr="00F034F3">
        <w:t xml:space="preserve"> close relationships)</w:t>
      </w:r>
      <w:r w:rsidR="0017050A" w:rsidRPr="00F034F3">
        <w:t xml:space="preserve"> </w:t>
      </w:r>
      <w:r w:rsidR="002547C6" w:rsidRPr="00F034F3">
        <w:t xml:space="preserve">was found to </w:t>
      </w:r>
      <w:r w:rsidR="00146725" w:rsidRPr="00F034F3">
        <w:t xml:space="preserve">significantly contribute to all aspects of </w:t>
      </w:r>
      <w:r w:rsidR="4CF55488" w:rsidRPr="00F034F3">
        <w:t>quality-of-life</w:t>
      </w:r>
      <w:r w:rsidR="48EDE3BC" w:rsidRPr="00F034F3">
        <w:t xml:space="preserve"> </w:t>
      </w:r>
      <w:r w:rsidR="002547C6" w:rsidRPr="00F034F3">
        <w:t>for middle-aged and older autistic adults</w:t>
      </w:r>
      <w:r w:rsidR="0ED4C905" w:rsidRPr="00F034F3">
        <w:t>.</w:t>
      </w:r>
      <w:r w:rsidR="00146725" w:rsidRPr="00F034F3">
        <w:t xml:space="preserve"> </w:t>
      </w:r>
      <w:r w:rsidR="53AAA39A" w:rsidRPr="00F034F3">
        <w:t>S</w:t>
      </w:r>
      <w:r w:rsidR="00146725" w:rsidRPr="00F034F3">
        <w:t xml:space="preserve">ocial interactions contributed to the models for </w:t>
      </w:r>
      <w:r w:rsidR="781F77FC" w:rsidRPr="00F034F3">
        <w:t>p</w:t>
      </w:r>
      <w:r w:rsidR="00146725" w:rsidRPr="00F034F3">
        <w:t xml:space="preserve">hysical and </w:t>
      </w:r>
      <w:r w:rsidR="33077622" w:rsidRPr="00F034F3">
        <w:t>p</w:t>
      </w:r>
      <w:r w:rsidR="00146725" w:rsidRPr="00F034F3">
        <w:t xml:space="preserve">sychological </w:t>
      </w:r>
      <w:r w:rsidR="4CD6201A" w:rsidRPr="00F034F3">
        <w:t>quality-of-life</w:t>
      </w:r>
      <w:r w:rsidR="00146725" w:rsidRPr="00F034F3">
        <w:t>, whereas instrumental support</w:t>
      </w:r>
      <w:r w:rsidR="14BE2B43" w:rsidRPr="00F034F3">
        <w:t xml:space="preserve"> (i.e. </w:t>
      </w:r>
      <w:r w:rsidR="37CE7139" w:rsidRPr="00F034F3">
        <w:t>social support which encompasses actions such as help with personal care, medical care and transp</w:t>
      </w:r>
      <w:r w:rsidR="19764637" w:rsidRPr="00F034F3">
        <w:t>ortation)</w:t>
      </w:r>
      <w:r w:rsidR="00146725" w:rsidRPr="00F034F3">
        <w:t xml:space="preserve"> contributed to models for social, environmental and </w:t>
      </w:r>
      <w:r w:rsidR="0286459F" w:rsidRPr="00F034F3">
        <w:t>autism</w:t>
      </w:r>
      <w:r w:rsidR="00146725" w:rsidRPr="00F034F3">
        <w:t xml:space="preserve">-specific </w:t>
      </w:r>
      <w:r w:rsidR="2D790B65" w:rsidRPr="00F034F3">
        <w:t>quality-of-life</w:t>
      </w:r>
      <w:r w:rsidR="00667C1C" w:rsidRPr="00F034F3">
        <w:t xml:space="preserve"> </w:t>
      </w:r>
      <w:r w:rsidR="00A463E5" w:rsidRPr="00F034F3">
        <w:t>(116)</w:t>
      </w:r>
      <w:r w:rsidR="0031547C" w:rsidRPr="00F034F3">
        <w:t>.</w:t>
      </w:r>
      <w:r w:rsidR="006E065D" w:rsidRPr="00F034F3">
        <w:t xml:space="preserve"> </w:t>
      </w:r>
    </w:p>
    <w:p w14:paraId="200E3FEB" w14:textId="4A0BEA33" w:rsidR="003045D3" w:rsidRPr="00F034F3" w:rsidRDefault="741700B1" w:rsidP="00E31008">
      <w:r w:rsidRPr="00F034F3">
        <w:t xml:space="preserve">Lower reported self-efficacy and self-esteem in a group of autistic adults, were associated with stigma in the form of exclusion or isolation and the majority also experienced verbal bullying </w:t>
      </w:r>
      <w:r w:rsidR="00A463E5" w:rsidRPr="00F034F3">
        <w:t>(117)</w:t>
      </w:r>
      <w:r w:rsidRPr="00F034F3">
        <w:t>. Many of the negative interactions came from educators, peers, and family members and these interactions directly contributed to decreased social satisfaction, diminished self-efficacy, and lowered self-esteem.</w:t>
      </w:r>
      <w:r w:rsidR="009E6C12" w:rsidRPr="00F034F3">
        <w:t xml:space="preserve"> </w:t>
      </w:r>
      <w:r w:rsidR="39FF9DFF" w:rsidRPr="00F034F3">
        <w:t xml:space="preserve">Qualitative interviews exploring </w:t>
      </w:r>
      <w:r w:rsidR="02BD004E" w:rsidRPr="00F034F3">
        <w:t>quality-of-life</w:t>
      </w:r>
      <w:r w:rsidR="39FF9DFF" w:rsidRPr="00F034F3">
        <w:t xml:space="preserve"> in everyday lives </w:t>
      </w:r>
      <w:r w:rsidR="3656CD40" w:rsidRPr="00F034F3">
        <w:t xml:space="preserve">identified </w:t>
      </w:r>
      <w:r w:rsidR="39FF9DFF" w:rsidRPr="00F034F3">
        <w:t xml:space="preserve">the importance of connections to family and peers, </w:t>
      </w:r>
      <w:r w:rsidR="01285E95" w:rsidRPr="00F034F3">
        <w:t xml:space="preserve">social </w:t>
      </w:r>
      <w:r w:rsidR="39FF9DFF" w:rsidRPr="00F034F3">
        <w:t>interactions</w:t>
      </w:r>
      <w:r w:rsidR="00F8619A" w:rsidRPr="00F034F3">
        <w:t>,</w:t>
      </w:r>
      <w:r w:rsidR="39FF9DFF" w:rsidRPr="00F034F3">
        <w:t xml:space="preserve"> being understood by professionals, being in control of situations, interests, passions</w:t>
      </w:r>
      <w:r w:rsidR="48AA622B" w:rsidRPr="00F034F3">
        <w:t xml:space="preserve">, </w:t>
      </w:r>
      <w:r w:rsidR="39FF9DFF" w:rsidRPr="00F034F3">
        <w:t>and future plans as perceived determinan</w:t>
      </w:r>
      <w:r w:rsidR="41B87083" w:rsidRPr="00F034F3">
        <w:t>t</w:t>
      </w:r>
      <w:r w:rsidR="7CCB4013" w:rsidRPr="00F034F3">
        <w:t>s</w:t>
      </w:r>
      <w:r w:rsidR="41B87083" w:rsidRPr="00F034F3">
        <w:t xml:space="preserve"> of improved</w:t>
      </w:r>
      <w:r w:rsidR="39FF9DFF" w:rsidRPr="00F034F3">
        <w:t xml:space="preserve"> </w:t>
      </w:r>
      <w:r w:rsidR="02BD004E" w:rsidRPr="00F034F3">
        <w:t>quality-of-life</w:t>
      </w:r>
      <w:r w:rsidR="003C06FA" w:rsidRPr="00F034F3">
        <w:t xml:space="preserve"> </w:t>
      </w:r>
      <w:r w:rsidR="00A463E5" w:rsidRPr="00F034F3">
        <w:t>(118)</w:t>
      </w:r>
      <w:r w:rsidR="39FF9DFF" w:rsidRPr="00F034F3">
        <w:t>.</w:t>
      </w:r>
      <w:r w:rsidR="00B57630" w:rsidRPr="00F034F3">
        <w:t xml:space="preserve"> </w:t>
      </w:r>
      <w:r w:rsidR="00467A35" w:rsidRPr="00F034F3">
        <w:t xml:space="preserve">A group of autistic adults independent of cognitive ability rated themselves as having predominately ‘fair’ social functioning capability, limited dating experience and the majority were unemployed </w:t>
      </w:r>
      <w:r w:rsidR="00A463E5" w:rsidRPr="00F034F3">
        <w:t>(119)</w:t>
      </w:r>
      <w:r w:rsidR="00AA13A4" w:rsidRPr="00F034F3">
        <w:t>.</w:t>
      </w:r>
      <w:r w:rsidR="00C0202F" w:rsidRPr="00F034F3">
        <w:t xml:space="preserve"> </w:t>
      </w:r>
      <w:r w:rsidR="008C0A14" w:rsidRPr="00F034F3">
        <w:t>Social integration and adaptive functioning appeared to decline</w:t>
      </w:r>
      <w:r w:rsidR="00F14F29" w:rsidRPr="00F034F3">
        <w:t xml:space="preserve"> over time</w:t>
      </w:r>
      <w:r w:rsidR="008C0A14" w:rsidRPr="00F034F3">
        <w:t>, and adaptive skills and language processing declined</w:t>
      </w:r>
      <w:r w:rsidR="003A57F0" w:rsidRPr="00F034F3">
        <w:t xml:space="preserve"> over time</w:t>
      </w:r>
      <w:r w:rsidR="008C0A14" w:rsidRPr="00F034F3">
        <w:t xml:space="preserve"> or remained stable depending on individual factors. A late autistic diagnosis gave people an insight into past events, where they </w:t>
      </w:r>
      <w:r w:rsidR="002F442C" w:rsidRPr="00F034F3">
        <w:t>unders</w:t>
      </w:r>
      <w:r w:rsidR="00FC5B9E" w:rsidRPr="00F034F3">
        <w:t xml:space="preserve">tood why they felt different </w:t>
      </w:r>
      <w:r w:rsidR="008C0A14" w:rsidRPr="00F034F3">
        <w:t xml:space="preserve">to their peers and </w:t>
      </w:r>
      <w:r w:rsidR="149D6CB3" w:rsidRPr="00F034F3">
        <w:t xml:space="preserve">used </w:t>
      </w:r>
      <w:r w:rsidR="02663ADA" w:rsidRPr="00F034F3">
        <w:t>camouflaging</w:t>
      </w:r>
      <w:r w:rsidR="008C0A14" w:rsidRPr="00F034F3">
        <w:t xml:space="preserve"> to fit in</w:t>
      </w:r>
      <w:r w:rsidR="0546729B" w:rsidRPr="00F034F3">
        <w:t>.</w:t>
      </w:r>
      <w:r w:rsidR="008C0A14" w:rsidRPr="00F034F3">
        <w:t xml:space="preserve"> </w:t>
      </w:r>
      <w:r w:rsidR="0546729B" w:rsidRPr="00F034F3">
        <w:t>This</w:t>
      </w:r>
      <w:r w:rsidR="008C0A14" w:rsidRPr="00F034F3">
        <w:t xml:space="preserve"> facilitated a greater level of self-acceptance and understanding, but most participants perceived themselves to be isolated and experienced a subjective sense of loneliness </w:t>
      </w:r>
      <w:r w:rsidR="00A463E5" w:rsidRPr="00F034F3">
        <w:t>(90)</w:t>
      </w:r>
      <w:r w:rsidR="008C0A14" w:rsidRPr="00F034F3">
        <w:t>.</w:t>
      </w:r>
      <w:r w:rsidR="00A0497F" w:rsidRPr="00F034F3">
        <w:t xml:space="preserve"> </w:t>
      </w:r>
      <w:r w:rsidR="003045D3" w:rsidRPr="00F034F3">
        <w:t>Young adults (aged 19-25)</w:t>
      </w:r>
      <w:r w:rsidR="00A0497F" w:rsidRPr="00F034F3">
        <w:t xml:space="preserve"> also</w:t>
      </w:r>
      <w:r w:rsidR="003045D3" w:rsidRPr="00F034F3">
        <w:t xml:space="preserve"> purported to having high levels of loneliness, with highest levels observed in those who were 25</w:t>
      </w:r>
      <w:r w:rsidR="00A0497F" w:rsidRPr="00F034F3">
        <w:t xml:space="preserve"> years of age</w:t>
      </w:r>
      <w:r w:rsidR="00477B10" w:rsidRPr="00F034F3">
        <w:t xml:space="preserve"> </w:t>
      </w:r>
      <w:r w:rsidR="00A463E5" w:rsidRPr="00F034F3">
        <w:t>(91)</w:t>
      </w:r>
      <w:r w:rsidR="000E6F13" w:rsidRPr="00F034F3">
        <w:t>.</w:t>
      </w:r>
    </w:p>
    <w:p w14:paraId="25546F5D" w14:textId="2D6BFC3A" w:rsidR="00A00AB6" w:rsidRPr="00F034F3" w:rsidRDefault="00060EBC" w:rsidP="00E31008">
      <w:pPr>
        <w:pStyle w:val="Heading3"/>
      </w:pPr>
      <w:bookmarkStart w:id="96" w:name="_Toc213402829"/>
      <w:bookmarkStart w:id="97" w:name="_Toc225935243"/>
      <w:r w:rsidRPr="00F034F3">
        <w:t>4</w:t>
      </w:r>
      <w:r w:rsidR="00D23B80" w:rsidRPr="00F034F3">
        <w:t>.</w:t>
      </w:r>
      <w:r w:rsidR="008B0C53" w:rsidRPr="00F034F3">
        <w:t>4</w:t>
      </w:r>
      <w:r w:rsidR="00D7572B" w:rsidRPr="00F034F3">
        <w:t xml:space="preserve"> </w:t>
      </w:r>
      <w:r w:rsidR="0CD708C1" w:rsidRPr="00F034F3">
        <w:t>Gender differences</w:t>
      </w:r>
      <w:bookmarkEnd w:id="96"/>
      <w:bookmarkEnd w:id="97"/>
    </w:p>
    <w:p w14:paraId="63553580" w14:textId="204815AC" w:rsidR="00C717E7" w:rsidRPr="00F034F3" w:rsidRDefault="00C717E7" w:rsidP="00E31008">
      <w:r w:rsidRPr="00F034F3">
        <w:t xml:space="preserve">Autistic women showed significantly lower wellbeing rates than matched controls in the domains of life achievement, future security, safety and relationships, where an </w:t>
      </w:r>
      <w:r w:rsidR="766F5459" w:rsidRPr="00F034F3">
        <w:t>autism</w:t>
      </w:r>
      <w:r w:rsidRPr="00F034F3">
        <w:t xml:space="preserve"> diagnosis was a significant contributor to the results</w:t>
      </w:r>
      <w:r w:rsidR="00CE2276" w:rsidRPr="00F034F3">
        <w:t>.</w:t>
      </w:r>
      <w:r w:rsidRPr="00F034F3">
        <w:t xml:space="preserve"> Menopausal awareness was often poor, and inadequate support was apparent in the lived experiences of many autistic </w:t>
      </w:r>
      <w:r w:rsidR="00082A3F" w:rsidRPr="00F034F3">
        <w:t>women</w:t>
      </w:r>
      <w:r w:rsidRPr="00F034F3">
        <w:t xml:space="preserve">, where additional menopausal difficulties specifically related to </w:t>
      </w:r>
      <w:r w:rsidR="00A41026" w:rsidRPr="00F034F3">
        <w:t>autism</w:t>
      </w:r>
      <w:r w:rsidRPr="00F034F3">
        <w:t xml:space="preserve"> includ</w:t>
      </w:r>
      <w:r w:rsidR="00845710" w:rsidRPr="00F034F3">
        <w:t>ed</w:t>
      </w:r>
      <w:r w:rsidRPr="00F034F3">
        <w:t xml:space="preserve"> major deterioration in everyday function, communicative ability, extant relationships, emotion regulation, and mental health, specifically increased suicide risk </w:t>
      </w:r>
      <w:r w:rsidR="00A463E5" w:rsidRPr="00F034F3">
        <w:t>(85)</w:t>
      </w:r>
      <w:r w:rsidR="00694040" w:rsidRPr="00F034F3">
        <w:t>.</w:t>
      </w:r>
    </w:p>
    <w:p w14:paraId="14ABC344" w14:textId="36B72C4F" w:rsidR="008B0C53" w:rsidRPr="00F034F3" w:rsidRDefault="00E57956" w:rsidP="00E31008">
      <w:r w:rsidRPr="00F034F3">
        <w:t xml:space="preserve">An investigation into gender differences in social interactions for autistic people with and without an intellectual disability found that men with </w:t>
      </w:r>
      <w:r w:rsidR="2F745E9F" w:rsidRPr="00F034F3">
        <w:t>autism</w:t>
      </w:r>
      <w:r w:rsidRPr="00F034F3">
        <w:t xml:space="preserve"> and no intellectual disability </w:t>
      </w:r>
      <w:r w:rsidRPr="00F034F3">
        <w:lastRenderedPageBreak/>
        <w:t>participated in a higher</w:t>
      </w:r>
      <w:r w:rsidR="00894F20" w:rsidRPr="00F034F3">
        <w:t xml:space="preserve"> </w:t>
      </w:r>
      <w:r w:rsidRPr="00F034F3">
        <w:t xml:space="preserve">ratio of activities than both autistic women and men with an intellectual disability </w:t>
      </w:r>
      <w:r w:rsidR="00A463E5" w:rsidRPr="00F034F3">
        <w:t>(63)</w:t>
      </w:r>
      <w:r w:rsidR="005773F6" w:rsidRPr="00F034F3">
        <w:t>.</w:t>
      </w:r>
    </w:p>
    <w:p w14:paraId="65901F2E" w14:textId="2F058ADD" w:rsidR="0064085C" w:rsidRPr="00F034F3" w:rsidRDefault="00693A66" w:rsidP="00E31008">
      <w:pPr>
        <w:pStyle w:val="Heading3"/>
      </w:pPr>
      <w:bookmarkStart w:id="98" w:name="_Toc213402830"/>
      <w:bookmarkStart w:id="99" w:name="_Toc225935244"/>
      <w:r w:rsidRPr="00F034F3">
        <w:t xml:space="preserve">Quality of </w:t>
      </w:r>
      <w:r w:rsidR="00F90E28" w:rsidRPr="00F034F3">
        <w:t>l</w:t>
      </w:r>
      <w:r w:rsidRPr="00F034F3">
        <w:t xml:space="preserve">ife </w:t>
      </w:r>
      <w:r w:rsidR="00F90E28" w:rsidRPr="00F034F3">
        <w:t>s</w:t>
      </w:r>
      <w:r w:rsidR="005B6BF2" w:rsidRPr="00F034F3">
        <w:t>ummary</w:t>
      </w:r>
      <w:bookmarkEnd w:id="98"/>
      <w:bookmarkEnd w:id="99"/>
    </w:p>
    <w:p w14:paraId="417F2ED3" w14:textId="2F2FF9A4" w:rsidR="008B2DD4" w:rsidRPr="00F034F3" w:rsidRDefault="005D66F4" w:rsidP="00E31008">
      <w:r w:rsidRPr="00F034F3">
        <w:t>S</w:t>
      </w:r>
      <w:r w:rsidR="00E31391" w:rsidRPr="00F034F3">
        <w:t>tudies included under th</w:t>
      </w:r>
      <w:r w:rsidR="45969C40" w:rsidRPr="00F034F3">
        <w:t xml:space="preserve">e </w:t>
      </w:r>
      <w:r w:rsidR="008D686F" w:rsidRPr="00F034F3">
        <w:t>q</w:t>
      </w:r>
      <w:r w:rsidR="00894F20" w:rsidRPr="00F034F3">
        <w:t>uality-of-</w:t>
      </w:r>
      <w:r w:rsidR="008D686F" w:rsidRPr="00F034F3">
        <w:t>l</w:t>
      </w:r>
      <w:r w:rsidR="00894F20" w:rsidRPr="00F034F3">
        <w:t>ife</w:t>
      </w:r>
      <w:r w:rsidR="00E31391" w:rsidRPr="00F034F3">
        <w:t xml:space="preserve"> theme identified difficulties related to physical wellbeing, </w:t>
      </w:r>
      <w:r w:rsidR="008B2DD4" w:rsidRPr="00F034F3">
        <w:t>mental and emotional wellbeing,</w:t>
      </w:r>
      <w:r w:rsidR="00E31391" w:rsidRPr="00F034F3">
        <w:t xml:space="preserve"> </w:t>
      </w:r>
      <w:r w:rsidR="008B2DD4" w:rsidRPr="00F034F3">
        <w:t xml:space="preserve">social inclusion and support, and gender-related differences. Autistic people tended to report lower </w:t>
      </w:r>
      <w:r w:rsidR="59436A76" w:rsidRPr="00F034F3">
        <w:t>quality-of-life</w:t>
      </w:r>
      <w:r w:rsidR="008B2DD4" w:rsidRPr="00F034F3">
        <w:t xml:space="preserve"> across the lifespan when compared to non-autistic people. Physical wellbeing difficulties in autistic adults appears to be compounded </w:t>
      </w:r>
      <w:r w:rsidR="18FE06F6" w:rsidRPr="00F034F3">
        <w:t xml:space="preserve">by </w:t>
      </w:r>
      <w:r w:rsidR="008B2DD4" w:rsidRPr="00F034F3">
        <w:t xml:space="preserve">increased medical conditions, lower levels of physical activity and increased levels of </w:t>
      </w:r>
      <w:r w:rsidR="00BE7486" w:rsidRPr="00F034F3">
        <w:t xml:space="preserve">somatic symptoms. </w:t>
      </w:r>
      <w:r w:rsidR="008B2DD4" w:rsidRPr="00F034F3">
        <w:t>Autistic adults</w:t>
      </w:r>
      <w:r w:rsidR="006F0E7E" w:rsidRPr="00F034F3">
        <w:t xml:space="preserve"> also </w:t>
      </w:r>
      <w:r w:rsidR="007E4376" w:rsidRPr="00F034F3">
        <w:t>report</w:t>
      </w:r>
      <w:r w:rsidR="2C62EF60" w:rsidRPr="00F034F3">
        <w:t>ed</w:t>
      </w:r>
      <w:r w:rsidR="006F0E7E" w:rsidRPr="00F034F3">
        <w:t xml:space="preserve"> high rates of</w:t>
      </w:r>
      <w:r w:rsidR="007E4376" w:rsidRPr="00F034F3">
        <w:t xml:space="preserve"> </w:t>
      </w:r>
      <w:r w:rsidR="00851ADB" w:rsidRPr="00F034F3">
        <w:t>mental and emotional wellbeing issues</w:t>
      </w:r>
      <w:r w:rsidR="00B32074" w:rsidRPr="00F034F3">
        <w:t xml:space="preserve">. </w:t>
      </w:r>
      <w:r w:rsidR="008B2DD4" w:rsidRPr="00F034F3">
        <w:t xml:space="preserve">Gender differences </w:t>
      </w:r>
      <w:r w:rsidR="18CBE2BD" w:rsidRPr="00F034F3">
        <w:t>were</w:t>
      </w:r>
      <w:r w:rsidR="002B3914" w:rsidRPr="00F034F3">
        <w:t xml:space="preserve"> observed</w:t>
      </w:r>
      <w:r w:rsidR="21E7E053" w:rsidRPr="00F034F3">
        <w:t>,</w:t>
      </w:r>
      <w:r w:rsidR="008B2DD4" w:rsidRPr="00F034F3">
        <w:t xml:space="preserve"> with autistic women reporting lower wellbeing </w:t>
      </w:r>
      <w:r w:rsidR="00732E89" w:rsidRPr="00F034F3">
        <w:t>in general</w:t>
      </w:r>
      <w:r w:rsidR="00623221" w:rsidRPr="00F034F3">
        <w:t xml:space="preserve">, </w:t>
      </w:r>
      <w:r w:rsidR="008B2DD4" w:rsidRPr="00F034F3">
        <w:t xml:space="preserve">while autistic men </w:t>
      </w:r>
      <w:r w:rsidR="0E257B76" w:rsidRPr="00F034F3">
        <w:t>were</w:t>
      </w:r>
      <w:r w:rsidR="00D40C47" w:rsidRPr="00F034F3">
        <w:t xml:space="preserve"> more likely to </w:t>
      </w:r>
      <w:r w:rsidR="008B2DD4" w:rsidRPr="00F034F3">
        <w:t>partake in social activities</w:t>
      </w:r>
      <w:r w:rsidR="009D1704" w:rsidRPr="00F034F3">
        <w:t>.</w:t>
      </w:r>
    </w:p>
    <w:p w14:paraId="76E53E88" w14:textId="31336DA5" w:rsidR="00E31391" w:rsidRPr="00F034F3" w:rsidRDefault="00E31391" w:rsidP="00E31008">
      <w:r w:rsidRPr="00F034F3">
        <w:t xml:space="preserve">It is important to consider the methodological </w:t>
      </w:r>
      <w:r w:rsidR="00CF6642" w:rsidRPr="00F034F3">
        <w:t xml:space="preserve">limitations inherent </w:t>
      </w:r>
      <w:r w:rsidR="00067901" w:rsidRPr="00F034F3">
        <w:t xml:space="preserve">in </w:t>
      </w:r>
      <w:r w:rsidR="3E3CB56A" w:rsidRPr="00F034F3">
        <w:t>quality-of-life</w:t>
      </w:r>
      <w:r w:rsidR="00DA56FE" w:rsidRPr="00F034F3">
        <w:t xml:space="preserve">-related data, </w:t>
      </w:r>
      <w:r w:rsidR="009D3D6E" w:rsidRPr="00F034F3">
        <w:t>particularly</w:t>
      </w:r>
      <w:r w:rsidR="00DA56FE" w:rsidRPr="00F034F3">
        <w:t xml:space="preserve"> </w:t>
      </w:r>
      <w:r w:rsidR="00FF759D" w:rsidRPr="00F034F3">
        <w:t xml:space="preserve">when </w:t>
      </w:r>
      <w:r w:rsidR="00ED232F" w:rsidRPr="00F034F3">
        <w:t>observing</w:t>
      </w:r>
      <w:r w:rsidR="00FF759D" w:rsidRPr="00F034F3">
        <w:t xml:space="preserve"> autistic people. Many studies </w:t>
      </w:r>
      <w:r w:rsidR="00686756" w:rsidRPr="00F034F3">
        <w:t>reporting on health</w:t>
      </w:r>
      <w:r w:rsidR="00214571" w:rsidRPr="00F034F3">
        <w:t xml:space="preserve">-related </w:t>
      </w:r>
      <w:r w:rsidR="3E3CB56A" w:rsidRPr="00F034F3">
        <w:t>quality-of-life</w:t>
      </w:r>
      <w:r w:rsidR="00214571" w:rsidRPr="00F034F3">
        <w:t xml:space="preserve"> in autistic adults use</w:t>
      </w:r>
      <w:r w:rsidR="2C36DF62" w:rsidRPr="00F034F3">
        <w:t>d</w:t>
      </w:r>
      <w:r w:rsidR="00214571" w:rsidRPr="00F034F3">
        <w:t xml:space="preserve"> cross-sectional designs</w:t>
      </w:r>
      <w:r w:rsidR="6DFC4E5D" w:rsidRPr="00F034F3">
        <w:t>.</w:t>
      </w:r>
      <w:r w:rsidR="00060B9F" w:rsidRPr="00F034F3">
        <w:t xml:space="preserve"> </w:t>
      </w:r>
      <w:r w:rsidR="69041C00" w:rsidRPr="00F034F3">
        <w:t>T</w:t>
      </w:r>
      <w:r w:rsidR="00060B9F" w:rsidRPr="00F034F3">
        <w:t>hus</w:t>
      </w:r>
      <w:r w:rsidR="6A2502E3" w:rsidRPr="00F034F3">
        <w:t>,</w:t>
      </w:r>
      <w:r w:rsidR="00060B9F" w:rsidRPr="00F034F3">
        <w:t xml:space="preserve"> </w:t>
      </w:r>
      <w:r w:rsidR="00060B9F" w:rsidRPr="00F034F3">
        <w:rPr>
          <w:rFonts w:eastAsia="Times New Roman"/>
          <w:color w:val="000000" w:themeColor="text1"/>
          <w:kern w:val="0"/>
          <w14:ligatures w14:val="none"/>
        </w:rPr>
        <w:t xml:space="preserve">findings should be interpreted as associative rather than causative. </w:t>
      </w:r>
      <w:r w:rsidR="0091726F" w:rsidRPr="00F034F3">
        <w:rPr>
          <w:rFonts w:eastAsia="Times New Roman"/>
          <w:color w:val="000000" w:themeColor="text1"/>
          <w:kern w:val="0"/>
          <w14:ligatures w14:val="none"/>
        </w:rPr>
        <w:t>As</w:t>
      </w:r>
      <w:r w:rsidR="00060B9F" w:rsidRPr="00F034F3">
        <w:rPr>
          <w:rFonts w:eastAsia="Times New Roman"/>
          <w:color w:val="000000" w:themeColor="text1"/>
          <w:kern w:val="0"/>
          <w14:ligatures w14:val="none"/>
        </w:rPr>
        <w:t xml:space="preserve"> cross-sectional data captures information from only one point in time, the </w:t>
      </w:r>
      <w:r w:rsidR="000F386E" w:rsidRPr="00F034F3">
        <w:rPr>
          <w:rFonts w:eastAsia="Times New Roman"/>
          <w:color w:val="000000" w:themeColor="text1"/>
          <w:kern w:val="0"/>
          <w14:ligatures w14:val="none"/>
        </w:rPr>
        <w:t>ability to</w:t>
      </w:r>
      <w:r w:rsidR="00321E35" w:rsidRPr="00F034F3">
        <w:rPr>
          <w:rFonts w:eastAsia="Times New Roman"/>
          <w:color w:val="000000" w:themeColor="text1"/>
          <w:kern w:val="0"/>
          <w14:ligatures w14:val="none"/>
        </w:rPr>
        <w:t xml:space="preserve"> assess </w:t>
      </w:r>
      <w:r w:rsidR="1DD0AE91" w:rsidRPr="00F034F3">
        <w:rPr>
          <w:rFonts w:eastAsia="Times New Roman"/>
          <w:color w:val="000000" w:themeColor="text1"/>
          <w:kern w:val="0"/>
          <w14:ligatures w14:val="none"/>
        </w:rPr>
        <w:t>quality-of-life</w:t>
      </w:r>
      <w:r w:rsidR="00321E35" w:rsidRPr="00F034F3">
        <w:rPr>
          <w:rFonts w:eastAsia="Times New Roman"/>
          <w:color w:val="000000" w:themeColor="text1"/>
          <w:kern w:val="0"/>
          <w14:ligatures w14:val="none"/>
        </w:rPr>
        <w:t xml:space="preserve"> in autistic adults</w:t>
      </w:r>
      <w:r w:rsidR="00060B9F" w:rsidRPr="00F034F3">
        <w:rPr>
          <w:rFonts w:eastAsia="Times New Roman"/>
          <w:color w:val="000000" w:themeColor="text1"/>
          <w:kern w:val="0"/>
          <w14:ligatures w14:val="none"/>
        </w:rPr>
        <w:t xml:space="preserve"> longitudinally or at multiple time points</w:t>
      </w:r>
      <w:r w:rsidR="00A362AB" w:rsidRPr="00F034F3">
        <w:rPr>
          <w:rFonts w:eastAsia="Times New Roman"/>
          <w:color w:val="000000" w:themeColor="text1"/>
          <w:kern w:val="0"/>
          <w14:ligatures w14:val="none"/>
        </w:rPr>
        <w:t xml:space="preserve"> is limited</w:t>
      </w:r>
      <w:r w:rsidR="00321E35" w:rsidRPr="00F034F3">
        <w:rPr>
          <w:rFonts w:eastAsia="Times New Roman"/>
          <w:color w:val="000000" w:themeColor="text1"/>
          <w:kern w:val="0"/>
          <w14:ligatures w14:val="none"/>
        </w:rPr>
        <w:t>.</w:t>
      </w:r>
      <w:r w:rsidR="00B15B6F" w:rsidRPr="00F034F3">
        <w:rPr>
          <w:rFonts w:eastAsia="Times New Roman"/>
          <w:color w:val="000000" w:themeColor="text1"/>
          <w:kern w:val="0"/>
          <w14:ligatures w14:val="none"/>
        </w:rPr>
        <w:t xml:space="preserve"> Additionally, generic health-related </w:t>
      </w:r>
      <w:r w:rsidR="35B7A452" w:rsidRPr="00F034F3">
        <w:rPr>
          <w:rFonts w:eastAsia="Times New Roman"/>
          <w:color w:val="000000" w:themeColor="text1"/>
          <w:kern w:val="0"/>
          <w14:ligatures w14:val="none"/>
        </w:rPr>
        <w:t>quality-of-life</w:t>
      </w:r>
      <w:r w:rsidR="00B15B6F" w:rsidRPr="00F034F3">
        <w:rPr>
          <w:rFonts w:eastAsia="Times New Roman"/>
          <w:color w:val="000000" w:themeColor="text1"/>
          <w:kern w:val="0"/>
          <w14:ligatures w14:val="none"/>
        </w:rPr>
        <w:t xml:space="preserve"> measurement tools </w:t>
      </w:r>
      <w:r w:rsidR="00B2599E" w:rsidRPr="00F034F3">
        <w:rPr>
          <w:rFonts w:eastAsia="Times New Roman"/>
          <w:color w:val="000000" w:themeColor="text1"/>
          <w:kern w:val="0"/>
          <w14:ligatures w14:val="none"/>
        </w:rPr>
        <w:t xml:space="preserve">are </w:t>
      </w:r>
      <w:r w:rsidR="00113B1D" w:rsidRPr="00F034F3">
        <w:rPr>
          <w:rFonts w:eastAsia="Times New Roman"/>
          <w:color w:val="000000" w:themeColor="text1"/>
          <w:kern w:val="0"/>
          <w14:ligatures w14:val="none"/>
        </w:rPr>
        <w:t xml:space="preserve">often </w:t>
      </w:r>
      <w:r w:rsidR="00B2599E" w:rsidRPr="00F034F3">
        <w:rPr>
          <w:rFonts w:eastAsia="Times New Roman"/>
          <w:color w:val="000000" w:themeColor="text1"/>
          <w:kern w:val="0"/>
          <w14:ligatures w14:val="none"/>
        </w:rPr>
        <w:t xml:space="preserve">not </w:t>
      </w:r>
      <w:r w:rsidR="00ED232F" w:rsidRPr="00F034F3">
        <w:rPr>
          <w:rFonts w:eastAsia="Times New Roman"/>
          <w:color w:val="000000" w:themeColor="text1"/>
          <w:kern w:val="0"/>
          <w14:ligatures w14:val="none"/>
        </w:rPr>
        <w:t>tailored</w:t>
      </w:r>
      <w:r w:rsidR="00B2599E" w:rsidRPr="00F034F3">
        <w:rPr>
          <w:rFonts w:eastAsia="Times New Roman"/>
          <w:color w:val="000000" w:themeColor="text1"/>
          <w:kern w:val="0"/>
          <w14:ligatures w14:val="none"/>
        </w:rPr>
        <w:t xml:space="preserve"> for autistic people and fail to account </w:t>
      </w:r>
      <w:r w:rsidR="000E69D6" w:rsidRPr="00F034F3">
        <w:rPr>
          <w:rFonts w:eastAsia="Times New Roman"/>
          <w:color w:val="000000" w:themeColor="text1"/>
          <w:kern w:val="0"/>
          <w14:ligatures w14:val="none"/>
        </w:rPr>
        <w:t xml:space="preserve">for </w:t>
      </w:r>
      <w:r w:rsidR="00ED232F" w:rsidRPr="00F034F3">
        <w:rPr>
          <w:rFonts w:eastAsia="Times New Roman"/>
          <w:color w:val="000000" w:themeColor="text1"/>
          <w:kern w:val="0"/>
          <w14:ligatures w14:val="none"/>
        </w:rPr>
        <w:t>differences</w:t>
      </w:r>
      <w:r w:rsidR="00B2599E" w:rsidRPr="00F034F3">
        <w:rPr>
          <w:rFonts w:eastAsia="Times New Roman"/>
          <w:color w:val="000000" w:themeColor="text1"/>
          <w:kern w:val="0"/>
          <w14:ligatures w14:val="none"/>
        </w:rPr>
        <w:t xml:space="preserve"> in </w:t>
      </w:r>
      <w:r w:rsidR="00ED232F" w:rsidRPr="00F034F3">
        <w:rPr>
          <w:rFonts w:eastAsia="Times New Roman"/>
          <w:color w:val="000000" w:themeColor="text1"/>
          <w:kern w:val="0"/>
          <w14:ligatures w14:val="none"/>
        </w:rPr>
        <w:t>communication</w:t>
      </w:r>
      <w:r w:rsidR="00B2599E" w:rsidRPr="00F034F3">
        <w:rPr>
          <w:rFonts w:eastAsia="Times New Roman"/>
          <w:color w:val="000000" w:themeColor="text1"/>
          <w:kern w:val="0"/>
          <w14:ligatures w14:val="none"/>
        </w:rPr>
        <w:t xml:space="preserve"> preferences or </w:t>
      </w:r>
      <w:r w:rsidR="003F4491" w:rsidRPr="00F034F3">
        <w:rPr>
          <w:rFonts w:eastAsia="Times New Roman"/>
          <w:color w:val="000000" w:themeColor="text1"/>
          <w:kern w:val="0"/>
          <w14:ligatures w14:val="none"/>
        </w:rPr>
        <w:t>styles</w:t>
      </w:r>
      <w:r w:rsidR="00B2599E" w:rsidRPr="00F034F3">
        <w:rPr>
          <w:rFonts w:eastAsia="Times New Roman"/>
          <w:color w:val="000000" w:themeColor="text1"/>
          <w:kern w:val="0"/>
          <w14:ligatures w14:val="none"/>
        </w:rPr>
        <w:t xml:space="preserve">, whilst also relying on </w:t>
      </w:r>
      <w:r w:rsidR="003F4491" w:rsidRPr="00F034F3">
        <w:rPr>
          <w:rFonts w:eastAsia="Times New Roman"/>
          <w:color w:val="000000" w:themeColor="text1"/>
          <w:kern w:val="0"/>
          <w14:ligatures w14:val="none"/>
        </w:rPr>
        <w:t>self</w:t>
      </w:r>
      <w:r w:rsidR="00B2599E" w:rsidRPr="00F034F3">
        <w:rPr>
          <w:rFonts w:eastAsia="Times New Roman"/>
          <w:color w:val="000000" w:themeColor="text1"/>
          <w:kern w:val="0"/>
          <w14:ligatures w14:val="none"/>
        </w:rPr>
        <w:t>-report data</w:t>
      </w:r>
      <w:r w:rsidR="00A43CB6" w:rsidRPr="00F034F3">
        <w:rPr>
          <w:rFonts w:eastAsia="Times New Roman"/>
          <w:color w:val="000000" w:themeColor="text1"/>
          <w:kern w:val="0"/>
          <w14:ligatures w14:val="none"/>
        </w:rPr>
        <w:t>,</w:t>
      </w:r>
      <w:r w:rsidR="00B2599E" w:rsidRPr="00F034F3">
        <w:rPr>
          <w:rFonts w:eastAsia="Times New Roman"/>
          <w:color w:val="000000" w:themeColor="text1"/>
          <w:kern w:val="0"/>
          <w14:ligatures w14:val="none"/>
        </w:rPr>
        <w:t xml:space="preserve"> </w:t>
      </w:r>
      <w:r w:rsidR="0057406F" w:rsidRPr="00F034F3">
        <w:rPr>
          <w:rFonts w:eastAsia="Times New Roman"/>
          <w:color w:val="000000" w:themeColor="text1"/>
          <w:kern w:val="0"/>
          <w14:ligatures w14:val="none"/>
        </w:rPr>
        <w:t xml:space="preserve">which may </w:t>
      </w:r>
      <w:r w:rsidR="00ED232F" w:rsidRPr="00F034F3">
        <w:rPr>
          <w:rFonts w:eastAsia="Times New Roman"/>
          <w:color w:val="000000" w:themeColor="text1"/>
          <w:kern w:val="0"/>
          <w14:ligatures w14:val="none"/>
        </w:rPr>
        <w:t>introduce recall bias.</w:t>
      </w:r>
    </w:p>
    <w:p w14:paraId="5CF9D38B" w14:textId="77777777" w:rsidR="00B42200" w:rsidRPr="00F034F3" w:rsidRDefault="00B42200" w:rsidP="00E31008">
      <w:pPr>
        <w:rPr>
          <w:rFonts w:asciiTheme="majorHAnsi" w:eastAsiaTheme="majorEastAsia" w:hAnsiTheme="majorHAnsi" w:cstheme="majorBidi"/>
          <w:color w:val="0F4761" w:themeColor="accent1" w:themeShade="BF"/>
          <w:sz w:val="32"/>
          <w:szCs w:val="32"/>
        </w:rPr>
      </w:pPr>
      <w:bookmarkStart w:id="100" w:name="_Toc213402838"/>
      <w:r w:rsidRPr="00F034F3">
        <w:br w:type="page"/>
      </w:r>
    </w:p>
    <w:p w14:paraId="3134D408" w14:textId="4D053CC9" w:rsidR="00C717E7" w:rsidRPr="00F034F3" w:rsidRDefault="00C717E7" w:rsidP="00E31008">
      <w:pPr>
        <w:pStyle w:val="Heading1"/>
        <w:rPr>
          <w:rFonts w:ascii="Calibri" w:hAnsi="Calibri" w:cs="Calibri"/>
        </w:rPr>
      </w:pPr>
      <w:bookmarkStart w:id="101" w:name="_Toc225935245"/>
      <w:r w:rsidRPr="00F034F3">
        <w:lastRenderedPageBreak/>
        <w:t>Discussion</w:t>
      </w:r>
      <w:bookmarkEnd w:id="100"/>
      <w:bookmarkEnd w:id="101"/>
    </w:p>
    <w:p w14:paraId="6EF1C93E" w14:textId="66DDD1AE" w:rsidR="000D47BA" w:rsidRPr="00F034F3" w:rsidRDefault="00174B94" w:rsidP="00E31008">
      <w:r w:rsidRPr="00F034F3">
        <w:t xml:space="preserve">This literature review on </w:t>
      </w:r>
      <w:r w:rsidR="1B8F05C0" w:rsidRPr="00F034F3">
        <w:t>autism</w:t>
      </w:r>
      <w:r w:rsidRPr="00F034F3">
        <w:t>, ag</w:t>
      </w:r>
      <w:r w:rsidR="0007652E" w:rsidRPr="00F034F3">
        <w:t>e</w:t>
      </w:r>
      <w:r w:rsidRPr="00F034F3">
        <w:t xml:space="preserve">ing and life expectancy </w:t>
      </w:r>
      <w:r w:rsidR="000F220C" w:rsidRPr="00F034F3">
        <w:t>yielded result</w:t>
      </w:r>
      <w:r w:rsidR="00054246" w:rsidRPr="00F034F3">
        <w:t>s</w:t>
      </w:r>
      <w:r w:rsidR="000F220C" w:rsidRPr="00F034F3">
        <w:t xml:space="preserve"> that present </w:t>
      </w:r>
      <w:r w:rsidR="00C17B2F" w:rsidRPr="00F034F3">
        <w:t>a complex are</w:t>
      </w:r>
      <w:r w:rsidR="00C33159" w:rsidRPr="00F034F3">
        <w:t>n</w:t>
      </w:r>
      <w:r w:rsidR="00C17B2F" w:rsidRPr="00F034F3">
        <w:t>a for autistic people to navigate</w:t>
      </w:r>
      <w:r w:rsidR="00E54314" w:rsidRPr="00F034F3">
        <w:t xml:space="preserve">. </w:t>
      </w:r>
      <w:r w:rsidR="00473154" w:rsidRPr="00F034F3">
        <w:t>Through t</w:t>
      </w:r>
      <w:r w:rsidR="00054246" w:rsidRPr="00F034F3">
        <w:t>he f</w:t>
      </w:r>
      <w:r w:rsidR="00872DE5" w:rsidRPr="00F034F3">
        <w:t>our primary themes</w:t>
      </w:r>
      <w:r w:rsidR="00054246" w:rsidRPr="00F034F3">
        <w:t xml:space="preserve"> </w:t>
      </w:r>
      <w:r w:rsidR="00E80E80" w:rsidRPr="00F034F3">
        <w:t xml:space="preserve">of </w:t>
      </w:r>
      <w:r w:rsidR="6AEAEC46" w:rsidRPr="00F034F3">
        <w:t>epidemiology</w:t>
      </w:r>
      <w:r w:rsidR="5CABDCD5" w:rsidRPr="00F034F3">
        <w:t>, health and healthcare through the life course</w:t>
      </w:r>
      <w:r w:rsidR="00BC73A7" w:rsidRPr="00F034F3">
        <w:t>, mental health</w:t>
      </w:r>
      <w:r w:rsidR="000971E9" w:rsidRPr="00F034F3">
        <w:t xml:space="preserve"> and quality-of-life</w:t>
      </w:r>
      <w:r w:rsidR="00473154" w:rsidRPr="00F034F3">
        <w:t xml:space="preserve">, the results </w:t>
      </w:r>
      <w:r w:rsidR="00B8487B" w:rsidRPr="00F034F3">
        <w:t>highlight the importance of appropriate communication</w:t>
      </w:r>
      <w:r w:rsidR="00E80E80" w:rsidRPr="00F034F3">
        <w:t xml:space="preserve">, social interaction and </w:t>
      </w:r>
      <w:r w:rsidR="00162F5E" w:rsidRPr="00F034F3">
        <w:t>more understanding</w:t>
      </w:r>
      <w:r w:rsidR="00835A90" w:rsidRPr="00F034F3">
        <w:t xml:space="preserve"> of </w:t>
      </w:r>
      <w:r w:rsidR="693B9240" w:rsidRPr="00F034F3">
        <w:t xml:space="preserve">autism </w:t>
      </w:r>
      <w:r w:rsidR="00835A90" w:rsidRPr="00F034F3">
        <w:t xml:space="preserve">to improve </w:t>
      </w:r>
      <w:r w:rsidR="7516CA54" w:rsidRPr="00F034F3">
        <w:t>quality-of-life</w:t>
      </w:r>
      <w:r w:rsidR="00835A90" w:rsidRPr="00F034F3">
        <w:t xml:space="preserve"> and health outcomes</w:t>
      </w:r>
      <w:r w:rsidR="00464F67" w:rsidRPr="00F034F3">
        <w:t xml:space="preserve"> </w:t>
      </w:r>
      <w:r w:rsidR="00711A61" w:rsidRPr="00F034F3">
        <w:t xml:space="preserve">in adults with </w:t>
      </w:r>
      <w:r w:rsidR="683064D1" w:rsidRPr="00F034F3">
        <w:t>autism</w:t>
      </w:r>
      <w:r w:rsidR="00711A61" w:rsidRPr="00F034F3">
        <w:t>.</w:t>
      </w:r>
      <w:r w:rsidR="00CB32E9" w:rsidRPr="00F034F3">
        <w:t xml:space="preserve"> Indeed</w:t>
      </w:r>
      <w:r w:rsidR="006019AF" w:rsidRPr="00F034F3">
        <w:t>,</w:t>
      </w:r>
      <w:r w:rsidR="00CB32E9" w:rsidRPr="00F034F3">
        <w:t xml:space="preserve"> </w:t>
      </w:r>
      <w:r w:rsidR="7AC5F6A5" w:rsidRPr="00F034F3">
        <w:t xml:space="preserve">autism </w:t>
      </w:r>
      <w:r w:rsidR="00A5626A" w:rsidRPr="00F034F3">
        <w:t xml:space="preserve">is not a </w:t>
      </w:r>
      <w:r w:rsidR="00F80B8B" w:rsidRPr="00F034F3">
        <w:t>one-size-fits-all</w:t>
      </w:r>
      <w:r w:rsidR="00A5626A" w:rsidRPr="00F034F3">
        <w:t xml:space="preserve"> categorisation</w:t>
      </w:r>
      <w:r w:rsidR="00B340A3" w:rsidRPr="00F034F3">
        <w:t xml:space="preserve">. </w:t>
      </w:r>
      <w:r w:rsidR="600ADAE0" w:rsidRPr="00F034F3">
        <w:t>Autism has a wide spectrum of capabilities</w:t>
      </w:r>
      <w:r w:rsidR="00F80B8B" w:rsidRPr="00F034F3">
        <w:t>,</w:t>
      </w:r>
      <w:r w:rsidR="600ADAE0" w:rsidRPr="00F034F3">
        <w:t xml:space="preserve"> ranging from </w:t>
      </w:r>
      <w:r w:rsidR="00D14076" w:rsidRPr="00F034F3">
        <w:t>high functioning</w:t>
      </w:r>
      <w:r w:rsidR="00EF33C5" w:rsidRPr="00F034F3">
        <w:t xml:space="preserve"> </w:t>
      </w:r>
      <w:r w:rsidR="2D619679" w:rsidRPr="00F034F3">
        <w:t xml:space="preserve">people </w:t>
      </w:r>
      <w:r w:rsidR="000936F9" w:rsidRPr="00F034F3">
        <w:t>with</w:t>
      </w:r>
      <w:r w:rsidR="00022C67" w:rsidRPr="00F034F3">
        <w:t xml:space="preserve"> IQs above 140 </w:t>
      </w:r>
      <w:r w:rsidR="76FB5866" w:rsidRPr="00F034F3">
        <w:t>to being</w:t>
      </w:r>
      <w:r w:rsidR="00022C67" w:rsidRPr="00F034F3">
        <w:t xml:space="preserve"> </w:t>
      </w:r>
      <w:r w:rsidR="00CC733F" w:rsidRPr="00F034F3">
        <w:t xml:space="preserve">non-verbal </w:t>
      </w:r>
      <w:r w:rsidR="00CD3BFE" w:rsidRPr="00F034F3">
        <w:t>with more</w:t>
      </w:r>
      <w:r w:rsidR="00022C67" w:rsidRPr="00F034F3">
        <w:t xml:space="preserve"> limited </w:t>
      </w:r>
      <w:r w:rsidR="0012215E" w:rsidRPr="00F034F3">
        <w:t>cap</w:t>
      </w:r>
      <w:r w:rsidR="00022C67" w:rsidRPr="00F034F3">
        <w:t xml:space="preserve">abilities </w:t>
      </w:r>
      <w:r w:rsidR="00A463E5" w:rsidRPr="00F034F3">
        <w:rPr>
          <w:rFonts w:ascii="Aptos" w:hAnsi="Aptos"/>
        </w:rPr>
        <w:t>(120)</w:t>
      </w:r>
      <w:r w:rsidR="007E5FAE" w:rsidRPr="00F034F3">
        <w:t xml:space="preserve">. Thus, a more </w:t>
      </w:r>
      <w:r w:rsidR="3EC57D40" w:rsidRPr="00F034F3">
        <w:t>individualised</w:t>
      </w:r>
      <w:r w:rsidR="007E5FAE" w:rsidRPr="00F034F3">
        <w:t xml:space="preserve"> approach to care and services is required. </w:t>
      </w:r>
    </w:p>
    <w:p w14:paraId="00EBD2DC" w14:textId="6A572DFA" w:rsidR="00214BF8" w:rsidRPr="00F034F3" w:rsidRDefault="00AB5415" w:rsidP="00E31008">
      <w:r w:rsidRPr="00F034F3">
        <w:t>T</w:t>
      </w:r>
      <w:r w:rsidR="0083710A" w:rsidRPr="00F034F3">
        <w:t>he United Nations Convention on the Rights of Persons with Disabilities (UNCRPD)</w:t>
      </w:r>
      <w:r w:rsidR="00162213" w:rsidRPr="00F034F3">
        <w:t xml:space="preserve"> was </w:t>
      </w:r>
      <w:r w:rsidR="002E63D5" w:rsidRPr="00F034F3">
        <w:t>published</w:t>
      </w:r>
      <w:r w:rsidRPr="00F034F3">
        <w:t xml:space="preserve"> in 2006 </w:t>
      </w:r>
      <w:r w:rsidR="00527528" w:rsidRPr="00F034F3">
        <w:t>‘</w:t>
      </w:r>
      <w:r w:rsidR="00FC78EB" w:rsidRPr="00F034F3">
        <w:t>T</w:t>
      </w:r>
      <w:r w:rsidR="00527528" w:rsidRPr="00F034F3">
        <w:t>o promote, protect and ensure the full and equal enjoyment of all human rights and fundamental freedoms by all persons with disabilities, and to promote respect for their inherent dignity’</w:t>
      </w:r>
      <w:r w:rsidR="008D7FC6" w:rsidRPr="00F034F3">
        <w:t xml:space="preserve"> </w:t>
      </w:r>
      <w:r w:rsidR="00A463E5" w:rsidRPr="00F034F3">
        <w:rPr>
          <w:rFonts w:ascii="Aptos" w:hAnsi="Aptos"/>
        </w:rPr>
        <w:t>(121)</w:t>
      </w:r>
      <w:r w:rsidR="00A16B8F" w:rsidRPr="00F034F3">
        <w:t>.</w:t>
      </w:r>
      <w:r w:rsidR="00796C6F" w:rsidRPr="00F034F3">
        <w:rPr>
          <w:vertAlign w:val="superscript"/>
        </w:rPr>
        <w:t xml:space="preserve"> </w:t>
      </w:r>
      <w:r w:rsidR="00A958F0" w:rsidRPr="00F034F3">
        <w:t xml:space="preserve">This charter </w:t>
      </w:r>
      <w:r w:rsidR="00605779" w:rsidRPr="00F034F3">
        <w:t>certifies</w:t>
      </w:r>
      <w:r w:rsidR="00A958F0" w:rsidRPr="00F034F3">
        <w:t xml:space="preserve"> that </w:t>
      </w:r>
      <w:r w:rsidR="00A44F26" w:rsidRPr="00F034F3">
        <w:t xml:space="preserve">all </w:t>
      </w:r>
      <w:r w:rsidR="00A958F0" w:rsidRPr="00F034F3">
        <w:t xml:space="preserve">people with disabilities </w:t>
      </w:r>
      <w:r w:rsidR="008D2C2D" w:rsidRPr="00F034F3">
        <w:t>are viewed as equal members of society</w:t>
      </w:r>
      <w:r w:rsidR="23083B3D" w:rsidRPr="00F034F3">
        <w:t>,</w:t>
      </w:r>
      <w:r w:rsidR="008D2C2D" w:rsidRPr="00F034F3">
        <w:t xml:space="preserve"> and individual countries are tasked with </w:t>
      </w:r>
      <w:r w:rsidR="00B41096" w:rsidRPr="00F034F3">
        <w:t xml:space="preserve">executing </w:t>
      </w:r>
      <w:r w:rsidR="00D02CF5" w:rsidRPr="00F034F3">
        <w:t xml:space="preserve">and protecting </w:t>
      </w:r>
      <w:r w:rsidR="00B41096" w:rsidRPr="00F034F3">
        <w:t>these rights.</w:t>
      </w:r>
      <w:r w:rsidR="008D2C2D" w:rsidRPr="00F034F3">
        <w:t xml:space="preserve"> </w:t>
      </w:r>
      <w:r w:rsidR="00622FE6" w:rsidRPr="00F034F3">
        <w:t>The Department of Children, Disability and Equality (DCDE) Priority Areas of Research Interest 2025</w:t>
      </w:r>
      <w:r w:rsidR="00231F26" w:rsidRPr="00F034F3">
        <w:t>,</w:t>
      </w:r>
      <w:r w:rsidR="00622FE6" w:rsidRPr="00F034F3">
        <w:t xml:space="preserve"> </w:t>
      </w:r>
      <w:r w:rsidR="00E15BDB" w:rsidRPr="00F034F3">
        <w:t>which address five primary thematic areas</w:t>
      </w:r>
      <w:r w:rsidR="00231F26" w:rsidRPr="00F034F3">
        <w:t>,</w:t>
      </w:r>
      <w:r w:rsidR="00E15BDB" w:rsidRPr="00F034F3">
        <w:t xml:space="preserve"> </w:t>
      </w:r>
      <w:r w:rsidR="00622FE6" w:rsidRPr="00F034F3">
        <w:t>will be used to direct and inform the Governmental disability strategy and will guide this review’s interpretation</w:t>
      </w:r>
      <w:r w:rsidR="00916FC2" w:rsidRPr="00F034F3">
        <w:t xml:space="preserve"> </w:t>
      </w:r>
      <w:r w:rsidR="00A463E5" w:rsidRPr="00F034F3">
        <w:rPr>
          <w:rFonts w:ascii="Aptos" w:hAnsi="Aptos"/>
        </w:rPr>
        <w:t>(122)</w:t>
      </w:r>
      <w:r w:rsidR="00524EC1" w:rsidRPr="00F034F3">
        <w:t>.</w:t>
      </w:r>
      <w:r w:rsidR="00622FE6" w:rsidRPr="00F034F3">
        <w:t xml:space="preserve"> </w:t>
      </w:r>
      <w:r w:rsidR="4513FAA5" w:rsidRPr="00F034F3">
        <w:t>R</w:t>
      </w:r>
      <w:r w:rsidR="00622FE6" w:rsidRPr="00F034F3">
        <w:t>esults from this review</w:t>
      </w:r>
      <w:r w:rsidR="00B155B1" w:rsidRPr="00F034F3">
        <w:t xml:space="preserve"> </w:t>
      </w:r>
      <w:r w:rsidR="7D9F0F39" w:rsidRPr="00F034F3">
        <w:t>focus</w:t>
      </w:r>
      <w:r w:rsidR="1514CDEA" w:rsidRPr="00F034F3">
        <w:t xml:space="preserve"> </w:t>
      </w:r>
      <w:r w:rsidR="006A0230" w:rsidRPr="00F034F3">
        <w:t>primarily</w:t>
      </w:r>
      <w:r w:rsidR="00622FE6" w:rsidRPr="00F034F3">
        <w:t xml:space="preserve"> on the areas </w:t>
      </w:r>
      <w:r w:rsidR="20A15708" w:rsidRPr="00F034F3">
        <w:t>falling under</w:t>
      </w:r>
      <w:r w:rsidRPr="00F034F3" w:rsidDel="29854FB3">
        <w:t xml:space="preserve"> </w:t>
      </w:r>
      <w:r w:rsidR="00622FE6" w:rsidRPr="00F034F3">
        <w:t xml:space="preserve">overarching themes, disability and equality for adults with </w:t>
      </w:r>
      <w:r w:rsidR="6D15744D" w:rsidRPr="00F034F3">
        <w:t>autism</w:t>
      </w:r>
      <w:r w:rsidR="00622FE6" w:rsidRPr="00F034F3">
        <w:t xml:space="preserve">, </w:t>
      </w:r>
      <w:r w:rsidR="006A0230" w:rsidRPr="00F034F3">
        <w:t>with</w:t>
      </w:r>
      <w:r w:rsidR="466071EF" w:rsidRPr="00F034F3">
        <w:t xml:space="preserve"> </w:t>
      </w:r>
      <w:r w:rsidR="00622FE6" w:rsidRPr="00F034F3">
        <w:t>some reference to childhood experiences</w:t>
      </w:r>
      <w:r w:rsidR="43561BF6" w:rsidRPr="00F034F3">
        <w:t xml:space="preserve"> where applicable</w:t>
      </w:r>
      <w:r w:rsidR="00622FE6" w:rsidRPr="00F034F3">
        <w:t>.</w:t>
      </w:r>
    </w:p>
    <w:p w14:paraId="5793D3C4" w14:textId="7C43A213" w:rsidR="327F72CB" w:rsidRPr="00F034F3" w:rsidRDefault="327F72CB" w:rsidP="00192A50">
      <w:pPr>
        <w:pStyle w:val="Heading2"/>
      </w:pPr>
      <w:r w:rsidRPr="00F034F3">
        <w:t>Epidemiology</w:t>
      </w:r>
    </w:p>
    <w:p w14:paraId="53F747C8" w14:textId="1D11EB8B" w:rsidR="005F6641" w:rsidRPr="00F034F3" w:rsidRDefault="327F72CB" w:rsidP="00E31008">
      <w:r w:rsidRPr="00F034F3">
        <w:t xml:space="preserve">It is </w:t>
      </w:r>
      <w:r w:rsidR="000177D1" w:rsidRPr="00F034F3">
        <w:t xml:space="preserve">essential </w:t>
      </w:r>
      <w:r w:rsidRPr="00F034F3">
        <w:t>to understand the proportion of autistic people</w:t>
      </w:r>
      <w:r w:rsidR="568CB85D" w:rsidRPr="00F034F3">
        <w:t xml:space="preserve"> in society</w:t>
      </w:r>
      <w:r w:rsidRPr="00F034F3">
        <w:t xml:space="preserve"> to be able to accommodate additional needs</w:t>
      </w:r>
      <w:r w:rsidR="006550CF" w:rsidRPr="00F034F3">
        <w:t>,</w:t>
      </w:r>
      <w:r w:rsidRPr="00F034F3" w:rsidDel="006550CF">
        <w:t xml:space="preserve"> </w:t>
      </w:r>
      <w:r w:rsidRPr="00F034F3">
        <w:t>ensure sufficient services are provided</w:t>
      </w:r>
      <w:r w:rsidR="00334CA5" w:rsidRPr="00F034F3">
        <w:t xml:space="preserve"> and inform public policy </w:t>
      </w:r>
      <w:r w:rsidR="00A463E5" w:rsidRPr="00F034F3">
        <w:rPr>
          <w:rFonts w:ascii="Aptos" w:hAnsi="Aptos"/>
        </w:rPr>
        <w:t>(123)</w:t>
      </w:r>
      <w:r w:rsidR="00216691" w:rsidRPr="00F034F3">
        <w:t>.</w:t>
      </w:r>
      <w:r w:rsidRPr="00F034F3" w:rsidDel="006550CF">
        <w:t xml:space="preserve"> </w:t>
      </w:r>
      <w:r w:rsidRPr="00F034F3">
        <w:rPr>
          <w:rFonts w:eastAsia="Times New Roman"/>
          <w:color w:val="000000" w:themeColor="text1"/>
        </w:rPr>
        <w:t xml:space="preserve">The prevalence and incidence of autism have increased as awareness has </w:t>
      </w:r>
      <w:r w:rsidR="00F80B8B" w:rsidRPr="00F034F3">
        <w:rPr>
          <w:rFonts w:eastAsia="Times New Roman"/>
          <w:color w:val="000000" w:themeColor="text1"/>
        </w:rPr>
        <w:t>increased,</w:t>
      </w:r>
      <w:r w:rsidRPr="00F034F3">
        <w:rPr>
          <w:rFonts w:eastAsia="Times New Roman"/>
          <w:color w:val="000000" w:themeColor="text1"/>
        </w:rPr>
        <w:t xml:space="preserve"> and </w:t>
      </w:r>
      <w:r w:rsidR="07B375C3" w:rsidRPr="00F034F3">
        <w:rPr>
          <w:rFonts w:eastAsia="Times New Roman"/>
          <w:color w:val="000000" w:themeColor="text1"/>
        </w:rPr>
        <w:t xml:space="preserve">diagnostic procedures </w:t>
      </w:r>
      <w:r w:rsidR="3E6D65D2" w:rsidRPr="00F034F3">
        <w:rPr>
          <w:rFonts w:eastAsia="Times New Roman"/>
          <w:color w:val="000000" w:themeColor="text1"/>
        </w:rPr>
        <w:t>ha</w:t>
      </w:r>
      <w:r w:rsidR="76109C4E" w:rsidRPr="00F034F3">
        <w:rPr>
          <w:rFonts w:eastAsia="Times New Roman"/>
          <w:color w:val="000000" w:themeColor="text1"/>
        </w:rPr>
        <w:t>ve</w:t>
      </w:r>
      <w:r w:rsidRPr="00F034F3">
        <w:rPr>
          <w:rFonts w:eastAsia="Times New Roman"/>
          <w:color w:val="000000" w:themeColor="text1"/>
        </w:rPr>
        <w:t xml:space="preserve"> evolved. </w:t>
      </w:r>
      <w:r w:rsidR="590A5A88" w:rsidRPr="00F034F3">
        <w:rPr>
          <w:rFonts w:eastAsia="Times New Roman"/>
          <w:color w:val="000000" w:themeColor="text1"/>
        </w:rPr>
        <w:t>However, inconsistencies in numbers prevail.</w:t>
      </w:r>
      <w:r w:rsidRPr="00F034F3">
        <w:rPr>
          <w:rFonts w:eastAsia="Times New Roman"/>
          <w:color w:val="000000" w:themeColor="text1"/>
        </w:rPr>
        <w:t xml:space="preserve"> </w:t>
      </w:r>
      <w:r w:rsidRPr="00F034F3">
        <w:t xml:space="preserve">Incidence rates for Danish autism diagnoses across the lifespan increased from nine to 38.6 over a fifteen-year timeframe (1995 to 2010), </w:t>
      </w:r>
      <w:r w:rsidR="3E3AEAF6" w:rsidRPr="00F034F3">
        <w:t>with</w:t>
      </w:r>
      <w:r w:rsidR="74B6E199" w:rsidRPr="00F034F3">
        <w:t xml:space="preserve"> </w:t>
      </w:r>
      <w:r w:rsidRPr="00F034F3">
        <w:t xml:space="preserve">men </w:t>
      </w:r>
      <w:r w:rsidR="6C9956A4" w:rsidRPr="00F034F3">
        <w:t>continuing to have</w:t>
      </w:r>
      <w:r w:rsidRPr="00F034F3">
        <w:t xml:space="preserve"> significantly more incidences of autism than women</w:t>
      </w:r>
      <w:r w:rsidR="00916FC2" w:rsidRPr="00F034F3">
        <w:t xml:space="preserve"> </w:t>
      </w:r>
      <w:r w:rsidR="00A463E5" w:rsidRPr="00F034F3">
        <w:t>(50)</w:t>
      </w:r>
      <w:r w:rsidRPr="00F034F3">
        <w:t xml:space="preserve">. </w:t>
      </w:r>
      <w:r w:rsidR="79328955" w:rsidRPr="00F034F3">
        <w:t xml:space="preserve">In 2021, globally one in 127 people </w:t>
      </w:r>
      <w:r w:rsidR="68C859A8" w:rsidRPr="00F034F3">
        <w:t>had</w:t>
      </w:r>
      <w:r w:rsidRPr="00F034F3" w:rsidDel="79328955">
        <w:t xml:space="preserve"> </w:t>
      </w:r>
      <w:r w:rsidR="79328955" w:rsidRPr="00F034F3">
        <w:t xml:space="preserve">autism with almost twice as many males than females while </w:t>
      </w:r>
      <w:r w:rsidR="00564480" w:rsidRPr="00F034F3">
        <w:t xml:space="preserve">a </w:t>
      </w:r>
      <w:r w:rsidR="79328955" w:rsidRPr="00F034F3">
        <w:t xml:space="preserve">1990-2019 </w:t>
      </w:r>
      <w:r w:rsidR="00E1460E" w:rsidRPr="00F034F3">
        <w:t>epidemiological</w:t>
      </w:r>
      <w:r w:rsidR="00F90E28" w:rsidRPr="00F034F3">
        <w:t xml:space="preserve"> </w:t>
      </w:r>
      <w:r w:rsidR="79328955" w:rsidRPr="00F034F3">
        <w:t>study showed that 1 in 271 people had autism</w:t>
      </w:r>
      <w:r w:rsidR="00FB2CE2" w:rsidRPr="00F034F3">
        <w:t xml:space="preserve"> </w:t>
      </w:r>
      <w:r w:rsidR="00A463E5" w:rsidRPr="00F034F3">
        <w:rPr>
          <w:rFonts w:ascii="Aptos" w:hAnsi="Aptos"/>
        </w:rPr>
        <w:t>(124)</w:t>
      </w:r>
      <w:r w:rsidR="79328955" w:rsidRPr="00F034F3">
        <w:t>.</w:t>
      </w:r>
      <w:r w:rsidRPr="00F034F3">
        <w:t xml:space="preserve"> Global epidemiological evidence </w:t>
      </w:r>
      <w:r w:rsidR="00E949EC" w:rsidRPr="00F034F3">
        <w:t>estimat</w:t>
      </w:r>
      <w:r w:rsidR="00D748A5" w:rsidRPr="00F034F3">
        <w:t>es</w:t>
      </w:r>
      <w:r w:rsidR="00105F33" w:rsidRPr="00F034F3">
        <w:t xml:space="preserve"> </w:t>
      </w:r>
      <w:r w:rsidR="3DB3CDB2" w:rsidRPr="00F034F3">
        <w:t>autism</w:t>
      </w:r>
      <w:r w:rsidR="00105F33" w:rsidRPr="00F034F3">
        <w:t xml:space="preserve"> </w:t>
      </w:r>
      <w:r w:rsidR="00D90FEF" w:rsidRPr="00F034F3">
        <w:t>prevalence rates of</w:t>
      </w:r>
      <w:r w:rsidR="007A27B5" w:rsidRPr="00F034F3">
        <w:t xml:space="preserve"> </w:t>
      </w:r>
      <w:r w:rsidRPr="00F034F3">
        <w:t>over 28 million in 2019 alone</w:t>
      </w:r>
      <w:r w:rsidR="1C7B7223" w:rsidRPr="00F034F3">
        <w:t>.</w:t>
      </w:r>
      <w:r w:rsidRPr="00F034F3">
        <w:t xml:space="preserve"> </w:t>
      </w:r>
      <w:r w:rsidR="4F9BB760" w:rsidRPr="00F034F3">
        <w:t>The</w:t>
      </w:r>
      <w:r w:rsidR="367B9CBB" w:rsidRPr="00F034F3">
        <w:t xml:space="preserve"> </w:t>
      </w:r>
      <w:r w:rsidRPr="00F034F3">
        <w:t>age-standardised DALYs</w:t>
      </w:r>
      <w:r w:rsidR="00BE22EA" w:rsidRPr="00F034F3">
        <w:rPr>
          <w:rFonts w:ascii="Arial" w:hAnsi="Arial" w:cs="Arial"/>
          <w:color w:val="0A0A0A"/>
          <w:shd w:val="clear" w:color="auto" w:fill="FFFFFF"/>
        </w:rPr>
        <w:t xml:space="preserve"> </w:t>
      </w:r>
      <w:r w:rsidRPr="00F034F3">
        <w:t xml:space="preserve">attributable to </w:t>
      </w:r>
      <w:r w:rsidR="571DAB1C" w:rsidRPr="00F034F3">
        <w:t xml:space="preserve">autism </w:t>
      </w:r>
      <w:r w:rsidR="28E9BD53" w:rsidRPr="00F034F3">
        <w:t>was</w:t>
      </w:r>
      <w:r w:rsidR="571DAB1C" w:rsidRPr="00F034F3">
        <w:t xml:space="preserve"> </w:t>
      </w:r>
      <w:r w:rsidRPr="00F034F3">
        <w:t>approximately 85 for males and less than 30 for females</w:t>
      </w:r>
      <w:r w:rsidR="00B9081D" w:rsidRPr="00F034F3">
        <w:t xml:space="preserve"> </w:t>
      </w:r>
      <w:r w:rsidR="00A463E5" w:rsidRPr="00F034F3">
        <w:t>(34,36)</w:t>
      </w:r>
      <w:r w:rsidRPr="00F034F3">
        <w:t xml:space="preserve">. </w:t>
      </w:r>
      <w:r w:rsidR="21F2ACED" w:rsidRPr="00F034F3">
        <w:t>Th</w:t>
      </w:r>
      <w:r w:rsidR="4FA8B917" w:rsidRPr="00F034F3">
        <w:t>e</w:t>
      </w:r>
      <w:r w:rsidR="21F2ACED" w:rsidRPr="00F034F3">
        <w:t xml:space="preserve"> lower </w:t>
      </w:r>
      <w:r w:rsidR="00830075" w:rsidRPr="00F034F3">
        <w:t>DALY reported for</w:t>
      </w:r>
      <w:r w:rsidR="21F2ACED" w:rsidRPr="00F034F3">
        <w:t xml:space="preserve"> autistic women </w:t>
      </w:r>
      <w:r w:rsidR="00830075" w:rsidRPr="00F034F3">
        <w:t>is</w:t>
      </w:r>
      <w:r w:rsidR="21F2ACED" w:rsidRPr="00F034F3">
        <w:t xml:space="preserve"> due to </w:t>
      </w:r>
      <w:r w:rsidR="00830075" w:rsidRPr="00F034F3">
        <w:t>later diagnosis</w:t>
      </w:r>
      <w:r w:rsidR="187FCC93" w:rsidRPr="00F034F3">
        <w:t xml:space="preserve"> in females</w:t>
      </w:r>
      <w:r w:rsidR="00C27353" w:rsidRPr="00F034F3">
        <w:t xml:space="preserve"> </w:t>
      </w:r>
      <w:r w:rsidR="00A463E5" w:rsidRPr="00F034F3">
        <w:rPr>
          <w:rFonts w:ascii="Aptos" w:hAnsi="Aptos"/>
        </w:rPr>
        <w:t>(125,126)</w:t>
      </w:r>
      <w:r w:rsidR="7D094CE4" w:rsidRPr="00F034F3">
        <w:t>.</w:t>
      </w:r>
      <w:r w:rsidR="7E38E91B" w:rsidRPr="00F034F3">
        <w:t xml:space="preserve"> </w:t>
      </w:r>
      <w:r w:rsidR="009332EF" w:rsidRPr="00F034F3">
        <w:t>A 2017 study showed that years lived with disability (YLD)</w:t>
      </w:r>
      <w:r w:rsidR="00957B4B" w:rsidRPr="00F034F3">
        <w:t xml:space="preserve"> </w:t>
      </w:r>
      <w:r w:rsidR="00E94EA6" w:rsidRPr="00F034F3">
        <w:t xml:space="preserve">attributable </w:t>
      </w:r>
      <w:r w:rsidR="009332EF" w:rsidRPr="00F034F3">
        <w:t xml:space="preserve">to autism decreased as people aged from 431.8 </w:t>
      </w:r>
      <w:r w:rsidR="001C103C" w:rsidRPr="00F034F3">
        <w:t>per 100,000 of</w:t>
      </w:r>
      <w:r w:rsidR="00082046" w:rsidRPr="00F034F3">
        <w:t xml:space="preserve"> the population </w:t>
      </w:r>
      <w:r w:rsidR="009332EF" w:rsidRPr="00F034F3">
        <w:t xml:space="preserve">at aged 20-24 years to 5.8 at 90-94 years </w:t>
      </w:r>
      <w:r w:rsidR="00A463E5" w:rsidRPr="00F034F3">
        <w:t>(35)</w:t>
      </w:r>
      <w:r w:rsidR="009332EF" w:rsidRPr="00F034F3">
        <w:t xml:space="preserve">. </w:t>
      </w:r>
      <w:r w:rsidR="003E7914" w:rsidRPr="00F034F3">
        <w:t xml:space="preserve">This </w:t>
      </w:r>
      <w:r w:rsidR="00633536" w:rsidRPr="00F034F3">
        <w:t>reduction</w:t>
      </w:r>
      <w:r w:rsidR="003E7914" w:rsidRPr="00F034F3">
        <w:t xml:space="preserve"> </w:t>
      </w:r>
      <w:r w:rsidR="005B0E20" w:rsidRPr="00F034F3">
        <w:t xml:space="preserve">in YLD </w:t>
      </w:r>
      <w:r w:rsidR="003E7914" w:rsidRPr="00F034F3">
        <w:t xml:space="preserve">reflects the smaller number of autistic individuals represented in older age groups rather than a reduction in </w:t>
      </w:r>
      <w:r w:rsidR="0004425E" w:rsidRPr="00F034F3">
        <w:t>autism</w:t>
      </w:r>
      <w:r w:rsidR="003E7914" w:rsidRPr="00F034F3">
        <w:t xml:space="preserve"> among older adults</w:t>
      </w:r>
      <w:r w:rsidR="00633536" w:rsidRPr="00F034F3">
        <w:t>.</w:t>
      </w:r>
      <w:r w:rsidR="003E7914" w:rsidRPr="00F034F3">
        <w:t xml:space="preserve"> </w:t>
      </w:r>
      <w:r w:rsidR="005F6641" w:rsidRPr="00F034F3">
        <w:t>Furthermore, autism is a lifelong condition which may not be identified until later in life</w:t>
      </w:r>
      <w:r w:rsidR="00A97AC0" w:rsidRPr="00F034F3">
        <w:t>. This</w:t>
      </w:r>
      <w:r w:rsidR="005F6641" w:rsidRPr="00F034F3">
        <w:t xml:space="preserve"> means that measures such as YLD and DALYS </w:t>
      </w:r>
      <w:r w:rsidR="00A97AC0" w:rsidRPr="00F034F3">
        <w:t>are</w:t>
      </w:r>
      <w:r w:rsidR="005F6641" w:rsidRPr="00F034F3">
        <w:t xml:space="preserve"> not the most accurate way to describe morbidity in this population </w:t>
      </w:r>
      <w:r w:rsidR="00A97AC0" w:rsidRPr="00F034F3">
        <w:t>because</w:t>
      </w:r>
      <w:r w:rsidR="005F6641" w:rsidRPr="00F034F3">
        <w:t xml:space="preserve"> an autism diagnosis does not </w:t>
      </w:r>
      <w:r w:rsidR="00A97AC0" w:rsidRPr="00F034F3">
        <w:t xml:space="preserve">necessarily </w:t>
      </w:r>
      <w:r w:rsidR="005F6641" w:rsidRPr="00F034F3">
        <w:t>equate to a disability</w:t>
      </w:r>
      <w:r w:rsidR="00D95A0B" w:rsidRPr="00F034F3">
        <w:t xml:space="preserve"> and </w:t>
      </w:r>
      <w:r w:rsidR="00683160" w:rsidRPr="00F034F3">
        <w:t xml:space="preserve">an </w:t>
      </w:r>
      <w:r w:rsidR="00D95A0B" w:rsidRPr="00F034F3">
        <w:t xml:space="preserve">earlier </w:t>
      </w:r>
      <w:r w:rsidR="00683160" w:rsidRPr="00F034F3">
        <w:t xml:space="preserve">autism </w:t>
      </w:r>
      <w:r w:rsidR="00D95A0B" w:rsidRPr="00F034F3">
        <w:t>diagnosis will mean highe</w:t>
      </w:r>
      <w:r w:rsidR="00683160" w:rsidRPr="00F034F3">
        <w:t>r</w:t>
      </w:r>
      <w:r w:rsidR="00D95A0B" w:rsidRPr="00F034F3">
        <w:t xml:space="preserve"> YLD and DALY</w:t>
      </w:r>
      <w:r w:rsidR="001A3611" w:rsidRPr="00F034F3">
        <w:t xml:space="preserve"> numbers</w:t>
      </w:r>
      <w:r w:rsidR="005F6641" w:rsidRPr="00F034F3">
        <w:t>.</w:t>
      </w:r>
    </w:p>
    <w:p w14:paraId="7CC1AB98" w14:textId="0FE67AF4" w:rsidR="327F72CB" w:rsidRPr="00F034F3" w:rsidRDefault="327F72CB" w:rsidP="00E31008">
      <w:r w:rsidRPr="00F034F3">
        <w:t>The inconsistencies in the measurement of</w:t>
      </w:r>
      <w:r w:rsidR="0080612A" w:rsidRPr="00F034F3">
        <w:t xml:space="preserve"> the</w:t>
      </w:r>
      <w:r w:rsidRPr="00F034F3">
        <w:t xml:space="preserve"> prevalence of autism and DALYs may be due to differences in assessment techniques or measurement errors.</w:t>
      </w:r>
      <w:r w:rsidR="006E0A47" w:rsidRPr="00F034F3">
        <w:t xml:space="preserve"> Moreover</w:t>
      </w:r>
      <w:r w:rsidR="00CD0AF1" w:rsidRPr="00F034F3">
        <w:t>,</w:t>
      </w:r>
      <w:r w:rsidR="006E0A47" w:rsidRPr="00F034F3">
        <w:t xml:space="preserve"> these </w:t>
      </w:r>
      <w:r w:rsidR="00B51301" w:rsidRPr="00F034F3">
        <w:lastRenderedPageBreak/>
        <w:t>discrepancies</w:t>
      </w:r>
      <w:r w:rsidR="006C7135" w:rsidRPr="00F034F3">
        <w:t xml:space="preserve"> in numbers highlight a lack of understanding of autism</w:t>
      </w:r>
      <w:r w:rsidR="00297771" w:rsidRPr="00F034F3">
        <w:t xml:space="preserve"> prevalence and the needs of the autism population</w:t>
      </w:r>
      <w:r w:rsidR="6D669BAB" w:rsidRPr="00F034F3">
        <w:t>,</w:t>
      </w:r>
      <w:r w:rsidR="00B51301" w:rsidRPr="00F034F3">
        <w:t xml:space="preserve"> making it difficult to </w:t>
      </w:r>
      <w:r w:rsidR="10D5CCE1" w:rsidRPr="00F034F3">
        <w:t xml:space="preserve">accurately </w:t>
      </w:r>
      <w:r w:rsidR="00B51301" w:rsidRPr="00F034F3">
        <w:t xml:space="preserve">plan for </w:t>
      </w:r>
      <w:r w:rsidR="00AD3156" w:rsidRPr="00F034F3">
        <w:t>service</w:t>
      </w:r>
      <w:r w:rsidR="003B26F2" w:rsidRPr="00F034F3">
        <w:t xml:space="preserve"> and</w:t>
      </w:r>
      <w:r w:rsidR="00AD3156" w:rsidRPr="00F034F3">
        <w:t xml:space="preserve"> healthcare requirements</w:t>
      </w:r>
      <w:r w:rsidR="00295E95" w:rsidRPr="00F034F3">
        <w:t xml:space="preserve"> </w:t>
      </w:r>
      <w:r w:rsidR="00E62C37" w:rsidRPr="00F034F3">
        <w:t>such as appropriate mental health services</w:t>
      </w:r>
      <w:r w:rsidR="00F93889" w:rsidRPr="00F034F3">
        <w:t xml:space="preserve"> </w:t>
      </w:r>
      <w:r w:rsidR="00A463E5" w:rsidRPr="00F034F3">
        <w:rPr>
          <w:rFonts w:ascii="Aptos" w:hAnsi="Aptos"/>
        </w:rPr>
        <w:t>(55,127)</w:t>
      </w:r>
      <w:r w:rsidR="00AD3156" w:rsidRPr="00F034F3">
        <w:t>.</w:t>
      </w:r>
    </w:p>
    <w:p w14:paraId="2BFA66AD" w14:textId="54A81837" w:rsidR="00B86DE1" w:rsidRPr="00F034F3" w:rsidRDefault="327F72CB" w:rsidP="00E31008">
      <w:r w:rsidRPr="00F034F3">
        <w:t>Recent studies showed the average life expectancy of autistic people was approximately 67 years</w:t>
      </w:r>
      <w:r w:rsidR="00A930F9" w:rsidRPr="00F034F3">
        <w:t xml:space="preserve"> </w:t>
      </w:r>
      <w:r w:rsidR="00A463E5" w:rsidRPr="00F034F3">
        <w:rPr>
          <w:rFonts w:ascii="Aptos" w:hAnsi="Aptos"/>
        </w:rPr>
        <w:t>(37,38,41,128)</w:t>
      </w:r>
      <w:r w:rsidRPr="00F034F3">
        <w:t xml:space="preserve">. </w:t>
      </w:r>
      <w:r w:rsidR="005D6E02" w:rsidRPr="00F034F3">
        <w:t>A 2024</w:t>
      </w:r>
      <w:r w:rsidRPr="00F034F3">
        <w:t xml:space="preserve"> UK-based study found that the life expectancy of autistic women and men was approximately five years less than the general population, </w:t>
      </w:r>
      <w:r w:rsidR="005D6E02" w:rsidRPr="00F034F3">
        <w:t>at</w:t>
      </w:r>
      <w:r w:rsidRPr="00F034F3">
        <w:t xml:space="preserve"> almost 77 and 75 years</w:t>
      </w:r>
      <w:r w:rsidR="003D5994" w:rsidRPr="00F034F3">
        <w:t>,</w:t>
      </w:r>
      <w:r w:rsidRPr="00F034F3">
        <w:t xml:space="preserve"> respectively for those without an intellectual disability </w:t>
      </w:r>
      <w:r w:rsidR="00A463E5" w:rsidRPr="00F034F3">
        <w:t>(45)</w:t>
      </w:r>
      <w:r w:rsidRPr="00F034F3">
        <w:t xml:space="preserve">. </w:t>
      </w:r>
      <w:r w:rsidR="00662FED" w:rsidRPr="00F034F3">
        <w:t xml:space="preserve">Findings from cohort studies reported mean age of death for autistic people ranging from 67 to 77 years, and studies have estimated life expectancy in a similar range. Critically, however, age of death reported should not be interpreted as life expectancy for important methodological reasons, including study samples skewed towards younger cohorts due to under-diagnosis in adulthood and later life, and difficulties comparing samples across countries due to diagnosis and other differences. As such, average age of death is not an appropriate summation of life expectancy for this population. </w:t>
      </w:r>
    </w:p>
    <w:p w14:paraId="0A64FB2F" w14:textId="4A4D1C6C" w:rsidR="00FC4F3F" w:rsidRPr="00F034F3" w:rsidRDefault="00662FED" w:rsidP="00E31008">
      <w:r w:rsidRPr="00F034F3">
        <w:t xml:space="preserve">Similarly, estimates of life expectancy are likely biased by under-representation of older cohorts and/or over-representation of autistic people presenting with poorer health and increased support needs. Therefore, reported age of death and estimated life </w:t>
      </w:r>
      <w:bookmarkStart w:id="102" w:name="_Int_sv3GxtN1"/>
      <w:r w:rsidRPr="00F034F3">
        <w:t>expectancy</w:t>
      </w:r>
      <w:bookmarkEnd w:id="102"/>
      <w:r w:rsidRPr="00F034F3">
        <w:t xml:space="preserve"> are likely lower than would be the case if a truly representative sample of all autistic people were used, and should be treated with caution.</w:t>
      </w:r>
      <w:r w:rsidR="00B86DE1" w:rsidRPr="00F034F3">
        <w:t xml:space="preserve"> </w:t>
      </w:r>
      <w:r w:rsidR="00627AE2" w:rsidRPr="00F034F3">
        <w:t>For example, a</w:t>
      </w:r>
      <w:r w:rsidR="005A7F3F" w:rsidRPr="00F034F3">
        <w:t xml:space="preserve"> </w:t>
      </w:r>
      <w:r w:rsidR="00B46518" w:rsidRPr="00F034F3">
        <w:t xml:space="preserve">recent </w:t>
      </w:r>
      <w:r w:rsidR="000633D7" w:rsidRPr="00F034F3">
        <w:t>UK study published in the Lancet</w:t>
      </w:r>
      <w:r w:rsidR="00352603" w:rsidRPr="00F034F3">
        <w:t xml:space="preserve"> </w:t>
      </w:r>
      <w:r w:rsidR="00A463E5" w:rsidRPr="00F034F3">
        <w:t>(45)</w:t>
      </w:r>
      <w:r w:rsidR="00DA35FA" w:rsidRPr="00F034F3">
        <w:t xml:space="preserve"> </w:t>
      </w:r>
      <w:r w:rsidR="00B3600E" w:rsidRPr="00F034F3">
        <w:t>reported</w:t>
      </w:r>
      <w:r w:rsidR="00B46518" w:rsidRPr="00F034F3">
        <w:t xml:space="preserve"> </w:t>
      </w:r>
      <w:r w:rsidR="007A3A51" w:rsidRPr="00F034F3">
        <w:t>using</w:t>
      </w:r>
      <w:r w:rsidR="00B46518" w:rsidRPr="00F034F3">
        <w:t xml:space="preserve"> </w:t>
      </w:r>
      <w:r w:rsidR="007A3A51" w:rsidRPr="00F034F3">
        <w:t>an</w:t>
      </w:r>
      <w:r w:rsidR="00B46518" w:rsidRPr="00F034F3">
        <w:t xml:space="preserve"> improved </w:t>
      </w:r>
      <w:r w:rsidR="007A3A51" w:rsidRPr="00F034F3">
        <w:t xml:space="preserve">approach to estimating </w:t>
      </w:r>
      <w:r w:rsidR="009B0857" w:rsidRPr="00F034F3">
        <w:t xml:space="preserve">life expectancy </w:t>
      </w:r>
      <w:r w:rsidR="007A3A51" w:rsidRPr="00F034F3">
        <w:t>(</w:t>
      </w:r>
      <w:r w:rsidR="00FA3AD0" w:rsidRPr="00F034F3">
        <w:t>the life table method used by the UK Office for National Statistics</w:t>
      </w:r>
      <w:r w:rsidR="18C9AE38" w:rsidRPr="00F034F3">
        <w:t>) but</w:t>
      </w:r>
      <w:r w:rsidR="00B3600E" w:rsidRPr="00F034F3">
        <w:t xml:space="preserve"> </w:t>
      </w:r>
      <w:r w:rsidR="004865BE" w:rsidRPr="00F034F3">
        <w:t>still</w:t>
      </w:r>
      <w:r w:rsidR="008E71E8" w:rsidRPr="00F034F3">
        <w:t xml:space="preserve"> cautioned </w:t>
      </w:r>
      <w:r w:rsidR="008E76E4" w:rsidRPr="00F034F3">
        <w:t>about reported estimates. F</w:t>
      </w:r>
      <w:r w:rsidR="00184478" w:rsidRPr="00F034F3">
        <w:t>indings</w:t>
      </w:r>
      <w:r w:rsidR="008E76E4" w:rsidRPr="00F034F3">
        <w:t>, they warned</w:t>
      </w:r>
      <w:r w:rsidR="00A12E4E" w:rsidRPr="00F034F3">
        <w:t>,</w:t>
      </w:r>
      <w:r w:rsidR="00184478" w:rsidRPr="00F034F3">
        <w:t xml:space="preserve"> </w:t>
      </w:r>
      <w:r w:rsidR="00C36B16" w:rsidRPr="00F034F3">
        <w:t>“</w:t>
      </w:r>
      <w:r w:rsidR="00A12E4E" w:rsidRPr="00F034F3">
        <w:t xml:space="preserve">are likely to be subject to </w:t>
      </w:r>
      <w:r w:rsidR="00C36B16" w:rsidRPr="00F034F3">
        <w:t>exposure misclassification biases: very few autistic adults and older</w:t>
      </w:r>
      <w:r w:rsidR="7D8AA9BE" w:rsidRPr="00F034F3">
        <w:t xml:space="preserve"> </w:t>
      </w:r>
      <w:r w:rsidR="00C36B16" w:rsidRPr="00F034F3">
        <w:t>adults have been diagnosed, meaning that only a fraction of the total autistic population</w:t>
      </w:r>
      <w:r w:rsidR="2EE549DF" w:rsidRPr="00F034F3">
        <w:t xml:space="preserve"> could be studied</w:t>
      </w:r>
      <w:r w:rsidR="00C36B16" w:rsidRPr="00F034F3">
        <w:t>. Those who have been diagnosed may well be those with greater support needs and more co-occurring health conditions than autistic people on average”</w:t>
      </w:r>
      <w:r w:rsidR="00CF48FE" w:rsidRPr="00F034F3">
        <w:t>.</w:t>
      </w:r>
      <w:r w:rsidR="00C40E2C" w:rsidRPr="00F034F3">
        <w:t xml:space="preserve"> </w:t>
      </w:r>
      <w:r w:rsidR="00FC4F3F" w:rsidRPr="00F034F3">
        <w:t xml:space="preserve">Given these challenges, it </w:t>
      </w:r>
      <w:r w:rsidR="004A5682" w:rsidRPr="00F034F3">
        <w:t>may</w:t>
      </w:r>
      <w:r w:rsidR="00FC4F3F" w:rsidRPr="00F034F3">
        <w:t xml:space="preserve"> be concluded that </w:t>
      </w:r>
      <w:r w:rsidR="004A5682" w:rsidRPr="00F034F3">
        <w:t xml:space="preserve">some </w:t>
      </w:r>
      <w:r w:rsidR="00546CFA" w:rsidRPr="00F034F3">
        <w:t xml:space="preserve">autistic people </w:t>
      </w:r>
      <w:r w:rsidR="3E3B98A2" w:rsidRPr="00F034F3">
        <w:t xml:space="preserve">may </w:t>
      </w:r>
      <w:r w:rsidR="003F2D9D" w:rsidRPr="00F034F3">
        <w:t xml:space="preserve">experience a shorter </w:t>
      </w:r>
      <w:r w:rsidR="00E7718E" w:rsidRPr="00F034F3">
        <w:t>life</w:t>
      </w:r>
      <w:r w:rsidR="4459BAB5" w:rsidRPr="00F034F3">
        <w:t>span</w:t>
      </w:r>
      <w:r w:rsidR="00E7718E" w:rsidRPr="00F034F3">
        <w:t xml:space="preserve">, and this in itself </w:t>
      </w:r>
      <w:r w:rsidR="003E77D0" w:rsidRPr="00F034F3">
        <w:t>“represents an inequity that could be reduced by alterations in health and social policy that improve support for and inclusion of autistic people”</w:t>
      </w:r>
      <w:r w:rsidR="00CF48FE" w:rsidRPr="00F034F3">
        <w:t>.</w:t>
      </w:r>
    </w:p>
    <w:p w14:paraId="69BF8B75" w14:textId="21EB9BA7" w:rsidR="327F72CB" w:rsidRPr="00F034F3" w:rsidRDefault="003B321D" w:rsidP="00E31008">
      <w:r w:rsidRPr="00F034F3">
        <w:t>Overall</w:t>
      </w:r>
      <w:r w:rsidR="004F5261" w:rsidRPr="00F034F3">
        <w:t>,</w:t>
      </w:r>
      <w:r w:rsidRPr="00F034F3">
        <w:t xml:space="preserve"> studies observed an almost </w:t>
      </w:r>
      <w:r w:rsidR="0011619F" w:rsidRPr="00F034F3">
        <w:t>threefold</w:t>
      </w:r>
      <w:r w:rsidRPr="00F034F3">
        <w:t xml:space="preserve"> increased risk of all-cause mortality </w:t>
      </w:r>
      <w:r w:rsidR="00A463E5" w:rsidRPr="00F034F3">
        <w:t>(42)</w:t>
      </w:r>
      <w:r w:rsidR="590F98C6" w:rsidRPr="00F034F3">
        <w:t xml:space="preserve"> </w:t>
      </w:r>
      <w:r w:rsidRPr="00F034F3">
        <w:t>and over two-times</w:t>
      </w:r>
      <w:r w:rsidR="004F5261" w:rsidRPr="00F034F3">
        <w:t xml:space="preserve"> the</w:t>
      </w:r>
      <w:r w:rsidRPr="00F034F3">
        <w:t xml:space="preserve"> </w:t>
      </w:r>
      <w:r w:rsidR="13EA080D" w:rsidRPr="00F034F3">
        <w:t xml:space="preserve">standardised mortality rates </w:t>
      </w:r>
      <w:r w:rsidR="37F97F04" w:rsidRPr="00F034F3">
        <w:t>for autistic people compared with the general population</w:t>
      </w:r>
      <w:r w:rsidR="4EC90048" w:rsidRPr="00F034F3">
        <w:t xml:space="preserve"> </w:t>
      </w:r>
      <w:r w:rsidR="00A463E5" w:rsidRPr="00F034F3">
        <w:t>(43)</w:t>
      </w:r>
      <w:r w:rsidR="4933B3EB" w:rsidRPr="00F034F3">
        <w:t xml:space="preserve">. </w:t>
      </w:r>
      <w:r w:rsidR="7E3F9116" w:rsidRPr="00F034F3">
        <w:t xml:space="preserve">However, </w:t>
      </w:r>
      <w:r w:rsidR="44832BE1" w:rsidRPr="00F034F3">
        <w:t>t</w:t>
      </w:r>
      <w:r w:rsidR="00981C3E" w:rsidRPr="00F034F3">
        <w:t xml:space="preserve">his perceived reduced life-expectancy </w:t>
      </w:r>
      <w:r w:rsidR="00467C0D" w:rsidRPr="00F034F3">
        <w:t xml:space="preserve">in autistic adults </w:t>
      </w:r>
      <w:r w:rsidR="00981C3E" w:rsidRPr="00F034F3">
        <w:t xml:space="preserve">may be due to </w:t>
      </w:r>
      <w:r w:rsidR="00DA4AA3" w:rsidRPr="00F034F3">
        <w:t>methodological discrepancies or increased comorbidities</w:t>
      </w:r>
      <w:r w:rsidR="00467C0D" w:rsidRPr="00F034F3">
        <w:t>.</w:t>
      </w:r>
    </w:p>
    <w:p w14:paraId="1A9424D1" w14:textId="6AE48705" w:rsidR="327F72CB" w:rsidRPr="00F034F3" w:rsidRDefault="466237F5" w:rsidP="00E31008">
      <w:r w:rsidRPr="00F034F3">
        <w:t xml:space="preserve">Even with </w:t>
      </w:r>
      <w:r w:rsidR="14E7B256" w:rsidRPr="00F034F3">
        <w:t xml:space="preserve">the inherent methodological challenges, </w:t>
      </w:r>
      <w:r w:rsidR="17155BA5" w:rsidRPr="00F034F3">
        <w:t>t</w:t>
      </w:r>
      <w:r w:rsidR="327F72CB" w:rsidRPr="00F034F3">
        <w:t xml:space="preserve">hese epidemiological findings on the prevalence and incidence of autism, as well as the impacts on </w:t>
      </w:r>
      <w:r w:rsidR="2E914E40" w:rsidRPr="00F034F3">
        <w:t>quality-of-life</w:t>
      </w:r>
      <w:r w:rsidR="327F72CB" w:rsidRPr="00F034F3">
        <w:t xml:space="preserve"> as indicated by decreased mortality rates, increased DALYs, and YLDs, highlight the significant </w:t>
      </w:r>
      <w:r w:rsidR="4058E5D7" w:rsidRPr="00F034F3">
        <w:t>impact</w:t>
      </w:r>
      <w:r w:rsidR="327F72CB" w:rsidRPr="00F034F3">
        <w:t xml:space="preserve"> presented by autism globally. They also evidence how the broader determinants of health reported</w:t>
      </w:r>
      <w:r w:rsidR="00504F9A" w:rsidRPr="00F034F3">
        <w:t>,</w:t>
      </w:r>
      <w:r w:rsidR="327F72CB" w:rsidRPr="00F034F3">
        <w:t xml:space="preserve"> such as </w:t>
      </w:r>
      <w:r w:rsidR="2E914E40" w:rsidRPr="00F034F3">
        <w:t>quality-of-life</w:t>
      </w:r>
      <w:r w:rsidR="327F72CB" w:rsidRPr="00F034F3">
        <w:t>, mental health and comorbid diagnoses</w:t>
      </w:r>
      <w:r w:rsidR="00504F9A" w:rsidRPr="00F034F3">
        <w:t>,</w:t>
      </w:r>
      <w:r w:rsidR="327F72CB" w:rsidRPr="00F034F3">
        <w:t xml:space="preserve"> collectively influence the life-course trajectory of those living with autism and the importance of appropriate interventions and </w:t>
      </w:r>
      <w:r w:rsidR="002200B4" w:rsidRPr="00F034F3">
        <w:t xml:space="preserve">raising </w:t>
      </w:r>
      <w:r w:rsidR="327F72CB" w:rsidRPr="00F034F3">
        <w:t>awareness of these interconnected outcomes.</w:t>
      </w:r>
    </w:p>
    <w:p w14:paraId="07DFD280" w14:textId="1C1AEF6A" w:rsidR="0C483202" w:rsidRPr="00F034F3" w:rsidRDefault="0C483202" w:rsidP="00E31008">
      <w:r w:rsidRPr="00F034F3">
        <w:t>Methodological challenges in understanding the morbidity and mortality in autistic adults</w:t>
      </w:r>
    </w:p>
    <w:p w14:paraId="2F14E440" w14:textId="0335F461" w:rsidR="0C483202" w:rsidRPr="00F034F3" w:rsidRDefault="0C483202" w:rsidP="00E31008">
      <w:pPr>
        <w:rPr>
          <w:highlight w:val="yellow"/>
        </w:rPr>
      </w:pPr>
      <w:r w:rsidRPr="00F034F3">
        <w:t>This literature review has demonstrated a lack of overall public awareness of autism, and a lack of accommodations in healthcare settings and research environments</w:t>
      </w:r>
      <w:r w:rsidR="008D6B58" w:rsidRPr="00F034F3">
        <w:t xml:space="preserve"> </w:t>
      </w:r>
      <w:r w:rsidR="00A463E5" w:rsidRPr="00F034F3">
        <w:t>(22,51,54,55,118)</w:t>
      </w:r>
      <w:r w:rsidR="7E0D4B94" w:rsidRPr="00F034F3">
        <w:t>.</w:t>
      </w:r>
      <w:r w:rsidRPr="00F034F3">
        <w:t xml:space="preserve"> Healthcare providers</w:t>
      </w:r>
      <w:r w:rsidR="00E25B7A" w:rsidRPr="00F034F3">
        <w:t>,</w:t>
      </w:r>
      <w:r w:rsidRPr="00F034F3">
        <w:t xml:space="preserve"> including GPs and researchers need </w:t>
      </w:r>
      <w:r w:rsidR="00E25B7A" w:rsidRPr="00F034F3">
        <w:t xml:space="preserve">to </w:t>
      </w:r>
      <w:r w:rsidRPr="00F034F3">
        <w:t xml:space="preserve">be educated on the specific needs of people with autism, so they are not excluded from services and research.  More </w:t>
      </w:r>
      <w:r w:rsidR="004A16F9" w:rsidRPr="00F034F3">
        <w:lastRenderedPageBreak/>
        <w:t>autism-focused</w:t>
      </w:r>
      <w:r w:rsidR="00CD52A3" w:rsidRPr="00F034F3">
        <w:t xml:space="preserve"> </w:t>
      </w:r>
      <w:r w:rsidRPr="00F034F3">
        <w:t>organisations need to be made available to the autistic community, where a personalised approach assists people with autism in their everyday lives. Underdiagnosis of autism in older adults has also been identified</w:t>
      </w:r>
      <w:r w:rsidR="00A379A5" w:rsidRPr="00F034F3">
        <w:t xml:space="preserve"> </w:t>
      </w:r>
      <w:r w:rsidR="00A463E5" w:rsidRPr="00F034F3">
        <w:t>(51)</w:t>
      </w:r>
      <w:r w:rsidRPr="00F034F3">
        <w:t xml:space="preserve">, </w:t>
      </w:r>
      <w:r w:rsidR="0089735F" w:rsidRPr="00F034F3">
        <w:t xml:space="preserve">potentially leading to </w:t>
      </w:r>
      <w:r w:rsidR="00585A35" w:rsidRPr="00F034F3">
        <w:t xml:space="preserve">autism not being </w:t>
      </w:r>
      <w:r w:rsidR="7DC3C2A8" w:rsidRPr="00F034F3">
        <w:t xml:space="preserve">accurately </w:t>
      </w:r>
      <w:r w:rsidR="00585A35" w:rsidRPr="00F034F3">
        <w:t>reflected in data on mortality and morbidity</w:t>
      </w:r>
      <w:r w:rsidR="0089735F" w:rsidRPr="00F034F3">
        <w:t>.</w:t>
      </w:r>
      <w:r w:rsidRPr="00F034F3">
        <w:t xml:space="preserve"> </w:t>
      </w:r>
      <w:r w:rsidR="0087115A" w:rsidRPr="00F034F3">
        <w:t xml:space="preserve">As noted, estimates </w:t>
      </w:r>
      <w:r w:rsidR="0089338A" w:rsidRPr="00F034F3">
        <w:t xml:space="preserve">of life expectancy </w:t>
      </w:r>
      <w:r w:rsidR="00830431" w:rsidRPr="00F034F3">
        <w:t>may be</w:t>
      </w:r>
      <w:r w:rsidR="0089338A" w:rsidRPr="00F034F3">
        <w:t xml:space="preserve"> similarly </w:t>
      </w:r>
      <w:r w:rsidR="00830431" w:rsidRPr="00F034F3">
        <w:t xml:space="preserve">unreliable </w:t>
      </w:r>
      <w:r w:rsidR="00EA1131" w:rsidRPr="00F034F3">
        <w:t xml:space="preserve">given under-representation of </w:t>
      </w:r>
      <w:r w:rsidR="00BF67D9" w:rsidRPr="00F034F3">
        <w:t>older adults and/or over</w:t>
      </w:r>
      <w:r w:rsidR="00EA1131" w:rsidRPr="00F034F3">
        <w:t>-representation of</w:t>
      </w:r>
      <w:r w:rsidR="008455DB" w:rsidRPr="00F034F3">
        <w:t xml:space="preserve"> </w:t>
      </w:r>
      <w:r w:rsidR="00E12EDD" w:rsidRPr="00F034F3">
        <w:t xml:space="preserve">individuals with poorer health </w:t>
      </w:r>
      <w:r w:rsidR="00E938BC" w:rsidRPr="00F034F3">
        <w:t xml:space="preserve">and higher support needs who </w:t>
      </w:r>
      <w:r w:rsidR="00361B69" w:rsidRPr="00F034F3">
        <w:t>are diagnosed at a younger age.</w:t>
      </w:r>
      <w:r w:rsidR="0087115A" w:rsidRPr="00F034F3">
        <w:t xml:space="preserve"> </w:t>
      </w:r>
      <w:r w:rsidRPr="00F034F3">
        <w:t>Additional challenges may exist in the self-reporting of physical and mental health issues by some people with autism</w:t>
      </w:r>
      <w:r w:rsidR="00F034F3">
        <w:t>;</w:t>
      </w:r>
      <w:r w:rsidRPr="00F034F3">
        <w:t xml:space="preserve"> communication, social skills, or sensory issues may result in inaccurate </w:t>
      </w:r>
      <w:r w:rsidR="794B72CB" w:rsidRPr="00F034F3">
        <w:t xml:space="preserve">or misinterpreted </w:t>
      </w:r>
      <w:r w:rsidRPr="00F034F3">
        <w:t>answers</w:t>
      </w:r>
      <w:r w:rsidR="00505382" w:rsidRPr="00F034F3">
        <w:t xml:space="preserve"> </w:t>
      </w:r>
      <w:r w:rsidR="00A463E5" w:rsidRPr="00F034F3">
        <w:t>(53,56)</w:t>
      </w:r>
      <w:r w:rsidRPr="00F034F3">
        <w:t>.</w:t>
      </w:r>
    </w:p>
    <w:p w14:paraId="7336F3FA" w14:textId="0C960AB9" w:rsidR="00246181" w:rsidRPr="00F034F3" w:rsidRDefault="1239C280" w:rsidP="00192A50">
      <w:pPr>
        <w:pStyle w:val="Heading2"/>
      </w:pPr>
      <w:r w:rsidRPr="00F034F3">
        <w:t>Health and healthcare through the life course</w:t>
      </w:r>
    </w:p>
    <w:p w14:paraId="5F0F4611" w14:textId="0FA10A1D" w:rsidR="00D67FF0" w:rsidRPr="00F034F3" w:rsidRDefault="00622FE6" w:rsidP="00E31008">
      <w:r w:rsidRPr="00F034F3">
        <w:t xml:space="preserve">In line with DCDE’s focus on emerging needs in </w:t>
      </w:r>
      <w:r w:rsidR="3968383D" w:rsidRPr="00F034F3">
        <w:t>autism</w:t>
      </w:r>
      <w:r w:rsidRPr="00F034F3">
        <w:t xml:space="preserve"> services and support, research on </w:t>
      </w:r>
      <w:r w:rsidR="6BE91793" w:rsidRPr="00F034F3">
        <w:t>health and</w:t>
      </w:r>
      <w:r w:rsidRPr="00F034F3">
        <w:t xml:space="preserve"> healthcare access </w:t>
      </w:r>
      <w:r w:rsidR="00320D46" w:rsidRPr="00F034F3">
        <w:t xml:space="preserve">across the </w:t>
      </w:r>
      <w:r w:rsidR="00D22397" w:rsidRPr="00F034F3">
        <w:t>life course</w:t>
      </w:r>
      <w:r w:rsidR="00320D46" w:rsidRPr="00F034F3">
        <w:t xml:space="preserve"> </w:t>
      </w:r>
      <w:r w:rsidRPr="00F034F3">
        <w:t xml:space="preserve">needs to be </w:t>
      </w:r>
      <w:r w:rsidR="27FC843A" w:rsidRPr="00F034F3">
        <w:t xml:space="preserve">more fully </w:t>
      </w:r>
      <w:r w:rsidRPr="00F034F3">
        <w:t>understood. Unmet health needs w</w:t>
      </w:r>
      <w:r w:rsidR="00F93BA3" w:rsidRPr="00F034F3">
        <w:t>ere</w:t>
      </w:r>
      <w:r w:rsidRPr="00F034F3">
        <w:t xml:space="preserve"> a recurring theme with some studies focusing on helping healthcare practitioners optimise the experience for autistic adults by understanding their co-occurring health conditions e.g. anxiety, depression and ADHD</w:t>
      </w:r>
      <w:r w:rsidR="0069349F" w:rsidRPr="00F034F3">
        <w:t>. O</w:t>
      </w:r>
      <w:r w:rsidRPr="00F034F3">
        <w:t xml:space="preserve">ther </w:t>
      </w:r>
      <w:r w:rsidR="0F4826C9" w:rsidRPr="00F034F3">
        <w:t>studies</w:t>
      </w:r>
      <w:r w:rsidRPr="00F034F3">
        <w:t xml:space="preserve"> found</w:t>
      </w:r>
      <w:r w:rsidR="55CE7457" w:rsidRPr="00F034F3">
        <w:t xml:space="preserve"> that</w:t>
      </w:r>
      <w:r w:rsidRPr="00F034F3">
        <w:t xml:space="preserve"> </w:t>
      </w:r>
      <w:r w:rsidR="00EC5703" w:rsidRPr="00F034F3">
        <w:t xml:space="preserve">quality </w:t>
      </w:r>
      <w:r w:rsidRPr="00F034F3">
        <w:t>issues</w:t>
      </w:r>
      <w:r w:rsidR="00EC5703" w:rsidRPr="00F034F3">
        <w:t>,</w:t>
      </w:r>
      <w:r w:rsidR="1B619972" w:rsidRPr="00F034F3">
        <w:t xml:space="preserve"> </w:t>
      </w:r>
      <w:r w:rsidRPr="00F034F3">
        <w:t>disconnected and inaccessible services</w:t>
      </w:r>
      <w:r w:rsidR="073D6575" w:rsidRPr="00F034F3">
        <w:t>,</w:t>
      </w:r>
      <w:r w:rsidRPr="00F034F3">
        <w:t xml:space="preserve"> as well as </w:t>
      </w:r>
      <w:r w:rsidR="5DF6644D" w:rsidRPr="00F034F3">
        <w:t xml:space="preserve">autistic people </w:t>
      </w:r>
      <w:r w:rsidRPr="00F034F3">
        <w:t>being misunderstood by professionals</w:t>
      </w:r>
      <w:r w:rsidR="00EC5703" w:rsidRPr="00F034F3">
        <w:t>,</w:t>
      </w:r>
      <w:r w:rsidRPr="00F034F3">
        <w:t xml:space="preserve"> inhibited </w:t>
      </w:r>
      <w:r w:rsidR="5BFECB86" w:rsidRPr="00F034F3">
        <w:t xml:space="preserve">service </w:t>
      </w:r>
      <w:r w:rsidRPr="00F034F3">
        <w:t>access</w:t>
      </w:r>
      <w:r w:rsidR="00D06DCC" w:rsidRPr="00F034F3">
        <w:t xml:space="preserve"> </w:t>
      </w:r>
      <w:r w:rsidR="00A463E5" w:rsidRPr="00F034F3">
        <w:t>(51,54,118)</w:t>
      </w:r>
      <w:r w:rsidR="4E016F77" w:rsidRPr="00F034F3">
        <w:t xml:space="preserve">. </w:t>
      </w:r>
      <w:r w:rsidR="1B5D9D71" w:rsidRPr="00F034F3">
        <w:t>To provide more meaningful support, GPs and healthcare providers need a better</w:t>
      </w:r>
      <w:r w:rsidRPr="00F034F3">
        <w:t xml:space="preserve"> understanding of </w:t>
      </w:r>
      <w:r w:rsidR="191023C1" w:rsidRPr="00F034F3">
        <w:t>autism</w:t>
      </w:r>
      <w:r w:rsidR="1B5D9D71" w:rsidRPr="00F034F3">
        <w:t xml:space="preserve"> and the specific </w:t>
      </w:r>
      <w:r w:rsidRPr="00F034F3">
        <w:t>needs</w:t>
      </w:r>
      <w:r w:rsidR="1B5D9D71" w:rsidRPr="00F034F3">
        <w:t xml:space="preserve"> </w:t>
      </w:r>
      <w:r w:rsidR="4AD487D5" w:rsidRPr="00F034F3">
        <w:t>of</w:t>
      </w:r>
      <w:r w:rsidRPr="00F034F3">
        <w:t xml:space="preserve"> autistic people</w:t>
      </w:r>
      <w:r w:rsidR="1B5D9D71" w:rsidRPr="00F034F3">
        <w:t xml:space="preserve">. </w:t>
      </w:r>
      <w:r w:rsidR="2BABEF48" w:rsidRPr="00F034F3">
        <w:t>S</w:t>
      </w:r>
      <w:r w:rsidR="4E016F77" w:rsidRPr="00F034F3">
        <w:t xml:space="preserve">tigma, sensory sensitivity, lack of understanding of needs, communication issues and shortage of services compounded already difficult access issues for autistic people, which potentially led to </w:t>
      </w:r>
      <w:r w:rsidR="0701653D" w:rsidRPr="00F034F3">
        <w:t>a deterioration in existing health conditions or delayed or missed diagnoses</w:t>
      </w:r>
      <w:r w:rsidR="4E016F77" w:rsidRPr="00F034F3">
        <w:t xml:space="preserve"> </w:t>
      </w:r>
      <w:r w:rsidR="00A463E5" w:rsidRPr="00F034F3">
        <w:t>(22,55)</w:t>
      </w:r>
      <w:r w:rsidRPr="00F034F3">
        <w:t xml:space="preserve">. To facilitate </w:t>
      </w:r>
      <w:r w:rsidR="20E161C0" w:rsidRPr="00F034F3">
        <w:t>full, appropriate</w:t>
      </w:r>
      <w:r w:rsidRPr="00F034F3">
        <w:t xml:space="preserve"> access to healthcare for autistic people, appropriate individualised communication to include empathy and understanding and some accommodations e.g. quiet place to wait, </w:t>
      </w:r>
      <w:r w:rsidR="68055F1D" w:rsidRPr="00F034F3">
        <w:t>are</w:t>
      </w:r>
      <w:r w:rsidR="4E016F77" w:rsidRPr="00F034F3">
        <w:t xml:space="preserve"> required</w:t>
      </w:r>
      <w:r w:rsidR="0089424B" w:rsidRPr="00F034F3">
        <w:t xml:space="preserve"> </w:t>
      </w:r>
      <w:r w:rsidR="00A463E5" w:rsidRPr="00F034F3">
        <w:t>(53,57,58)</w:t>
      </w:r>
      <w:r w:rsidRPr="00F034F3">
        <w:t xml:space="preserve">. Increased barriers to healthcare access were found to be predictors of reduced mental and physical </w:t>
      </w:r>
      <w:r w:rsidR="31C02E7B" w:rsidRPr="00F034F3">
        <w:t>quality-of-life</w:t>
      </w:r>
      <w:r w:rsidRPr="00F034F3">
        <w:t xml:space="preserve"> for autistic people</w:t>
      </w:r>
      <w:r w:rsidR="2182F6EC" w:rsidRPr="00F034F3">
        <w:t>,</w:t>
      </w:r>
      <w:r w:rsidRPr="00F034F3">
        <w:t xml:space="preserve"> who were found to have 84% multimorbidity</w:t>
      </w:r>
      <w:r w:rsidR="004813AB" w:rsidRPr="00F034F3">
        <w:t xml:space="preserve"> </w:t>
      </w:r>
      <w:r w:rsidR="00A463E5" w:rsidRPr="00F034F3">
        <w:rPr>
          <w:rFonts w:ascii="Aptos" w:hAnsi="Aptos"/>
        </w:rPr>
        <w:t>(49,98)</w:t>
      </w:r>
      <w:r w:rsidR="00FB289E" w:rsidRPr="00F034F3">
        <w:t>.</w:t>
      </w:r>
    </w:p>
    <w:p w14:paraId="5A493100" w14:textId="3912E925" w:rsidR="00060EBC" w:rsidRPr="00F034F3" w:rsidRDefault="00622FE6" w:rsidP="00E31008">
      <w:pPr>
        <w:rPr>
          <w:b/>
          <w:bCs/>
          <w:i/>
          <w:iCs/>
          <w:color w:val="156082" w:themeColor="accent1"/>
        </w:rPr>
      </w:pPr>
      <w:r w:rsidRPr="00F034F3">
        <w:t>Inequalities in service provision were reported in the transition from adolescence to adulthood for autistic people</w:t>
      </w:r>
      <w:r w:rsidR="00BF47C2" w:rsidRPr="00F034F3">
        <w:t>,</w:t>
      </w:r>
      <w:r w:rsidRPr="00F034F3">
        <w:t xml:space="preserve"> with many reporting receiving less and often inadequate services</w:t>
      </w:r>
      <w:r w:rsidR="78E517F0" w:rsidRPr="00F034F3">
        <w:t>, which persist</w:t>
      </w:r>
      <w:r w:rsidR="05F52635" w:rsidRPr="00F034F3">
        <w:t>ed</w:t>
      </w:r>
      <w:r w:rsidR="78E517F0" w:rsidRPr="00F034F3">
        <w:t xml:space="preserve"> throughout adulthood</w:t>
      </w:r>
      <w:r w:rsidR="003D63F9" w:rsidRPr="00F034F3">
        <w:t xml:space="preserve"> </w:t>
      </w:r>
      <w:r w:rsidR="00A463E5" w:rsidRPr="00F034F3">
        <w:t>(63,64)</w:t>
      </w:r>
      <w:r w:rsidRPr="00F034F3">
        <w:t xml:space="preserve">. It is proposed that earlier intervention </w:t>
      </w:r>
      <w:r w:rsidR="3C17CBD6" w:rsidRPr="00F034F3">
        <w:t xml:space="preserve">and earlier detection of </w:t>
      </w:r>
      <w:r w:rsidR="7CA49E80" w:rsidRPr="00F034F3">
        <w:t>autism</w:t>
      </w:r>
      <w:r w:rsidR="3C17CBD6" w:rsidRPr="00F034F3">
        <w:t xml:space="preserve"> </w:t>
      </w:r>
      <w:r w:rsidRPr="00F034F3">
        <w:t xml:space="preserve">would result in increased </w:t>
      </w:r>
      <w:r w:rsidR="79B805B0" w:rsidRPr="00F034F3">
        <w:t>quality-of-life</w:t>
      </w:r>
      <w:r w:rsidRPr="00F034F3">
        <w:t xml:space="preserve"> for autistic adults</w:t>
      </w:r>
      <w:r w:rsidR="007906C2" w:rsidRPr="00F034F3">
        <w:t xml:space="preserve"> </w:t>
      </w:r>
      <w:r w:rsidR="00E52B39" w:rsidRPr="00F034F3">
        <w:t>(55)</w:t>
      </w:r>
      <w:r w:rsidRPr="00F034F3">
        <w:t>.</w:t>
      </w:r>
      <w:r w:rsidR="00BF3B63" w:rsidRPr="00F034F3">
        <w:t xml:space="preserve"> </w:t>
      </w:r>
    </w:p>
    <w:p w14:paraId="4671E8E9" w14:textId="69BE0274" w:rsidR="00060EBC" w:rsidRPr="00F034F3" w:rsidRDefault="00060EBC" w:rsidP="00192A50">
      <w:pPr>
        <w:pStyle w:val="Heading2"/>
      </w:pPr>
      <w:r w:rsidRPr="00F034F3">
        <w:t>Mental health</w:t>
      </w:r>
    </w:p>
    <w:p w14:paraId="1B01182D" w14:textId="2CA6E4B3" w:rsidR="00060EBC" w:rsidRPr="00F034F3" w:rsidRDefault="00060EBC" w:rsidP="00E31008">
      <w:pPr>
        <w:rPr>
          <w:rFonts w:eastAsia="Aptos"/>
        </w:rPr>
      </w:pPr>
      <w:r w:rsidRPr="00F034F3">
        <w:t>This review show</w:t>
      </w:r>
      <w:r w:rsidR="3D3184D6" w:rsidRPr="00F034F3">
        <w:t>ed</w:t>
      </w:r>
      <w:r w:rsidRPr="00F034F3">
        <w:t xml:space="preserve"> that mental health issues</w:t>
      </w:r>
      <w:r w:rsidR="00B13937" w:rsidRPr="00F034F3">
        <w:t>,</w:t>
      </w:r>
      <w:r w:rsidRPr="00F034F3">
        <w:t xml:space="preserve"> especially </w:t>
      </w:r>
      <w:r w:rsidR="5E970CF9" w:rsidRPr="00F034F3">
        <w:t xml:space="preserve">anxiety and </w:t>
      </w:r>
      <w:r w:rsidRPr="00F034F3">
        <w:t>depression</w:t>
      </w:r>
      <w:r w:rsidR="6CF83EB0" w:rsidRPr="00F034F3">
        <w:t>, as well as psychiatric disorders e.g. bipolar and mood disorders</w:t>
      </w:r>
      <w:r w:rsidR="00BF47C2" w:rsidRPr="00F034F3">
        <w:t>,</w:t>
      </w:r>
      <w:r w:rsidRPr="00F034F3">
        <w:t xml:space="preserve"> are </w:t>
      </w:r>
      <w:r w:rsidR="1DABE74F" w:rsidRPr="00F034F3">
        <w:t>very common</w:t>
      </w:r>
      <w:r w:rsidRPr="00F034F3">
        <w:t xml:space="preserve"> in adults with autism compared to those without autism and that </w:t>
      </w:r>
      <w:r w:rsidR="00015759" w:rsidRPr="00F034F3">
        <w:t>they</w:t>
      </w:r>
      <w:r w:rsidRPr="00F034F3">
        <w:t xml:space="preserve"> contributed to reduced overall well-being</w:t>
      </w:r>
      <w:r w:rsidR="00B32540" w:rsidRPr="00F034F3">
        <w:t xml:space="preserve"> </w:t>
      </w:r>
      <w:r w:rsidR="00A463E5" w:rsidRPr="00F034F3">
        <w:t>(57,64,65,68,69)</w:t>
      </w:r>
      <w:r w:rsidR="00F80B8B" w:rsidRPr="00F034F3">
        <w:t>. T</w:t>
      </w:r>
      <w:r w:rsidRPr="00F034F3">
        <w:t xml:space="preserve">hose diagnosed with autism at later ages (≥21 years) </w:t>
      </w:r>
      <w:r w:rsidR="62151D87" w:rsidRPr="00F034F3">
        <w:t>were</w:t>
      </w:r>
      <w:r w:rsidRPr="00F034F3">
        <w:t xml:space="preserve"> shown to have a higher number of lifetime psychiatric comorbidities compared to those diagnosed earlier in life (&lt;21 years) </w:t>
      </w:r>
      <w:r w:rsidR="00A463E5" w:rsidRPr="00F034F3">
        <w:t>(87)</w:t>
      </w:r>
      <w:r w:rsidRPr="00F034F3">
        <w:t>. When considering the future implications for care from these findings and their potential to inform service provision, it is important to gain a better understanding of why increased prevalence rates of many of these comorbid mental health conditions and diagnoses</w:t>
      </w:r>
      <w:r w:rsidR="763DD1E0" w:rsidRPr="00F034F3">
        <w:t xml:space="preserve"> are seen</w:t>
      </w:r>
      <w:r w:rsidRPr="00F034F3">
        <w:t xml:space="preserve">. Older age </w:t>
      </w:r>
      <w:r w:rsidR="00015759" w:rsidRPr="00F034F3">
        <w:t>is</w:t>
      </w:r>
      <w:r w:rsidRPr="00F034F3">
        <w:t xml:space="preserve"> a key determinant of psychiatric comorbidity in those with autism, with depressive symptoms shown to be positively associated with age</w:t>
      </w:r>
      <w:r w:rsidR="00F74DCB" w:rsidRPr="00F034F3">
        <w:t xml:space="preserve"> </w:t>
      </w:r>
      <w:r w:rsidR="00A463E5" w:rsidRPr="00F034F3">
        <w:t>(72)</w:t>
      </w:r>
      <w:r w:rsidRPr="00F034F3">
        <w:t xml:space="preserve">. Furthermore, poorer physical health and somatic symptoms </w:t>
      </w:r>
      <w:r w:rsidRPr="00F034F3">
        <w:rPr>
          <w:rFonts w:eastAsia="Aptos"/>
        </w:rPr>
        <w:t xml:space="preserve">also appear to be contributing </w:t>
      </w:r>
      <w:r w:rsidRPr="00F034F3">
        <w:rPr>
          <w:rFonts w:eastAsia="Aptos"/>
        </w:rPr>
        <w:lastRenderedPageBreak/>
        <w:t>factors to poorer mental health and comorbid conditions</w:t>
      </w:r>
      <w:r w:rsidR="00767D5D" w:rsidRPr="00F034F3">
        <w:rPr>
          <w:rFonts w:eastAsia="Aptos"/>
        </w:rPr>
        <w:t xml:space="preserve"> </w:t>
      </w:r>
      <w:r w:rsidR="00A463E5" w:rsidRPr="00F034F3">
        <w:rPr>
          <w:rFonts w:ascii="Aptos" w:hAnsi="Aptos"/>
        </w:rPr>
        <w:t>(129)</w:t>
      </w:r>
      <w:r w:rsidRPr="00F034F3">
        <w:rPr>
          <w:rFonts w:eastAsia="Aptos"/>
        </w:rPr>
        <w:t xml:space="preserve">, including anxiety and depression </w:t>
      </w:r>
      <w:r w:rsidR="00A463E5" w:rsidRPr="00F034F3">
        <w:rPr>
          <w:rFonts w:ascii="Aptos" w:hAnsi="Aptos"/>
        </w:rPr>
        <w:t>(81,130)</w:t>
      </w:r>
      <w:r w:rsidR="00B8036D" w:rsidRPr="00F034F3">
        <w:rPr>
          <w:rFonts w:eastAsia="Aptos"/>
        </w:rPr>
        <w:t>.</w:t>
      </w:r>
    </w:p>
    <w:p w14:paraId="14092E8C" w14:textId="6B20E605" w:rsidR="00060EBC" w:rsidRPr="00F034F3" w:rsidRDefault="00060EBC" w:rsidP="00E31008">
      <w:r w:rsidRPr="00F034F3">
        <w:t>Of deep concern is the fact that people with autism, especially adults</w:t>
      </w:r>
      <w:r w:rsidR="00663B91" w:rsidRPr="00F034F3">
        <w:t>,</w:t>
      </w:r>
      <w:r w:rsidR="5D4D2EC7" w:rsidRPr="00F034F3">
        <w:t xml:space="preserve"> have</w:t>
      </w:r>
      <w:r w:rsidRPr="00F034F3">
        <w:t xml:space="preserve"> an over two-times risk of dying by suicide </w:t>
      </w:r>
      <w:r w:rsidR="00A463E5" w:rsidRPr="00F034F3">
        <w:rPr>
          <w:rFonts w:ascii="Aptos" w:hAnsi="Aptos"/>
        </w:rPr>
        <w:t>(83,84,131)</w:t>
      </w:r>
      <w:r w:rsidR="00EC73D9" w:rsidRPr="00F034F3">
        <w:t>.</w:t>
      </w:r>
      <w:r w:rsidRPr="00F034F3">
        <w:t xml:space="preserve"> Previous trauma has been linked with suicidality</w:t>
      </w:r>
      <w:r w:rsidR="00210F7D" w:rsidRPr="00F034F3">
        <w:t xml:space="preserve"> </w:t>
      </w:r>
      <w:r w:rsidR="00A463E5" w:rsidRPr="00F034F3">
        <w:t>(86)</w:t>
      </w:r>
      <w:r w:rsidRPr="00F034F3">
        <w:t>. These findings indicate a</w:t>
      </w:r>
      <w:r w:rsidR="19DF5A38" w:rsidRPr="00F034F3">
        <w:t>n</w:t>
      </w:r>
      <w:r w:rsidRPr="00F034F3">
        <w:t xml:space="preserve"> urgent need for the provision of mental health screening services for those with autism, with a specific focus on transition periods such as adolescence to adulthood. The implementation of potential interventions and programmes involving early behavioural health screening should be considered at these crucial transition periods</w:t>
      </w:r>
      <w:r w:rsidR="365A02EE" w:rsidRPr="00F034F3">
        <w:t xml:space="preserve"> as well as in older adulthood</w:t>
      </w:r>
      <w:r w:rsidRPr="00F034F3">
        <w:t xml:space="preserve">, and as soon as mental health diagnoses or symptoms are detected. Such proactive preventative approaches may enable timely detection and potentially reduce long-term psychological burden and associated complications. </w:t>
      </w:r>
    </w:p>
    <w:p w14:paraId="1E0DD9A7" w14:textId="71D748F3" w:rsidR="006B4D33" w:rsidRPr="00F034F3" w:rsidRDefault="006B4D33" w:rsidP="00192A50">
      <w:pPr>
        <w:pStyle w:val="Heading2"/>
      </w:pPr>
      <w:r w:rsidRPr="00F034F3">
        <w:t>Q</w:t>
      </w:r>
      <w:r w:rsidR="005A3EB5" w:rsidRPr="00F034F3">
        <w:t xml:space="preserve">uality of </w:t>
      </w:r>
      <w:r w:rsidR="00A34B62" w:rsidRPr="00F034F3">
        <w:t>l</w:t>
      </w:r>
      <w:r w:rsidR="005A3EB5" w:rsidRPr="00F034F3">
        <w:t>ife</w:t>
      </w:r>
    </w:p>
    <w:p w14:paraId="776A64C1" w14:textId="22606B11" w:rsidR="0071356E" w:rsidRPr="00F034F3" w:rsidRDefault="00950FBA" w:rsidP="00E31008">
      <w:r w:rsidRPr="00F034F3">
        <w:t>According to Verd</w:t>
      </w:r>
      <w:r w:rsidR="00A655F5" w:rsidRPr="00F034F3">
        <w:t>u</w:t>
      </w:r>
      <w:r w:rsidRPr="00F034F3">
        <w:t>go and colleagues (2012)</w:t>
      </w:r>
      <w:r w:rsidR="499C9AB5" w:rsidRPr="00F034F3">
        <w:t xml:space="preserve"> </w:t>
      </w:r>
      <w:r w:rsidR="00A463E5" w:rsidRPr="00F034F3">
        <w:rPr>
          <w:rFonts w:ascii="Aptos" w:hAnsi="Aptos"/>
        </w:rPr>
        <w:t>(132)</w:t>
      </w:r>
      <w:r w:rsidRPr="00F034F3">
        <w:t xml:space="preserve"> a good </w:t>
      </w:r>
      <w:r w:rsidR="3FE50655" w:rsidRPr="00F034F3">
        <w:t>quality-of-life</w:t>
      </w:r>
      <w:r w:rsidRPr="00F034F3">
        <w:t xml:space="preserve">, as determined by a person’s perceived existence shaped by </w:t>
      </w:r>
      <w:r w:rsidR="00546125" w:rsidRPr="00F034F3">
        <w:t xml:space="preserve">their personal </w:t>
      </w:r>
      <w:r w:rsidRPr="00F034F3">
        <w:t xml:space="preserve">experiences, is intricately linked to the UNCRPD. </w:t>
      </w:r>
      <w:r w:rsidR="007E5248" w:rsidRPr="00F034F3">
        <w:t>Restricted</w:t>
      </w:r>
      <w:r w:rsidR="00F4363A" w:rsidRPr="00F034F3">
        <w:t xml:space="preserve"> </w:t>
      </w:r>
      <w:r w:rsidR="00EB1F70" w:rsidRPr="00F034F3">
        <w:t xml:space="preserve">social </w:t>
      </w:r>
      <w:r w:rsidR="00173537" w:rsidRPr="00F034F3">
        <w:t>integration</w:t>
      </w:r>
      <w:r w:rsidR="000C3F4E" w:rsidRPr="00F034F3">
        <w:t xml:space="preserve"> of autistic adults</w:t>
      </w:r>
      <w:r w:rsidR="00F4363A" w:rsidRPr="00F034F3">
        <w:t xml:space="preserve"> heightens mental stress and can lead to </w:t>
      </w:r>
      <w:r w:rsidR="00B83E9F" w:rsidRPr="00F034F3">
        <w:t>exclusion</w:t>
      </w:r>
      <w:r w:rsidR="006B1B28" w:rsidRPr="00F034F3">
        <w:t xml:space="preserve">, </w:t>
      </w:r>
      <w:r w:rsidR="00B83E9F" w:rsidRPr="00F034F3">
        <w:t>bullying</w:t>
      </w:r>
      <w:r w:rsidR="009A1CD7" w:rsidRPr="00F034F3">
        <w:t xml:space="preserve">, </w:t>
      </w:r>
      <w:r w:rsidR="00A67B75" w:rsidRPr="00F034F3">
        <w:t xml:space="preserve">social impairment </w:t>
      </w:r>
      <w:r w:rsidR="009A1CD7" w:rsidRPr="00F034F3">
        <w:t>and loneliness</w:t>
      </w:r>
      <w:r w:rsidR="06045987" w:rsidRPr="00F034F3">
        <w:t>,</w:t>
      </w:r>
      <w:r w:rsidR="009A1CD7" w:rsidRPr="00F034F3">
        <w:t xml:space="preserve"> </w:t>
      </w:r>
      <w:r w:rsidR="00F734C4" w:rsidRPr="00F034F3">
        <w:t xml:space="preserve">while </w:t>
      </w:r>
      <w:r w:rsidR="2108806A" w:rsidRPr="00F034F3">
        <w:t>i</w:t>
      </w:r>
      <w:r w:rsidR="00F734C4" w:rsidRPr="00F034F3">
        <w:t>nadequate social support was associated with lower self-esteem and</w:t>
      </w:r>
      <w:r w:rsidR="426D2BD0" w:rsidRPr="00F034F3">
        <w:t xml:space="preserve"> </w:t>
      </w:r>
      <w:r w:rsidR="4CA0156D" w:rsidRPr="00F034F3">
        <w:t>quality-of-life</w:t>
      </w:r>
      <w:r w:rsidR="003331B1" w:rsidRPr="00F034F3">
        <w:t xml:space="preserve"> </w:t>
      </w:r>
      <w:r w:rsidR="00A463E5" w:rsidRPr="00F034F3">
        <w:rPr>
          <w:kern w:val="0"/>
        </w:rPr>
        <w:t>(81,106,115–117,133,134)</w:t>
      </w:r>
      <w:r w:rsidR="00AF64F9" w:rsidRPr="00F034F3">
        <w:t xml:space="preserve">. </w:t>
      </w:r>
      <w:r w:rsidR="001E3657" w:rsidRPr="00F034F3">
        <w:t>Research on the employment of autistic people, which falls under workforce dynamics in DCDE’s Overarching Themes</w:t>
      </w:r>
      <w:r w:rsidR="176FD760" w:rsidRPr="00F034F3">
        <w:t>,</w:t>
      </w:r>
      <w:r w:rsidR="001E3657" w:rsidRPr="00F034F3">
        <w:t xml:space="preserve"> portrays a challenging environment. Although employment was associated with better </w:t>
      </w:r>
      <w:r w:rsidR="242DD561" w:rsidRPr="00F034F3">
        <w:t>quality-of-life</w:t>
      </w:r>
      <w:r w:rsidR="001E3657" w:rsidRPr="00F034F3">
        <w:t xml:space="preserve">, many autistic </w:t>
      </w:r>
      <w:r w:rsidR="1362BD8C" w:rsidRPr="00F034F3">
        <w:t>adults</w:t>
      </w:r>
      <w:r w:rsidR="001E3657" w:rsidRPr="00F034F3">
        <w:t xml:space="preserve"> experienced difficulty</w:t>
      </w:r>
      <w:r w:rsidR="03F8FD9E" w:rsidRPr="00F034F3">
        <w:t>,</w:t>
      </w:r>
      <w:r w:rsidR="001E3657" w:rsidRPr="00F034F3">
        <w:t xml:space="preserve"> low rates in employment and restricted employment opportunities</w:t>
      </w:r>
      <w:r w:rsidR="00DC145F" w:rsidRPr="00F034F3">
        <w:t xml:space="preserve"> </w:t>
      </w:r>
      <w:r w:rsidR="00A463E5" w:rsidRPr="00F034F3">
        <w:t>(52,62,64,103,104,113,119)</w:t>
      </w:r>
      <w:r w:rsidR="00DC145F" w:rsidRPr="00F034F3">
        <w:t>.</w:t>
      </w:r>
      <w:r w:rsidR="00047BC9" w:rsidRPr="00F034F3">
        <w:t xml:space="preserve"> </w:t>
      </w:r>
      <w:r w:rsidR="002B5921" w:rsidRPr="00F034F3">
        <w:t xml:space="preserve">Similarly, </w:t>
      </w:r>
      <w:r w:rsidR="00AF3997" w:rsidRPr="00F034F3">
        <w:t>an</w:t>
      </w:r>
      <w:r w:rsidR="002B5921" w:rsidRPr="00F034F3">
        <w:t xml:space="preserve"> employed PPI participant </w:t>
      </w:r>
      <w:r w:rsidR="00960E15" w:rsidRPr="00F034F3">
        <w:t xml:space="preserve">reported an increased quality-of-life, although </w:t>
      </w:r>
      <w:r w:rsidR="50056554" w:rsidRPr="00F034F3">
        <w:t>another</w:t>
      </w:r>
      <w:r w:rsidR="00960E15" w:rsidRPr="00F034F3">
        <w:t xml:space="preserve"> PPI contributor reported a decreased quality-of-life due to bullying at work. </w:t>
      </w:r>
      <w:r w:rsidR="001E3657" w:rsidRPr="00F034F3">
        <w:t xml:space="preserve">A project to enhance employment readiness for young adults with </w:t>
      </w:r>
      <w:r w:rsidR="6A4D085E" w:rsidRPr="00F034F3">
        <w:t>autism</w:t>
      </w:r>
      <w:r w:rsidR="001E3657" w:rsidRPr="00F034F3">
        <w:t xml:space="preserve"> as they transition from education has been established by Autistica in the UK, with a target of improving employment rates</w:t>
      </w:r>
      <w:r w:rsidR="00E869DB" w:rsidRPr="00F034F3">
        <w:t xml:space="preserve"> </w:t>
      </w:r>
      <w:r w:rsidR="00A463E5" w:rsidRPr="00F034F3">
        <w:rPr>
          <w:rFonts w:ascii="Aptos" w:hAnsi="Aptos"/>
        </w:rPr>
        <w:t>(135)</w:t>
      </w:r>
      <w:r w:rsidR="001E3657" w:rsidRPr="00F034F3">
        <w:t>.</w:t>
      </w:r>
    </w:p>
    <w:p w14:paraId="5CA76986" w14:textId="09C93C63" w:rsidR="0071356E" w:rsidRPr="00F034F3" w:rsidRDefault="0127D4FA" w:rsidP="00E31008">
      <w:r w:rsidRPr="00F034F3">
        <w:t xml:space="preserve">A </w:t>
      </w:r>
      <w:r w:rsidR="1B1223C7" w:rsidRPr="00F034F3">
        <w:t>l</w:t>
      </w:r>
      <w:r w:rsidR="781E4761" w:rsidRPr="00F034F3">
        <w:t>imited</w:t>
      </w:r>
      <w:r w:rsidR="18446EE5" w:rsidRPr="00F034F3">
        <w:t xml:space="preserve"> </w:t>
      </w:r>
      <w:r w:rsidR="0E8D6C1A" w:rsidRPr="00F034F3">
        <w:t>number of</w:t>
      </w:r>
      <w:r w:rsidR="0006005B" w:rsidRPr="00F034F3">
        <w:t xml:space="preserve"> studies investigated sex differences in autistic people. </w:t>
      </w:r>
      <w:r w:rsidR="00F172DC" w:rsidRPr="00F034F3">
        <w:t>However</w:t>
      </w:r>
      <w:r w:rsidR="00FF77EA" w:rsidRPr="00F034F3">
        <w:t>,</w:t>
      </w:r>
      <w:r w:rsidR="00F172DC" w:rsidRPr="00F034F3">
        <w:t xml:space="preserve"> those that did showed </w:t>
      </w:r>
      <w:r w:rsidR="00DE176B" w:rsidRPr="00F034F3">
        <w:t>that autistic women had significantly lower wellbeing rates</w:t>
      </w:r>
      <w:r w:rsidR="008C2D42" w:rsidRPr="00F034F3">
        <w:t xml:space="preserve">, </w:t>
      </w:r>
      <w:r w:rsidR="00E62537" w:rsidRPr="00F034F3">
        <w:t xml:space="preserve">were more prone to cognitive decline, had </w:t>
      </w:r>
      <w:r w:rsidR="008C2D42" w:rsidRPr="00F034F3">
        <w:t xml:space="preserve">an increased suicide risk </w:t>
      </w:r>
      <w:r w:rsidR="00EB7D68" w:rsidRPr="00F034F3">
        <w:t xml:space="preserve">and heightened issues due to the menopause compared to peers in the general population </w:t>
      </w:r>
      <w:r w:rsidR="00A463E5" w:rsidRPr="00F034F3">
        <w:t>(63,85)</w:t>
      </w:r>
      <w:r w:rsidR="007F6A3B" w:rsidRPr="00F034F3">
        <w:t>.</w:t>
      </w:r>
      <w:r w:rsidR="00E35499" w:rsidRPr="00F034F3">
        <w:t xml:space="preserve"> </w:t>
      </w:r>
      <w:r w:rsidR="00201362" w:rsidRPr="00F034F3">
        <w:t xml:space="preserve">The diagnostic challenges </w:t>
      </w:r>
      <w:r w:rsidR="002516D8" w:rsidRPr="00F034F3">
        <w:t>for women with autism combined with increased camouflaging warrant further investigation.</w:t>
      </w:r>
    </w:p>
    <w:p w14:paraId="4DA4599A" w14:textId="47ECE103" w:rsidR="0072165A" w:rsidRPr="00F034F3" w:rsidRDefault="005F5C55" w:rsidP="00E31008">
      <w:r w:rsidRPr="00F034F3">
        <w:t xml:space="preserve">These findings suggest the need for </w:t>
      </w:r>
      <w:r w:rsidR="007520C6" w:rsidRPr="00F034F3">
        <w:t>enhance</w:t>
      </w:r>
      <w:r w:rsidR="00057B23" w:rsidRPr="00F034F3">
        <w:t>d</w:t>
      </w:r>
      <w:r w:rsidR="007520C6" w:rsidRPr="00F034F3">
        <w:t xml:space="preserve"> social support networks </w:t>
      </w:r>
      <w:r w:rsidR="00057B23" w:rsidRPr="00F034F3">
        <w:t>to</w:t>
      </w:r>
      <w:r w:rsidR="007520C6" w:rsidRPr="00F034F3">
        <w:t xml:space="preserve"> mitigate the effects of restricted </w:t>
      </w:r>
      <w:r w:rsidR="006D62ED" w:rsidRPr="00F034F3">
        <w:t>social integration</w:t>
      </w:r>
      <w:r w:rsidR="00F2027E" w:rsidRPr="00F034F3">
        <w:t>. Peer su</w:t>
      </w:r>
      <w:r w:rsidR="00103FA0" w:rsidRPr="00F034F3">
        <w:t xml:space="preserve">pport initiatives </w:t>
      </w:r>
      <w:r w:rsidR="00585AF4" w:rsidRPr="00F034F3">
        <w:t xml:space="preserve">providing autistic adults with the opportunity to connect </w:t>
      </w:r>
      <w:r w:rsidR="00810E3C" w:rsidRPr="00F034F3">
        <w:t xml:space="preserve">and share lived experiences </w:t>
      </w:r>
      <w:r w:rsidR="009D0836" w:rsidRPr="00F034F3">
        <w:t xml:space="preserve">can foster belonging, </w:t>
      </w:r>
      <w:r w:rsidR="00003F0E" w:rsidRPr="00F034F3">
        <w:t xml:space="preserve">mutual understanding and </w:t>
      </w:r>
      <w:r w:rsidR="002A0ECC" w:rsidRPr="00F034F3">
        <w:t xml:space="preserve">empowerment which can </w:t>
      </w:r>
      <w:r w:rsidR="00057B23" w:rsidRPr="00F034F3">
        <w:t>ultimately</w:t>
      </w:r>
      <w:r w:rsidR="002A0ECC" w:rsidRPr="00F034F3">
        <w:t xml:space="preserve"> </w:t>
      </w:r>
      <w:r w:rsidR="00057B23" w:rsidRPr="00F034F3">
        <w:t>improve</w:t>
      </w:r>
      <w:r w:rsidR="002A0ECC" w:rsidRPr="00F034F3">
        <w:t xml:space="preserve"> </w:t>
      </w:r>
      <w:r w:rsidR="2A3622D1" w:rsidRPr="00F034F3">
        <w:t>quality-of-life</w:t>
      </w:r>
      <w:r w:rsidR="005D405C" w:rsidRPr="00F034F3">
        <w:t xml:space="preserve"> </w:t>
      </w:r>
      <w:r w:rsidR="00A463E5" w:rsidRPr="00F034F3">
        <w:rPr>
          <w:rFonts w:ascii="Aptos" w:hAnsi="Aptos"/>
        </w:rPr>
        <w:t>(136)</w:t>
      </w:r>
      <w:r w:rsidR="00D901F2" w:rsidRPr="00F034F3">
        <w:t>.</w:t>
      </w:r>
      <w:r w:rsidR="00FA163D" w:rsidRPr="00F034F3">
        <w:t xml:space="preserve"> Integrating </w:t>
      </w:r>
      <w:r w:rsidR="00D665EA" w:rsidRPr="00F034F3">
        <w:t xml:space="preserve">peer-led </w:t>
      </w:r>
      <w:r w:rsidR="00020C4C" w:rsidRPr="00F034F3">
        <w:t xml:space="preserve">support </w:t>
      </w:r>
      <w:r w:rsidR="00D665EA" w:rsidRPr="00F034F3">
        <w:t xml:space="preserve">initiatives </w:t>
      </w:r>
      <w:r w:rsidR="00020C4C" w:rsidRPr="00F034F3">
        <w:t>within various settings including the community</w:t>
      </w:r>
      <w:r w:rsidR="00A31D46" w:rsidRPr="00F034F3">
        <w:t>, education</w:t>
      </w:r>
      <w:r w:rsidR="00F74CE5" w:rsidRPr="00F034F3">
        <w:t>al</w:t>
      </w:r>
      <w:r w:rsidR="00A31D46" w:rsidRPr="00F034F3">
        <w:t xml:space="preserve"> and workplace settings </w:t>
      </w:r>
      <w:r w:rsidR="49EEE85A" w:rsidRPr="00F034F3">
        <w:t>align</w:t>
      </w:r>
      <w:r w:rsidR="00A31D46" w:rsidRPr="00F034F3">
        <w:t xml:space="preserve"> with the </w:t>
      </w:r>
      <w:r w:rsidR="00B937BB" w:rsidRPr="00F034F3">
        <w:t xml:space="preserve">aims set out by the UNCPRD to </w:t>
      </w:r>
      <w:r w:rsidR="006B5FB3" w:rsidRPr="00F034F3">
        <w:t xml:space="preserve">ensure </w:t>
      </w:r>
      <w:r w:rsidR="006D5B42" w:rsidRPr="00F034F3">
        <w:t>equality</w:t>
      </w:r>
      <w:r w:rsidR="00714293" w:rsidRPr="00F034F3">
        <w:t xml:space="preserve"> and inclusivity for </w:t>
      </w:r>
      <w:r w:rsidR="006E2DE5" w:rsidRPr="00F034F3">
        <w:t>all persons with disabilities.</w:t>
      </w:r>
      <w:r w:rsidR="006647AE" w:rsidRPr="00F034F3">
        <w:t xml:space="preserve"> Moreover, </w:t>
      </w:r>
      <w:r w:rsidR="00DA35D5" w:rsidRPr="00F034F3">
        <w:t>developing</w:t>
      </w:r>
      <w:r w:rsidR="00961F8F" w:rsidRPr="00F034F3">
        <w:t xml:space="preserve"> </w:t>
      </w:r>
      <w:r w:rsidR="00EC69D7" w:rsidRPr="00F034F3">
        <w:t>gender-specific or tailored interventions</w:t>
      </w:r>
      <w:r w:rsidR="00506F6E" w:rsidRPr="00F034F3">
        <w:t xml:space="preserve"> for autistic women alongside </w:t>
      </w:r>
      <w:r w:rsidR="00DA35D5" w:rsidRPr="00F034F3">
        <w:t xml:space="preserve">peer-based initiatives </w:t>
      </w:r>
      <w:r w:rsidR="00145C54" w:rsidRPr="00F034F3">
        <w:t xml:space="preserve">may </w:t>
      </w:r>
      <w:r w:rsidR="00F3617E" w:rsidRPr="00F034F3">
        <w:t xml:space="preserve">increase awareness and </w:t>
      </w:r>
      <w:r w:rsidR="00FB24B2" w:rsidRPr="00F034F3">
        <w:t xml:space="preserve">address </w:t>
      </w:r>
      <w:r w:rsidR="00145C54" w:rsidRPr="00F034F3">
        <w:t xml:space="preserve">disparities </w:t>
      </w:r>
      <w:r w:rsidR="000D73C2" w:rsidRPr="00F034F3">
        <w:t>related</w:t>
      </w:r>
      <w:r w:rsidR="00145C54" w:rsidRPr="00F034F3">
        <w:t xml:space="preserve"> to </w:t>
      </w:r>
      <w:r w:rsidR="00883E6F" w:rsidRPr="00F034F3">
        <w:t xml:space="preserve">gender-based issues such </w:t>
      </w:r>
      <w:r w:rsidR="00F3617E" w:rsidRPr="00F034F3">
        <w:t>a</w:t>
      </w:r>
      <w:r w:rsidR="00D16653" w:rsidRPr="00F034F3">
        <w:t>s</w:t>
      </w:r>
      <w:r w:rsidR="00F3617E" w:rsidRPr="00F034F3">
        <w:t xml:space="preserve"> </w:t>
      </w:r>
      <w:r w:rsidR="00DC4958" w:rsidRPr="00F034F3">
        <w:t>menopause</w:t>
      </w:r>
      <w:r w:rsidR="000D73C2" w:rsidRPr="00F034F3">
        <w:t>, cognitive decline and suicide.</w:t>
      </w:r>
      <w:r w:rsidR="00CB53DA" w:rsidRPr="00F034F3">
        <w:t xml:space="preserve"> </w:t>
      </w:r>
      <w:r w:rsidR="00DD5EC7" w:rsidRPr="00F034F3">
        <w:t>Considering</w:t>
      </w:r>
      <w:r w:rsidR="00CB53DA" w:rsidRPr="00F034F3">
        <w:t xml:space="preserve"> the complex </w:t>
      </w:r>
      <w:r w:rsidR="000A0D53" w:rsidRPr="00F034F3">
        <w:t xml:space="preserve">communication and sensory needs of </w:t>
      </w:r>
      <w:r w:rsidR="63561151" w:rsidRPr="00F034F3">
        <w:t>some</w:t>
      </w:r>
      <w:r w:rsidR="000A0D53" w:rsidRPr="00F034F3">
        <w:t xml:space="preserve"> individuals with autism, it is important that </w:t>
      </w:r>
      <w:r w:rsidR="008205CE" w:rsidRPr="00F034F3">
        <w:t xml:space="preserve">the </w:t>
      </w:r>
      <w:r w:rsidR="00ED58B4" w:rsidRPr="00F034F3">
        <w:t xml:space="preserve">provision of such </w:t>
      </w:r>
      <w:r w:rsidR="004A1BC1" w:rsidRPr="00F034F3">
        <w:t xml:space="preserve">initiatives is user-friendly </w:t>
      </w:r>
      <w:r w:rsidR="0072165A" w:rsidRPr="00F034F3">
        <w:t xml:space="preserve">and tailored accordingly. </w:t>
      </w:r>
      <w:r w:rsidR="00A15739" w:rsidRPr="00F034F3">
        <w:t xml:space="preserve"> To achieve this, healthcare education requires </w:t>
      </w:r>
      <w:r w:rsidR="007A4799" w:rsidRPr="00F034F3">
        <w:t xml:space="preserve">an </w:t>
      </w:r>
      <w:r w:rsidR="009F2927" w:rsidRPr="00F034F3">
        <w:t xml:space="preserve">increased </w:t>
      </w:r>
      <w:r w:rsidR="00A15739" w:rsidRPr="00F034F3">
        <w:t xml:space="preserve">focus on </w:t>
      </w:r>
      <w:r w:rsidR="2D4580C3" w:rsidRPr="00F034F3">
        <w:t>autism</w:t>
      </w:r>
      <w:r w:rsidR="2A4A144D" w:rsidRPr="00F034F3">
        <w:t xml:space="preserve"> such as the HSE developed autism training</w:t>
      </w:r>
      <w:r w:rsidR="00C93A15" w:rsidRPr="00F034F3">
        <w:t xml:space="preserve"> </w:t>
      </w:r>
      <w:r w:rsidR="00A463E5" w:rsidRPr="00F034F3">
        <w:t>(137)</w:t>
      </w:r>
      <w:r w:rsidR="009F2927" w:rsidRPr="00F034F3">
        <w:t>.</w:t>
      </w:r>
    </w:p>
    <w:p w14:paraId="122B1681" w14:textId="5572F1DB" w:rsidR="1F4DE76E" w:rsidRPr="00F034F3" w:rsidRDefault="1F4DE76E" w:rsidP="00E31008">
      <w:r w:rsidRPr="00F034F3">
        <w:t>Other</w:t>
      </w:r>
    </w:p>
    <w:p w14:paraId="763A32BC" w14:textId="0A0E8C8C" w:rsidR="007358F9" w:rsidRPr="00F034F3" w:rsidRDefault="00622FE6" w:rsidP="00E31008">
      <w:r w:rsidRPr="00F034F3">
        <w:lastRenderedPageBreak/>
        <w:t xml:space="preserve">Limited studies investigated differences between </w:t>
      </w:r>
      <w:r w:rsidR="162783CE" w:rsidRPr="00F034F3">
        <w:t>autistic</w:t>
      </w:r>
      <w:r w:rsidRPr="00F034F3">
        <w:t xml:space="preserve"> people with and without intellectual disability, however one study determined that autistic children and adults with co-occurring intellectual disability had lower </w:t>
      </w:r>
      <w:r w:rsidR="360CA68E" w:rsidRPr="00F034F3">
        <w:t>quality-of-life</w:t>
      </w:r>
      <w:r w:rsidRPr="00F034F3">
        <w:t xml:space="preserve"> scores in the areas of interpersonal relationships, social inclusion and physical wellbeing</w:t>
      </w:r>
      <w:r w:rsidR="4F6D66F4" w:rsidRPr="00F034F3">
        <w:t>,</w:t>
      </w:r>
      <w:r w:rsidRPr="00F034F3">
        <w:t xml:space="preserve"> compared to neurotypical people</w:t>
      </w:r>
      <w:r w:rsidR="00784920" w:rsidRPr="00F034F3">
        <w:t xml:space="preserve"> </w:t>
      </w:r>
      <w:r w:rsidR="00A463E5" w:rsidRPr="00F034F3">
        <w:rPr>
          <w:rFonts w:ascii="Aptos" w:hAnsi="Aptos"/>
        </w:rPr>
        <w:t>(138)</w:t>
      </w:r>
      <w:r w:rsidRPr="00F034F3">
        <w:t xml:space="preserve">. In addition, the co-occurrence of </w:t>
      </w:r>
      <w:r w:rsidR="3464F294" w:rsidRPr="00F034F3">
        <w:t>autism</w:t>
      </w:r>
      <w:r w:rsidRPr="00F034F3">
        <w:t xml:space="preserve"> and intellectual disability showed a significantly increased risk of having a mental health condition or physical disability while the absence of an intellectual disability seemed to show worse repetitive behaviours and physical health in autistic adults</w:t>
      </w:r>
      <w:r w:rsidR="002315BA" w:rsidRPr="00F034F3">
        <w:t xml:space="preserve"> </w:t>
      </w:r>
      <w:r w:rsidR="00A463E5" w:rsidRPr="00F034F3">
        <w:rPr>
          <w:rFonts w:ascii="Aptos" w:hAnsi="Aptos"/>
        </w:rPr>
        <w:t>(60,139)</w:t>
      </w:r>
      <w:r w:rsidR="4E016F77" w:rsidRPr="00F034F3">
        <w:t xml:space="preserve">. </w:t>
      </w:r>
      <w:r w:rsidR="56CFA2F1" w:rsidRPr="00F034F3">
        <w:t xml:space="preserve"> </w:t>
      </w:r>
      <w:r w:rsidR="200C8925" w:rsidRPr="00F034F3">
        <w:t xml:space="preserve">A Chinese lifetime </w:t>
      </w:r>
      <w:r w:rsidR="00032162" w:rsidRPr="00F034F3">
        <w:t>costing</w:t>
      </w:r>
      <w:r w:rsidR="5D747CD8" w:rsidRPr="00F034F3">
        <w:t xml:space="preserve"> </w:t>
      </w:r>
      <w:r w:rsidR="200C8925" w:rsidRPr="00F034F3" w:rsidDel="00032162">
        <w:t>study</w:t>
      </w:r>
      <w:r w:rsidR="200C8925" w:rsidRPr="00F034F3">
        <w:t xml:space="preserve"> showed that having a co-occurrence of intellectual disability with </w:t>
      </w:r>
      <w:r w:rsidR="78B3A5C0" w:rsidRPr="00F034F3">
        <w:t xml:space="preserve">autism </w:t>
      </w:r>
      <w:r w:rsidR="200C8925" w:rsidRPr="00F034F3">
        <w:t xml:space="preserve">would cost almost two-times more than </w:t>
      </w:r>
      <w:r w:rsidR="55AAD1C7" w:rsidRPr="00F034F3">
        <w:t>autism</w:t>
      </w:r>
      <w:r w:rsidR="200C8925" w:rsidRPr="00F034F3">
        <w:t xml:space="preserve"> alone</w:t>
      </w:r>
      <w:r w:rsidR="517021BE" w:rsidRPr="00F034F3">
        <w:t xml:space="preserve"> for health and lost working time</w:t>
      </w:r>
      <w:r w:rsidR="200C8925" w:rsidRPr="00F034F3">
        <w:t xml:space="preserve">, with annual nationwide costs associated with </w:t>
      </w:r>
      <w:r w:rsidR="7ADDEAAD" w:rsidRPr="00F034F3">
        <w:t>autism</w:t>
      </w:r>
      <w:r w:rsidR="200C8925" w:rsidRPr="00F034F3">
        <w:t xml:space="preserve"> estimated at over $40billion</w:t>
      </w:r>
      <w:r w:rsidR="40980386" w:rsidRPr="00F034F3">
        <w:t xml:space="preserve"> </w:t>
      </w:r>
      <w:r w:rsidR="00A463E5" w:rsidRPr="00F034F3">
        <w:rPr>
          <w:rFonts w:ascii="Aptos" w:hAnsi="Aptos"/>
        </w:rPr>
        <w:t>(140)</w:t>
      </w:r>
      <w:r w:rsidR="200C8925" w:rsidRPr="00F034F3">
        <w:t xml:space="preserve">. </w:t>
      </w:r>
      <w:r w:rsidR="006663B8" w:rsidRPr="00F034F3">
        <w:t>Similarly</w:t>
      </w:r>
      <w:r w:rsidR="7A9882B8" w:rsidRPr="00F034F3">
        <w:t>, a</w:t>
      </w:r>
      <w:r w:rsidR="200C8925" w:rsidRPr="00F034F3">
        <w:t xml:space="preserve"> US study </w:t>
      </w:r>
      <w:r w:rsidR="00A463E5" w:rsidRPr="00F034F3">
        <w:rPr>
          <w:rFonts w:ascii="Aptos" w:hAnsi="Aptos"/>
        </w:rPr>
        <w:t>(141)</w:t>
      </w:r>
      <w:r w:rsidR="200C8925" w:rsidRPr="00F034F3">
        <w:t xml:space="preserve"> estimated that one in three autistic children </w:t>
      </w:r>
      <w:r w:rsidR="0011619F" w:rsidRPr="00F034F3">
        <w:t>has a</w:t>
      </w:r>
      <w:r w:rsidR="200C8925" w:rsidRPr="00F034F3">
        <w:t xml:space="preserve"> co-occurring intellectual disability</w:t>
      </w:r>
      <w:r w:rsidR="0011619F" w:rsidRPr="00F034F3">
        <w:t>,</w:t>
      </w:r>
      <w:r w:rsidR="200C8925" w:rsidRPr="00F034F3">
        <w:t xml:space="preserve"> which had increased associations with impairments and resultant higher support requirements</w:t>
      </w:r>
      <w:r w:rsidR="00E12317" w:rsidRPr="00F034F3">
        <w:t xml:space="preserve"> and costs</w:t>
      </w:r>
      <w:r w:rsidR="200C8925" w:rsidRPr="00F034F3">
        <w:t xml:space="preserve">. </w:t>
      </w:r>
      <w:r w:rsidR="4E016F77" w:rsidRPr="00F034F3">
        <w:t>In general, autistic adults had a higher prevalence of most mental and physical health conditions than the general population, except for Parkinson’s disease</w:t>
      </w:r>
      <w:r w:rsidR="009B637C" w:rsidRPr="00F034F3">
        <w:t xml:space="preserve"> </w:t>
      </w:r>
      <w:r w:rsidR="00A463E5" w:rsidRPr="00F034F3">
        <w:rPr>
          <w:kern w:val="0"/>
        </w:rPr>
        <w:t>(46–48)</w:t>
      </w:r>
      <w:r w:rsidR="4E016F77" w:rsidRPr="00F034F3">
        <w:t xml:space="preserve">. Although ADHD and </w:t>
      </w:r>
      <w:r w:rsidR="22F8FCD2" w:rsidRPr="00F034F3">
        <w:t xml:space="preserve">autism </w:t>
      </w:r>
      <w:r w:rsidR="4E016F77" w:rsidRPr="00F034F3">
        <w:t xml:space="preserve">are recognised as distinct conditions, </w:t>
      </w:r>
      <w:r w:rsidR="2E984FE3" w:rsidRPr="00F034F3">
        <w:t>one study reported up to</w:t>
      </w:r>
      <w:r w:rsidR="4E016F77" w:rsidRPr="00F034F3">
        <w:t xml:space="preserve"> 44% lifetime prevalence of ADHD in those aged 18+ with </w:t>
      </w:r>
      <w:r w:rsidR="4EEA3B19" w:rsidRPr="00F034F3">
        <w:t>autism</w:t>
      </w:r>
      <w:r w:rsidR="00274896" w:rsidRPr="00F034F3">
        <w:t xml:space="preserve"> </w:t>
      </w:r>
      <w:r w:rsidR="00A463E5" w:rsidRPr="00F034F3">
        <w:t>(89)</w:t>
      </w:r>
      <w:r w:rsidR="4E016F77" w:rsidRPr="00F034F3">
        <w:t>.</w:t>
      </w:r>
      <w:r w:rsidR="52E783F5" w:rsidRPr="00F034F3">
        <w:t xml:space="preserve"> The associated </w:t>
      </w:r>
      <w:r w:rsidR="67FD4085" w:rsidRPr="00F034F3">
        <w:t>increased</w:t>
      </w:r>
      <w:r w:rsidR="52E783F5" w:rsidRPr="00F034F3">
        <w:t xml:space="preserve"> costs of </w:t>
      </w:r>
      <w:r w:rsidR="2970C744" w:rsidRPr="00F034F3">
        <w:t>autism</w:t>
      </w:r>
      <w:r w:rsidR="0A9E99E8" w:rsidRPr="00F034F3">
        <w:t xml:space="preserve"> with and without co-occurring conditions</w:t>
      </w:r>
      <w:r w:rsidR="52E783F5" w:rsidRPr="00F034F3">
        <w:t xml:space="preserve"> </w:t>
      </w:r>
      <w:r w:rsidR="03DDD1DB" w:rsidRPr="00F034F3">
        <w:t>warrant focus</w:t>
      </w:r>
      <w:r w:rsidR="52E783F5" w:rsidRPr="00F034F3">
        <w:t xml:space="preserve"> on </w:t>
      </w:r>
      <w:r w:rsidR="4B4239F9" w:rsidRPr="00F034F3">
        <w:t xml:space="preserve">a more thorough </w:t>
      </w:r>
      <w:r w:rsidR="52E783F5" w:rsidRPr="00F034F3">
        <w:t>understanding</w:t>
      </w:r>
      <w:r w:rsidR="132E27AD" w:rsidRPr="00F034F3">
        <w:t xml:space="preserve"> of the condition</w:t>
      </w:r>
      <w:r w:rsidR="53A9F00E" w:rsidRPr="00F034F3">
        <w:t xml:space="preserve"> and considerations of impacts on service provision and care.</w:t>
      </w:r>
    </w:p>
    <w:p w14:paraId="5F4E0EA0" w14:textId="77E7A74D" w:rsidR="00036593" w:rsidRPr="00F034F3" w:rsidRDefault="493905ED" w:rsidP="00E31008">
      <w:pPr>
        <w:pStyle w:val="Heading2"/>
      </w:pPr>
      <w:bookmarkStart w:id="103" w:name="_Toc225935246"/>
      <w:r w:rsidRPr="00F034F3">
        <w:t>Limitations</w:t>
      </w:r>
      <w:bookmarkEnd w:id="103"/>
    </w:p>
    <w:p w14:paraId="2D5DC12F" w14:textId="431D4043" w:rsidR="006B2189" w:rsidRPr="00F034F3" w:rsidRDefault="005824C3" w:rsidP="00E31008">
      <w:pPr>
        <w:rPr>
          <w:rFonts w:asciiTheme="majorHAnsi" w:eastAsiaTheme="majorEastAsia" w:hAnsiTheme="majorHAnsi" w:cstheme="majorBidi"/>
          <w:color w:val="0F4761" w:themeColor="accent1" w:themeShade="BF"/>
          <w:sz w:val="40"/>
          <w:szCs w:val="40"/>
        </w:rPr>
      </w:pPr>
      <w:r w:rsidRPr="00F034F3">
        <w:t>While th</w:t>
      </w:r>
      <w:r w:rsidR="00631AEE" w:rsidRPr="00F034F3">
        <w:t>is</w:t>
      </w:r>
      <w:r w:rsidRPr="00F034F3">
        <w:t xml:space="preserve"> s</w:t>
      </w:r>
      <w:r w:rsidR="004311E8" w:rsidRPr="00F034F3">
        <w:t xml:space="preserve">coping literature </w:t>
      </w:r>
      <w:r w:rsidR="004D58D8" w:rsidRPr="00F034F3">
        <w:t>review</w:t>
      </w:r>
      <w:r w:rsidR="004311E8" w:rsidRPr="00F034F3">
        <w:t xml:space="preserve"> </w:t>
      </w:r>
      <w:r w:rsidR="00631AEE" w:rsidRPr="00F034F3">
        <w:t>is</w:t>
      </w:r>
      <w:r w:rsidR="004311E8" w:rsidRPr="00F034F3">
        <w:t xml:space="preserve"> broad</w:t>
      </w:r>
      <w:r w:rsidR="00631AEE" w:rsidRPr="00F034F3">
        <w:t xml:space="preserve"> and</w:t>
      </w:r>
      <w:r w:rsidR="004311E8" w:rsidRPr="00F034F3">
        <w:t xml:space="preserve"> exploratory </w:t>
      </w:r>
      <w:r w:rsidR="00631AEE" w:rsidRPr="00F034F3">
        <w:t xml:space="preserve">in </w:t>
      </w:r>
      <w:r w:rsidR="004311E8" w:rsidRPr="00F034F3">
        <w:t>nature</w:t>
      </w:r>
      <w:r w:rsidR="00631AEE" w:rsidRPr="00F034F3">
        <w:t>, individual</w:t>
      </w:r>
      <w:r w:rsidR="004311E8" w:rsidRPr="00F034F3">
        <w:t xml:space="preserve"> study quality </w:t>
      </w:r>
      <w:r w:rsidR="00631AEE" w:rsidRPr="00F034F3">
        <w:t xml:space="preserve">is not </w:t>
      </w:r>
      <w:r w:rsidR="00C12496" w:rsidRPr="00F034F3">
        <w:t>assessed,</w:t>
      </w:r>
      <w:r w:rsidR="00CB62EC" w:rsidRPr="00F034F3">
        <w:t xml:space="preserve"> and </w:t>
      </w:r>
      <w:r w:rsidR="07BAA1FE" w:rsidRPr="00F034F3">
        <w:t>all relevant literature may not be included</w:t>
      </w:r>
      <w:r w:rsidR="00CB62EC" w:rsidRPr="00F034F3">
        <w:t xml:space="preserve"> due to time constraints. </w:t>
      </w:r>
      <w:bookmarkStart w:id="104" w:name="_Toc213402839"/>
      <w:r w:rsidR="006B2189" w:rsidRPr="00F034F3">
        <w:br w:type="page"/>
      </w:r>
    </w:p>
    <w:p w14:paraId="07551BAB" w14:textId="4075FB95" w:rsidR="003C05BA" w:rsidRPr="00F034F3" w:rsidRDefault="00F80B8B" w:rsidP="00192A50">
      <w:pPr>
        <w:pStyle w:val="Heading1"/>
      </w:pPr>
      <w:bookmarkStart w:id="105" w:name="_Toc225935247"/>
      <w:bookmarkEnd w:id="104"/>
      <w:r w:rsidRPr="00F034F3">
        <w:lastRenderedPageBreak/>
        <w:t>References</w:t>
      </w:r>
      <w:bookmarkEnd w:id="105"/>
    </w:p>
    <w:p w14:paraId="73C1B36A" w14:textId="167C84F0" w:rsidR="007C41B1" w:rsidRPr="00F034F3" w:rsidRDefault="007C41B1" w:rsidP="007A42B0">
      <w:pPr>
        <w:pStyle w:val="Bibliography"/>
        <w:jc w:val="left"/>
      </w:pPr>
      <w:r w:rsidRPr="00F034F3">
        <w:t>1.</w:t>
      </w:r>
      <w:r w:rsidRPr="00F034F3">
        <w:tab/>
        <w:t>Definition of mortality - NCI Dictionary of Cancer Terms - NCI [nciAppModulePage] [Internet]. 2011 [cited 2025 Dec 4]. Located at: nciglobal,ncienterprise. Available from: https://www.cancer.gov/publications/dictionaries/cancer-terms/def/mortality</w:t>
      </w:r>
    </w:p>
    <w:p w14:paraId="690CCE5C" w14:textId="77777777" w:rsidR="007C41B1" w:rsidRPr="00F034F3" w:rsidRDefault="007C41B1" w:rsidP="007A42B0">
      <w:pPr>
        <w:pStyle w:val="Bibliography"/>
        <w:jc w:val="left"/>
      </w:pPr>
      <w:r w:rsidRPr="00F034F3">
        <w:t>2.</w:t>
      </w:r>
      <w:r w:rsidRPr="00F034F3">
        <w:tab/>
        <w:t>Definition of morbidity - NCI Dictionary of Cancer Terms - NCI [nciAppModulePage] [Internet]. 2011 [cited 2025 Dec 4]. Located at: nciglobal,ncienterprise. Available from: https://www.cancer.gov/publications/dictionaries/cancer-terms/def/morbidity</w:t>
      </w:r>
    </w:p>
    <w:p w14:paraId="2B558C25" w14:textId="77777777" w:rsidR="007C41B1" w:rsidRPr="00F034F3" w:rsidRDefault="007C41B1" w:rsidP="007A42B0">
      <w:pPr>
        <w:pStyle w:val="Bibliography"/>
        <w:jc w:val="left"/>
      </w:pPr>
      <w:r w:rsidRPr="00F034F3">
        <w:t>3.</w:t>
      </w:r>
      <w:r w:rsidRPr="00F034F3">
        <w:tab/>
        <w:t>Johnson JC, Thaul S, Page WF, Crawford H, Test I of M (US) C on the CN. Standardized Mortality Ratios. In: Mortality of Veteran Participants in the Crossroads Nuclear Test [Internet]. National Academies Press (US); 1996 [cited 2025 Oct 24]. Available from: https://www.ncbi.nlm.nih.gov/books/NBK233196/</w:t>
      </w:r>
    </w:p>
    <w:p w14:paraId="0BEE306D" w14:textId="2F60E5F0" w:rsidR="007C41B1" w:rsidRPr="00F034F3" w:rsidRDefault="007C41B1" w:rsidP="007A42B0">
      <w:pPr>
        <w:pStyle w:val="Bibliography"/>
        <w:jc w:val="left"/>
      </w:pPr>
      <w:r w:rsidRPr="00F034F3">
        <w:t>4.</w:t>
      </w:r>
      <w:r w:rsidRPr="00F034F3">
        <w:tab/>
        <w:t>Musić Milanović S, Ivičević Uhernik A, Mihel S, Pristaš I, Stanić A, Stevanović R. Life Expectancy and Mortality Differences between Populations on Croatian Islands and the Mainland. Croat Med J. 2006 Aug;47(4):611–8. PubMed PMID: 16909459; PubMed Central PMCID: PMC2080454.</w:t>
      </w:r>
    </w:p>
    <w:p w14:paraId="4BC475ED" w14:textId="77777777" w:rsidR="007C41B1" w:rsidRPr="00F034F3" w:rsidRDefault="007C41B1" w:rsidP="007A42B0">
      <w:pPr>
        <w:pStyle w:val="Bibliography"/>
        <w:jc w:val="left"/>
      </w:pPr>
      <w:r w:rsidRPr="00F034F3">
        <w:t>5.</w:t>
      </w:r>
      <w:r w:rsidRPr="00F034F3">
        <w:tab/>
        <w:t>What is Prevalence? - National Institute of Mental Health (NIMH) [Internet]. [cited 2025 Dec 4]. Available from: https://www.nimh.nih.gov/health/statistics/what-is-prevalence</w:t>
      </w:r>
    </w:p>
    <w:p w14:paraId="4AECE501" w14:textId="77777777" w:rsidR="007C41B1" w:rsidRPr="00F034F3" w:rsidRDefault="007C41B1" w:rsidP="007A42B0">
      <w:pPr>
        <w:pStyle w:val="Bibliography"/>
        <w:jc w:val="left"/>
      </w:pPr>
      <w:r w:rsidRPr="00F034F3">
        <w:t>6.</w:t>
      </w:r>
      <w:r w:rsidRPr="00F034F3">
        <w:tab/>
        <w:t>Estimating Autism Prevaelce in Ireland: Challenges and Opportunites. National Disability Authority. September 2025. Report.</w:t>
      </w:r>
    </w:p>
    <w:p w14:paraId="7D1A4461" w14:textId="77777777" w:rsidR="007C41B1" w:rsidRPr="00F034F3" w:rsidRDefault="007C41B1" w:rsidP="007A42B0">
      <w:pPr>
        <w:pStyle w:val="Bibliography"/>
        <w:jc w:val="left"/>
      </w:pPr>
      <w:r w:rsidRPr="00F034F3">
        <w:t>7.</w:t>
      </w:r>
      <w:r w:rsidRPr="00F034F3">
        <w:tab/>
        <w:t>Vos T, Flaxman AD, Naghavi M, Lozano R, Michaud C, Ezzati M, et al. Years lived with disability (YLDs) for 1160 sequelae of 289 diseases and injuries 1990–2010: a systematic analysis for the Global Burden of Disease Study 2010. The Lancet. 2012 Dec 15;380(9859):2163–96. doi:10.1016/S0140-6736(12)61729-2 PubMed PMID: 23245607.</w:t>
      </w:r>
    </w:p>
    <w:p w14:paraId="73BE4874" w14:textId="77777777" w:rsidR="007C41B1" w:rsidRPr="00F034F3" w:rsidRDefault="007C41B1" w:rsidP="007A42B0">
      <w:pPr>
        <w:pStyle w:val="Bibliography"/>
        <w:jc w:val="left"/>
      </w:pPr>
      <w:r w:rsidRPr="00F034F3">
        <w:t>8.</w:t>
      </w:r>
      <w:r w:rsidRPr="00F034F3">
        <w:tab/>
        <w:t>Leading causes of DALYs [Internet]. [cited 2025 Dec 4]. Available from: https://www.who.int/data/gho/data/themes/mortality-and-global-health-estimates/global-health-estimates-leading-causes-of-dalys</w:t>
      </w:r>
    </w:p>
    <w:p w14:paraId="65EE76DC" w14:textId="77777777" w:rsidR="007C41B1" w:rsidRPr="00F034F3" w:rsidRDefault="007C41B1" w:rsidP="007A42B0">
      <w:pPr>
        <w:pStyle w:val="Bibliography"/>
        <w:jc w:val="left"/>
      </w:pPr>
      <w:r w:rsidRPr="00F034F3">
        <w:t>9.</w:t>
      </w:r>
      <w:r w:rsidRPr="00F034F3">
        <w:tab/>
        <w:t>Bottema-Beutel K, Kapp SK, Lester JN, Sasson NJ, Hand BN. Avoiding Ableist Language: Suggestions for Autism Researchers. Autism Adulthood. 2021 Mar 1;3(1):18–29. doi:10.1089/aut.2020.0014 PubMed PMID: 36601265; PubMed Central PMCID: PMC8992888.</w:t>
      </w:r>
    </w:p>
    <w:p w14:paraId="0852C558" w14:textId="77777777" w:rsidR="007C41B1" w:rsidRPr="00F034F3" w:rsidRDefault="007C41B1" w:rsidP="007A42B0">
      <w:pPr>
        <w:pStyle w:val="Bibliography"/>
        <w:jc w:val="left"/>
      </w:pPr>
      <w:r w:rsidRPr="00F034F3">
        <w:t>10.</w:t>
      </w:r>
      <w:r w:rsidRPr="00F034F3">
        <w:tab/>
        <w:t>Robertson ZS, Stockwell KM, Lampi AJ, Jaswal VK. Autism Terminology Preferences Among Autistic and Non-Autistic Adults in North America. Autism in Adulthood. 2025 Feb 3. doi:10.1089/aut.2023.0175</w:t>
      </w:r>
    </w:p>
    <w:p w14:paraId="6A697843" w14:textId="77777777" w:rsidR="007C41B1" w:rsidRPr="00F034F3" w:rsidRDefault="007C41B1" w:rsidP="007A42B0">
      <w:pPr>
        <w:pStyle w:val="Bibliography"/>
        <w:jc w:val="left"/>
      </w:pPr>
      <w:r w:rsidRPr="00F034F3">
        <w:t>11.</w:t>
      </w:r>
      <w:r w:rsidRPr="00F034F3">
        <w:tab/>
        <w:t>Neurodiversity Movement Identification and Perceived Appropriateness of Terms Used to Describe Autism | Autism in Adulthood [Internet]. [cited 2026 Feb 19]. Available from: https://www.liebertpub.com/doi/abs/10.1089/aut.2024.0297</w:t>
      </w:r>
    </w:p>
    <w:p w14:paraId="6B37A47D" w14:textId="77777777" w:rsidR="007C41B1" w:rsidRPr="00F034F3" w:rsidRDefault="007C41B1" w:rsidP="007A42B0">
      <w:pPr>
        <w:pStyle w:val="Bibliography"/>
        <w:jc w:val="left"/>
      </w:pPr>
      <w:r w:rsidRPr="00F034F3">
        <w:lastRenderedPageBreak/>
        <w:t>12.</w:t>
      </w:r>
      <w:r w:rsidRPr="00F034F3">
        <w:tab/>
        <w:t>‘Autistic person’ or ‘person with autism’? Person-first language preference in Dutch adults with autism and parents - Riley Buijsman, Sander Begeer, Anke M Scheeren, 2023 [Internet]. [cited 2026 Feb 19]. Available from: https://journals.sagepub.com/doi/10.1177/13623613221117914</w:t>
      </w:r>
    </w:p>
    <w:p w14:paraId="50AE3CCE" w14:textId="77777777" w:rsidR="007C41B1" w:rsidRPr="00F034F3" w:rsidRDefault="007C41B1" w:rsidP="007A42B0">
      <w:pPr>
        <w:pStyle w:val="Bibliography"/>
        <w:jc w:val="left"/>
      </w:pPr>
      <w:r w:rsidRPr="00F034F3">
        <w:t>13.</w:t>
      </w:r>
      <w:r w:rsidRPr="00F034F3">
        <w:tab/>
        <w:t>American Psychiatric Association. Diagnostic and statistical manual of mental disorders: DSM-5. American psychiatric association; 2013. [Internet]. [cited 2025 Jul 2]. Available from: https://scholar.google.com/scholar_lookup?publication_year=2013&amp;journal=Diagnostic+and+Statistical+Manual+of+Mental+Disorders:+DSM-5&amp;</w:t>
      </w:r>
    </w:p>
    <w:p w14:paraId="475F8C2B" w14:textId="77777777" w:rsidR="007C41B1" w:rsidRPr="00F034F3" w:rsidRDefault="007C41B1" w:rsidP="007A42B0">
      <w:pPr>
        <w:pStyle w:val="Bibliography"/>
        <w:jc w:val="left"/>
      </w:pPr>
      <w:r w:rsidRPr="00F034F3">
        <w:t>14.</w:t>
      </w:r>
      <w:r w:rsidRPr="00F034F3">
        <w:tab/>
        <w:t>Lord C, Charman T, Havdahl A, Carbone P, Anagnostou E, Boyd B, et al. The Lancet Commission on the future of care and clinical research in autism. The Lancet. 2022 Jan 15;399(10321):271–334. doi:10.1016/S0140-6736(21)01541-5/ASSET/6659FA11-6E81-48F1-A71B-E62DBADBDF81/MAIN.ASSETS/GR6.JPG PubMed PMID: 34883054.</w:t>
      </w:r>
    </w:p>
    <w:p w14:paraId="37912596" w14:textId="50A44758" w:rsidR="007C41B1" w:rsidRPr="00F034F3" w:rsidRDefault="007C41B1" w:rsidP="007A42B0">
      <w:pPr>
        <w:pStyle w:val="Bibliography"/>
        <w:jc w:val="left"/>
      </w:pPr>
      <w:r w:rsidRPr="00F034F3">
        <w:t>15.</w:t>
      </w:r>
      <w:r w:rsidRPr="00F034F3">
        <w:tab/>
        <w:t xml:space="preserve">White SW, Maddox BB, Mazefsky CA. The Oxford handbook of autism and co-occurring psychiatric conditions [Internet]. Oxford University Press; 2020 [cited 2025 Jul 11]. Available from: </w:t>
      </w:r>
      <w:r w:rsidR="00201345" w:rsidRPr="00F034F3">
        <w:t>h</w:t>
      </w:r>
      <w:r w:rsidRPr="00F034F3">
        <w:t>ttps://books.google.com/books?hl=en&amp;lr=&amp;id=g5TgDwAAQBAJ&amp;oi=fnd&amp;pg=PP1&amp;dq=The+Oxford+Handbook+of+Autism+and+Co-Occurring+Psychiatric+Conditions&amp;ots=ZSQfcm7Fz5&amp;sig=IAOviOnPQIlDVyb78miIZuHShgs</w:t>
      </w:r>
    </w:p>
    <w:p w14:paraId="565BCEC5" w14:textId="77777777" w:rsidR="007C41B1" w:rsidRPr="00F034F3" w:rsidRDefault="007C41B1" w:rsidP="007A42B0">
      <w:pPr>
        <w:pStyle w:val="Bibliography"/>
        <w:jc w:val="left"/>
      </w:pPr>
      <w:r w:rsidRPr="00F034F3">
        <w:t>16.</w:t>
      </w:r>
      <w:r w:rsidRPr="00F034F3">
        <w:tab/>
        <w:t>As I Am | Ireland’s Autism Charity | What is Autism? [Internet]. [cited 2025 Dec 4]. Available from: https://asiam.ie/advice-guidance/what-is-autism</w:t>
      </w:r>
    </w:p>
    <w:p w14:paraId="1B184F42" w14:textId="77777777" w:rsidR="007C41B1" w:rsidRPr="00F034F3" w:rsidRDefault="007C41B1" w:rsidP="007A42B0">
      <w:pPr>
        <w:pStyle w:val="Bibliography"/>
        <w:jc w:val="left"/>
      </w:pPr>
      <w:r w:rsidRPr="00F034F3">
        <w:t>17.</w:t>
      </w:r>
      <w:r w:rsidRPr="00F034F3">
        <w:tab/>
        <w:t>ICD-11 for Mortality and Morbidity Statistics [Internet]. [cited 2025 Oct 31]. Available from: https://icd.who.int/browse/2025-01/mms/en#437815624</w:t>
      </w:r>
    </w:p>
    <w:p w14:paraId="0EA55BD7" w14:textId="77777777" w:rsidR="007C41B1" w:rsidRPr="00F034F3" w:rsidRDefault="007C41B1" w:rsidP="007A42B0">
      <w:pPr>
        <w:pStyle w:val="Bibliography"/>
        <w:jc w:val="left"/>
      </w:pPr>
      <w:r w:rsidRPr="00F034F3">
        <w:t>18.</w:t>
      </w:r>
      <w:r w:rsidRPr="00F034F3">
        <w:tab/>
        <w:t>Santomauro DF, Erskine HE, Herrera AMM, Miller PA, Shadid J, Hagins H, et al. The global epidemiology and health burden of the autism spectrum: findings from the Global Burden of Disease Study 2021. The Lancet Psychiatry. 2025 Feb 1;12(2):111–21. doi:10.1016/S2215-0366(24)00363-8 PubMed PMID: 39709974.</w:t>
      </w:r>
    </w:p>
    <w:p w14:paraId="78C0F7CE" w14:textId="77777777" w:rsidR="007C41B1" w:rsidRPr="00F034F3" w:rsidRDefault="007C41B1" w:rsidP="007A42B0">
      <w:pPr>
        <w:pStyle w:val="Bibliography"/>
        <w:jc w:val="left"/>
      </w:pPr>
      <w:r w:rsidRPr="00F034F3">
        <w:t>19.</w:t>
      </w:r>
      <w:r w:rsidRPr="00F034F3">
        <w:tab/>
        <w:t>Data Irish Health Survey 2024 - Main Results - Central Statistics Office [Internet]. CSO; 2025 [cited 2025 Oct 31]. Available from: https://www.cso.ie/en/releasesandpublications/ep/p-ihsmr/irishhealthsurvey2024-mainresults/data/</w:t>
      </w:r>
    </w:p>
    <w:p w14:paraId="1DEF9C97" w14:textId="77777777" w:rsidR="007C41B1" w:rsidRPr="00F034F3" w:rsidRDefault="007C41B1" w:rsidP="007A42B0">
      <w:pPr>
        <w:pStyle w:val="Bibliography"/>
        <w:jc w:val="left"/>
      </w:pPr>
      <w:r w:rsidRPr="00F034F3">
        <w:t>20.</w:t>
      </w:r>
      <w:r w:rsidRPr="00F034F3">
        <w:tab/>
        <w:t>Forde J, Bonilla PM, Mannion A, Coyne R, Haverty R, Leader G. Health Status of Adults with Autism Spectrum Disorder. Rev J Autism Dev Disord. 2022 Sep 1;9(3):427–37. doi:10.1007/s40489-021-00267-6</w:t>
      </w:r>
    </w:p>
    <w:p w14:paraId="0C56FEFC" w14:textId="77777777" w:rsidR="007C41B1" w:rsidRPr="00F034F3" w:rsidRDefault="007C41B1" w:rsidP="007A42B0">
      <w:pPr>
        <w:pStyle w:val="Bibliography"/>
        <w:jc w:val="left"/>
      </w:pPr>
      <w:r w:rsidRPr="00F034F3">
        <w:t>21.</w:t>
      </w:r>
      <w:r w:rsidRPr="00F034F3">
        <w:tab/>
        <w:t>Croen LA, Zerbo O, Qian Y, Massolo ML, Rich S, Sidney S, et al. The health status of adults on the autism spectrum. Autism. 2015 Oct;19(7):814–23. doi:10.1177/1362361315577517 PubMed PMID: 25911091.</w:t>
      </w:r>
    </w:p>
    <w:p w14:paraId="0080D0E2" w14:textId="77777777" w:rsidR="007C41B1" w:rsidRPr="00F034F3" w:rsidRDefault="007C41B1" w:rsidP="007A42B0">
      <w:pPr>
        <w:pStyle w:val="Bibliography"/>
        <w:jc w:val="left"/>
      </w:pPr>
      <w:r w:rsidRPr="00F034F3">
        <w:lastRenderedPageBreak/>
        <w:t>22.</w:t>
      </w:r>
      <w:r w:rsidRPr="00F034F3">
        <w:tab/>
        <w:t>Weir E, Allison C, Baron-Cohen S. Autistic adults have poorer quality healthcare and worse health based on self-report data. Molecular Autism. 2022 May 26;13(1):23. doi:10.1186/s13229-022-00501-w</w:t>
      </w:r>
    </w:p>
    <w:p w14:paraId="68DA1E94" w14:textId="77777777" w:rsidR="007C41B1" w:rsidRPr="00F034F3" w:rsidRDefault="007C41B1" w:rsidP="007A42B0">
      <w:pPr>
        <w:pStyle w:val="Bibliography"/>
        <w:jc w:val="left"/>
      </w:pPr>
      <w:r w:rsidRPr="00F034F3">
        <w:t>23.</w:t>
      </w:r>
      <w:r w:rsidRPr="00F034F3">
        <w:tab/>
        <w:t>Rydzewska E, Hughes-McCormack LA, Gillberg C, Henderson A, MacIntyre C, Rintoul J, et al. Prevalence of long-term health conditions in adults with autism: observational study of a whole country population. BMJ Open. 2018 Sep 1;8(8):e023945. doi:10.1136/bmjopen-2018-023945 PubMed PMID: 30173164; PubMed Central PMCID: PMC6120653.</w:t>
      </w:r>
    </w:p>
    <w:p w14:paraId="12D4019D" w14:textId="77777777" w:rsidR="007C41B1" w:rsidRPr="00F034F3" w:rsidRDefault="007C41B1" w:rsidP="007A42B0">
      <w:pPr>
        <w:pStyle w:val="Bibliography"/>
        <w:jc w:val="left"/>
      </w:pPr>
      <w:r w:rsidRPr="00F034F3">
        <w:t>24.</w:t>
      </w:r>
      <w:r w:rsidRPr="00F034F3">
        <w:tab/>
        <w:t>Rydzewska E, Hughes-McCormack LA, Gillberg C, Henderson A, MacIntyre C, Rintoul J, et al. General health of adults with autism spectrum disorders – A whole country population cross-sectional study. Research in Autism Spectrum Disorders. 2019 Apr 1;60:59–66. doi:10.1016/j.rasd.2019.01.004</w:t>
      </w:r>
    </w:p>
    <w:p w14:paraId="6A4EADEA" w14:textId="77777777" w:rsidR="007C41B1" w:rsidRPr="00F034F3" w:rsidRDefault="007C41B1" w:rsidP="007A42B0">
      <w:pPr>
        <w:pStyle w:val="Bibliography"/>
        <w:jc w:val="left"/>
      </w:pPr>
      <w:r w:rsidRPr="00F034F3">
        <w:t>25.</w:t>
      </w:r>
      <w:r w:rsidRPr="00F034F3">
        <w:tab/>
        <w:t>Khanna R, Jariwala-Parikh K, West-Strum D, Mahabaleshwarkar R. Health-related quality of life and its determinants among adults with autism. Research in Autism Spectrum Disorders. 2014 Mar 1;8(3):157–67. doi:10.1016/j.rasd.2013.11.003</w:t>
      </w:r>
    </w:p>
    <w:p w14:paraId="6772C797" w14:textId="77777777" w:rsidR="007C41B1" w:rsidRPr="00F034F3" w:rsidRDefault="007C41B1" w:rsidP="007A42B0">
      <w:pPr>
        <w:pStyle w:val="Bibliography"/>
        <w:jc w:val="left"/>
      </w:pPr>
      <w:r w:rsidRPr="00F034F3">
        <w:t>26.</w:t>
      </w:r>
      <w:r w:rsidRPr="00F034F3">
        <w:tab/>
        <w:t>Autism Innovation Strategy [Internet]. [cited 2025 Jul 2]. Available from: https://www.gov.ie/en/department-of-children-disability-and-equality/publications/autism-innovation-strategy/</w:t>
      </w:r>
    </w:p>
    <w:p w14:paraId="395FE70A" w14:textId="77777777" w:rsidR="007C41B1" w:rsidRPr="00F034F3" w:rsidRDefault="007C41B1" w:rsidP="007A42B0">
      <w:pPr>
        <w:pStyle w:val="Bibliography"/>
        <w:jc w:val="left"/>
      </w:pPr>
      <w:r w:rsidRPr="00F034F3">
        <w:t>27.</w:t>
      </w:r>
      <w:r w:rsidRPr="00F034F3">
        <w:tab/>
        <w:t>Mak S, Thomas A. Steps for Conducting a Scoping Review. J Grad Med Educ. 2022 Oct;14(5):565–7. doi:10.4300/JGME-D-22-00621.1 PubMed PMID: 36274762; PubMed Central PMCID: PMC9580325.</w:t>
      </w:r>
    </w:p>
    <w:p w14:paraId="2F2F35CA" w14:textId="77777777" w:rsidR="007C41B1" w:rsidRPr="00F034F3" w:rsidRDefault="007C41B1" w:rsidP="007A42B0">
      <w:pPr>
        <w:pStyle w:val="Bibliography"/>
        <w:jc w:val="left"/>
      </w:pPr>
      <w:r w:rsidRPr="00F034F3">
        <w:t>28.</w:t>
      </w:r>
      <w:r w:rsidRPr="00F034F3">
        <w:tab/>
        <w:t>Arksey H, O’Malley L. Scoping studies: towards a methodological framework. International Journal of Social Research Methodology. 2005 Feb 1;8(1):19–32. doi:10.1080/1364557032000119616</w:t>
      </w:r>
    </w:p>
    <w:p w14:paraId="412F40FA" w14:textId="77777777" w:rsidR="007C41B1" w:rsidRPr="00F034F3" w:rsidRDefault="007C41B1" w:rsidP="007A42B0">
      <w:pPr>
        <w:pStyle w:val="Bibliography"/>
        <w:jc w:val="left"/>
      </w:pPr>
      <w:r w:rsidRPr="00F034F3">
        <w:t>29.</w:t>
      </w:r>
      <w:r w:rsidRPr="00F034F3">
        <w:tab/>
        <w:t>Peters MDJ, Godfrey CM, Khalil H, McInerney P, Parker D, Soares CB. Guidance for conducting systematic scoping reviews. JBI Evidence Implementation. 2015 Sep;13(3):141. doi:10.1097/XEB.0000000000000050</w:t>
      </w:r>
    </w:p>
    <w:p w14:paraId="4CDC924F" w14:textId="77777777" w:rsidR="007C41B1" w:rsidRPr="00F034F3" w:rsidRDefault="007C41B1" w:rsidP="007A42B0">
      <w:pPr>
        <w:pStyle w:val="Bibliography"/>
        <w:jc w:val="left"/>
      </w:pPr>
      <w:r w:rsidRPr="00F034F3">
        <w:t>30.</w:t>
      </w:r>
      <w:r w:rsidRPr="00F034F3">
        <w:tab/>
        <w:t>Covidence systematic review software, Veritas Health Innovation, Melbourne, Australia. Available at www.covidence.org. (2025).</w:t>
      </w:r>
    </w:p>
    <w:p w14:paraId="44E5B239" w14:textId="77777777" w:rsidR="007C41B1" w:rsidRPr="00F034F3" w:rsidRDefault="007C41B1" w:rsidP="007A42B0">
      <w:pPr>
        <w:pStyle w:val="Bibliography"/>
        <w:jc w:val="left"/>
      </w:pPr>
      <w:r w:rsidRPr="00F034F3">
        <w:t>31.</w:t>
      </w:r>
      <w:r w:rsidRPr="00F034F3">
        <w:tab/>
        <w:t>A scoping review on the conduct and reporting of scoping reviews | BMC Medical Research Methodology | Full Text [Internet]. [cited 2025 Oct 6]. Available from: https://bmcmedresmethodol.biomedcentral.com/articles/10.1186/s12874-016-0116-4</w:t>
      </w:r>
    </w:p>
    <w:p w14:paraId="3AF30029" w14:textId="77777777" w:rsidR="007C41B1" w:rsidRPr="00F034F3" w:rsidRDefault="007C41B1" w:rsidP="007A42B0">
      <w:pPr>
        <w:pStyle w:val="Bibliography"/>
        <w:jc w:val="left"/>
      </w:pPr>
      <w:r w:rsidRPr="00F034F3">
        <w:t>32.</w:t>
      </w:r>
      <w:r w:rsidRPr="00F034F3">
        <w:tab/>
        <w:t>Tricco AC, Lillie E, Zarin W, O’Brien KK, Colquhoun H, Levac D, et al. PRISMA Extension for Scoping Reviews (PRISMA-ScR): Checklist and Explanation. Ann Intern Med. 2018 Oct 2;169(7):467–73. doi:10.7326/M18-0850 PubMed PMID: 30178033.</w:t>
      </w:r>
    </w:p>
    <w:p w14:paraId="1759FB5D" w14:textId="77777777" w:rsidR="007C41B1" w:rsidRPr="00F034F3" w:rsidRDefault="007C41B1" w:rsidP="007A42B0">
      <w:pPr>
        <w:pStyle w:val="Bibliography"/>
        <w:jc w:val="left"/>
      </w:pPr>
      <w:r w:rsidRPr="00F034F3">
        <w:t>33.</w:t>
      </w:r>
      <w:r w:rsidRPr="00F034F3">
        <w:tab/>
        <w:t xml:space="preserve">Li YA, Chen ZJ, Li XD, Gu MH, Xia N, Gong C, et al. Epidemiology of autism spectrum disorders: Global burden of disease 2019 and bibliometric analysis of risk factors. Front </w:t>
      </w:r>
      <w:r w:rsidRPr="00F034F3">
        <w:lastRenderedPageBreak/>
        <w:t>Pediatr. 2022;10:972809. doi:10.3389/fped.2022.972809 PubMed PMID: 36545666; PubMed Central PMCID: PMC9760802.</w:t>
      </w:r>
    </w:p>
    <w:p w14:paraId="720CE9C9" w14:textId="77777777" w:rsidR="007C41B1" w:rsidRPr="00F034F3" w:rsidRDefault="007C41B1" w:rsidP="007A42B0">
      <w:pPr>
        <w:pStyle w:val="Bibliography"/>
        <w:jc w:val="left"/>
      </w:pPr>
      <w:r w:rsidRPr="00F034F3">
        <w:t>34.</w:t>
      </w:r>
      <w:r w:rsidRPr="00F034F3">
        <w:tab/>
        <w:t>Solmi M, Song M, Yon DK, Lee SW, Fombonne E, Kim MS, et al. Incidence, prevalence, and global burden of autism spectrum disorder from 1990 to 2019 across 204 countries. Mol Psychiatry. 2022 Oct;27(10):4172–80. doi:10.1038/s41380-022-01630-7 PubMed PMID: 35768640.</w:t>
      </w:r>
    </w:p>
    <w:p w14:paraId="7471BD67" w14:textId="77777777" w:rsidR="007C41B1" w:rsidRPr="00F034F3" w:rsidRDefault="007C41B1" w:rsidP="007A42B0">
      <w:pPr>
        <w:pStyle w:val="Bibliography"/>
        <w:jc w:val="left"/>
      </w:pPr>
      <w:r w:rsidRPr="00F034F3">
        <w:t>35.</w:t>
      </w:r>
      <w:r w:rsidRPr="00F034F3">
        <w:tab/>
        <w:t>Vos T, Abajobir AA, Abate KH, Abbafati C, Abbas KM, Abd-Allah F, et al. Global, regional, and national incidence, prevalence, and years lived with disability for 328 diseases and injuries for 195 countries, 1990–2016: a systematic analysis for the Global Burden of Disease Study 2016. The Lancet. 2017 Sep 16;390(10100):1211–59. doi:10.1016/S0140-6736(17)32154-2 PubMed PMID: 28919117.</w:t>
      </w:r>
    </w:p>
    <w:p w14:paraId="4A7BFC26" w14:textId="77777777" w:rsidR="007C41B1" w:rsidRPr="00F034F3" w:rsidRDefault="007C41B1" w:rsidP="007A42B0">
      <w:pPr>
        <w:pStyle w:val="Bibliography"/>
        <w:jc w:val="left"/>
      </w:pPr>
      <w:r w:rsidRPr="00F034F3">
        <w:t>36.</w:t>
      </w:r>
      <w:r w:rsidRPr="00F034F3">
        <w:tab/>
        <w:t>Whiteford HA, Ferrari AJ, Degenhardt L, Feigin V, Vos T. The Global Burden of Mental, Neurological and Substance Use Disorders: An Analysis from the Global Burden of Disease Study 2010. PLoS One. 2015 Feb 6;10(2):e0116820. doi:10.1371/journal.pone.0116820 PubMed PMID: 25658103; PubMed Central PMCID: PMC4320057.</w:t>
      </w:r>
    </w:p>
    <w:p w14:paraId="11850EA8" w14:textId="77777777" w:rsidR="007C41B1" w:rsidRPr="00F034F3" w:rsidRDefault="007C41B1" w:rsidP="007A42B0">
      <w:pPr>
        <w:pStyle w:val="Bibliography"/>
        <w:jc w:val="left"/>
      </w:pPr>
      <w:r w:rsidRPr="00F034F3">
        <w:t>37.</w:t>
      </w:r>
      <w:r w:rsidRPr="00F034F3">
        <w:tab/>
        <w:t>Mouridsen SE, Brønnum-Hansen H, Rich B, Isager T. Mortality and causes of death in autism spectrum disorders: an update. Autism. 2008 Jul;12(4):403–14. doi:10.1177/1362361308091653 PubMed PMID: 18579647.</w:t>
      </w:r>
    </w:p>
    <w:p w14:paraId="388FF622" w14:textId="77777777" w:rsidR="007C41B1" w:rsidRPr="00F034F3" w:rsidRDefault="007C41B1" w:rsidP="007A42B0">
      <w:pPr>
        <w:pStyle w:val="Bibliography"/>
        <w:jc w:val="left"/>
      </w:pPr>
      <w:r w:rsidRPr="00F034F3">
        <w:t>38.</w:t>
      </w:r>
      <w:r w:rsidRPr="00F034F3">
        <w:tab/>
        <w:t>Bahk J, Kang HY, Khang YH. Disability type-specific mortality patterns and life expectancy among disabled people in South Korea using 10-year combined data between 2008 and 2017. Prev Med Rep. 2022 Oct;29:101958. doi:10.1016/j.pmedr.2022.101958 PubMed PMID: 36161125; PubMed Central PMCID: PMC9501987.</w:t>
      </w:r>
    </w:p>
    <w:p w14:paraId="05E24B8D" w14:textId="77777777" w:rsidR="007C41B1" w:rsidRPr="00F034F3" w:rsidRDefault="007C41B1" w:rsidP="007A42B0">
      <w:pPr>
        <w:pStyle w:val="Bibliography"/>
        <w:jc w:val="left"/>
      </w:pPr>
      <w:r w:rsidRPr="00F034F3">
        <w:t>39.</w:t>
      </w:r>
      <w:r w:rsidRPr="00F034F3">
        <w:tab/>
        <w:t>Barkley RA, Dawson G. Higher Risk of Mortality for Individuals Diagnosed With Autism Spectrum Disorder or Attention-Deficit/Hyperactivity Disorder Demands a Public Health Prevention Strategy. JAMA Pediatr. 2022 Apr 1;176(4):e216398. doi:10.1001/jamapediatrics.2021.6398 PubMed PMID: 35157011; PubMed Central PMCID: PMC10072169.</w:t>
      </w:r>
    </w:p>
    <w:p w14:paraId="5579017D" w14:textId="77777777" w:rsidR="007C41B1" w:rsidRPr="00F034F3" w:rsidRDefault="007C41B1" w:rsidP="007A42B0">
      <w:pPr>
        <w:pStyle w:val="Bibliography"/>
        <w:jc w:val="left"/>
      </w:pPr>
      <w:r w:rsidRPr="00F034F3">
        <w:t>40.</w:t>
      </w:r>
      <w:r w:rsidRPr="00F034F3">
        <w:tab/>
        <w:t>Bishop-Fitzpatrick L, Rubenstein E. The Physical and Mental Health of Middle Aged and Older Adults on the Autism Spectrum and the Impact of Intellectual Disability. Res Autism Spectr Disord. 2019 Jul;63:34–41. doi:10.1016/j.rasd.2019.01.001 PubMed PMID: 31768189; PubMed Central PMCID: PMC6876625.</w:t>
      </w:r>
    </w:p>
    <w:p w14:paraId="1E3B0B21" w14:textId="77777777" w:rsidR="007C41B1" w:rsidRPr="00F034F3" w:rsidRDefault="007C41B1" w:rsidP="007A42B0">
      <w:pPr>
        <w:pStyle w:val="Bibliography"/>
        <w:jc w:val="left"/>
      </w:pPr>
      <w:r w:rsidRPr="00F034F3">
        <w:t>41.</w:t>
      </w:r>
      <w:r w:rsidRPr="00F034F3">
        <w:tab/>
        <w:t>Hwang YIJ, Srasuebkul P, Foley KR, Arnold S, Trollor JN. Mortality and cause of death of Australians on the autism spectrum. Autism Res. 2019 May;12(5):806–15. doi:10.1002/aur.2086 PubMed PMID: 30802364.</w:t>
      </w:r>
    </w:p>
    <w:p w14:paraId="5A26A7FC" w14:textId="77777777" w:rsidR="007C41B1" w:rsidRPr="00F034F3" w:rsidRDefault="007C41B1" w:rsidP="007A42B0">
      <w:pPr>
        <w:pStyle w:val="Bibliography"/>
        <w:jc w:val="left"/>
      </w:pPr>
      <w:r w:rsidRPr="00F034F3">
        <w:t>42.</w:t>
      </w:r>
      <w:r w:rsidRPr="00F034F3">
        <w:tab/>
        <w:t>Wu CS, Tsai HJ, Chien YL, Gau SSF. All-Cause Mortality and Specific Causes of Death in Autism: A Nationwide Analysis. Autism in Adulthood. 2025 Feb;7(1):81–92. doi:10.1089/aut.2023.0103</w:t>
      </w:r>
    </w:p>
    <w:p w14:paraId="180754D4" w14:textId="77777777" w:rsidR="007C41B1" w:rsidRPr="00F034F3" w:rsidRDefault="007C41B1" w:rsidP="007A42B0">
      <w:pPr>
        <w:pStyle w:val="Bibliography"/>
        <w:jc w:val="left"/>
      </w:pPr>
      <w:r w:rsidRPr="00F034F3">
        <w:lastRenderedPageBreak/>
        <w:t>43.</w:t>
      </w:r>
      <w:r w:rsidRPr="00F034F3">
        <w:tab/>
        <w:t>Shavelle RM, Strauss DJ, Pickett J. Causes of death in autism. J Autism Dev Disord. 2001 Dec;31(6):569–76. doi:10.1023/a:1013247011483 PubMed PMID: 11814268.</w:t>
      </w:r>
    </w:p>
    <w:p w14:paraId="6C4DFA2B" w14:textId="77777777" w:rsidR="007C41B1" w:rsidRPr="00F034F3" w:rsidRDefault="007C41B1" w:rsidP="007A42B0">
      <w:pPr>
        <w:pStyle w:val="Bibliography"/>
        <w:jc w:val="left"/>
      </w:pPr>
      <w:r w:rsidRPr="00F034F3">
        <w:t>44.</w:t>
      </w:r>
      <w:r w:rsidRPr="00F034F3">
        <w:tab/>
        <w:t>Smith DaWalt L, Hong J, Greenberg JS, Mailick MR. Mortality in Individuals with Autism Spectrum Disorder: Predictors over a 20-Year Period. Autism. 2019 Oct;23(7):1732–9. doi:10.1177/1362361319827412 PubMed PMID: 30818975; PubMed Central PMCID: PMC6713622.</w:t>
      </w:r>
    </w:p>
    <w:p w14:paraId="06832375" w14:textId="77777777" w:rsidR="007C41B1" w:rsidRPr="00F034F3" w:rsidRDefault="007C41B1" w:rsidP="007A42B0">
      <w:pPr>
        <w:pStyle w:val="Bibliography"/>
        <w:jc w:val="left"/>
      </w:pPr>
      <w:r w:rsidRPr="00F034F3">
        <w:t>45.</w:t>
      </w:r>
      <w:r w:rsidRPr="00F034F3">
        <w:tab/>
        <w:t>O’Nions E, Lewer D, Petersen I, Brown J, Buckman JEJ, Charlton R, et al. Estimating life expectancy and years of life lost for autistic people in the UK: a matched cohort study. The Lancet Regional Health - Europe. 2024 Jan 1;36:100776. doi:10.1016/j.lanepe.2023.100776</w:t>
      </w:r>
    </w:p>
    <w:p w14:paraId="6FF3FF44" w14:textId="77777777" w:rsidR="007C41B1" w:rsidRPr="00F034F3" w:rsidRDefault="007C41B1" w:rsidP="007A42B0">
      <w:pPr>
        <w:pStyle w:val="Bibliography"/>
        <w:jc w:val="left"/>
      </w:pPr>
      <w:r w:rsidRPr="00F034F3">
        <w:t>46.</w:t>
      </w:r>
      <w:r w:rsidRPr="00F034F3">
        <w:tab/>
        <w:t>Hand BN, Angell AM, Harris L, Carpenter LA. Prevalence of physical and mental health conditions in Medicare-enrolled, autistic older adults. Autism. 2020 Apr;24(3):755–64. doi:10.1177/1362361319890793 PubMed PMID: 31773968; PubMed Central PMCID: PMC7433648.</w:t>
      </w:r>
    </w:p>
    <w:p w14:paraId="7E94C3A4" w14:textId="77777777" w:rsidR="007C41B1" w:rsidRPr="00F034F3" w:rsidRDefault="007C41B1" w:rsidP="007A42B0">
      <w:pPr>
        <w:pStyle w:val="Bibliography"/>
        <w:jc w:val="left"/>
      </w:pPr>
      <w:r w:rsidRPr="00F034F3">
        <w:t>47.</w:t>
      </w:r>
      <w:r w:rsidRPr="00F034F3">
        <w:tab/>
        <w:t>Micai M, Fatta LM, Gila L, Caruso A, Salvitti T, Fulceri F, et al. Prevalence of co-occurring conditions in children and adults with autism spectrum disorder: A systematic review and meta-analysis. Neurosci Biobehav Rev. 2023 Dec;155:105436. doi:10.1016/j.neubiorev.2023.105436 PubMed PMID: 37913872.</w:t>
      </w:r>
    </w:p>
    <w:p w14:paraId="2C22792B" w14:textId="77777777" w:rsidR="007C41B1" w:rsidRPr="00F034F3" w:rsidRDefault="007C41B1" w:rsidP="007A42B0">
      <w:pPr>
        <w:pStyle w:val="Bibliography"/>
        <w:jc w:val="left"/>
      </w:pPr>
      <w:r w:rsidRPr="00F034F3">
        <w:t>48.</w:t>
      </w:r>
      <w:r w:rsidRPr="00F034F3">
        <w:tab/>
        <w:t>Starkstein S, Gellar S, Parlier M, Payne L, Piven J. High rates of parkinsonism in adults with autism. J Neurodev Disord. 2015;7(1):29. doi:10.1186/s11689-015-9125-6 PubMed PMID: 26322138; PubMed Central PMCID: PMC4553212.</w:t>
      </w:r>
    </w:p>
    <w:p w14:paraId="418F3393" w14:textId="77777777" w:rsidR="007C41B1" w:rsidRPr="00F034F3" w:rsidRDefault="007C41B1" w:rsidP="007A42B0">
      <w:pPr>
        <w:pStyle w:val="Bibliography"/>
        <w:jc w:val="left"/>
      </w:pPr>
      <w:r w:rsidRPr="00F034F3">
        <w:t>49.</w:t>
      </w:r>
      <w:r w:rsidRPr="00F034F3">
        <w:tab/>
        <w:t>Miot S, Chancel R, Peries M, Crepiat S, Couderc S, Pernon E, et al. Multimorbidity patterns and subgroups among autistic adults with intellectual disability: Results from the EFAAR study. Autism. 2023 Apr;27(3):762–77. doi:10.1177/13623613221121623 PubMed PMID: 36056616.</w:t>
      </w:r>
    </w:p>
    <w:p w14:paraId="2DBA56C9" w14:textId="77777777" w:rsidR="007C41B1" w:rsidRPr="00F034F3" w:rsidRDefault="007C41B1" w:rsidP="007A42B0">
      <w:pPr>
        <w:pStyle w:val="Bibliography"/>
        <w:jc w:val="left"/>
      </w:pPr>
      <w:r w:rsidRPr="00F034F3">
        <w:t>50.</w:t>
      </w:r>
      <w:r w:rsidRPr="00F034F3">
        <w:tab/>
        <w:t>Jensen CM, Steinhausen HC, Lauritsen MB. Time trends over 16 years in incidence-rates of autism spectrum disorders across the lifespan based on nationwide Danish register data. J Autism Dev Disord. 2014 Aug;44(8):1808–18. doi:10.1007/s10803-014-2053-6 PubMed PMID: 24554161.</w:t>
      </w:r>
    </w:p>
    <w:p w14:paraId="60A02254" w14:textId="77777777" w:rsidR="007C41B1" w:rsidRPr="00F034F3" w:rsidRDefault="007C41B1" w:rsidP="007A42B0">
      <w:pPr>
        <w:pStyle w:val="Bibliography"/>
        <w:jc w:val="left"/>
      </w:pPr>
      <w:r w:rsidRPr="00F034F3">
        <w:t>51.</w:t>
      </w:r>
      <w:r w:rsidRPr="00F034F3">
        <w:tab/>
        <w:t>Bradshaw P, Pickett C, van Driel ML, Brooker K, Urbanowicz A. Recognising, supporting and understanding Autistic adults in general practice settings. Aust J Gen Pract. 2021 Mar;50(3):126–30. doi:10.31128/AJGP-11-20-5722 PubMed PMID: 33634275.</w:t>
      </w:r>
    </w:p>
    <w:p w14:paraId="7A51CB07" w14:textId="77777777" w:rsidR="007C41B1" w:rsidRPr="00F034F3" w:rsidRDefault="007C41B1" w:rsidP="007A42B0">
      <w:pPr>
        <w:pStyle w:val="Bibliography"/>
        <w:jc w:val="left"/>
      </w:pPr>
      <w:r w:rsidRPr="00F034F3">
        <w:t>52.</w:t>
      </w:r>
      <w:r w:rsidRPr="00F034F3">
        <w:tab/>
        <w:t>Burke SL, Wagner E, Marolda H, Quintana JE, Maddux M. Gap analysis of service needs for adults with neurodevelopmental disorders. J Intellect Disabil. 2019 Mar;23(1):97–116. doi:10.1177/1744629517726209 PubMed PMID: 28847208.</w:t>
      </w:r>
    </w:p>
    <w:p w14:paraId="2EE6B591" w14:textId="77777777" w:rsidR="007C41B1" w:rsidRPr="00F034F3" w:rsidRDefault="007C41B1" w:rsidP="007A42B0">
      <w:pPr>
        <w:pStyle w:val="Bibliography"/>
        <w:jc w:val="left"/>
      </w:pPr>
      <w:r w:rsidRPr="00F034F3">
        <w:t>53.</w:t>
      </w:r>
      <w:r w:rsidRPr="00F034F3">
        <w:tab/>
        <w:t>Doherty M, Neilson S, O’Sullivan J, Carravallah L, Johnson M, Cullen W, et al. Barriers to healthcare and self-reported adverse outcomes for autistic adults: a cross-sectional study [Internet]. 2022 Feb 1. doi:10.1136/bmjopen-2021-056904</w:t>
      </w:r>
    </w:p>
    <w:p w14:paraId="63D05669" w14:textId="77777777" w:rsidR="007C41B1" w:rsidRPr="00F034F3" w:rsidRDefault="007C41B1" w:rsidP="007A42B0">
      <w:pPr>
        <w:pStyle w:val="Bibliography"/>
        <w:jc w:val="left"/>
      </w:pPr>
      <w:r w:rsidRPr="00F034F3">
        <w:lastRenderedPageBreak/>
        <w:t>54.</w:t>
      </w:r>
      <w:r w:rsidRPr="00F034F3">
        <w:tab/>
        <w:t>Maddox BB, Dickson KS, Stadnick NA, Mandell DS, Brookman-Frazee L. Mental Health Services for Autistic Individuals Across the Lifespan: Recent Advances and Current Gaps. Curr Psychiatry Rep. 2021 Aug 17;23(10):66. doi:10.1007/s11920-021-01278-0 PubMed PMID: 34402984; PubMed Central PMCID: PMC8961310.</w:t>
      </w:r>
    </w:p>
    <w:p w14:paraId="4A8FF913" w14:textId="77777777" w:rsidR="007C41B1" w:rsidRPr="00F034F3" w:rsidRDefault="007C41B1" w:rsidP="007A42B0">
      <w:pPr>
        <w:pStyle w:val="Bibliography"/>
        <w:jc w:val="left"/>
      </w:pPr>
      <w:r w:rsidRPr="00F034F3">
        <w:t>55.</w:t>
      </w:r>
      <w:r w:rsidRPr="00F034F3">
        <w:tab/>
        <w:t>Malik-Soni N, Shaker A, Luck H, Mullin AE, Wiley RE, Lewis MES, et al. Tackling healthcare access barriers for individuals with autism from diagnosis to adulthood. Pediatr Res. 2022;91(5):1028–35. doi:10.1038/s41390-021-01465-y PubMed PMID: 33767375; PubMed Central PMCID: PMC7993081.</w:t>
      </w:r>
    </w:p>
    <w:p w14:paraId="10531C35" w14:textId="77777777" w:rsidR="007C41B1" w:rsidRPr="00F034F3" w:rsidRDefault="007C41B1" w:rsidP="007A42B0">
      <w:pPr>
        <w:pStyle w:val="Bibliography"/>
        <w:jc w:val="left"/>
      </w:pPr>
      <w:r w:rsidRPr="00F034F3">
        <w:t>56.</w:t>
      </w:r>
      <w:r w:rsidRPr="00F034F3">
        <w:tab/>
        <w:t>Shaw SC, Carravallah L, Johnson M, O’Sullivan J, Chown N, Neilson S, et al. Barriers to healthcare and a ‘triple empathy problem’ may lead to adverse outcomes for autistic adults: A qualitative study. Autism. 2024 Jul;28(7):1746–57. doi:10.1177/13623613231205629 PubMed PMID: 37846479; PubMed Central PMCID: PMC11191657.</w:t>
      </w:r>
    </w:p>
    <w:p w14:paraId="5F6DC99C" w14:textId="77777777" w:rsidR="007C41B1" w:rsidRPr="00F034F3" w:rsidRDefault="007C41B1" w:rsidP="007A42B0">
      <w:pPr>
        <w:pStyle w:val="Bibliography"/>
        <w:jc w:val="left"/>
      </w:pPr>
      <w:r w:rsidRPr="00F034F3">
        <w:t>57.</w:t>
      </w:r>
      <w:r w:rsidRPr="00F034F3">
        <w:tab/>
        <w:t>Maljaars J, Gijbels E, Evers K, Spain D, Rumball F, Happé F, et al. Impact of the COVID-19 Pandemic on Daily Life: Diverse Experiences for Autistic Adults. J Autism Dev Disord. 2023;53(1):319–31. doi:10.1007/s10803-022-05437-x PubMed PMID: 35076831; PubMed Central PMCID: PMC8788399.</w:t>
      </w:r>
    </w:p>
    <w:p w14:paraId="11DC53E5" w14:textId="77777777" w:rsidR="007C41B1" w:rsidRPr="00F034F3" w:rsidRDefault="007C41B1" w:rsidP="007A42B0">
      <w:pPr>
        <w:pStyle w:val="Bibliography"/>
        <w:jc w:val="left"/>
      </w:pPr>
      <w:r w:rsidRPr="00F034F3">
        <w:t>58.</w:t>
      </w:r>
      <w:r w:rsidRPr="00F034F3">
        <w:tab/>
        <w:t>Cummins C, Pellicano E, Crane L. Autistic adults’ views of their communication skills and needs. International Journal of Language &amp; Communication Disorders. 2020;55(5):678–89. doi:10.1111/1460-6984.12552</w:t>
      </w:r>
    </w:p>
    <w:p w14:paraId="4C8B3316" w14:textId="77777777" w:rsidR="007C41B1" w:rsidRPr="00F034F3" w:rsidRDefault="007C41B1" w:rsidP="007A42B0">
      <w:pPr>
        <w:pStyle w:val="Bibliography"/>
        <w:jc w:val="left"/>
      </w:pPr>
      <w:r w:rsidRPr="00F034F3">
        <w:t>59.</w:t>
      </w:r>
      <w:r w:rsidRPr="00F034F3">
        <w:tab/>
        <w:t>Heijnen-Kohl SMJ, Hitzert B, Schmidt R, Geurts HM, van Alphen SPJ. Features and Needs of Autistic Older Adults: A Delphi Study of Clinical Experiences. Clin Gerontol. 2025;48(1):110–20. doi:10.1080/07317115.2022.2060157 PubMed PMID: 35426768.</w:t>
      </w:r>
    </w:p>
    <w:p w14:paraId="1333A3FE" w14:textId="77777777" w:rsidR="007C41B1" w:rsidRPr="00F034F3" w:rsidRDefault="007C41B1" w:rsidP="007A42B0">
      <w:pPr>
        <w:pStyle w:val="Bibliography"/>
        <w:jc w:val="left"/>
      </w:pPr>
      <w:r w:rsidRPr="00F034F3">
        <w:t>60.</w:t>
      </w:r>
      <w:r w:rsidRPr="00F034F3">
        <w:tab/>
        <w:t>Hong J, DaWalt LS, Taylor JL, Haider A, Mailick M. Autism through midlife: trajectories of symptoms, behavioral functioning, and health. J Neurodev Disord. 2023 Nov 3;15(1):36. doi:10.1186/s11689-023-09505-w PubMed PMID: 37919643; PubMed Central PMCID: PMC10623813.</w:t>
      </w:r>
    </w:p>
    <w:p w14:paraId="3F270850" w14:textId="77777777" w:rsidR="007C41B1" w:rsidRPr="00F034F3" w:rsidRDefault="007C41B1" w:rsidP="007A42B0">
      <w:pPr>
        <w:pStyle w:val="Bibliography"/>
        <w:jc w:val="left"/>
      </w:pPr>
      <w:r w:rsidRPr="00F034F3">
        <w:t>61.</w:t>
      </w:r>
      <w:r w:rsidRPr="00F034F3">
        <w:tab/>
        <w:t>Elias R, Lord C. Diagnostic stability in individuals with autism spectrum disorder: insights from a longitudinal follow-up study. Journal of Child Psychology and Psychiatry. 2022;63(9):973–83. doi:10.1111/jcpp.13551</w:t>
      </w:r>
    </w:p>
    <w:p w14:paraId="5776B203" w14:textId="77777777" w:rsidR="007C41B1" w:rsidRPr="00F034F3" w:rsidRDefault="007C41B1" w:rsidP="007A42B0">
      <w:pPr>
        <w:pStyle w:val="Bibliography"/>
        <w:jc w:val="left"/>
      </w:pPr>
      <w:r w:rsidRPr="00F034F3">
        <w:t>62.</w:t>
      </w:r>
      <w:r w:rsidRPr="00F034F3">
        <w:tab/>
        <w:t>Perkins EA, Berkman KA. Into the unknown: aging with autism spectrum disorders. Am J Intellect Dev Disabil. 2012 Nov;117(6):478–96. doi:10.1352/1944-7558-117.6.478 PubMed PMID: 23167487.</w:t>
      </w:r>
    </w:p>
    <w:p w14:paraId="7F980BD5" w14:textId="77777777" w:rsidR="007C41B1" w:rsidRPr="00F034F3" w:rsidRDefault="007C41B1" w:rsidP="007A42B0">
      <w:pPr>
        <w:pStyle w:val="Bibliography"/>
        <w:jc w:val="left"/>
      </w:pPr>
      <w:r w:rsidRPr="00F034F3">
        <w:t>63.</w:t>
      </w:r>
      <w:r w:rsidRPr="00F034F3">
        <w:tab/>
        <w:t>Song W, Salzer MS, Nonnemacher SL, Shea L. Lifespan service receipt and unmet needs among individuals on the autism spectrum. Adm Policy Ment Health. 2022 Jul 1;49(4):694–705. doi:10.1007/s10488-022-01192-4</w:t>
      </w:r>
    </w:p>
    <w:p w14:paraId="070AD60E" w14:textId="77777777" w:rsidR="007C41B1" w:rsidRPr="00F034F3" w:rsidRDefault="007C41B1" w:rsidP="007A42B0">
      <w:pPr>
        <w:pStyle w:val="Bibliography"/>
        <w:jc w:val="left"/>
      </w:pPr>
      <w:r w:rsidRPr="00F034F3">
        <w:t>64.</w:t>
      </w:r>
      <w:r w:rsidRPr="00F034F3">
        <w:tab/>
        <w:t>Wright SD, Brooks DE, Grandin T. The challenge and promise of autism spectrum disorders in adulthood and aging: A systematic review of the literature (1990-2013). Autism Insights. 2013;5:21.</w:t>
      </w:r>
    </w:p>
    <w:p w14:paraId="45C28B50" w14:textId="77777777" w:rsidR="007C41B1" w:rsidRPr="00F034F3" w:rsidRDefault="007C41B1" w:rsidP="007A42B0">
      <w:pPr>
        <w:pStyle w:val="Bibliography"/>
        <w:jc w:val="left"/>
      </w:pPr>
      <w:r w:rsidRPr="00F034F3">
        <w:lastRenderedPageBreak/>
        <w:t>65.</w:t>
      </w:r>
      <w:r w:rsidRPr="00F034F3">
        <w:tab/>
        <w:t>Waldron DA, Coyle C, Kramer J. Aging on the Autism Spectrum: Self-care Practices and Reported Impact on Well-Being. J Autism Dev Disord. 2022 Aug;52(8):3512–22. doi:10.1007/s10803-021-05229-9 PubMed PMID: 34379240.</w:t>
      </w:r>
    </w:p>
    <w:p w14:paraId="536746B1" w14:textId="77777777" w:rsidR="007C41B1" w:rsidRPr="00F034F3" w:rsidRDefault="007C41B1" w:rsidP="007A42B0">
      <w:pPr>
        <w:pStyle w:val="Bibliography"/>
        <w:jc w:val="left"/>
      </w:pPr>
      <w:r w:rsidRPr="00F034F3">
        <w:t>66.</w:t>
      </w:r>
      <w:r w:rsidRPr="00F034F3">
        <w:tab/>
        <w:t>Buck TR, Viskochil J, Farley M, Coon H, McMahon WM, Morgan J, et al. Psychiatric comorbidity and medication use in adults with autism spectrum disorder. J Autism Dev Disord. 2014 Dec;44(12):3063–71. doi:10.1007/s10803-014-2170-2 PubMed PMID: 24958436; PubMed Central PMCID: PMC4355011.</w:t>
      </w:r>
    </w:p>
    <w:p w14:paraId="3C0FCAD8" w14:textId="77777777" w:rsidR="007C41B1" w:rsidRPr="00F034F3" w:rsidRDefault="007C41B1" w:rsidP="007A42B0">
      <w:pPr>
        <w:pStyle w:val="Bibliography"/>
        <w:jc w:val="left"/>
      </w:pPr>
      <w:r w:rsidRPr="00F034F3">
        <w:t>67.</w:t>
      </w:r>
      <w:r w:rsidRPr="00F034F3">
        <w:tab/>
        <w:t>Nahar A, Thippeswamy H, Shanker Reddy MS, Kishore MT, Chaturvedi SK. Psychiatric comorbidity in persons with high-functioning autism spectrum disorders: Findings from a tertiary care neuropsychiatric hospital. Asian J Psychiatr. 2019 Mar;41:50–3. doi:10.1016/j.ajp.2018.09.008 PubMed PMID: 30316630.</w:t>
      </w:r>
    </w:p>
    <w:p w14:paraId="44E59271" w14:textId="77777777" w:rsidR="007C41B1" w:rsidRPr="00F034F3" w:rsidRDefault="007C41B1" w:rsidP="007A42B0">
      <w:pPr>
        <w:pStyle w:val="Bibliography"/>
        <w:jc w:val="left"/>
      </w:pPr>
      <w:r w:rsidRPr="00F034F3">
        <w:t>68.</w:t>
      </w:r>
      <w:r w:rsidRPr="00F034F3">
        <w:tab/>
        <w:t>Dow D, Morgan L, Hooker JL, Michaels MS, Joiner TE, Woods J, et al. Anxiety, Depression, and the Interpersonal Theory of Suicide in a Community Sample of Adults with Autism Spectrum Disorder. Arch Suicide Res. 2021;25(2):297–314. doi:10.1080/13811118.2019.1678537 PubMed PMID: 31656121.</w:t>
      </w:r>
    </w:p>
    <w:p w14:paraId="362FC7F4" w14:textId="77777777" w:rsidR="007C41B1" w:rsidRPr="00F034F3" w:rsidRDefault="007C41B1" w:rsidP="007A42B0">
      <w:pPr>
        <w:pStyle w:val="Bibliography"/>
        <w:jc w:val="left"/>
      </w:pPr>
      <w:r w:rsidRPr="00F034F3">
        <w:t>69.</w:t>
      </w:r>
      <w:r w:rsidRPr="00F034F3">
        <w:tab/>
        <w:t>Lever AG, Geurts HM. Psychiatric Co-occurring Symptoms and Disorders in Young, Middle-Aged, and Older Adults with Autism Spectrum Disorder. J Autism Dev Disord. 2016 Jun;46(6):1916–30. doi:10.1007/s10803-016-2722-8 PubMed PMID: 26861713; PubMed Central PMCID: PMC4860203.</w:t>
      </w:r>
    </w:p>
    <w:p w14:paraId="62169961" w14:textId="77777777" w:rsidR="007C41B1" w:rsidRPr="00F034F3" w:rsidRDefault="007C41B1" w:rsidP="007A42B0">
      <w:pPr>
        <w:pStyle w:val="Bibliography"/>
        <w:jc w:val="left"/>
      </w:pPr>
      <w:r w:rsidRPr="00F034F3">
        <w:t>70.</w:t>
      </w:r>
      <w:r w:rsidRPr="00F034F3">
        <w:tab/>
        <w:t>Psychiatric and Medical Profiles of Autistic Adults in the SPARK Cohort | Journal of Autism and Developmental Disorders [Internet]. [cited 2025 Oct 6]. Available from: https://link.springer.com/article/10.1007/s10803-020-04414-6</w:t>
      </w:r>
    </w:p>
    <w:p w14:paraId="180711DB" w14:textId="77777777" w:rsidR="007C41B1" w:rsidRPr="00F034F3" w:rsidRDefault="007C41B1" w:rsidP="007A42B0">
      <w:pPr>
        <w:pStyle w:val="Bibliography"/>
        <w:jc w:val="left"/>
      </w:pPr>
      <w:r w:rsidRPr="00F034F3">
        <w:t>71.</w:t>
      </w:r>
      <w:r w:rsidRPr="00F034F3">
        <w:tab/>
        <w:t>Smith IC, Ollendick TH, White SW. Anxiety moderates the influence of ASD severity on quality of life in adults with ASD. Research in Autism Spectrum Disorders. 2019 Jun 1;62:39–47. doi:10.1016/j.rasd.2019.03.001</w:t>
      </w:r>
    </w:p>
    <w:p w14:paraId="6244BC73" w14:textId="77777777" w:rsidR="007C41B1" w:rsidRPr="00F034F3" w:rsidRDefault="007C41B1" w:rsidP="007A42B0">
      <w:pPr>
        <w:pStyle w:val="Bibliography"/>
        <w:jc w:val="left"/>
      </w:pPr>
      <w:r w:rsidRPr="00F034F3">
        <w:t>72.</w:t>
      </w:r>
      <w:r w:rsidRPr="00F034F3">
        <w:tab/>
        <w:t>Uljarević M, Hedley D, Rose-Foley K, Magiati I, Cai RY, Dissanayake C, et al. Anxiety and Depression from Adolescence to Old Age in Autism Spectrum Disorder. J Autism Dev Disord. 2020 Sep;50(9):3155–65. doi:10.1007/s10803-019-04084-z PubMed PMID: 31190198.</w:t>
      </w:r>
    </w:p>
    <w:p w14:paraId="01FE62F8" w14:textId="77777777" w:rsidR="007C41B1" w:rsidRPr="00F034F3" w:rsidRDefault="007C41B1" w:rsidP="007A42B0">
      <w:pPr>
        <w:pStyle w:val="Bibliography"/>
        <w:jc w:val="left"/>
      </w:pPr>
      <w:r w:rsidRPr="00F034F3">
        <w:t>73.</w:t>
      </w:r>
      <w:r w:rsidRPr="00F034F3">
        <w:tab/>
        <w:t>Underwood JFG, DelPozo-Banos M, Frizzati A, Rai D, John A, Hall J. Neurological and psychiatric disorders among autistic adults: a population healthcare record study. Psychol Med. 2023 Sep;53(12):5663–73. doi:10.1017/S0033291722002884 PubMed PMID: 36189783; PubMed Central PMCID: PMC10482712.</w:t>
      </w:r>
    </w:p>
    <w:p w14:paraId="172779BF" w14:textId="77777777" w:rsidR="007C41B1" w:rsidRPr="00F034F3" w:rsidRDefault="007C41B1" w:rsidP="007A42B0">
      <w:pPr>
        <w:pStyle w:val="Bibliography"/>
        <w:jc w:val="left"/>
      </w:pPr>
      <w:r w:rsidRPr="00F034F3">
        <w:t>74.</w:t>
      </w:r>
      <w:r w:rsidRPr="00F034F3">
        <w:tab/>
        <w:t>Sociodemographic characteristics of patients with adult autism spectrum disorder [Internet]. [cited 2025 Oct 6]. Available from: http://psychiatry-psychopharmacology.com/en/sociodemographic-characteristics-of-patients-with-adult-autism-spectrum-disorder-13729</w:t>
      </w:r>
    </w:p>
    <w:p w14:paraId="607649F6" w14:textId="77777777" w:rsidR="007C41B1" w:rsidRPr="00F034F3" w:rsidRDefault="007C41B1" w:rsidP="007A42B0">
      <w:pPr>
        <w:pStyle w:val="Bibliography"/>
        <w:jc w:val="left"/>
      </w:pPr>
      <w:r w:rsidRPr="00F034F3">
        <w:t>75.</w:t>
      </w:r>
      <w:r w:rsidRPr="00F034F3">
        <w:tab/>
        <w:t xml:space="preserve">Hollocks MJ, Lerh JW, Magiati I, Meiser-Stedman R, Brugha TS. Anxiety and depression in adults with autism spectrum disorder: a systematic review and meta-analysis. </w:t>
      </w:r>
      <w:r w:rsidRPr="00F034F3">
        <w:lastRenderedPageBreak/>
        <w:t>Psychol Med. 2019 Mar;49(4):559–72. doi:10.1017/S0033291718002283 PubMed PMID: 30178724.</w:t>
      </w:r>
    </w:p>
    <w:p w14:paraId="35004E57" w14:textId="77777777" w:rsidR="007C41B1" w:rsidRPr="00F034F3" w:rsidRDefault="007C41B1" w:rsidP="007A42B0">
      <w:pPr>
        <w:pStyle w:val="Bibliography"/>
        <w:jc w:val="left"/>
      </w:pPr>
      <w:r w:rsidRPr="00F034F3">
        <w:t>76.</w:t>
      </w:r>
      <w:r w:rsidRPr="00F034F3">
        <w:tab/>
        <w:t>Hudson CC, Hall L, Harkness KL. Prevalence of Depressive Disorders in Individuals with Autism Spectrum Disorder: a Meta-Analysis. J Abnorm Child Psychol. 2019 Jan;47(1):165–75. doi:10.1007/s10802-018-0402-1 PubMed PMID: 29497980.</w:t>
      </w:r>
    </w:p>
    <w:p w14:paraId="67CA2FA0" w14:textId="77777777" w:rsidR="007C41B1" w:rsidRPr="00F034F3" w:rsidRDefault="007C41B1" w:rsidP="007A42B0">
      <w:pPr>
        <w:pStyle w:val="Bibliography"/>
        <w:jc w:val="left"/>
      </w:pPr>
      <w:r w:rsidRPr="00F034F3">
        <w:t>77.</w:t>
      </w:r>
      <w:r w:rsidRPr="00F034F3">
        <w:tab/>
        <w:t>Fortuna RJ, Robinson L, Smith TH, Meccarello J, Bullen B, Nobis K, et al. Health Conditions and Functional Status in Adults with Autism: A Cross-Sectional Evaluation. J Gen Intern Med. 2016 Jan;31(1):77–84. doi:10.1007/s11606-015-3509-x PubMed PMID: 26361965; PubMed Central PMCID: PMC4700008.</w:t>
      </w:r>
    </w:p>
    <w:p w14:paraId="52920D07" w14:textId="77777777" w:rsidR="007C41B1" w:rsidRPr="00F034F3" w:rsidRDefault="007C41B1" w:rsidP="007A42B0">
      <w:pPr>
        <w:pStyle w:val="Bibliography"/>
        <w:jc w:val="left"/>
      </w:pPr>
      <w:r w:rsidRPr="00F034F3">
        <w:t>78.</w:t>
      </w:r>
      <w:r w:rsidRPr="00F034F3">
        <w:tab/>
        <w:t>Happé FG, Mansour H, Barrett P, Brown T, Abbott P, Charlton RA. Demographic and Cognitive Profile of Individuals Seeking a Diagnosis of Autism Spectrum Disorder in Adulthood. J Autism Dev Disord. 2016 Nov;46(11):3469–80. doi:10.1007/s10803-016-2886-2 PubMed PMID: 27549589.</w:t>
      </w:r>
    </w:p>
    <w:p w14:paraId="480AA1B4" w14:textId="77777777" w:rsidR="007C41B1" w:rsidRPr="00F034F3" w:rsidRDefault="007C41B1" w:rsidP="007A42B0">
      <w:pPr>
        <w:pStyle w:val="Bibliography"/>
        <w:jc w:val="left"/>
      </w:pPr>
      <w:r w:rsidRPr="00F034F3">
        <w:t>79.</w:t>
      </w:r>
      <w:r w:rsidRPr="00F034F3">
        <w:tab/>
        <w:t>Joshi G, Wozniak J, Petty C, Martelon MK, Fried R, Bolfek A, et al. Psychiatric comorbidity and functioning in a clinically referred population of adults with autism spectrum disorders: a comparative study. J Autism Dev Disord. 2013 Jun;43(6):1314–25. doi:10.1007/s10803-012-1679-5 PubMed PMID: 23076506.</w:t>
      </w:r>
    </w:p>
    <w:p w14:paraId="5AEA6043" w14:textId="77777777" w:rsidR="007C41B1" w:rsidRPr="00F034F3" w:rsidRDefault="007C41B1" w:rsidP="007A42B0">
      <w:pPr>
        <w:pStyle w:val="Bibliography"/>
        <w:jc w:val="left"/>
      </w:pPr>
      <w:r w:rsidRPr="00F034F3">
        <w:t>80.</w:t>
      </w:r>
      <w:r w:rsidRPr="00F034F3">
        <w:tab/>
        <w:t>Murray C, Kovshoff H, Brown A, Abbott P, Hadwin JA. Exploring the anxiety and depression profile in individuals diagnosed with an autism spectrum disorder in adulthood. Research in Autism Spectrum Disorders. 2019 Feb 1;58:1–8. doi:10.1016/j.rasd.2018.11.002</w:t>
      </w:r>
    </w:p>
    <w:p w14:paraId="6C7BDD6D" w14:textId="77777777" w:rsidR="007C41B1" w:rsidRPr="00F034F3" w:rsidRDefault="007C41B1" w:rsidP="007A42B0">
      <w:pPr>
        <w:pStyle w:val="Bibliography"/>
        <w:jc w:val="left"/>
      </w:pPr>
      <w:r w:rsidRPr="00F034F3">
        <w:t>81.</w:t>
      </w:r>
      <w:r w:rsidRPr="00F034F3">
        <w:tab/>
        <w:t>Oakley B, Loth E, Murphy DG. Autism and mood disorders. Int Rev Psychiatry. 2021 May;33(3):280–99. doi:10.1080/09540261.2021.1872506 PubMed PMID: 33648430.</w:t>
      </w:r>
    </w:p>
    <w:p w14:paraId="66EA9ECC" w14:textId="77777777" w:rsidR="007C41B1" w:rsidRPr="00F034F3" w:rsidRDefault="007C41B1" w:rsidP="007A42B0">
      <w:pPr>
        <w:pStyle w:val="Bibliography"/>
        <w:jc w:val="left"/>
      </w:pPr>
      <w:r w:rsidRPr="00F034F3">
        <w:t>82.</w:t>
      </w:r>
      <w:r w:rsidRPr="00F034F3">
        <w:tab/>
        <w:t>McDermott S, Moran R, Platt T, Issac T, Wood H, Dasari S. Depression in adults with disabilities, in primary care. Disabil Rehabil. 2005 Feb 4;27(3):117–23. doi:10.1080/09638280400007380 PubMed PMID: 15823993.</w:t>
      </w:r>
    </w:p>
    <w:p w14:paraId="51DAF038" w14:textId="77777777" w:rsidR="007C41B1" w:rsidRPr="00F034F3" w:rsidRDefault="007C41B1" w:rsidP="007A42B0">
      <w:pPr>
        <w:pStyle w:val="Bibliography"/>
        <w:jc w:val="left"/>
      </w:pPr>
      <w:r w:rsidRPr="00F034F3">
        <w:t>83.</w:t>
      </w:r>
      <w:r w:rsidRPr="00F034F3">
        <w:tab/>
        <w:t>Huntjens A, Landlust A, Wissenburg S, van der Gaag M. The Prevalence of Suicidal Behavior in Autism Spectrum Disorder. Crisis. 2024 Mar;45(2):144–53. doi:10.1027/0227-5910/a000922 PubMed PMID: 37668055.</w:t>
      </w:r>
    </w:p>
    <w:p w14:paraId="573E74B3" w14:textId="77777777" w:rsidR="007C41B1" w:rsidRPr="00F034F3" w:rsidRDefault="007C41B1" w:rsidP="007A42B0">
      <w:pPr>
        <w:pStyle w:val="Bibliography"/>
        <w:jc w:val="left"/>
      </w:pPr>
      <w:r w:rsidRPr="00F034F3">
        <w:t>84.</w:t>
      </w:r>
      <w:r w:rsidRPr="00F034F3">
        <w:tab/>
        <w:t>Jokiranta-Olkoniemi E, Gyllenberg D, Sucksdorff D, Suominen A, Kronström K, Chudal R, et al. Risk for Premature Mortality and Intentional Self-harm in Autism Spectrum Disorders. J Autism Dev Disord. 2021 Sep;51(9):3098–108. doi:10.1007/s10803-020-04768-x PubMed PMID: 33140146; PubMed Central PMCID: PMC8349316.</w:t>
      </w:r>
    </w:p>
    <w:p w14:paraId="120FE77F" w14:textId="77777777" w:rsidR="007C41B1" w:rsidRPr="00F034F3" w:rsidRDefault="007C41B1" w:rsidP="007A42B0">
      <w:pPr>
        <w:pStyle w:val="Bibliography"/>
        <w:jc w:val="left"/>
      </w:pPr>
      <w:r w:rsidRPr="00F034F3">
        <w:t>85.</w:t>
      </w:r>
      <w:r w:rsidRPr="00F034F3">
        <w:tab/>
        <w:t>Moseley RL, Turner-Cobb JM, Spahr CM, Shields GS, Slavich GM. Lifetime and perceived stress, social support, loneliness, and health in autistic adults. Health Psychol. 2021 Aug;40(8):556–68. doi:10.1037/hea0001108 PubMed PMID: 34618502; PubMed Central PMCID: PMC8513810.</w:t>
      </w:r>
    </w:p>
    <w:p w14:paraId="0730BF45" w14:textId="77777777" w:rsidR="007C41B1" w:rsidRPr="00F034F3" w:rsidRDefault="007C41B1" w:rsidP="007A42B0">
      <w:pPr>
        <w:pStyle w:val="Bibliography"/>
        <w:jc w:val="left"/>
      </w:pPr>
      <w:r w:rsidRPr="00F034F3">
        <w:lastRenderedPageBreak/>
        <w:t>86.</w:t>
      </w:r>
      <w:r w:rsidRPr="00F034F3">
        <w:tab/>
        <w:t>Pelton MK, Crawford H, Robertson AE, Rodgers J, Baron-Cohen S, Cassidy S. Understanding Suicide Risk in Autistic Adults: Comparing the Interpersonal Theory of Suicide in Autistic and Non-autistic Samples. J Autism Dev Disord. 2020 Oct;50(10):3620–37. doi:10.1007/s10803-020-04393-8 PubMed PMID: 32125567.</w:t>
      </w:r>
    </w:p>
    <w:p w14:paraId="74265C28" w14:textId="77777777" w:rsidR="007C41B1" w:rsidRPr="00F034F3" w:rsidRDefault="007C41B1" w:rsidP="007A42B0">
      <w:pPr>
        <w:pStyle w:val="Bibliography"/>
        <w:jc w:val="left"/>
      </w:pPr>
      <w:r w:rsidRPr="00F034F3">
        <w:t>87.</w:t>
      </w:r>
      <w:r w:rsidRPr="00F034F3">
        <w:tab/>
        <w:t>Jadav N, Bal VH. Associations between co</w:t>
      </w:r>
      <w:r w:rsidRPr="00F034F3">
        <w:rPr>
          <w:rFonts w:ascii="Cambria Math" w:hAnsi="Cambria Math" w:cs="Cambria Math"/>
        </w:rPr>
        <w:t>‐</w:t>
      </w:r>
      <w:r w:rsidRPr="00F034F3">
        <w:t>occurring conditions and age of autism diagnosis: Implications for mental health training and adult autism research. Autism Res. 2022 Nov;15(11):2112</w:t>
      </w:r>
      <w:r w:rsidRPr="00F034F3">
        <w:rPr>
          <w:rFonts w:ascii="Aptos" w:hAnsi="Aptos" w:cs="Aptos"/>
        </w:rPr>
        <w:t>–</w:t>
      </w:r>
      <w:r w:rsidRPr="00F034F3">
        <w:t>25. doi:10.1002/aur.2808 PubMed PMID: 36054777; PubMed Central PMCID: PMC9637770.</w:t>
      </w:r>
    </w:p>
    <w:p w14:paraId="7EAA5D2B" w14:textId="77777777" w:rsidR="007C41B1" w:rsidRPr="00F034F3" w:rsidRDefault="007C41B1" w:rsidP="007A42B0">
      <w:pPr>
        <w:pStyle w:val="Bibliography"/>
        <w:jc w:val="left"/>
      </w:pPr>
      <w:r w:rsidRPr="00F034F3">
        <w:t>88.</w:t>
      </w:r>
      <w:r w:rsidRPr="00F034F3">
        <w:tab/>
        <w:t>Haw C, Radley J, Cooke L. Characteristics of male autistic spectrum patients in low security: are they different from non</w:t>
      </w:r>
      <w:r w:rsidRPr="00F034F3">
        <w:rPr>
          <w:rFonts w:ascii="Cambria Math" w:hAnsi="Cambria Math" w:cs="Cambria Math"/>
        </w:rPr>
        <w:t>‐</w:t>
      </w:r>
      <w:r w:rsidRPr="00F034F3">
        <w:t>autistic low secure patients? Chaplin E, McCarthy J, editors. Journal of Intellectual Disabilities and Offending Behaviour. 2013 Jan 1;4(1</w:t>
      </w:r>
      <w:r w:rsidRPr="00F034F3">
        <w:rPr>
          <w:rFonts w:ascii="Aptos" w:hAnsi="Aptos" w:cs="Aptos"/>
        </w:rPr>
        <w:t>–</w:t>
      </w:r>
      <w:r w:rsidRPr="00F034F3">
        <w:t>2):24</w:t>
      </w:r>
      <w:r w:rsidRPr="00F034F3">
        <w:rPr>
          <w:rFonts w:ascii="Aptos" w:hAnsi="Aptos" w:cs="Aptos"/>
        </w:rPr>
        <w:t>–</w:t>
      </w:r>
      <w:r w:rsidRPr="00F034F3">
        <w:t>32. doi:10.1108/JIDOB-03-2013-0006</w:t>
      </w:r>
    </w:p>
    <w:p w14:paraId="68C53786" w14:textId="77777777" w:rsidR="007C41B1" w:rsidRPr="00F034F3" w:rsidRDefault="007C41B1" w:rsidP="007A42B0">
      <w:pPr>
        <w:pStyle w:val="Bibliography"/>
        <w:jc w:val="left"/>
      </w:pPr>
      <w:r w:rsidRPr="00F034F3">
        <w:t>89.</w:t>
      </w:r>
      <w:r w:rsidRPr="00F034F3">
        <w:tab/>
        <w:t>Rong Y, Yang CJ, Jin Y, Wang Y. Prevalence of attention-deficit/hyperactivity disorder in individuals with autism spectrum disorder: A meta-analysis. Research in Autism Spectrum Disorders. 2021 May 1;83:101759. doi:10.1016/j.rasd.2021.101759</w:t>
      </w:r>
    </w:p>
    <w:p w14:paraId="70F00816" w14:textId="77777777" w:rsidR="007C41B1" w:rsidRPr="00F034F3" w:rsidRDefault="007C41B1" w:rsidP="007A42B0">
      <w:pPr>
        <w:pStyle w:val="Bibliography"/>
        <w:jc w:val="left"/>
      </w:pPr>
      <w:r w:rsidRPr="00F034F3">
        <w:t>90.</w:t>
      </w:r>
      <w:r w:rsidRPr="00F034F3">
        <w:tab/>
        <w:t>Hofvander B, Delorme R, Chaste P, Nydén A, Wentz E, Ståhlberg O, et al. Psychiatric and psychosocial problems in adults with normal-intelligence autism spectrum disorders. BMC Psychiatry. 2009 Jun 10;9(1):35. doi:10.1186/1471-244X-9-35</w:t>
      </w:r>
    </w:p>
    <w:p w14:paraId="43733039" w14:textId="77777777" w:rsidR="007C41B1" w:rsidRPr="00F034F3" w:rsidRDefault="007C41B1" w:rsidP="007A42B0">
      <w:pPr>
        <w:pStyle w:val="Bibliography"/>
        <w:jc w:val="left"/>
      </w:pPr>
      <w:r w:rsidRPr="00F034F3">
        <w:t>91.</w:t>
      </w:r>
      <w:r w:rsidRPr="00F034F3">
        <w:tab/>
        <w:t>Nylander L, Axmon A, Björne P, Ahlström G, Gillberg C. Older Adults with Autism Spectrum Disorders in Sweden: A Register Study of Diagnoses, Psychiatric Care Utilization and Psychotropic Medication of 601 Individuals. J Autism Dev Disord. 2018;48(9):3076–85. doi:10.1007/s10803-018-3567-0 PubMed PMID: 29663191; PubMed Central PMCID: PMC6096790.</w:t>
      </w:r>
    </w:p>
    <w:p w14:paraId="350DDAD7" w14:textId="77777777" w:rsidR="007C41B1" w:rsidRPr="00F034F3" w:rsidRDefault="007C41B1" w:rsidP="007A42B0">
      <w:pPr>
        <w:pStyle w:val="Bibliography"/>
        <w:jc w:val="left"/>
      </w:pPr>
      <w:r w:rsidRPr="00F034F3">
        <w:t>92.</w:t>
      </w:r>
      <w:r w:rsidRPr="00F034F3">
        <w:tab/>
        <w:t>van der Linden K, Simons C, van Amelsvoort T, Marcelis M. Lifetime and Momentary Psychotic Experiences in Adult Males and Females With an Autism Spectrum Disorder. Front Psychiatry. 2020 Aug 3;11. doi:10.3389/fpsyt.2020.00766</w:t>
      </w:r>
    </w:p>
    <w:p w14:paraId="6F9145AA" w14:textId="77777777" w:rsidR="007C41B1" w:rsidRPr="00F034F3" w:rsidRDefault="007C41B1" w:rsidP="007A42B0">
      <w:pPr>
        <w:pStyle w:val="Bibliography"/>
        <w:jc w:val="left"/>
      </w:pPr>
      <w:r w:rsidRPr="00F034F3">
        <w:t>93.</w:t>
      </w:r>
      <w:r w:rsidRPr="00F034F3">
        <w:tab/>
        <w:t>Schalock RL, Brown I, Brown R, Cummins RA, Felce D, Matikka L, et al. Conceptualization, Measurement, and Application of Quality of Life for Persons With Intellectual Disabilities: Report of an International Panel of Experts. Ment Retard. 2002 Dec 1;40(6):457–70. doi:10.1352/0047-6765(2002)040&lt;0457:CMAAOQ&gt;2.0.CO;2</w:t>
      </w:r>
    </w:p>
    <w:p w14:paraId="332A899D" w14:textId="77777777" w:rsidR="007C41B1" w:rsidRPr="00F034F3" w:rsidRDefault="007C41B1" w:rsidP="007A42B0">
      <w:pPr>
        <w:pStyle w:val="Bibliography"/>
        <w:jc w:val="left"/>
      </w:pPr>
      <w:r w:rsidRPr="00F034F3">
        <w:t>94.</w:t>
      </w:r>
      <w:r w:rsidRPr="00F034F3">
        <w:tab/>
        <w:t>van Heijst BFC, Geurts HM. Quality of life in autism across the lifespan: a meta-analysis. Autism. 2015 Feb;19(2):158–67. doi:10.1177/1362361313517053 PubMed PMID: 24443331.</w:t>
      </w:r>
    </w:p>
    <w:p w14:paraId="01EE1372" w14:textId="77777777" w:rsidR="007C41B1" w:rsidRPr="00F034F3" w:rsidRDefault="007C41B1" w:rsidP="007A42B0">
      <w:pPr>
        <w:pStyle w:val="Bibliography"/>
        <w:jc w:val="left"/>
      </w:pPr>
      <w:r w:rsidRPr="00F034F3">
        <w:t>95.</w:t>
      </w:r>
      <w:r w:rsidRPr="00F034F3">
        <w:tab/>
        <w:t>Graham Holmes L, Zampella CJ, Clements C, McCleery JP, Maddox BB, Parish-Morris J, et al. A Lifespan Approach to Patient-Reported Outcomes and Quality of Life for People on the Autism Spectrum. Autism Res. 2020 Jun;13(6):970–87. doi:10.1002/aur.2275 PubMed PMID: 32154664.</w:t>
      </w:r>
    </w:p>
    <w:p w14:paraId="256CB3DD" w14:textId="77777777" w:rsidR="007C41B1" w:rsidRPr="00F034F3" w:rsidRDefault="007C41B1" w:rsidP="007A42B0">
      <w:pPr>
        <w:pStyle w:val="Bibliography"/>
        <w:jc w:val="left"/>
      </w:pPr>
      <w:r w:rsidRPr="00F034F3">
        <w:t>96.</w:t>
      </w:r>
      <w:r w:rsidRPr="00F034F3">
        <w:tab/>
        <w:t xml:space="preserve">Klein CB, Klinger LG. Aging Well and Autism: A Narrative Review and Recommendations for Future Research. Healthcare (Basel). 2024 Jun 17;12(12):1207. </w:t>
      </w:r>
      <w:r w:rsidRPr="00F034F3">
        <w:lastRenderedPageBreak/>
        <w:t>doi:10.3390/healthcare12121207 PubMed PMID: 38921321; PubMed Central PMCID: PMC11203987.</w:t>
      </w:r>
    </w:p>
    <w:p w14:paraId="563CE8A6" w14:textId="77777777" w:rsidR="007C41B1" w:rsidRPr="00F034F3" w:rsidRDefault="007C41B1" w:rsidP="007A42B0">
      <w:pPr>
        <w:pStyle w:val="Bibliography"/>
        <w:jc w:val="left"/>
      </w:pPr>
      <w:r w:rsidRPr="00F034F3">
        <w:t>97.</w:t>
      </w:r>
      <w:r w:rsidRPr="00F034F3">
        <w:tab/>
        <w:t>McLean KJ, Eack SM, Bishop L. The Impact of Sleep Quality on Quality of Life for Autistic Adults. Res Autism Spectr Disord. 2021 Oct;88:101849. doi:10.1016/j.rasd.2021.101849 PubMed PMID: 34539812; PubMed Central PMCID: PMC8442542.</w:t>
      </w:r>
    </w:p>
    <w:p w14:paraId="79B5FE18" w14:textId="77777777" w:rsidR="007C41B1" w:rsidRPr="00F034F3" w:rsidRDefault="007C41B1" w:rsidP="007A42B0">
      <w:pPr>
        <w:pStyle w:val="Bibliography"/>
        <w:jc w:val="left"/>
      </w:pPr>
      <w:r w:rsidRPr="00F034F3">
        <w:t>98.</w:t>
      </w:r>
      <w:r w:rsidRPr="00F034F3">
        <w:tab/>
        <w:t>Grove R, Clapham H, Moodie T, Gurrin S, Hall G. ‘Living in a world that’s not about us’: The impact of everyday life on the health and wellbeing of autistic women and gender diverse people. Womens Health (Lond). 2023 Sep 20;19:17455057231189542. doi:10.1177/17455057231189542 PubMed PMID: 37727115; PubMed Central PMCID: PMC10515546.</w:t>
      </w:r>
    </w:p>
    <w:p w14:paraId="55E1DE19" w14:textId="77777777" w:rsidR="007C41B1" w:rsidRPr="00F034F3" w:rsidRDefault="007C41B1" w:rsidP="007A42B0">
      <w:pPr>
        <w:pStyle w:val="Bibliography"/>
        <w:jc w:val="left"/>
      </w:pPr>
      <w:r w:rsidRPr="00F034F3">
        <w:t>99.</w:t>
      </w:r>
      <w:r w:rsidRPr="00F034F3">
        <w:tab/>
        <w:t>Algazlan AS, Alsharidi TR, Alqady BS, Alghamdi MF, Alhazmi MI, Babelli NI, et al. Living with autism: Quality of life assessment for young adults with autism in Saudi Arabia. International Journal of Advanced and Applied Sciences. 2024 May 9;11(3):102–8. doi:10.21833/ijaas.2024.03.011</w:t>
      </w:r>
    </w:p>
    <w:p w14:paraId="551236D4" w14:textId="77777777" w:rsidR="007C41B1" w:rsidRPr="00F034F3" w:rsidRDefault="007C41B1" w:rsidP="007A42B0">
      <w:pPr>
        <w:pStyle w:val="Bibliography"/>
        <w:jc w:val="left"/>
      </w:pPr>
      <w:r w:rsidRPr="00F034F3">
        <w:t>100.</w:t>
      </w:r>
      <w:r w:rsidRPr="00F034F3">
        <w:tab/>
        <w:t>Ghanouni P, Quirke S. Resilience and Coping Strategies in Adults with Autism Spectrum Disorder. J Autism Dev Disord. 2023;53(1):456–67. doi:10.1007/s10803-022-05436-y PubMed PMID: 35079928; PubMed Central PMCID: PMC8788904.</w:t>
      </w:r>
    </w:p>
    <w:p w14:paraId="36CE4360" w14:textId="77777777" w:rsidR="007C41B1" w:rsidRPr="00F034F3" w:rsidRDefault="007C41B1" w:rsidP="007A42B0">
      <w:pPr>
        <w:pStyle w:val="Bibliography"/>
        <w:jc w:val="left"/>
      </w:pPr>
      <w:r w:rsidRPr="00F034F3">
        <w:t>101.</w:t>
      </w:r>
      <w:r w:rsidRPr="00F034F3">
        <w:tab/>
        <w:t>Bradley L, Shaw R, Baron-Cohen S, Cassidy S. Autistic Adults’ Experiences of Camouflaging and Its Perceived Impact on Mental Health. Autism Adulthood. 2021 Dec 1;3(4):320–9. doi:10.1089/aut.2020.0071 PubMed PMID: 36601637; PubMed Central PMCID: PMC8992917.</w:t>
      </w:r>
    </w:p>
    <w:p w14:paraId="21FB83FB" w14:textId="77777777" w:rsidR="007C41B1" w:rsidRPr="00F034F3" w:rsidRDefault="007C41B1" w:rsidP="007A42B0">
      <w:pPr>
        <w:pStyle w:val="Bibliography"/>
        <w:jc w:val="left"/>
      </w:pPr>
      <w:r w:rsidRPr="00F034F3">
        <w:t>102.</w:t>
      </w:r>
      <w:r w:rsidRPr="00F034F3">
        <w:tab/>
        <w:t>Andersen PN, Orm S, Fossum IN, Øie MG, Skogli EW. Adolescence internalizing problems as a mediator between autism diagnosis in childhood and quality of life in emerging adults with and without autism: a 10-year longitudinal study. BMC Psychiatry. 2023 Mar 9;23(1):149. doi:10.1186/s12888-023-04635-w</w:t>
      </w:r>
    </w:p>
    <w:p w14:paraId="4903004F" w14:textId="77777777" w:rsidR="007C41B1" w:rsidRPr="00F034F3" w:rsidRDefault="007C41B1" w:rsidP="007A42B0">
      <w:pPr>
        <w:pStyle w:val="Bibliography"/>
        <w:jc w:val="left"/>
      </w:pPr>
      <w:r w:rsidRPr="00F034F3">
        <w:t>103.</w:t>
      </w:r>
      <w:r w:rsidRPr="00F034F3">
        <w:tab/>
        <w:t>Lawson LP, Richdale AL, Haschek A, Flower RL, Vartuli J, Arnold SR, et al. Cross-sectional and longitudinal predictors of quality of life in autistic individuals from adolescence to adulthood: The role of mental health and sleep quality. Autism. 2020 May;24(4):954–67. doi:10.1177/1362361320908107 PubMed PMID: 32169010.</w:t>
      </w:r>
    </w:p>
    <w:p w14:paraId="132FC585" w14:textId="77777777" w:rsidR="007C41B1" w:rsidRPr="00F034F3" w:rsidRDefault="007C41B1" w:rsidP="007A42B0">
      <w:pPr>
        <w:pStyle w:val="Bibliography"/>
        <w:jc w:val="left"/>
      </w:pPr>
      <w:r w:rsidRPr="00F034F3">
        <w:t>104.</w:t>
      </w:r>
      <w:r w:rsidRPr="00F034F3">
        <w:tab/>
        <w:t>Seltzer MM, Shattuck P, Abbeduto L, Greenberg JS. Trajectory of development in adolescents and adults with autism. Mental Retardation and Developmental Disabilities Research Reviews. 2004;10(4):234–47. doi:10.1002/mrdd.20038</w:t>
      </w:r>
    </w:p>
    <w:p w14:paraId="2AB94B98" w14:textId="77777777" w:rsidR="007C41B1" w:rsidRPr="00F034F3" w:rsidRDefault="007C41B1" w:rsidP="007A42B0">
      <w:pPr>
        <w:pStyle w:val="Bibliography"/>
        <w:jc w:val="left"/>
      </w:pPr>
      <w:r w:rsidRPr="00F034F3">
        <w:t>105.</w:t>
      </w:r>
      <w:r w:rsidRPr="00F034F3">
        <w:tab/>
        <w:t>Antshel KM, Russo N. Autism Spectrum Disorders and ADHD: Overlapping Phenomenology, Diagnostic Issues, and Treatment Considerations. Curr Psychiatry Rep. 2019 Mar 22;21(5):34. doi:10.1007/s11920-019-1020-5 PubMed PMID: 30903299.</w:t>
      </w:r>
    </w:p>
    <w:p w14:paraId="2195DC9D" w14:textId="77777777" w:rsidR="007C41B1" w:rsidRPr="00F034F3" w:rsidRDefault="007C41B1" w:rsidP="007A42B0">
      <w:pPr>
        <w:pStyle w:val="Bibliography"/>
        <w:jc w:val="left"/>
      </w:pPr>
      <w:r w:rsidRPr="00F034F3">
        <w:t>106.</w:t>
      </w:r>
      <w:r w:rsidRPr="00F034F3">
        <w:tab/>
        <w:t>Aydin Ü, Capp SJ, Tye C, Colvert E, Lau</w:t>
      </w:r>
      <w:r w:rsidRPr="00F034F3">
        <w:rPr>
          <w:rFonts w:ascii="Cambria Math" w:hAnsi="Cambria Math" w:cs="Cambria Math"/>
        </w:rPr>
        <w:t>‐</w:t>
      </w:r>
      <w:r w:rsidRPr="00F034F3">
        <w:t>Zhu A, Rijsdijk F, et al. Quality of life, functional impairment and continuous performance task event</w:t>
      </w:r>
      <w:r w:rsidRPr="00F034F3">
        <w:rPr>
          <w:rFonts w:ascii="Cambria Math" w:hAnsi="Cambria Math" w:cs="Cambria Math"/>
        </w:rPr>
        <w:t>‐</w:t>
      </w:r>
      <w:r w:rsidRPr="00F034F3">
        <w:t xml:space="preserve">related potentials (ERPs) in young adults with ADHD and autism: A twin study. JCPP Adv. 2022 Jul 10;2(3):e12090. </w:t>
      </w:r>
      <w:r w:rsidRPr="00F034F3">
        <w:lastRenderedPageBreak/>
        <w:t>doi:10.1002/jcv2.12090 PubMed PMID: 37431386; PubMed Central PMCID: PMC10242939.</w:t>
      </w:r>
    </w:p>
    <w:p w14:paraId="0D3D3713" w14:textId="77777777" w:rsidR="007C41B1" w:rsidRPr="00F034F3" w:rsidRDefault="007C41B1" w:rsidP="007A42B0">
      <w:pPr>
        <w:pStyle w:val="Bibliography"/>
        <w:jc w:val="left"/>
      </w:pPr>
      <w:r w:rsidRPr="00F034F3">
        <w:t>107.</w:t>
      </w:r>
      <w:r w:rsidRPr="00F034F3">
        <w:tab/>
        <w:t>Barneveld PS, Swaab H, Fagel S, van Engeland H, de Sonneville LMJ. Quality of life: A case-controlled long-term follow-up study, comparing young high-functioning adults with autism spectrum disorders with adults with other psychiatric disorders diagnosed in childhood. Comprehensive Psychiatry. 2014 Feb 1;55(2):302–10. doi:10.1016/j.comppsych.2013.08.001</w:t>
      </w:r>
    </w:p>
    <w:p w14:paraId="007684AF" w14:textId="77777777" w:rsidR="007C41B1" w:rsidRPr="00F034F3" w:rsidRDefault="007C41B1" w:rsidP="007A42B0">
      <w:pPr>
        <w:pStyle w:val="Bibliography"/>
        <w:jc w:val="left"/>
      </w:pPr>
      <w:r w:rsidRPr="00F034F3">
        <w:t>108.</w:t>
      </w:r>
      <w:r w:rsidRPr="00F034F3">
        <w:tab/>
        <w:t>Black MH, Greenwood DL, Hwa JCC, Pivac J, Tang J, Clarke PJF. What Are You Worried About? Content and Extent of Worry in Autistic Adults. J Autism Dev Disord. 2024;54(5):2040–54. doi:10.1007/s10803-023-05963-2 PubMed PMID: 36988767; PubMed Central PMCID: PMC10052250.</w:t>
      </w:r>
    </w:p>
    <w:p w14:paraId="5DCCEA90" w14:textId="77777777" w:rsidR="007C41B1" w:rsidRPr="00F034F3" w:rsidRDefault="007C41B1" w:rsidP="007A42B0">
      <w:pPr>
        <w:pStyle w:val="Bibliography"/>
        <w:jc w:val="left"/>
      </w:pPr>
      <w:r w:rsidRPr="00F034F3">
        <w:t>109.</w:t>
      </w:r>
      <w:r w:rsidRPr="00F034F3">
        <w:tab/>
        <w:t>Torenvliet C, Groenman AP, Radhoe TA, Agelink van Rentergem JA, Van der Putten WJ, Geurts HM. A longitudinal study on cognitive aging in autism. Psychiatry Res. 2023 Mar;321:115063. doi:10.1016/j.psychres.2023.115063 PubMed PMID: 36709700.</w:t>
      </w:r>
    </w:p>
    <w:p w14:paraId="194F90F9" w14:textId="77777777" w:rsidR="007C41B1" w:rsidRPr="00F034F3" w:rsidRDefault="007C41B1" w:rsidP="007A42B0">
      <w:pPr>
        <w:pStyle w:val="Bibliography"/>
        <w:jc w:val="left"/>
      </w:pPr>
      <w:r w:rsidRPr="00F034F3">
        <w:t>110.</w:t>
      </w:r>
      <w:r w:rsidRPr="00F034F3">
        <w:tab/>
        <w:t>Torenvliet C, Groenman AP, Agelink van Rentergem JA, Radhoe TA, Geurts HM. When mind and measurement diverge; the interplay between subjective cognitive complaints (SCCs), objective cognition, age, and depression in autistic adults. Psychiatry Research. 2024 Mar 1;333:115759. doi:10.1016/j.psychres.2024.115759</w:t>
      </w:r>
    </w:p>
    <w:p w14:paraId="1C796CA9" w14:textId="77777777" w:rsidR="007C41B1" w:rsidRPr="00F034F3" w:rsidRDefault="007C41B1" w:rsidP="007A42B0">
      <w:pPr>
        <w:pStyle w:val="Bibliography"/>
        <w:jc w:val="left"/>
      </w:pPr>
      <w:r w:rsidRPr="00F034F3">
        <w:t>111.</w:t>
      </w:r>
      <w:r w:rsidRPr="00F034F3">
        <w:tab/>
        <w:t>Geurts HM, Vissers ME. Elderly with autism: executive functions and memory. J Autism Dev Disord. 2012 May;42(5):665–75. doi:10.1007/s10803-011-1291-0 PubMed PMID: 21656030; PubMed Central PMCID: PMC3324697.</w:t>
      </w:r>
    </w:p>
    <w:p w14:paraId="794A5ED1" w14:textId="77777777" w:rsidR="007C41B1" w:rsidRPr="00F034F3" w:rsidRDefault="007C41B1" w:rsidP="007A42B0">
      <w:pPr>
        <w:pStyle w:val="Bibliography"/>
        <w:jc w:val="left"/>
      </w:pPr>
      <w:r w:rsidRPr="00F034F3">
        <w:t>112.</w:t>
      </w:r>
      <w:r w:rsidRPr="00F034F3">
        <w:tab/>
        <w:t>Geurts HM, Pol SE, Lobbestael J, Simons CJP. Executive Functioning in 60+</w:t>
      </w:r>
      <w:r w:rsidRPr="00F034F3">
        <w:rPr>
          <w:rFonts w:ascii="Arial" w:hAnsi="Arial" w:cs="Arial"/>
        </w:rPr>
        <w:t> </w:t>
      </w:r>
      <w:r w:rsidRPr="00F034F3">
        <w:t>Autistic Males: The Discrepancy Between Experienced Challenges and Cognitive Performance. J Autism Dev Disord. 2020 Apr;50(4):1380</w:t>
      </w:r>
      <w:r w:rsidRPr="00F034F3">
        <w:rPr>
          <w:rFonts w:ascii="Aptos" w:hAnsi="Aptos" w:cs="Aptos"/>
        </w:rPr>
        <w:t>–</w:t>
      </w:r>
      <w:r w:rsidRPr="00F034F3">
        <w:t>90. doi:10.1007/s10803-020-04368-9 PubMed PMID: 31953573; PubMed Central PMCID: PMC7101290.</w:t>
      </w:r>
    </w:p>
    <w:p w14:paraId="35246672" w14:textId="77777777" w:rsidR="007C41B1" w:rsidRPr="00F034F3" w:rsidRDefault="007C41B1" w:rsidP="007A42B0">
      <w:pPr>
        <w:pStyle w:val="Bibliography"/>
        <w:jc w:val="left"/>
      </w:pPr>
      <w:r w:rsidRPr="00F034F3">
        <w:t>113.</w:t>
      </w:r>
      <w:r w:rsidRPr="00F034F3">
        <w:tab/>
        <w:t>Howlin P, Magiati I. Autism spectrum disorder: outcomes in adulthood. Curr Opin Psychiatry. 2017 Mar;30(2):69–76. doi:10.1097/YCO.0000000000000308 PubMed PMID: 28067726.</w:t>
      </w:r>
    </w:p>
    <w:p w14:paraId="507AFA41" w14:textId="77777777" w:rsidR="007C41B1" w:rsidRPr="00F034F3" w:rsidRDefault="007C41B1" w:rsidP="007A42B0">
      <w:pPr>
        <w:pStyle w:val="Bibliography"/>
        <w:jc w:val="left"/>
      </w:pPr>
      <w:r w:rsidRPr="00F034F3">
        <w:t>114.</w:t>
      </w:r>
      <w:r w:rsidRPr="00F034F3">
        <w:tab/>
        <w:t>Tse VWS, Lei J, Crabtree J, Mandy W, Stott J. Characteristics of Older Autistic Adults: a Systematic Review of Literature. Rev J Autism Dev Disord. 2022 Jun 1;9(2):184–207. doi:10.1007/s40489-021-00238-x</w:t>
      </w:r>
    </w:p>
    <w:p w14:paraId="18DF7D76" w14:textId="77777777" w:rsidR="007C41B1" w:rsidRPr="00F034F3" w:rsidRDefault="007C41B1" w:rsidP="007A42B0">
      <w:pPr>
        <w:pStyle w:val="Bibliography"/>
        <w:jc w:val="left"/>
      </w:pPr>
      <w:r w:rsidRPr="00F034F3">
        <w:t>115.</w:t>
      </w:r>
      <w:r w:rsidRPr="00F034F3">
        <w:tab/>
        <w:t>van den Heuvel RM, Teunisse JP, Radhoe TA, van der Putten WJ, Torenvliet C, Wen S, et al. Social Network Types in Autistic Adults and Its Associations with Mastery, Quality of Life, and Autism Characteristics. J Autism Dev Disord. 2025 Jan 27. doi:10.1007/s10803-025-06722-1 PubMed PMID: 39871022.</w:t>
      </w:r>
    </w:p>
    <w:p w14:paraId="50DCD648" w14:textId="77777777" w:rsidR="007C41B1" w:rsidRPr="00F034F3" w:rsidRDefault="007C41B1" w:rsidP="007A42B0">
      <w:pPr>
        <w:pStyle w:val="Bibliography"/>
        <w:jc w:val="left"/>
      </w:pPr>
      <w:r w:rsidRPr="00F034F3">
        <w:t>116.</w:t>
      </w:r>
      <w:r w:rsidRPr="00F034F3">
        <w:tab/>
        <w:t>Charlton RA, McQuaid GA, Wallace GL. Social support and links to quality of life among middle-aged and older autistic adults. Autism. 2023 Jan;27(1):92–104. doi:10.1177/13623613221081917 PubMed PMID: 35362329; PubMed Central PMCID: PMC9806477.</w:t>
      </w:r>
    </w:p>
    <w:p w14:paraId="43156DC2" w14:textId="77777777" w:rsidR="007C41B1" w:rsidRPr="00F034F3" w:rsidRDefault="007C41B1" w:rsidP="007A42B0">
      <w:pPr>
        <w:pStyle w:val="Bibliography"/>
        <w:jc w:val="left"/>
      </w:pPr>
      <w:r w:rsidRPr="00F034F3">
        <w:lastRenderedPageBreak/>
        <w:t>117.</w:t>
      </w:r>
      <w:r w:rsidRPr="00F034F3">
        <w:tab/>
        <w:t>Marion A, Bowman K, Thomas G, Harrison AJ. A mixed method examination: how stigma experienced by autistic adults relates to metrics of social identity and social functioning. Front Psychiatry. 2023;14:1243618. doi:10.3389/fpsyt.2023.1243618 PubMed PMID: 37965369; PubMed Central PMCID: PMC10640997.</w:t>
      </w:r>
    </w:p>
    <w:p w14:paraId="28209102" w14:textId="77777777" w:rsidR="007C41B1" w:rsidRPr="00F034F3" w:rsidRDefault="007C41B1" w:rsidP="007A42B0">
      <w:pPr>
        <w:pStyle w:val="Bibliography"/>
        <w:jc w:val="left"/>
      </w:pPr>
      <w:r w:rsidRPr="00F034F3">
        <w:t>118.</w:t>
      </w:r>
      <w:r w:rsidRPr="00F034F3">
        <w:tab/>
        <w:t>Øverland E, Hauge ÅL, Orm S, Øie MG, Skogli EW, Pellicano E, et al. ‘I have to charge my social battery’: Perspectives from autistic young adults on Quality of Life. Autism. 2024 Jun;28(6):1369–81. doi:10.1177/13623613241245578 PubMed PMID: 38629698; PubMed Central PMCID: PMC11457465.</w:t>
      </w:r>
    </w:p>
    <w:p w14:paraId="0467B1ED" w14:textId="77777777" w:rsidR="007C41B1" w:rsidRPr="00F034F3" w:rsidRDefault="007C41B1" w:rsidP="007A42B0">
      <w:pPr>
        <w:pStyle w:val="Bibliography"/>
        <w:jc w:val="left"/>
      </w:pPr>
      <w:r w:rsidRPr="00F034F3">
        <w:t>119.</w:t>
      </w:r>
      <w:r w:rsidRPr="00F034F3">
        <w:tab/>
        <w:t>Farley M, Cottle KJ, Bilder D, Viskochil J, Coon H, McMahon W. Mid-life social outcomes for a population-based sample of adults with ASD. Autism Res. 2018 Jan;11(1):142–52. doi:10.1002/aur.1897 PubMed PMID: 29266823; PubMed Central PMCID: PMC5924705.</w:t>
      </w:r>
    </w:p>
    <w:p w14:paraId="19218D6B" w14:textId="77777777" w:rsidR="007C41B1" w:rsidRPr="00F034F3" w:rsidRDefault="007C41B1" w:rsidP="007A42B0">
      <w:pPr>
        <w:pStyle w:val="Bibliography"/>
        <w:jc w:val="left"/>
      </w:pPr>
      <w:r w:rsidRPr="00F034F3">
        <w:t>120.</w:t>
      </w:r>
      <w:r w:rsidRPr="00F034F3">
        <w:tab/>
        <w:t>It’s time to embrace ‘profound autism’. The Transmitter: Neuroscience News and Perspectives [Internet]. 2022 Oct 27 [cited 2025 Oct 6]. Available from: https://www.thetransmitter.org/spectrum/its-time-to-embrace-profound-autism/</w:t>
      </w:r>
    </w:p>
    <w:p w14:paraId="373AFDD1" w14:textId="77777777" w:rsidR="007C41B1" w:rsidRPr="00F034F3" w:rsidRDefault="007C41B1" w:rsidP="007A42B0">
      <w:pPr>
        <w:pStyle w:val="Bibliography"/>
        <w:jc w:val="left"/>
      </w:pPr>
      <w:r w:rsidRPr="00F034F3">
        <w:t>121.</w:t>
      </w:r>
      <w:r w:rsidRPr="00F034F3">
        <w:tab/>
        <w:t>United Nations, 2006. https://www.un.org/disabilities/documents/convention/convoptprot-e.pdf [Internet]. [cited 2025 Oct 6]. Available from: https://www.google.com/search?q=126.+United+Nations%2C+2006.+https%3A%2F%2Fwww.un.org%2Fdisabilities%2Fdocuments%2Fconvention%2Fconvoptprot-e.pdf&amp;rlz=1C1GCEA_enIE1022IE1022&amp;oq=126.+United+Nations%2C+2006.+https%3A%2F%2Fwww.un.org%2Fdisabilities%2Fdocuments%2Fconvention%2Fconvoptprot-e.pdf&amp;gs_lcrp=EgZjaHJvbWUyBggAEEUYOdIBBzI1N2owajSoAgCwAgE&amp;sourceid=chrome&amp;ie=UTF-8</w:t>
      </w:r>
    </w:p>
    <w:p w14:paraId="6D27FA63" w14:textId="77777777" w:rsidR="007C41B1" w:rsidRPr="00F034F3" w:rsidRDefault="007C41B1" w:rsidP="007A42B0">
      <w:pPr>
        <w:pStyle w:val="Bibliography"/>
        <w:jc w:val="left"/>
      </w:pPr>
      <w:r w:rsidRPr="00F034F3">
        <w:t>122.</w:t>
      </w:r>
      <w:r w:rsidRPr="00F034F3">
        <w:tab/>
        <w:t>Department of Children, Disability and Equality: Priority Areas of Research Interest 2025 [Internet]. Report. Available from: https://assets.gov.ie/static/documents/20250515_DCEDIY_Research_Priorities.pdf</w:t>
      </w:r>
    </w:p>
    <w:p w14:paraId="31BDA266" w14:textId="77777777" w:rsidR="007C41B1" w:rsidRPr="00F034F3" w:rsidRDefault="007C41B1" w:rsidP="007A42B0">
      <w:pPr>
        <w:pStyle w:val="Bibliography"/>
        <w:jc w:val="left"/>
      </w:pPr>
      <w:r w:rsidRPr="00F034F3">
        <w:t>123.</w:t>
      </w:r>
      <w:r w:rsidRPr="00F034F3">
        <w:tab/>
        <w:t>Zeidan J, Fombonne E, Scorah J, Ibrahim A, Durkin MS, Saxena S, et al. Global prevalence of autism: A systematic review update. Autism Res. 2022 May;15(5):778–90. doi:10.1002/aur.2696 PubMed PMID: 35238171; PubMed Central PMCID: PMC9310578.</w:t>
      </w:r>
    </w:p>
    <w:p w14:paraId="530BF566" w14:textId="77777777" w:rsidR="007C41B1" w:rsidRPr="00F034F3" w:rsidRDefault="007C41B1" w:rsidP="007A42B0">
      <w:pPr>
        <w:pStyle w:val="Bibliography"/>
        <w:jc w:val="left"/>
      </w:pPr>
      <w:r w:rsidRPr="00F034F3">
        <w:t>124.</w:t>
      </w:r>
      <w:r w:rsidRPr="00F034F3">
        <w:tab/>
        <w:t>Global, regional, and national burden of 12 mental disorders in 204 countries and territories, 1990–2019: a systematic analysis for the Global Burden of Disease Study 2019. The Lancet Psychiatry. 2022 Feb 1;9(2):137–50. doi:10.1016/S2215-0366(21)00395-3 PubMed PMID: 35026139.</w:t>
      </w:r>
    </w:p>
    <w:p w14:paraId="0CD23BCD" w14:textId="3CBDE53A" w:rsidR="007C41B1" w:rsidRPr="00F034F3" w:rsidRDefault="007C41B1" w:rsidP="007A42B0">
      <w:pPr>
        <w:pStyle w:val="Bibliography"/>
        <w:jc w:val="left"/>
      </w:pPr>
      <w:r w:rsidRPr="00F034F3">
        <w:t>125.</w:t>
      </w:r>
      <w:r w:rsidRPr="00F034F3">
        <w:tab/>
        <w:t>Mc L, Mv L, An R, B C, B A, P S, et al. Quantifying and exploring camouflaging in men and women with autism. Autism: the international journal of research and practice. 2017 Aug;21(6). doi:10.1177/1362361316671012 PubMed PMID: 27899710.</w:t>
      </w:r>
    </w:p>
    <w:p w14:paraId="784CD09B" w14:textId="77777777" w:rsidR="007C41B1" w:rsidRPr="00F034F3" w:rsidRDefault="007C41B1" w:rsidP="007A42B0">
      <w:pPr>
        <w:pStyle w:val="Bibliography"/>
        <w:jc w:val="left"/>
      </w:pPr>
      <w:r w:rsidRPr="00F034F3">
        <w:lastRenderedPageBreak/>
        <w:t>126.</w:t>
      </w:r>
      <w:r w:rsidRPr="00F034F3">
        <w:tab/>
        <w:t>Schepman P, Robinson R, Blakeman KH, Wilhelm S, Beck C, Hallberg S, et al. Factors influencing quality of life in patients with osteoarthritis: analyses from the BISCUITS study. Scand J Pain. 2023 Jan 27;23(1):139–48. doi:10.1515/sjpain-2021-0213</w:t>
      </w:r>
    </w:p>
    <w:p w14:paraId="35EBBFCC" w14:textId="77777777" w:rsidR="007C41B1" w:rsidRPr="00F034F3" w:rsidRDefault="007C41B1" w:rsidP="007A42B0">
      <w:pPr>
        <w:pStyle w:val="Bibliography"/>
        <w:jc w:val="left"/>
      </w:pPr>
      <w:r w:rsidRPr="00F034F3">
        <w:t>127.</w:t>
      </w:r>
      <w:r w:rsidRPr="00F034F3">
        <w:tab/>
        <w:t>Maenner MJ, Rice CE, Arneson CL, Cunniff C, Schieve LA, Carpenter LA, et al. Potential Impact of DSM-5 Criteria on Autism Spectrum Disorder Prevalence Estimates. JAMA Psychiatry. 2014 Mar;71(3):292–300. doi:10.1001/jamapsychiatry.2013.3893 PubMed PMID: 24452504; PubMed Central PMCID: PMC4041577.</w:t>
      </w:r>
    </w:p>
    <w:p w14:paraId="3029C7C2" w14:textId="77777777" w:rsidR="007C41B1" w:rsidRPr="00F034F3" w:rsidRDefault="007C41B1" w:rsidP="007A42B0">
      <w:pPr>
        <w:pStyle w:val="Bibliography"/>
        <w:jc w:val="left"/>
      </w:pPr>
      <w:r w:rsidRPr="00F034F3">
        <w:t>128.</w:t>
      </w:r>
      <w:r w:rsidRPr="00F034F3">
        <w:tab/>
        <w:t>Bishop-Fitzpatrick L, Movaghar A, Greenberg JS, Page D, DaWalt LS, Brilliant MH, et al. Using machine learning to identify patterns of lifetime health problems in decedents with autism spectrum disorder. Autism Res. 2018 Aug;11(8):1120–8. doi:10.1002/aur.1960 PubMed PMID: 29734508; PubMed Central PMCID: PMC6203659.</w:t>
      </w:r>
    </w:p>
    <w:p w14:paraId="4DE11E5D" w14:textId="77777777" w:rsidR="007C41B1" w:rsidRPr="00F034F3" w:rsidRDefault="007C41B1" w:rsidP="007A42B0">
      <w:pPr>
        <w:pStyle w:val="Bibliography"/>
        <w:jc w:val="left"/>
      </w:pPr>
      <w:r w:rsidRPr="00F034F3">
        <w:t>129.</w:t>
      </w:r>
      <w:r w:rsidRPr="00F034F3">
        <w:tab/>
        <w:t>Browne K, Lawson W, McGarry S, Scott M, Girdler S, Milbourn B. “Consistent Support Is Good for My Mental Health”—Exploring the Lived Experience of Autistic Mental Health. Autism in Adulthood. 2024 Oct 10. doi:10.1089/aut.2024.0141</w:t>
      </w:r>
    </w:p>
    <w:p w14:paraId="5056BB2A" w14:textId="77777777" w:rsidR="007C41B1" w:rsidRPr="00F034F3" w:rsidRDefault="007C41B1" w:rsidP="007A42B0">
      <w:pPr>
        <w:pStyle w:val="Bibliography"/>
        <w:jc w:val="left"/>
      </w:pPr>
      <w:r w:rsidRPr="00F034F3">
        <w:t>130.</w:t>
      </w:r>
      <w:r w:rsidRPr="00F034F3">
        <w:tab/>
        <w:t>Huang WL, Leventhal B, Lin CC, Chien YL. Health anxiety and somatic symptoms in adults on the autism spectrum. Psychiatry Res. 2025 Aug;350:116550. doi:10.1016/j.psychres.2025.116550 PubMed PMID: 40398191.</w:t>
      </w:r>
    </w:p>
    <w:p w14:paraId="2A570AE2" w14:textId="77777777" w:rsidR="007C41B1" w:rsidRPr="00F034F3" w:rsidRDefault="007C41B1" w:rsidP="007A42B0">
      <w:pPr>
        <w:pStyle w:val="Bibliography"/>
        <w:jc w:val="left"/>
      </w:pPr>
      <w:r w:rsidRPr="00F034F3">
        <w:t>131.</w:t>
      </w:r>
      <w:r w:rsidRPr="00F034F3">
        <w:tab/>
        <w:t>Moseley RL, Hedley D, Gamble-Turner JM, Uljarević M, Bury SM, Shields GS, et al. Lifetime stressor exposure is related to suicidality in autistic adults: A multinational study. Autism. 2025 May;29(5):1184–208. doi:10.1177/13623613241299872 PubMed PMID: 39655441; PubMed Central PMCID: PMC12038079.</w:t>
      </w:r>
    </w:p>
    <w:p w14:paraId="684944A9" w14:textId="77777777" w:rsidR="007C41B1" w:rsidRPr="00F034F3" w:rsidRDefault="007C41B1" w:rsidP="007A42B0">
      <w:pPr>
        <w:pStyle w:val="Bibliography"/>
        <w:jc w:val="left"/>
      </w:pPr>
      <w:r w:rsidRPr="00F034F3">
        <w:t>132.</w:t>
      </w:r>
      <w:r w:rsidRPr="00F034F3">
        <w:tab/>
        <w:t>Verdugo MA, Navas P, Gómez LE, Schalock RL. The concept of quality of life and its role in enhancing human rights in the field of intellectual disability. J Intellect Disabil Res. 2012 Nov;56(11):1036–45. doi:10.1111/j.1365-2788.2012.01585.x PubMed PMID: 22672317.</w:t>
      </w:r>
    </w:p>
    <w:p w14:paraId="5DDBE8F3" w14:textId="77777777" w:rsidR="007C41B1" w:rsidRPr="00F034F3" w:rsidRDefault="007C41B1" w:rsidP="007A42B0">
      <w:pPr>
        <w:pStyle w:val="Bibliography"/>
        <w:jc w:val="left"/>
      </w:pPr>
      <w:r w:rsidRPr="00F034F3">
        <w:t>133.</w:t>
      </w:r>
      <w:r w:rsidRPr="00F034F3">
        <w:tab/>
        <w:t>Schiltz H, Gohari D, Park J, Lord C. A longitudinal study of loneliness in autism and other neurodevelopmental disabilities: Coping with loneliness from childhood through adulthood. Autism. 2024 Jun;28(6):1471–86. doi:10.1177/13623613231217337 PubMed PMID: 38153097; PubMed Central PMCID: PMC11132953.</w:t>
      </w:r>
    </w:p>
    <w:p w14:paraId="58849F26" w14:textId="77777777" w:rsidR="007C41B1" w:rsidRPr="00F034F3" w:rsidRDefault="007C41B1" w:rsidP="007A42B0">
      <w:pPr>
        <w:pStyle w:val="Bibliography"/>
        <w:jc w:val="left"/>
      </w:pPr>
      <w:r w:rsidRPr="00F034F3">
        <w:t>134.</w:t>
      </w:r>
      <w:r w:rsidRPr="00F034F3">
        <w:tab/>
        <w:t>Hickey A, Crabtree J, Stott J. ‘Suddenly the first fifty years of my life made sense’: Experiences of older people with autism. Autism. 2018 Apr;22(3):357–67. doi:10.1177/1362361316680914 PubMed PMID: 29153003.</w:t>
      </w:r>
    </w:p>
    <w:p w14:paraId="72DA4BB8" w14:textId="77777777" w:rsidR="007C41B1" w:rsidRPr="00F034F3" w:rsidRDefault="007C41B1" w:rsidP="007A42B0">
      <w:pPr>
        <w:pStyle w:val="Bibliography"/>
        <w:jc w:val="left"/>
      </w:pPr>
      <w:r w:rsidRPr="00F034F3">
        <w:t>135.</w:t>
      </w:r>
      <w:r w:rsidRPr="00F034F3">
        <w:tab/>
        <w:t>Autistica, 2024. Creating an employment readiness programme for autistic young people`. [Internet]. Report. Available from: https://www.autistica.org.uk/our-research/research-projects/employment-readiness</w:t>
      </w:r>
    </w:p>
    <w:p w14:paraId="3B97C6A8" w14:textId="77777777" w:rsidR="007C41B1" w:rsidRPr="00F034F3" w:rsidRDefault="007C41B1" w:rsidP="007A42B0">
      <w:pPr>
        <w:pStyle w:val="Bibliography"/>
        <w:jc w:val="left"/>
      </w:pPr>
      <w:r w:rsidRPr="00F034F3">
        <w:t>136.</w:t>
      </w:r>
      <w:r w:rsidRPr="00F034F3">
        <w:tab/>
        <w:t>Weldele M. Peer Support in Autism. Autism Research Institute [Internet]. 2025 Mar 14 [cited 2025 Oct 7]. Available from: https://autism.org/peer-support-in-autism/</w:t>
      </w:r>
    </w:p>
    <w:p w14:paraId="48ACFBC3" w14:textId="77777777" w:rsidR="007C41B1" w:rsidRPr="00F034F3" w:rsidRDefault="007C41B1" w:rsidP="007A42B0">
      <w:pPr>
        <w:pStyle w:val="Bibliography"/>
        <w:jc w:val="left"/>
      </w:pPr>
      <w:r w:rsidRPr="00F034F3">
        <w:lastRenderedPageBreak/>
        <w:t>137.</w:t>
      </w:r>
      <w:r w:rsidRPr="00F034F3">
        <w:tab/>
        <w:t>Health Service Executive. Autism Awareness training. [Internet]. Report. Available from: https://healthservice.hse.ie/staff/training-and-development/autism-awareness-training/</w:t>
      </w:r>
    </w:p>
    <w:p w14:paraId="2F4354C9" w14:textId="77777777" w:rsidR="007C41B1" w:rsidRPr="00F034F3" w:rsidRDefault="007C41B1" w:rsidP="007A42B0">
      <w:pPr>
        <w:pStyle w:val="Bibliography"/>
        <w:jc w:val="left"/>
      </w:pPr>
      <w:r w:rsidRPr="00F034F3">
        <w:t>138.</w:t>
      </w:r>
      <w:r w:rsidRPr="00F034F3">
        <w:tab/>
        <w:t>Does Quality of Life Differ for Children With Autism Spectrum Disorder and Intellectual Disability Compared to Peers Without Autism? | Journal of Autism and Developmental Disorders [Internet]. [cited 2025 Oct 7]. Available from: https://link.springer.com/article/10.1007/s10803-017-3289-8</w:t>
      </w:r>
    </w:p>
    <w:p w14:paraId="451880E8" w14:textId="77777777" w:rsidR="007C41B1" w:rsidRPr="00F034F3" w:rsidRDefault="007C41B1" w:rsidP="007A42B0">
      <w:pPr>
        <w:pStyle w:val="Bibliography"/>
        <w:jc w:val="left"/>
      </w:pPr>
      <w:r w:rsidRPr="00F034F3">
        <w:t>139.</w:t>
      </w:r>
      <w:r w:rsidRPr="00F034F3">
        <w:tab/>
        <w:t>Dunn K, Rydzewska E, MacIntyre C, Rintoul J, Cooper SA. The prevalence and general health status of people with intellectual disabilities and autism co-occurring together: a total population study. J Intellect Disabil Res. 2019 Apr;63(4):277–85. doi:10.1111/jir.12573 PubMed PMID: 30488508.</w:t>
      </w:r>
    </w:p>
    <w:p w14:paraId="58160E9C" w14:textId="77777777" w:rsidR="007C41B1" w:rsidRPr="00F034F3" w:rsidRDefault="007C41B1" w:rsidP="007A42B0">
      <w:pPr>
        <w:pStyle w:val="Bibliography"/>
        <w:jc w:val="left"/>
      </w:pPr>
      <w:r w:rsidRPr="00F034F3">
        <w:t>140.</w:t>
      </w:r>
      <w:r w:rsidRPr="00F034F3">
        <w:tab/>
        <w:t>Zhao Y, Lu F, Wang X, Luo Y, Zhang R, He P, et al. The economic burden of autism spectrum disorder with and without intellectual disability in China: A nationwide cost-of-illness study. Asian Journal of Psychiatry. 2024 Feb 1;92:103877. doi:10.1016/j.ajp.2023.103877</w:t>
      </w:r>
    </w:p>
    <w:p w14:paraId="2D6FD28F" w14:textId="71D99C73" w:rsidR="00192A50" w:rsidRPr="00F034F3" w:rsidRDefault="007C41B1" w:rsidP="00771C6D">
      <w:pPr>
        <w:pStyle w:val="Bibliography"/>
        <w:jc w:val="left"/>
        <w:rPr>
          <w:rFonts w:asciiTheme="majorHAnsi" w:eastAsiaTheme="majorEastAsia" w:hAnsiTheme="majorHAnsi" w:cstheme="majorBidi"/>
          <w:color w:val="0F4761" w:themeColor="accent1" w:themeShade="BF"/>
          <w:sz w:val="40"/>
          <w:szCs w:val="40"/>
        </w:rPr>
      </w:pPr>
      <w:r w:rsidRPr="00F034F3">
        <w:t>141.</w:t>
      </w:r>
      <w:r w:rsidRPr="00F034F3">
        <w:tab/>
        <w:t>Shenouda J, Barrett E, Davidow AL, Sidwell K, Lescott C, Halperin W, et al. Prevalence and Disparities in the Detection of Autism Without Intellectual Disability. Pediatrics. 2023 Feb 1;151(2):e2022056594. doi:10.1542/peds.2022-056594 PubMed PMID: 36700335.</w:t>
      </w:r>
      <w:bookmarkStart w:id="106" w:name="_Toc213402841"/>
      <w:bookmarkStart w:id="107" w:name="_Toc225935248"/>
    </w:p>
    <w:p w14:paraId="5D76ADDD" w14:textId="77777777" w:rsidR="00771C6D" w:rsidRPr="00F034F3" w:rsidRDefault="00771C6D">
      <w:pPr>
        <w:spacing w:after="160" w:line="278" w:lineRule="auto"/>
        <w:jc w:val="left"/>
        <w:textAlignment w:val="auto"/>
        <w:rPr>
          <w:rFonts w:asciiTheme="majorHAnsi" w:eastAsiaTheme="majorEastAsia" w:hAnsiTheme="majorHAnsi" w:cstheme="majorBidi"/>
          <w:color w:val="0F4761" w:themeColor="accent1" w:themeShade="BF"/>
          <w:sz w:val="40"/>
          <w:szCs w:val="40"/>
        </w:rPr>
      </w:pPr>
      <w:r w:rsidRPr="00F034F3">
        <w:br w:type="page"/>
      </w:r>
    </w:p>
    <w:p w14:paraId="0885E8DB" w14:textId="4453C9EF" w:rsidR="0094454E" w:rsidRPr="00F034F3" w:rsidRDefault="0094454E" w:rsidP="00E31008">
      <w:pPr>
        <w:pStyle w:val="Heading1"/>
        <w:rPr>
          <w:rFonts w:ascii="Segoe UI" w:hAnsi="Segoe UI"/>
          <w:sz w:val="18"/>
          <w:szCs w:val="18"/>
        </w:rPr>
      </w:pPr>
      <w:r w:rsidRPr="00F034F3">
        <w:lastRenderedPageBreak/>
        <w:t xml:space="preserve">Appendix 1: Search </w:t>
      </w:r>
      <w:r w:rsidR="00F90E28" w:rsidRPr="00F034F3">
        <w:t>s</w:t>
      </w:r>
      <w:r w:rsidRPr="00F034F3">
        <w:t>trategy</w:t>
      </w:r>
      <w:bookmarkEnd w:id="106"/>
      <w:bookmarkEnd w:id="107"/>
      <w:r w:rsidRPr="00F034F3">
        <w:rPr>
          <w:rFonts w:ascii="Aptos" w:eastAsia="Times New Roman" w:hAnsi="Aptos" w:cs="Segoe UI"/>
          <w:color w:val="498205"/>
          <w:kern w:val="0"/>
          <w:sz w:val="36"/>
          <w:szCs w:val="36"/>
          <w14:ligatures w14:val="none"/>
        </w:rPr>
        <w:t> </w:t>
      </w:r>
    </w:p>
    <w:p w14:paraId="1442C745" w14:textId="77777777" w:rsidR="0094454E" w:rsidRPr="00F034F3" w:rsidRDefault="0094454E" w:rsidP="00E31008">
      <w:pPr>
        <w:rPr>
          <w:rFonts w:ascii="Segoe UI" w:hAnsi="Segoe UI"/>
          <w:b/>
          <w:bCs/>
          <w:sz w:val="18"/>
          <w:szCs w:val="18"/>
        </w:rPr>
      </w:pPr>
      <w:r w:rsidRPr="00F034F3">
        <w:rPr>
          <w:b/>
          <w:bCs/>
        </w:rPr>
        <w:t>Search Strategy </w:t>
      </w:r>
    </w:p>
    <w:p w14:paraId="60E34DE6" w14:textId="1F6792B0" w:rsidR="0094454E" w:rsidRPr="00F034F3" w:rsidRDefault="0094454E" w:rsidP="00E31008">
      <w:pPr>
        <w:rPr>
          <w:rFonts w:ascii="Segoe UI" w:hAnsi="Segoe UI"/>
          <w:sz w:val="18"/>
          <w:szCs w:val="18"/>
        </w:rPr>
      </w:pPr>
      <w:r w:rsidRPr="00F034F3">
        <w:t>Concept 1</w:t>
      </w:r>
      <w:r w:rsidR="00192A50" w:rsidRPr="00F034F3">
        <w:t>:</w:t>
      </w:r>
      <w:r w:rsidRPr="00F034F3">
        <w:t xml:space="preserve"> Autism </w:t>
      </w:r>
    </w:p>
    <w:p w14:paraId="0B30545D" w14:textId="77777777" w:rsidR="0094454E" w:rsidRPr="00F034F3" w:rsidRDefault="0094454E" w:rsidP="00E31008">
      <w:pPr>
        <w:rPr>
          <w:rFonts w:ascii="Segoe UI" w:hAnsi="Segoe UI"/>
          <w:sz w:val="18"/>
          <w:szCs w:val="18"/>
        </w:rPr>
      </w:pPr>
      <w:r w:rsidRPr="00F034F3">
        <w:t>EMBASE: 'autism'/exp </w:t>
      </w:r>
    </w:p>
    <w:p w14:paraId="58212529" w14:textId="77777777" w:rsidR="0094454E" w:rsidRPr="00F034F3" w:rsidRDefault="0094454E" w:rsidP="00E31008">
      <w:r w:rsidRPr="00F034F3">
        <w:t>Keywords: autistic* OR autism* OR asperger* OR audhd OR asperger* OR ASD  </w:t>
      </w:r>
    </w:p>
    <w:p w14:paraId="7D197333" w14:textId="77777777" w:rsidR="00C23CD8" w:rsidRPr="00F034F3" w:rsidRDefault="00C23CD8" w:rsidP="00E31008"/>
    <w:p w14:paraId="0A9B8AA3" w14:textId="637330AB" w:rsidR="0094454E" w:rsidRPr="00F034F3" w:rsidRDefault="0094454E" w:rsidP="00E31008">
      <w:pPr>
        <w:rPr>
          <w:rFonts w:ascii="Segoe UI" w:hAnsi="Segoe UI"/>
          <w:sz w:val="18"/>
          <w:szCs w:val="18"/>
        </w:rPr>
      </w:pPr>
      <w:r w:rsidRPr="00F034F3">
        <w:t>Concept 2: Life span/expectancy </w:t>
      </w:r>
    </w:p>
    <w:p w14:paraId="0C22428B" w14:textId="77777777" w:rsidR="0094454E" w:rsidRPr="00F034F3" w:rsidRDefault="0094454E" w:rsidP="00E31008">
      <w:pPr>
        <w:rPr>
          <w:rFonts w:ascii="Segoe UI" w:hAnsi="Segoe UI"/>
          <w:sz w:val="18"/>
          <w:szCs w:val="18"/>
        </w:rPr>
      </w:pPr>
      <w:r w:rsidRPr="00F034F3">
        <w:t>EMBASE: 'life expectancy'/exp OR</w:t>
      </w:r>
      <w:r w:rsidRPr="00F034F3">
        <w:rPr>
          <w:rFonts w:ascii="Arial" w:hAnsi="Arial" w:cs="Arial"/>
        </w:rPr>
        <w:t> </w:t>
      </w:r>
      <w:r w:rsidRPr="00F034F3">
        <w:t>'survival'/exp </w:t>
      </w:r>
    </w:p>
    <w:p w14:paraId="195F923C" w14:textId="77777777" w:rsidR="0094454E" w:rsidRPr="00F034F3" w:rsidRDefault="0094454E" w:rsidP="00E31008">
      <w:pPr>
        <w:rPr>
          <w:rFonts w:ascii="Segoe UI" w:hAnsi="Segoe UI"/>
          <w:sz w:val="18"/>
          <w:szCs w:val="18"/>
        </w:rPr>
      </w:pPr>
      <w:r w:rsidRPr="00F034F3">
        <w:t>Keywords on title and abstract in EBSCO databases (Life* N3 (span* OR expect* OR limit* OR length* OR time* OR long* OR short* OR impact* OR reduc* OR extend*OR</w:t>
      </w:r>
      <w:r w:rsidRPr="00F034F3">
        <w:rPr>
          <w:rFonts w:ascii="Arial" w:hAnsi="Arial" w:cs="Arial"/>
        </w:rPr>
        <w:t> </w:t>
      </w:r>
      <w:r w:rsidRPr="00F034F3">
        <w:t>course*</w:t>
      </w:r>
      <w:r w:rsidRPr="00F034F3">
        <w:rPr>
          <w:rFonts w:ascii="Arial" w:hAnsi="Arial" w:cs="Arial"/>
        </w:rPr>
        <w:t> </w:t>
      </w:r>
      <w:r w:rsidRPr="00F034F3">
        <w:t>OR</w:t>
      </w:r>
      <w:r w:rsidRPr="00F034F3">
        <w:rPr>
          <w:rFonts w:ascii="Arial" w:hAnsi="Arial" w:cs="Arial"/>
        </w:rPr>
        <w:t> </w:t>
      </w:r>
      <w:r w:rsidRPr="00F034F3">
        <w:t>line</w:t>
      </w:r>
      <w:r w:rsidRPr="00F034F3">
        <w:rPr>
          <w:rFonts w:ascii="Arial" w:hAnsi="Arial" w:cs="Arial"/>
        </w:rPr>
        <w:t> </w:t>
      </w:r>
      <w:r w:rsidRPr="00F034F3">
        <w:t>OR</w:t>
      </w:r>
      <w:r w:rsidRPr="00F034F3">
        <w:rPr>
          <w:rFonts w:ascii="Arial" w:hAnsi="Arial" w:cs="Arial"/>
        </w:rPr>
        <w:t> </w:t>
      </w:r>
      <w:r w:rsidRPr="00F034F3">
        <w:t>plan*</w:t>
      </w:r>
      <w:r w:rsidRPr="00F034F3">
        <w:rPr>
          <w:rFonts w:ascii="Arial" w:hAnsi="Arial" w:cs="Arial"/>
        </w:rPr>
        <w:t> </w:t>
      </w:r>
      <w:r w:rsidRPr="00F034F3">
        <w:t>OR</w:t>
      </w:r>
      <w:r w:rsidRPr="00F034F3">
        <w:rPr>
          <w:rFonts w:ascii="Arial" w:hAnsi="Arial" w:cs="Arial"/>
        </w:rPr>
        <w:t> </w:t>
      </w:r>
      <w:r w:rsidRPr="00F034F3">
        <w:t>duration*)) OR longevity OR</w:t>
      </w:r>
      <w:r w:rsidRPr="00F034F3">
        <w:rPr>
          <w:rFonts w:ascii="Arial" w:hAnsi="Arial" w:cs="Arial"/>
        </w:rPr>
        <w:t> </w:t>
      </w:r>
      <w:r w:rsidRPr="00F034F3">
        <w:t>mortality </w:t>
      </w:r>
    </w:p>
    <w:p w14:paraId="0279C312" w14:textId="77777777" w:rsidR="0094454E" w:rsidRPr="00F034F3" w:rsidRDefault="0094454E" w:rsidP="00E31008">
      <w:r w:rsidRPr="00F034F3">
        <w:t>Keywords on title and abstract in EMBASE databases (Life NEAR/3 (span* OR expect* OR limit* OR length* OR time OR long* OR short* OR impact* OR reduc* OR extend* OR</w:t>
      </w:r>
      <w:r w:rsidRPr="00F034F3">
        <w:rPr>
          <w:rFonts w:ascii="Arial" w:hAnsi="Arial" w:cs="Arial"/>
        </w:rPr>
        <w:t> </w:t>
      </w:r>
      <w:r w:rsidRPr="00F034F3">
        <w:t>course*</w:t>
      </w:r>
      <w:r w:rsidRPr="00F034F3">
        <w:rPr>
          <w:rFonts w:ascii="Arial" w:hAnsi="Arial" w:cs="Arial"/>
        </w:rPr>
        <w:t> </w:t>
      </w:r>
      <w:r w:rsidRPr="00F034F3">
        <w:t>OR</w:t>
      </w:r>
      <w:r w:rsidRPr="00F034F3">
        <w:rPr>
          <w:rFonts w:ascii="Arial" w:hAnsi="Arial" w:cs="Arial"/>
        </w:rPr>
        <w:t> </w:t>
      </w:r>
      <w:r w:rsidRPr="00F034F3">
        <w:t>line</w:t>
      </w:r>
      <w:r w:rsidRPr="00F034F3">
        <w:rPr>
          <w:rFonts w:ascii="Arial" w:hAnsi="Arial" w:cs="Arial"/>
        </w:rPr>
        <w:t> </w:t>
      </w:r>
      <w:r w:rsidRPr="00F034F3">
        <w:t>OR</w:t>
      </w:r>
      <w:r w:rsidRPr="00F034F3">
        <w:rPr>
          <w:rFonts w:ascii="Arial" w:hAnsi="Arial" w:cs="Arial"/>
        </w:rPr>
        <w:t> </w:t>
      </w:r>
      <w:r w:rsidRPr="00F034F3">
        <w:t>plan*</w:t>
      </w:r>
      <w:r w:rsidRPr="00F034F3">
        <w:rPr>
          <w:rFonts w:ascii="Arial" w:hAnsi="Arial" w:cs="Arial"/>
        </w:rPr>
        <w:t> </w:t>
      </w:r>
      <w:r w:rsidRPr="00F034F3">
        <w:t>OR</w:t>
      </w:r>
      <w:r w:rsidRPr="00F034F3">
        <w:rPr>
          <w:rFonts w:ascii="Arial" w:hAnsi="Arial" w:cs="Arial"/>
        </w:rPr>
        <w:t> </w:t>
      </w:r>
      <w:r w:rsidRPr="00F034F3">
        <w:t>duration*)) OR longevity OR</w:t>
      </w:r>
      <w:r w:rsidRPr="00F034F3">
        <w:rPr>
          <w:rFonts w:ascii="Arial" w:hAnsi="Arial" w:cs="Arial"/>
        </w:rPr>
        <w:t> </w:t>
      </w:r>
      <w:r w:rsidRPr="00F034F3">
        <w:t>mortality </w:t>
      </w:r>
    </w:p>
    <w:p w14:paraId="5FAD7CE5" w14:textId="77777777" w:rsidR="00C23CD8" w:rsidRPr="00F034F3" w:rsidRDefault="00C23CD8" w:rsidP="00E31008"/>
    <w:p w14:paraId="612A703C" w14:textId="277A5EEB" w:rsidR="00C23CD8" w:rsidRPr="00F034F3" w:rsidRDefault="00C23CD8" w:rsidP="00E31008">
      <w:pPr>
        <w:pStyle w:val="Caption"/>
        <w:rPr>
          <w:i w:val="0"/>
          <w:iCs w:val="0"/>
          <w:color w:val="auto"/>
          <w:sz w:val="24"/>
          <w:szCs w:val="24"/>
        </w:rPr>
      </w:pPr>
      <w:r w:rsidRPr="00F034F3">
        <w:rPr>
          <w:b/>
          <w:bCs/>
          <w:i w:val="0"/>
          <w:iCs w:val="0"/>
          <w:color w:val="auto"/>
          <w:sz w:val="24"/>
          <w:szCs w:val="24"/>
        </w:rPr>
        <w:t xml:space="preserve">Table </w:t>
      </w:r>
      <w:r w:rsidR="007A3F78" w:rsidRPr="00F034F3">
        <w:rPr>
          <w:b/>
          <w:bCs/>
          <w:i w:val="0"/>
          <w:iCs w:val="0"/>
          <w:noProof/>
          <w:color w:val="auto"/>
          <w:sz w:val="24"/>
          <w:szCs w:val="24"/>
        </w:rPr>
        <w:t>3</w:t>
      </w:r>
      <w:r w:rsidRPr="00F034F3">
        <w:rPr>
          <w:b/>
          <w:bCs/>
          <w:i w:val="0"/>
          <w:iCs w:val="0"/>
          <w:color w:val="auto"/>
          <w:sz w:val="24"/>
          <w:szCs w:val="24"/>
        </w:rPr>
        <w:t>.</w:t>
      </w:r>
      <w:r w:rsidRPr="00F034F3">
        <w:rPr>
          <w:i w:val="0"/>
          <w:iCs w:val="0"/>
          <w:color w:val="auto"/>
          <w:sz w:val="24"/>
          <w:szCs w:val="24"/>
        </w:rPr>
        <w:t xml:space="preserve"> Search Terms in EMBASE (Elsevier)</w:t>
      </w:r>
    </w:p>
    <w:tbl>
      <w:tblPr>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5"/>
        <w:gridCol w:w="7654"/>
      </w:tblGrid>
      <w:tr w:rsidR="00192A50" w:rsidRPr="00F034F3" w14:paraId="1695085B" w14:textId="77777777" w:rsidTr="00192A50">
        <w:trPr>
          <w:trHeight w:val="300"/>
        </w:trPr>
        <w:tc>
          <w:tcPr>
            <w:tcW w:w="1055" w:type="dxa"/>
            <w:shd w:val="clear" w:color="auto" w:fill="074F6A" w:themeFill="accent4" w:themeFillShade="80"/>
          </w:tcPr>
          <w:p w14:paraId="0ECE1A1A" w14:textId="4033D462" w:rsidR="00192A50" w:rsidRPr="00F034F3" w:rsidRDefault="00192A50" w:rsidP="00E31008">
            <w:pPr>
              <w:rPr>
                <w:color w:val="FFFFFF" w:themeColor="background1"/>
              </w:rPr>
            </w:pPr>
            <w:r w:rsidRPr="00F034F3">
              <w:rPr>
                <w:color w:val="FFFFFF" w:themeColor="background1"/>
              </w:rPr>
              <w:t>Number</w:t>
            </w:r>
          </w:p>
        </w:tc>
        <w:tc>
          <w:tcPr>
            <w:tcW w:w="7654" w:type="dxa"/>
            <w:shd w:val="clear" w:color="auto" w:fill="074F6A" w:themeFill="accent4" w:themeFillShade="80"/>
          </w:tcPr>
          <w:p w14:paraId="13CC102B" w14:textId="20B80E56" w:rsidR="00192A50" w:rsidRPr="00F034F3" w:rsidRDefault="00192A50" w:rsidP="00E31008">
            <w:pPr>
              <w:rPr>
                <w:color w:val="FFFFFF" w:themeColor="background1"/>
              </w:rPr>
            </w:pPr>
            <w:r w:rsidRPr="00F034F3">
              <w:rPr>
                <w:color w:val="FFFFFF" w:themeColor="background1"/>
              </w:rPr>
              <w:t>Search term</w:t>
            </w:r>
          </w:p>
        </w:tc>
      </w:tr>
      <w:tr w:rsidR="00192A50" w:rsidRPr="00F034F3" w14:paraId="75313CFE" w14:textId="77777777" w:rsidTr="00192A50">
        <w:trPr>
          <w:trHeight w:val="300"/>
        </w:trPr>
        <w:tc>
          <w:tcPr>
            <w:tcW w:w="1055" w:type="dxa"/>
            <w:hideMark/>
          </w:tcPr>
          <w:p w14:paraId="4525E7AA" w14:textId="2F5300C3" w:rsidR="0094454E" w:rsidRPr="00F034F3" w:rsidRDefault="0094454E" w:rsidP="00E31008">
            <w:pPr>
              <w:rPr>
                <w:rFonts w:ascii="Times New Roman" w:hAnsi="Times New Roman"/>
              </w:rPr>
            </w:pPr>
            <w:r w:rsidRPr="00F034F3">
              <w:t>1 </w:t>
            </w:r>
          </w:p>
        </w:tc>
        <w:tc>
          <w:tcPr>
            <w:tcW w:w="7654" w:type="dxa"/>
            <w:hideMark/>
          </w:tcPr>
          <w:p w14:paraId="45875E16" w14:textId="578B3ECA" w:rsidR="0094454E" w:rsidRPr="00F034F3" w:rsidRDefault="0094454E" w:rsidP="00E31008">
            <w:pPr>
              <w:rPr>
                <w:rFonts w:ascii="Times New Roman" w:hAnsi="Times New Roman"/>
              </w:rPr>
            </w:pPr>
            <w:r w:rsidRPr="00F034F3">
              <w:t>'autism'/exp </w:t>
            </w:r>
          </w:p>
        </w:tc>
      </w:tr>
      <w:tr w:rsidR="00192A50" w:rsidRPr="00F034F3" w14:paraId="1EA43F9D" w14:textId="77777777" w:rsidTr="00192A50">
        <w:trPr>
          <w:trHeight w:val="300"/>
        </w:trPr>
        <w:tc>
          <w:tcPr>
            <w:tcW w:w="1055" w:type="dxa"/>
            <w:hideMark/>
          </w:tcPr>
          <w:p w14:paraId="30FA71C3" w14:textId="0689701A" w:rsidR="0094454E" w:rsidRPr="00F034F3" w:rsidRDefault="0094454E" w:rsidP="00E31008">
            <w:pPr>
              <w:rPr>
                <w:rFonts w:ascii="Times New Roman" w:hAnsi="Times New Roman"/>
              </w:rPr>
            </w:pPr>
            <w:r w:rsidRPr="00F034F3">
              <w:t>2 </w:t>
            </w:r>
          </w:p>
        </w:tc>
        <w:tc>
          <w:tcPr>
            <w:tcW w:w="7654" w:type="dxa"/>
            <w:hideMark/>
          </w:tcPr>
          <w:p w14:paraId="5FD23766" w14:textId="63EB5F89" w:rsidR="0094454E" w:rsidRPr="00F034F3" w:rsidRDefault="0094454E" w:rsidP="00E31008">
            <w:pPr>
              <w:rPr>
                <w:rFonts w:ascii="Times New Roman" w:hAnsi="Times New Roman"/>
              </w:rPr>
            </w:pPr>
            <w:r w:rsidRPr="00F034F3">
              <w:rPr>
                <w:b/>
                <w:bCs/>
              </w:rPr>
              <w:t>autistic*</w:t>
            </w:r>
            <w:r w:rsidRPr="00F034F3">
              <w:t>:ab,ti OR</w:t>
            </w:r>
            <w:r w:rsidRPr="00F034F3">
              <w:rPr>
                <w:rFonts w:ascii="Arial" w:hAnsi="Arial" w:cs="Arial"/>
              </w:rPr>
              <w:t> </w:t>
            </w:r>
            <w:r w:rsidRPr="00F034F3">
              <w:rPr>
                <w:b/>
                <w:bCs/>
              </w:rPr>
              <w:t>autism*</w:t>
            </w:r>
            <w:r w:rsidRPr="00F034F3">
              <w:t>:ab,ti OR</w:t>
            </w:r>
            <w:r w:rsidRPr="00F034F3">
              <w:rPr>
                <w:rFonts w:ascii="Arial" w:hAnsi="Arial" w:cs="Arial"/>
              </w:rPr>
              <w:t> </w:t>
            </w:r>
            <w:r w:rsidRPr="00F034F3">
              <w:rPr>
                <w:b/>
                <w:bCs/>
              </w:rPr>
              <w:t>audhd</w:t>
            </w:r>
            <w:r w:rsidRPr="00F034F3">
              <w:t>:ab,ti OR</w:t>
            </w:r>
            <w:r w:rsidRPr="00F034F3">
              <w:rPr>
                <w:rFonts w:ascii="Arial" w:hAnsi="Arial" w:cs="Arial"/>
              </w:rPr>
              <w:t> </w:t>
            </w:r>
            <w:r w:rsidRPr="00F034F3">
              <w:rPr>
                <w:b/>
                <w:bCs/>
              </w:rPr>
              <w:t>asperger*</w:t>
            </w:r>
            <w:r w:rsidRPr="00F034F3">
              <w:t>:ab,ti OR</w:t>
            </w:r>
            <w:r w:rsidRPr="00F034F3">
              <w:rPr>
                <w:rFonts w:ascii="Arial" w:hAnsi="Arial" w:cs="Arial"/>
              </w:rPr>
              <w:t> </w:t>
            </w:r>
            <w:r w:rsidRPr="00F034F3">
              <w:rPr>
                <w:b/>
                <w:bCs/>
              </w:rPr>
              <w:t>asd</w:t>
            </w:r>
            <w:r w:rsidRPr="00F034F3">
              <w:t>:ab,ti OR</w:t>
            </w:r>
            <w:r w:rsidRPr="00F034F3">
              <w:rPr>
                <w:rFonts w:ascii="Arial" w:hAnsi="Arial" w:cs="Arial"/>
              </w:rPr>
              <w:t> </w:t>
            </w:r>
            <w:r w:rsidRPr="00F034F3">
              <w:rPr>
                <w:b/>
                <w:bCs/>
              </w:rPr>
              <w:t>aspie</w:t>
            </w:r>
            <w:r w:rsidRPr="00F034F3">
              <w:t>:ab,ti</w:t>
            </w:r>
          </w:p>
        </w:tc>
      </w:tr>
      <w:tr w:rsidR="00192A50" w:rsidRPr="00F034F3" w14:paraId="7A326DB3" w14:textId="77777777" w:rsidTr="00192A50">
        <w:trPr>
          <w:trHeight w:val="300"/>
        </w:trPr>
        <w:tc>
          <w:tcPr>
            <w:tcW w:w="1055" w:type="dxa"/>
            <w:hideMark/>
          </w:tcPr>
          <w:p w14:paraId="1E2931AB" w14:textId="7D717EE1" w:rsidR="0094454E" w:rsidRPr="00F034F3" w:rsidRDefault="0094454E" w:rsidP="00E31008">
            <w:pPr>
              <w:rPr>
                <w:rFonts w:ascii="Times New Roman" w:hAnsi="Times New Roman"/>
              </w:rPr>
            </w:pPr>
            <w:r w:rsidRPr="00F034F3">
              <w:t>3 </w:t>
            </w:r>
          </w:p>
        </w:tc>
        <w:tc>
          <w:tcPr>
            <w:tcW w:w="7654" w:type="dxa"/>
            <w:hideMark/>
          </w:tcPr>
          <w:p w14:paraId="52A0B451" w14:textId="55921A88" w:rsidR="0094454E" w:rsidRPr="00F034F3" w:rsidRDefault="0094454E" w:rsidP="00E31008">
            <w:pPr>
              <w:rPr>
                <w:rFonts w:ascii="Times New Roman" w:hAnsi="Times New Roman"/>
              </w:rPr>
            </w:pPr>
            <w:r w:rsidRPr="00F034F3">
              <w:t>#1 OR #2 </w:t>
            </w:r>
          </w:p>
        </w:tc>
      </w:tr>
      <w:tr w:rsidR="00192A50" w:rsidRPr="00F034F3" w14:paraId="1F669A57" w14:textId="77777777" w:rsidTr="00192A50">
        <w:trPr>
          <w:trHeight w:val="300"/>
        </w:trPr>
        <w:tc>
          <w:tcPr>
            <w:tcW w:w="1055" w:type="dxa"/>
            <w:hideMark/>
          </w:tcPr>
          <w:p w14:paraId="7BA769E7" w14:textId="061D69DD" w:rsidR="0094454E" w:rsidRPr="00F034F3" w:rsidRDefault="0094454E" w:rsidP="00E31008">
            <w:pPr>
              <w:rPr>
                <w:rFonts w:ascii="Times New Roman" w:hAnsi="Times New Roman"/>
              </w:rPr>
            </w:pPr>
            <w:r w:rsidRPr="00F034F3">
              <w:t>4                 </w:t>
            </w:r>
          </w:p>
        </w:tc>
        <w:tc>
          <w:tcPr>
            <w:tcW w:w="7654" w:type="dxa"/>
            <w:hideMark/>
          </w:tcPr>
          <w:p w14:paraId="13AE43AA" w14:textId="47227224" w:rsidR="0094454E" w:rsidRPr="00F034F3" w:rsidRDefault="0094454E" w:rsidP="00192A50">
            <w:pPr>
              <w:rPr>
                <w:rFonts w:ascii="Times New Roman" w:hAnsi="Times New Roman"/>
              </w:rPr>
            </w:pPr>
            <w:r w:rsidRPr="00F034F3">
              <w:t> ((life</w:t>
            </w:r>
            <w:r w:rsidRPr="00F034F3">
              <w:rPr>
                <w:rFonts w:ascii="Arial" w:hAnsi="Arial" w:cs="Arial"/>
              </w:rPr>
              <w:t> </w:t>
            </w:r>
            <w:r w:rsidRPr="00F034F3">
              <w:t>NEAR/3 (span*</w:t>
            </w:r>
            <w:r w:rsidRPr="00F034F3">
              <w:rPr>
                <w:rFonts w:ascii="Arial" w:hAnsi="Arial" w:cs="Arial"/>
              </w:rPr>
              <w:t> </w:t>
            </w:r>
            <w:r w:rsidRPr="00F034F3">
              <w:t>OR</w:t>
            </w:r>
            <w:r w:rsidRPr="00F034F3">
              <w:rPr>
                <w:rFonts w:ascii="Arial" w:hAnsi="Arial" w:cs="Arial"/>
              </w:rPr>
              <w:t> </w:t>
            </w:r>
            <w:r w:rsidRPr="00F034F3">
              <w:t>expect*</w:t>
            </w:r>
            <w:r w:rsidRPr="00F034F3">
              <w:rPr>
                <w:rFonts w:ascii="Arial" w:hAnsi="Arial" w:cs="Arial"/>
              </w:rPr>
              <w:t> </w:t>
            </w:r>
            <w:r w:rsidRPr="00F034F3">
              <w:t>OR</w:t>
            </w:r>
            <w:r w:rsidRPr="00F034F3">
              <w:rPr>
                <w:rFonts w:ascii="Arial" w:hAnsi="Arial" w:cs="Arial"/>
              </w:rPr>
              <w:t> </w:t>
            </w:r>
            <w:r w:rsidRPr="00F034F3">
              <w:t>limit*</w:t>
            </w:r>
            <w:r w:rsidRPr="00F034F3">
              <w:rPr>
                <w:rFonts w:ascii="Arial" w:hAnsi="Arial" w:cs="Arial"/>
              </w:rPr>
              <w:t> </w:t>
            </w:r>
            <w:r w:rsidRPr="00F034F3">
              <w:t>OR</w:t>
            </w:r>
            <w:r w:rsidRPr="00F034F3">
              <w:rPr>
                <w:rFonts w:ascii="Arial" w:hAnsi="Arial" w:cs="Arial"/>
              </w:rPr>
              <w:t> </w:t>
            </w:r>
            <w:r w:rsidRPr="00F034F3">
              <w:t>length*</w:t>
            </w:r>
            <w:r w:rsidRPr="00F034F3">
              <w:rPr>
                <w:rFonts w:ascii="Arial" w:hAnsi="Arial" w:cs="Arial"/>
              </w:rPr>
              <w:t> </w:t>
            </w:r>
            <w:r w:rsidRPr="00F034F3">
              <w:t>OR</w:t>
            </w:r>
            <w:r w:rsidRPr="00F034F3">
              <w:rPr>
                <w:rFonts w:ascii="Arial" w:hAnsi="Arial" w:cs="Arial"/>
              </w:rPr>
              <w:t> </w:t>
            </w:r>
            <w:r w:rsidRPr="00F034F3">
              <w:t>time</w:t>
            </w:r>
            <w:r w:rsidRPr="00F034F3">
              <w:rPr>
                <w:rFonts w:ascii="Arial" w:hAnsi="Arial" w:cs="Arial"/>
              </w:rPr>
              <w:t> </w:t>
            </w:r>
            <w:r w:rsidRPr="00F034F3">
              <w:t>OR</w:t>
            </w:r>
            <w:r w:rsidRPr="00F034F3">
              <w:rPr>
                <w:rFonts w:ascii="Arial" w:hAnsi="Arial" w:cs="Arial"/>
              </w:rPr>
              <w:t> </w:t>
            </w:r>
            <w:r w:rsidRPr="00F034F3">
              <w:t>long*</w:t>
            </w:r>
            <w:r w:rsidRPr="00F034F3">
              <w:rPr>
                <w:rFonts w:ascii="Arial" w:hAnsi="Arial" w:cs="Arial"/>
              </w:rPr>
              <w:t> </w:t>
            </w:r>
            <w:r w:rsidRPr="00F034F3">
              <w:t>OR</w:t>
            </w:r>
            <w:r w:rsidRPr="00F034F3">
              <w:rPr>
                <w:rFonts w:ascii="Arial" w:hAnsi="Arial" w:cs="Arial"/>
              </w:rPr>
              <w:t> </w:t>
            </w:r>
            <w:r w:rsidRPr="00F034F3">
              <w:t>short*</w:t>
            </w:r>
            <w:r w:rsidRPr="00F034F3">
              <w:rPr>
                <w:rFonts w:ascii="Arial" w:hAnsi="Arial" w:cs="Arial"/>
              </w:rPr>
              <w:t> </w:t>
            </w:r>
            <w:r w:rsidRPr="00F034F3">
              <w:t>OR</w:t>
            </w:r>
            <w:r w:rsidRPr="00F034F3">
              <w:rPr>
                <w:rFonts w:ascii="Arial" w:hAnsi="Arial" w:cs="Arial"/>
              </w:rPr>
              <w:t> </w:t>
            </w:r>
            <w:r w:rsidRPr="00F034F3">
              <w:t>impact*</w:t>
            </w:r>
            <w:r w:rsidRPr="00F034F3">
              <w:rPr>
                <w:rFonts w:ascii="Arial" w:hAnsi="Arial" w:cs="Arial"/>
              </w:rPr>
              <w:t> </w:t>
            </w:r>
            <w:r w:rsidRPr="00F034F3">
              <w:t>OR</w:t>
            </w:r>
            <w:r w:rsidRPr="00F034F3">
              <w:rPr>
                <w:rFonts w:ascii="Arial" w:hAnsi="Arial" w:cs="Arial"/>
              </w:rPr>
              <w:t> </w:t>
            </w:r>
            <w:r w:rsidRPr="00F034F3">
              <w:t>reduc*</w:t>
            </w:r>
            <w:r w:rsidRPr="00F034F3">
              <w:rPr>
                <w:rFonts w:ascii="Arial" w:hAnsi="Arial" w:cs="Arial"/>
              </w:rPr>
              <w:t> </w:t>
            </w:r>
            <w:r w:rsidRPr="00F034F3">
              <w:t>OR</w:t>
            </w:r>
            <w:r w:rsidRPr="00F034F3">
              <w:rPr>
                <w:rFonts w:ascii="Arial" w:hAnsi="Arial" w:cs="Arial"/>
              </w:rPr>
              <w:t> </w:t>
            </w:r>
            <w:r w:rsidRPr="00F034F3">
              <w:t>extend*</w:t>
            </w:r>
            <w:r w:rsidRPr="00F034F3">
              <w:rPr>
                <w:rFonts w:ascii="Arial" w:hAnsi="Arial" w:cs="Arial"/>
              </w:rPr>
              <w:t> </w:t>
            </w:r>
            <w:r w:rsidRPr="00F034F3">
              <w:t>OR</w:t>
            </w:r>
            <w:r w:rsidRPr="00F034F3">
              <w:rPr>
                <w:rFonts w:ascii="Arial" w:hAnsi="Arial" w:cs="Arial"/>
              </w:rPr>
              <w:t> </w:t>
            </w:r>
            <w:r w:rsidRPr="00F034F3">
              <w:t>course*</w:t>
            </w:r>
            <w:r w:rsidRPr="00F034F3">
              <w:rPr>
                <w:rFonts w:ascii="Arial" w:hAnsi="Arial" w:cs="Arial"/>
              </w:rPr>
              <w:t> </w:t>
            </w:r>
            <w:r w:rsidRPr="00F034F3">
              <w:t>OR</w:t>
            </w:r>
            <w:r w:rsidRPr="00F034F3">
              <w:rPr>
                <w:rFonts w:ascii="Arial" w:hAnsi="Arial" w:cs="Arial"/>
              </w:rPr>
              <w:t> </w:t>
            </w:r>
            <w:r w:rsidRPr="00F034F3">
              <w:t>line</w:t>
            </w:r>
            <w:r w:rsidRPr="00F034F3">
              <w:rPr>
                <w:rFonts w:ascii="Arial" w:hAnsi="Arial" w:cs="Arial"/>
              </w:rPr>
              <w:t> </w:t>
            </w:r>
            <w:r w:rsidRPr="00F034F3">
              <w:t>OR</w:t>
            </w:r>
            <w:r w:rsidRPr="00F034F3">
              <w:rPr>
                <w:rFonts w:ascii="Arial" w:hAnsi="Arial" w:cs="Arial"/>
              </w:rPr>
              <w:t> </w:t>
            </w:r>
            <w:r w:rsidRPr="00F034F3">
              <w:t>plan*</w:t>
            </w:r>
            <w:r w:rsidRPr="00F034F3">
              <w:rPr>
                <w:rFonts w:ascii="Arial" w:hAnsi="Arial" w:cs="Arial"/>
              </w:rPr>
              <w:t> </w:t>
            </w:r>
            <w:r w:rsidRPr="00F034F3">
              <w:t>OR</w:t>
            </w:r>
            <w:r w:rsidRPr="00F034F3">
              <w:rPr>
                <w:rFonts w:ascii="Arial" w:hAnsi="Arial" w:cs="Arial"/>
              </w:rPr>
              <w:t> </w:t>
            </w:r>
            <w:r w:rsidRPr="00F034F3">
              <w:t>duration*)):ab,ti) OR</w:t>
            </w:r>
            <w:r w:rsidRPr="00F034F3">
              <w:rPr>
                <w:rFonts w:ascii="Arial" w:hAnsi="Arial" w:cs="Arial"/>
              </w:rPr>
              <w:t> </w:t>
            </w:r>
            <w:r w:rsidRPr="00F034F3">
              <w:t>longevity:ab,ti OR</w:t>
            </w:r>
            <w:r w:rsidRPr="00F034F3">
              <w:rPr>
                <w:rFonts w:ascii="Arial" w:hAnsi="Arial" w:cs="Arial"/>
              </w:rPr>
              <w:t> </w:t>
            </w:r>
            <w:r w:rsidRPr="00F034F3">
              <w:t>mortality:ab,ti  </w:t>
            </w:r>
          </w:p>
        </w:tc>
      </w:tr>
      <w:tr w:rsidR="00192A50" w:rsidRPr="00F034F3" w14:paraId="6B129589" w14:textId="77777777" w:rsidTr="00192A50">
        <w:trPr>
          <w:trHeight w:val="300"/>
        </w:trPr>
        <w:tc>
          <w:tcPr>
            <w:tcW w:w="1055" w:type="dxa"/>
            <w:hideMark/>
          </w:tcPr>
          <w:p w14:paraId="3E3BBD51" w14:textId="3172FAF5" w:rsidR="0094454E" w:rsidRPr="00F034F3" w:rsidRDefault="0094454E" w:rsidP="00E31008">
            <w:pPr>
              <w:rPr>
                <w:rFonts w:ascii="Times New Roman" w:hAnsi="Times New Roman"/>
              </w:rPr>
            </w:pPr>
            <w:r w:rsidRPr="00F034F3">
              <w:t>5    </w:t>
            </w:r>
          </w:p>
        </w:tc>
        <w:tc>
          <w:tcPr>
            <w:tcW w:w="7654" w:type="dxa"/>
            <w:hideMark/>
          </w:tcPr>
          <w:p w14:paraId="24E11C97" w14:textId="7CCCAA72" w:rsidR="0094454E" w:rsidRPr="00F034F3" w:rsidRDefault="0094454E" w:rsidP="00E31008">
            <w:pPr>
              <w:rPr>
                <w:rFonts w:ascii="Times New Roman" w:hAnsi="Times New Roman"/>
              </w:rPr>
            </w:pPr>
            <w:r w:rsidRPr="00F034F3">
              <w:t>'life expectancy'/exp OR</w:t>
            </w:r>
            <w:r w:rsidRPr="00F034F3">
              <w:rPr>
                <w:rFonts w:ascii="Arial" w:hAnsi="Arial" w:cs="Arial"/>
              </w:rPr>
              <w:t> </w:t>
            </w:r>
            <w:r w:rsidRPr="00F034F3">
              <w:t>'survival'/exp </w:t>
            </w:r>
          </w:p>
        </w:tc>
      </w:tr>
      <w:tr w:rsidR="00192A50" w:rsidRPr="00F034F3" w14:paraId="493AAE83" w14:textId="77777777" w:rsidTr="00192A50">
        <w:trPr>
          <w:trHeight w:val="300"/>
        </w:trPr>
        <w:tc>
          <w:tcPr>
            <w:tcW w:w="1055" w:type="dxa"/>
            <w:hideMark/>
          </w:tcPr>
          <w:p w14:paraId="42FF89F4" w14:textId="23126146" w:rsidR="0094454E" w:rsidRPr="00F034F3" w:rsidRDefault="0094454E" w:rsidP="00E31008">
            <w:pPr>
              <w:rPr>
                <w:rFonts w:ascii="Times New Roman" w:hAnsi="Times New Roman"/>
              </w:rPr>
            </w:pPr>
            <w:r w:rsidRPr="00F034F3">
              <w:t>6 </w:t>
            </w:r>
          </w:p>
        </w:tc>
        <w:tc>
          <w:tcPr>
            <w:tcW w:w="7654" w:type="dxa"/>
            <w:hideMark/>
          </w:tcPr>
          <w:p w14:paraId="605C1FBE" w14:textId="77777777" w:rsidR="0094454E" w:rsidRPr="00F034F3" w:rsidRDefault="0094454E" w:rsidP="00E31008">
            <w:pPr>
              <w:rPr>
                <w:rFonts w:ascii="Times New Roman" w:hAnsi="Times New Roman"/>
              </w:rPr>
            </w:pPr>
            <w:r w:rsidRPr="00F034F3">
              <w:t>#4 OR #5 </w:t>
            </w:r>
          </w:p>
        </w:tc>
      </w:tr>
      <w:tr w:rsidR="00192A50" w:rsidRPr="00F034F3" w14:paraId="27A0E3C7" w14:textId="77777777" w:rsidTr="00192A50">
        <w:trPr>
          <w:trHeight w:val="300"/>
        </w:trPr>
        <w:tc>
          <w:tcPr>
            <w:tcW w:w="1055" w:type="dxa"/>
            <w:hideMark/>
          </w:tcPr>
          <w:p w14:paraId="6B45C668" w14:textId="132A6CDC" w:rsidR="0094454E" w:rsidRPr="00F034F3" w:rsidRDefault="0094454E" w:rsidP="00E31008">
            <w:pPr>
              <w:rPr>
                <w:rFonts w:ascii="Times New Roman" w:hAnsi="Times New Roman"/>
              </w:rPr>
            </w:pPr>
            <w:r w:rsidRPr="00F034F3">
              <w:t>7 </w:t>
            </w:r>
          </w:p>
        </w:tc>
        <w:tc>
          <w:tcPr>
            <w:tcW w:w="7654" w:type="dxa"/>
            <w:hideMark/>
          </w:tcPr>
          <w:p w14:paraId="6ED9766B" w14:textId="77777777" w:rsidR="0094454E" w:rsidRPr="00F034F3" w:rsidRDefault="0094454E" w:rsidP="00E31008">
            <w:pPr>
              <w:rPr>
                <w:rFonts w:ascii="Times New Roman" w:hAnsi="Times New Roman"/>
              </w:rPr>
            </w:pPr>
            <w:r w:rsidRPr="00F034F3">
              <w:t>#3 AND #6 </w:t>
            </w:r>
          </w:p>
        </w:tc>
      </w:tr>
    </w:tbl>
    <w:p w14:paraId="409D4BC5" w14:textId="77777777" w:rsidR="00DC676C" w:rsidRPr="00F034F3" w:rsidRDefault="00DC676C" w:rsidP="00E31008"/>
    <w:p w14:paraId="5C907ECE" w14:textId="77777777" w:rsidR="00DC676C" w:rsidRPr="00F034F3" w:rsidRDefault="00DC676C" w:rsidP="00E31008">
      <w:r w:rsidRPr="00F034F3">
        <w:br w:type="page"/>
      </w:r>
    </w:p>
    <w:p w14:paraId="7A96B2E7" w14:textId="763ABFEE" w:rsidR="006F44D6" w:rsidRPr="00F034F3" w:rsidRDefault="00DC676C" w:rsidP="00E31008">
      <w:pPr>
        <w:pStyle w:val="Heading1"/>
      </w:pPr>
      <w:bookmarkStart w:id="108" w:name="_Toc213402842"/>
      <w:bookmarkStart w:id="109" w:name="_Toc225935249"/>
      <w:r w:rsidRPr="00F034F3">
        <w:lastRenderedPageBreak/>
        <w:t xml:space="preserve">Appendix 2: PRISMA-ScR </w:t>
      </w:r>
      <w:r w:rsidR="00A34B62" w:rsidRPr="00F034F3">
        <w:t>c</w:t>
      </w:r>
      <w:r w:rsidRPr="00F034F3">
        <w:t>hecklist</w:t>
      </w:r>
      <w:bookmarkEnd w:id="108"/>
      <w:bookmarkEnd w:id="109"/>
    </w:p>
    <w:p w14:paraId="110C5D44" w14:textId="21754E7B" w:rsidR="00293ED4" w:rsidRPr="00F034F3" w:rsidRDefault="007A3F78" w:rsidP="00E31008">
      <w:pPr>
        <w:pStyle w:val="Caption"/>
        <w:rPr>
          <w:i w:val="0"/>
          <w:iCs w:val="0"/>
          <w:color w:val="auto"/>
          <w:sz w:val="22"/>
          <w:szCs w:val="22"/>
        </w:rPr>
      </w:pPr>
      <w:r w:rsidRPr="00F034F3">
        <w:rPr>
          <w:b/>
          <w:bCs/>
          <w:i w:val="0"/>
          <w:iCs w:val="0"/>
          <w:color w:val="auto"/>
          <w:sz w:val="22"/>
          <w:szCs w:val="22"/>
        </w:rPr>
        <w:t xml:space="preserve">Table </w:t>
      </w:r>
      <w:r w:rsidRPr="00F034F3">
        <w:rPr>
          <w:b/>
          <w:bCs/>
          <w:i w:val="0"/>
          <w:iCs w:val="0"/>
          <w:noProof/>
          <w:color w:val="auto"/>
          <w:sz w:val="22"/>
          <w:szCs w:val="22"/>
        </w:rPr>
        <w:t>4</w:t>
      </w:r>
      <w:r w:rsidRPr="00F034F3">
        <w:rPr>
          <w:b/>
          <w:bCs/>
          <w:i w:val="0"/>
          <w:iCs w:val="0"/>
          <w:color w:val="auto"/>
          <w:sz w:val="22"/>
          <w:szCs w:val="22"/>
        </w:rPr>
        <w:t>.</w:t>
      </w:r>
      <w:r w:rsidRPr="00F034F3">
        <w:rPr>
          <w:i w:val="0"/>
          <w:iCs w:val="0"/>
          <w:color w:val="auto"/>
          <w:sz w:val="22"/>
          <w:szCs w:val="22"/>
        </w:rPr>
        <w:t xml:space="preserve"> Details of PRISMA-ScR Checklist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1942"/>
        <w:gridCol w:w="638"/>
        <w:gridCol w:w="5262"/>
        <w:gridCol w:w="1174"/>
      </w:tblGrid>
      <w:tr w:rsidR="00CC28AE" w:rsidRPr="00F034F3" w14:paraId="5A14D7CA" w14:textId="77777777" w:rsidTr="007A42B0">
        <w:tc>
          <w:tcPr>
            <w:tcW w:w="0" w:type="auto"/>
            <w:shd w:val="clear" w:color="auto" w:fill="074F6A" w:themeFill="accent4" w:themeFillShade="80"/>
            <w:vAlign w:val="center"/>
          </w:tcPr>
          <w:p w14:paraId="6B30D31A" w14:textId="4F22F21B" w:rsidR="00CC28AE" w:rsidRPr="00F034F3" w:rsidRDefault="00CC28AE" w:rsidP="00192A50">
            <w:pPr>
              <w:jc w:val="left"/>
              <w:rPr>
                <w:color w:val="FFFFFF" w:themeColor="background1"/>
              </w:rPr>
            </w:pPr>
            <w:r w:rsidRPr="00F034F3">
              <w:rPr>
                <w:color w:val="FFFFFF" w:themeColor="background1"/>
              </w:rPr>
              <w:t>Section</w:t>
            </w:r>
          </w:p>
        </w:tc>
        <w:tc>
          <w:tcPr>
            <w:tcW w:w="0" w:type="auto"/>
            <w:shd w:val="clear" w:color="auto" w:fill="074F6A" w:themeFill="accent4" w:themeFillShade="80"/>
            <w:vAlign w:val="center"/>
          </w:tcPr>
          <w:p w14:paraId="4B1F6F47" w14:textId="0AAEDB44" w:rsidR="00CC28AE" w:rsidRPr="00F034F3" w:rsidRDefault="00CC28AE" w:rsidP="00E31008">
            <w:pPr>
              <w:rPr>
                <w:color w:val="FFFFFF" w:themeColor="background1"/>
              </w:rPr>
            </w:pPr>
            <w:r w:rsidRPr="00F034F3">
              <w:rPr>
                <w:color w:val="FFFFFF" w:themeColor="background1"/>
              </w:rPr>
              <w:t>Item</w:t>
            </w:r>
          </w:p>
        </w:tc>
        <w:tc>
          <w:tcPr>
            <w:tcW w:w="0" w:type="auto"/>
            <w:shd w:val="clear" w:color="auto" w:fill="074F6A" w:themeFill="accent4" w:themeFillShade="80"/>
            <w:vAlign w:val="center"/>
          </w:tcPr>
          <w:p w14:paraId="0FFCD7AE" w14:textId="711E70EE" w:rsidR="00CC28AE" w:rsidRPr="00F034F3" w:rsidRDefault="00CC28AE" w:rsidP="00E31008">
            <w:pPr>
              <w:rPr>
                <w:color w:val="FFFFFF" w:themeColor="background1"/>
              </w:rPr>
            </w:pPr>
            <w:r w:rsidRPr="00F034F3">
              <w:rPr>
                <w:color w:val="FFFFFF" w:themeColor="background1"/>
              </w:rPr>
              <w:t>PRISMA-ScR Checklist item description</w:t>
            </w:r>
          </w:p>
        </w:tc>
        <w:tc>
          <w:tcPr>
            <w:tcW w:w="0" w:type="auto"/>
            <w:shd w:val="clear" w:color="auto" w:fill="074F6A" w:themeFill="accent4" w:themeFillShade="80"/>
            <w:vAlign w:val="center"/>
          </w:tcPr>
          <w:p w14:paraId="71EADC5D" w14:textId="37DF4143" w:rsidR="00CC28AE" w:rsidRPr="00F034F3" w:rsidRDefault="00CC28AE" w:rsidP="00E31008">
            <w:pPr>
              <w:rPr>
                <w:color w:val="FFFFFF" w:themeColor="background1"/>
              </w:rPr>
            </w:pPr>
            <w:r w:rsidRPr="00F034F3">
              <w:rPr>
                <w:color w:val="FFFFFF" w:themeColor="background1"/>
              </w:rPr>
              <w:t>Reported on page #</w:t>
            </w:r>
          </w:p>
        </w:tc>
      </w:tr>
      <w:tr w:rsidR="00CC28AE" w:rsidRPr="00F034F3" w14:paraId="4913A9F2" w14:textId="77777777" w:rsidTr="007A42B0">
        <w:tc>
          <w:tcPr>
            <w:tcW w:w="0" w:type="auto"/>
            <w:vAlign w:val="center"/>
          </w:tcPr>
          <w:p w14:paraId="276AFEA6" w14:textId="301E135D" w:rsidR="00CC28AE" w:rsidRPr="00F034F3" w:rsidRDefault="00CC28AE" w:rsidP="00192A50">
            <w:pPr>
              <w:jc w:val="left"/>
            </w:pPr>
            <w:r w:rsidRPr="00F034F3">
              <w:t>Title</w:t>
            </w:r>
          </w:p>
        </w:tc>
        <w:tc>
          <w:tcPr>
            <w:tcW w:w="0" w:type="auto"/>
            <w:vAlign w:val="center"/>
          </w:tcPr>
          <w:p w14:paraId="4EB7F07C" w14:textId="0CD9A876" w:rsidR="00CC28AE" w:rsidRPr="00F034F3" w:rsidRDefault="00CC28AE" w:rsidP="00E31008">
            <w:r w:rsidRPr="00F034F3">
              <w:t>1</w:t>
            </w:r>
          </w:p>
        </w:tc>
        <w:tc>
          <w:tcPr>
            <w:tcW w:w="0" w:type="auto"/>
            <w:vAlign w:val="center"/>
          </w:tcPr>
          <w:p w14:paraId="01919826" w14:textId="152069E5" w:rsidR="00CC28AE" w:rsidRPr="00F034F3" w:rsidRDefault="00CC28AE" w:rsidP="00E31008">
            <w:r w:rsidRPr="00F034F3">
              <w:t>Identify the report as a scoping review.</w:t>
            </w:r>
          </w:p>
        </w:tc>
        <w:sdt>
          <w:sdtPr>
            <w:id w:val="1777442662"/>
            <w:placeholder>
              <w:docPart w:val="A93A3D80D6C54318B31F10468ADF843F"/>
            </w:placeholder>
          </w:sdtPr>
          <w:sdtEndPr/>
          <w:sdtContent>
            <w:tc>
              <w:tcPr>
                <w:tcW w:w="0" w:type="auto"/>
                <w:vAlign w:val="center"/>
              </w:tcPr>
              <w:p w14:paraId="498687C7" w14:textId="178B446B" w:rsidR="00CC28AE" w:rsidRPr="00F034F3" w:rsidRDefault="00CC28AE" w:rsidP="00E31008">
                <w:r w:rsidRPr="00F034F3">
                  <w:t>2,8,13</w:t>
                </w:r>
              </w:p>
            </w:tc>
          </w:sdtContent>
        </w:sdt>
      </w:tr>
      <w:tr w:rsidR="00CC28AE" w:rsidRPr="00F034F3" w14:paraId="11CEB184" w14:textId="77777777" w:rsidTr="007A42B0">
        <w:tc>
          <w:tcPr>
            <w:tcW w:w="0" w:type="auto"/>
            <w:vAlign w:val="center"/>
          </w:tcPr>
          <w:p w14:paraId="370F6C11" w14:textId="6C9B3EB6" w:rsidR="00CC28AE" w:rsidRPr="00F034F3" w:rsidRDefault="00CC28AE" w:rsidP="00192A50">
            <w:pPr>
              <w:jc w:val="left"/>
            </w:pPr>
            <w:r w:rsidRPr="00F034F3">
              <w:t>Structured summary</w:t>
            </w:r>
          </w:p>
        </w:tc>
        <w:tc>
          <w:tcPr>
            <w:tcW w:w="0" w:type="auto"/>
            <w:vAlign w:val="center"/>
          </w:tcPr>
          <w:p w14:paraId="65B1A65C" w14:textId="1AC1CD72" w:rsidR="00CC28AE" w:rsidRPr="00F034F3" w:rsidRDefault="00CC28AE" w:rsidP="00E31008">
            <w:r w:rsidRPr="00F034F3">
              <w:t>2</w:t>
            </w:r>
          </w:p>
        </w:tc>
        <w:tc>
          <w:tcPr>
            <w:tcW w:w="0" w:type="auto"/>
            <w:vAlign w:val="center"/>
          </w:tcPr>
          <w:p w14:paraId="6B47FD9F" w14:textId="17F355AC" w:rsidR="00CC28AE" w:rsidRPr="00F034F3" w:rsidRDefault="00CC28AE" w:rsidP="00E31008">
            <w:r w:rsidRPr="00F034F3">
              <w:t>Provide a structured summary that includes (as applicable) background, objectives, eligibility criteria, sources of evidence, charting methods, results, and conclusions that relate to the review questions and objectives.</w:t>
            </w:r>
          </w:p>
        </w:tc>
        <w:sdt>
          <w:sdtPr>
            <w:id w:val="1672839023"/>
            <w:placeholder>
              <w:docPart w:val="308A2B98A059412588E46EC255AE7218"/>
            </w:placeholder>
          </w:sdtPr>
          <w:sdtEndPr/>
          <w:sdtContent>
            <w:tc>
              <w:tcPr>
                <w:tcW w:w="0" w:type="auto"/>
                <w:vAlign w:val="center"/>
              </w:tcPr>
              <w:p w14:paraId="43D9B3AC" w14:textId="6D2A775B" w:rsidR="00CC28AE" w:rsidRPr="00F034F3" w:rsidRDefault="00CC28AE" w:rsidP="00E31008">
                <w:r w:rsidRPr="00F034F3">
                  <w:t>8</w:t>
                </w:r>
              </w:p>
            </w:tc>
          </w:sdtContent>
        </w:sdt>
      </w:tr>
      <w:tr w:rsidR="00587BA2" w:rsidRPr="00F034F3" w14:paraId="4A741558"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391083D9" w14:textId="6C13CDC2" w:rsidR="00CC28AE" w:rsidRPr="00F034F3" w:rsidRDefault="00CC28AE" w:rsidP="00192A50">
            <w:pPr>
              <w:jc w:val="left"/>
            </w:pPr>
            <w:r w:rsidRPr="00F034F3">
              <w:t>Rationale</w:t>
            </w:r>
          </w:p>
        </w:tc>
        <w:tc>
          <w:tcPr>
            <w:tcW w:w="0" w:type="auto"/>
            <w:tcBorders>
              <w:top w:val="single" w:sz="4" w:space="0" w:color="auto"/>
              <w:left w:val="single" w:sz="4" w:space="0" w:color="auto"/>
              <w:bottom w:val="single" w:sz="4" w:space="0" w:color="auto"/>
              <w:right w:val="single" w:sz="4" w:space="0" w:color="auto"/>
            </w:tcBorders>
            <w:vAlign w:val="center"/>
          </w:tcPr>
          <w:p w14:paraId="499EE2F0" w14:textId="4EC987B5" w:rsidR="00CC28AE" w:rsidRPr="00F034F3" w:rsidRDefault="00CC28AE" w:rsidP="00E31008">
            <w:r w:rsidRPr="00F034F3">
              <w:t>3</w:t>
            </w:r>
          </w:p>
        </w:tc>
        <w:tc>
          <w:tcPr>
            <w:tcW w:w="0" w:type="auto"/>
            <w:tcBorders>
              <w:top w:val="single" w:sz="4" w:space="0" w:color="auto"/>
              <w:left w:val="single" w:sz="4" w:space="0" w:color="auto"/>
              <w:bottom w:val="single" w:sz="4" w:space="0" w:color="auto"/>
              <w:right w:val="single" w:sz="4" w:space="0" w:color="auto"/>
            </w:tcBorders>
            <w:vAlign w:val="center"/>
          </w:tcPr>
          <w:p w14:paraId="6F74F97C" w14:textId="24680AE4" w:rsidR="00CC28AE" w:rsidRPr="00F034F3" w:rsidRDefault="00CC28AE" w:rsidP="00E31008">
            <w:r w:rsidRPr="00F034F3">
              <w:t>Describe the rationale for the review in the context of what is already known. Explain why the review questions/objectives lend themselves to a scoping review approach.</w:t>
            </w:r>
          </w:p>
        </w:tc>
        <w:sdt>
          <w:sdtPr>
            <w:id w:val="808988025"/>
            <w:placeholder>
              <w:docPart w:val="D63B2AD4961E49E7BC899BD10D66E483"/>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75940441" w14:textId="46768207" w:rsidR="00CC28AE" w:rsidRPr="00F034F3" w:rsidRDefault="00CC28AE" w:rsidP="00E31008">
                <w:r w:rsidRPr="00F034F3">
                  <w:t>11</w:t>
                </w:r>
              </w:p>
            </w:tc>
          </w:sdtContent>
        </w:sdt>
      </w:tr>
      <w:tr w:rsidR="00587BA2" w:rsidRPr="00F034F3" w14:paraId="1B67166B"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6263A1D1" w14:textId="4C653119" w:rsidR="00CC28AE" w:rsidRPr="00F034F3" w:rsidRDefault="00CC28AE" w:rsidP="00192A50">
            <w:pPr>
              <w:jc w:val="left"/>
            </w:pPr>
            <w:r w:rsidRPr="00F034F3">
              <w:t>Objectives</w:t>
            </w:r>
          </w:p>
        </w:tc>
        <w:tc>
          <w:tcPr>
            <w:tcW w:w="0" w:type="auto"/>
            <w:tcBorders>
              <w:top w:val="single" w:sz="4" w:space="0" w:color="auto"/>
              <w:left w:val="single" w:sz="4" w:space="0" w:color="auto"/>
              <w:bottom w:val="single" w:sz="4" w:space="0" w:color="auto"/>
              <w:right w:val="single" w:sz="4" w:space="0" w:color="auto"/>
            </w:tcBorders>
            <w:vAlign w:val="center"/>
          </w:tcPr>
          <w:p w14:paraId="2343A864" w14:textId="611963E5" w:rsidR="00CC28AE" w:rsidRPr="00F034F3" w:rsidRDefault="00CC28AE" w:rsidP="00E31008">
            <w:r w:rsidRPr="00F034F3">
              <w:t>4</w:t>
            </w:r>
          </w:p>
        </w:tc>
        <w:tc>
          <w:tcPr>
            <w:tcW w:w="0" w:type="auto"/>
            <w:tcBorders>
              <w:top w:val="single" w:sz="4" w:space="0" w:color="auto"/>
              <w:left w:val="single" w:sz="4" w:space="0" w:color="auto"/>
              <w:bottom w:val="single" w:sz="4" w:space="0" w:color="auto"/>
              <w:right w:val="single" w:sz="4" w:space="0" w:color="auto"/>
            </w:tcBorders>
            <w:vAlign w:val="center"/>
          </w:tcPr>
          <w:p w14:paraId="759FD985" w14:textId="261A43E6" w:rsidR="00CC28AE" w:rsidRPr="00F034F3" w:rsidRDefault="00CC28AE" w:rsidP="00E31008">
            <w:r w:rsidRPr="00F034F3">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id w:val="-1116516025"/>
            <w:placeholder>
              <w:docPart w:val="064E015B0D4A4E4ABDF97051427BE495"/>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1068B150" w14:textId="58ABA41F" w:rsidR="00CC28AE" w:rsidRPr="00F034F3" w:rsidRDefault="00CC28AE" w:rsidP="00E31008">
                <w:r w:rsidRPr="00F034F3">
                  <w:t>12</w:t>
                </w:r>
              </w:p>
            </w:tc>
          </w:sdtContent>
        </w:sdt>
      </w:tr>
      <w:tr w:rsidR="00587BA2" w:rsidRPr="00F034F3" w14:paraId="70546336"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567D1E27" w14:textId="7D932CE8" w:rsidR="00CC28AE" w:rsidRPr="00F034F3" w:rsidRDefault="00CC28AE" w:rsidP="00192A50">
            <w:pPr>
              <w:jc w:val="left"/>
            </w:pPr>
            <w:r w:rsidRPr="00F034F3">
              <w:t>Protocol and registration</w:t>
            </w:r>
          </w:p>
        </w:tc>
        <w:tc>
          <w:tcPr>
            <w:tcW w:w="0" w:type="auto"/>
            <w:tcBorders>
              <w:top w:val="single" w:sz="4" w:space="0" w:color="auto"/>
              <w:left w:val="single" w:sz="4" w:space="0" w:color="auto"/>
              <w:bottom w:val="single" w:sz="4" w:space="0" w:color="auto"/>
              <w:right w:val="single" w:sz="4" w:space="0" w:color="auto"/>
            </w:tcBorders>
            <w:vAlign w:val="center"/>
          </w:tcPr>
          <w:p w14:paraId="18FA91F1" w14:textId="122EC834" w:rsidR="00CC28AE" w:rsidRPr="00F034F3" w:rsidRDefault="00CC28AE" w:rsidP="00E31008">
            <w:r w:rsidRPr="00F034F3">
              <w:t>5</w:t>
            </w:r>
          </w:p>
        </w:tc>
        <w:tc>
          <w:tcPr>
            <w:tcW w:w="0" w:type="auto"/>
            <w:tcBorders>
              <w:top w:val="single" w:sz="4" w:space="0" w:color="auto"/>
              <w:left w:val="single" w:sz="4" w:space="0" w:color="auto"/>
              <w:bottom w:val="single" w:sz="4" w:space="0" w:color="auto"/>
              <w:right w:val="single" w:sz="4" w:space="0" w:color="auto"/>
            </w:tcBorders>
            <w:vAlign w:val="center"/>
          </w:tcPr>
          <w:p w14:paraId="5FBD80DF" w14:textId="27C3398D" w:rsidR="00CC28AE" w:rsidRPr="00F034F3" w:rsidRDefault="00CC28AE" w:rsidP="00E31008">
            <w:r w:rsidRPr="00F034F3">
              <w:t>Indicate whether a review protocol exists; state if and where it can be accessed (e.g., a Web address); and if available, provide registration information, including the registration number.</w:t>
            </w:r>
          </w:p>
        </w:tc>
        <w:sdt>
          <w:sdtPr>
            <w:id w:val="1782219539"/>
            <w:placeholder>
              <w:docPart w:val="404B177293FE4B7CA4CE96D6C9988344"/>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0405DF4E" w14:textId="078394B7" w:rsidR="00CC28AE" w:rsidRPr="00F034F3" w:rsidRDefault="00CC28AE" w:rsidP="00E31008">
                <w:r w:rsidRPr="00F034F3">
                  <w:t>NA</w:t>
                </w:r>
              </w:p>
            </w:tc>
          </w:sdtContent>
        </w:sdt>
      </w:tr>
      <w:tr w:rsidR="00587BA2" w:rsidRPr="00F034F3" w14:paraId="6A154239"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706F1170" w14:textId="070FCA29" w:rsidR="00CC28AE" w:rsidRPr="00F034F3" w:rsidRDefault="00CC28AE" w:rsidP="00192A50">
            <w:pPr>
              <w:jc w:val="left"/>
            </w:pPr>
            <w:r w:rsidRPr="00F034F3">
              <w:t>Eligibility criteria</w:t>
            </w:r>
          </w:p>
        </w:tc>
        <w:tc>
          <w:tcPr>
            <w:tcW w:w="0" w:type="auto"/>
            <w:tcBorders>
              <w:top w:val="single" w:sz="4" w:space="0" w:color="auto"/>
              <w:left w:val="single" w:sz="4" w:space="0" w:color="auto"/>
              <w:bottom w:val="single" w:sz="4" w:space="0" w:color="auto"/>
              <w:right w:val="single" w:sz="4" w:space="0" w:color="auto"/>
            </w:tcBorders>
            <w:vAlign w:val="center"/>
          </w:tcPr>
          <w:p w14:paraId="6FFCFB95" w14:textId="03CB44DD" w:rsidR="00CC28AE" w:rsidRPr="00F034F3" w:rsidRDefault="00CC28AE" w:rsidP="00E31008">
            <w:r w:rsidRPr="00F034F3">
              <w:t>6</w:t>
            </w:r>
          </w:p>
        </w:tc>
        <w:tc>
          <w:tcPr>
            <w:tcW w:w="0" w:type="auto"/>
            <w:tcBorders>
              <w:top w:val="single" w:sz="4" w:space="0" w:color="auto"/>
              <w:left w:val="single" w:sz="4" w:space="0" w:color="auto"/>
              <w:bottom w:val="single" w:sz="4" w:space="0" w:color="auto"/>
              <w:right w:val="single" w:sz="4" w:space="0" w:color="auto"/>
            </w:tcBorders>
            <w:vAlign w:val="center"/>
          </w:tcPr>
          <w:p w14:paraId="574C73BF" w14:textId="140BBE34" w:rsidR="00CC28AE" w:rsidRPr="00F034F3" w:rsidRDefault="00CC28AE" w:rsidP="00E31008">
            <w:r w:rsidRPr="00F034F3">
              <w:t>Specify characteristics of the sources of evidence used as eligibility criteria (e.g., years considered, language, and publication status</w:t>
            </w:r>
            <w:r w:rsidR="00D97AC0" w:rsidRPr="00F034F3">
              <w:t>) and</w:t>
            </w:r>
            <w:r w:rsidRPr="00F034F3">
              <w:t xml:space="preserve"> provide a rationale.</w:t>
            </w:r>
          </w:p>
        </w:tc>
        <w:sdt>
          <w:sdtPr>
            <w:id w:val="-909689107"/>
            <w:placeholder>
              <w:docPart w:val="96DEECD0A602488D8F511105978EF00C"/>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2B014087" w14:textId="10E06D29" w:rsidR="00CC28AE" w:rsidRPr="00F034F3" w:rsidRDefault="00CC28AE" w:rsidP="00E31008">
                <w:r w:rsidRPr="00F034F3">
                  <w:t>14</w:t>
                </w:r>
              </w:p>
            </w:tc>
          </w:sdtContent>
        </w:sdt>
      </w:tr>
      <w:tr w:rsidR="00587BA2" w:rsidRPr="00F034F3" w14:paraId="65966EAD"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4C9A73FA" w14:textId="2A35ED7B" w:rsidR="00CC28AE" w:rsidRPr="00F034F3" w:rsidRDefault="00CC28AE" w:rsidP="00192A50">
            <w:pPr>
              <w:jc w:val="left"/>
            </w:pPr>
            <w:r w:rsidRPr="00F034F3">
              <w:t>Information sources*</w:t>
            </w:r>
          </w:p>
        </w:tc>
        <w:tc>
          <w:tcPr>
            <w:tcW w:w="0" w:type="auto"/>
            <w:tcBorders>
              <w:top w:val="single" w:sz="4" w:space="0" w:color="auto"/>
              <w:left w:val="single" w:sz="4" w:space="0" w:color="auto"/>
              <w:bottom w:val="single" w:sz="4" w:space="0" w:color="auto"/>
              <w:right w:val="single" w:sz="4" w:space="0" w:color="auto"/>
            </w:tcBorders>
            <w:vAlign w:val="center"/>
          </w:tcPr>
          <w:p w14:paraId="5C600D8B" w14:textId="71E4626B" w:rsidR="00CC28AE" w:rsidRPr="00F034F3" w:rsidRDefault="00CC28AE" w:rsidP="00E31008">
            <w:r w:rsidRPr="00F034F3">
              <w:t>7</w:t>
            </w:r>
          </w:p>
        </w:tc>
        <w:tc>
          <w:tcPr>
            <w:tcW w:w="0" w:type="auto"/>
            <w:tcBorders>
              <w:top w:val="single" w:sz="4" w:space="0" w:color="auto"/>
              <w:left w:val="single" w:sz="4" w:space="0" w:color="auto"/>
              <w:bottom w:val="single" w:sz="4" w:space="0" w:color="auto"/>
              <w:right w:val="single" w:sz="4" w:space="0" w:color="auto"/>
            </w:tcBorders>
            <w:vAlign w:val="center"/>
          </w:tcPr>
          <w:p w14:paraId="6BF47186" w14:textId="61A0A1CC" w:rsidR="00CC28AE" w:rsidRPr="00F034F3" w:rsidRDefault="00CC28AE" w:rsidP="00E31008">
            <w:r w:rsidRPr="00F034F3">
              <w:t>Describe all information sources in the search (e.g., databases with dates of coverage and contact with authors to identify additional sources), as well as the date the most recent search was executed.</w:t>
            </w:r>
          </w:p>
        </w:tc>
        <w:sdt>
          <w:sdtPr>
            <w:id w:val="1290861174"/>
            <w:placeholder>
              <w:docPart w:val="4CCE353474C84CB69492A5D31D2E5579"/>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1BB40E54" w14:textId="6A6C03EC" w:rsidR="00CC28AE" w:rsidRPr="00F034F3" w:rsidRDefault="00CC28AE" w:rsidP="00E31008">
                <w:r w:rsidRPr="00F034F3">
                  <w:t>13</w:t>
                </w:r>
              </w:p>
            </w:tc>
          </w:sdtContent>
        </w:sdt>
      </w:tr>
      <w:tr w:rsidR="00CC28AE" w:rsidRPr="00F034F3" w14:paraId="7F2EE6AA"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1E757A47" w14:textId="081463D0" w:rsidR="00CC28AE" w:rsidRPr="00F034F3" w:rsidRDefault="00CC28AE" w:rsidP="00192A50">
            <w:pPr>
              <w:jc w:val="left"/>
            </w:pPr>
            <w:r w:rsidRPr="00F034F3">
              <w:t>Search</w:t>
            </w:r>
          </w:p>
        </w:tc>
        <w:tc>
          <w:tcPr>
            <w:tcW w:w="0" w:type="auto"/>
            <w:tcBorders>
              <w:top w:val="single" w:sz="4" w:space="0" w:color="auto"/>
              <w:left w:val="single" w:sz="4" w:space="0" w:color="auto"/>
              <w:bottom w:val="single" w:sz="4" w:space="0" w:color="auto"/>
              <w:right w:val="single" w:sz="4" w:space="0" w:color="auto"/>
            </w:tcBorders>
            <w:vAlign w:val="center"/>
          </w:tcPr>
          <w:p w14:paraId="1BE0BCC1" w14:textId="1145D943" w:rsidR="00CC28AE" w:rsidRPr="00F034F3" w:rsidRDefault="00CC28AE" w:rsidP="00E31008">
            <w:r w:rsidRPr="00F034F3">
              <w:t>8</w:t>
            </w:r>
          </w:p>
        </w:tc>
        <w:tc>
          <w:tcPr>
            <w:tcW w:w="0" w:type="auto"/>
            <w:tcBorders>
              <w:top w:val="single" w:sz="4" w:space="0" w:color="auto"/>
              <w:left w:val="single" w:sz="4" w:space="0" w:color="auto"/>
              <w:bottom w:val="single" w:sz="4" w:space="0" w:color="auto"/>
              <w:right w:val="single" w:sz="4" w:space="0" w:color="auto"/>
            </w:tcBorders>
            <w:vAlign w:val="center"/>
          </w:tcPr>
          <w:p w14:paraId="17B5EC1E" w14:textId="3FACA9BE" w:rsidR="00CC28AE" w:rsidRPr="00F034F3" w:rsidRDefault="00CC28AE" w:rsidP="00E31008">
            <w:r w:rsidRPr="00F034F3">
              <w:t>Present the full electronic search strategy for at least 1 database, including any limits used, such that it could be repeated.</w:t>
            </w:r>
          </w:p>
        </w:tc>
        <w:sdt>
          <w:sdtPr>
            <w:id w:val="-554242778"/>
            <w:placeholder>
              <w:docPart w:val="8FAE2D66F5BF4141A4721205A4964EB7"/>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392FF09F" w14:textId="5DF8C606" w:rsidR="00CC28AE" w:rsidRPr="00F034F3" w:rsidRDefault="00CC28AE" w:rsidP="00E31008">
                <w:r w:rsidRPr="00F034F3">
                  <w:t>13</w:t>
                </w:r>
              </w:p>
            </w:tc>
          </w:sdtContent>
        </w:sdt>
      </w:tr>
      <w:tr w:rsidR="00CC28AE" w:rsidRPr="00F034F3" w14:paraId="7ACA2474"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4553FEF8" w14:textId="787BDCF0" w:rsidR="00CC28AE" w:rsidRPr="00F034F3" w:rsidRDefault="00CC28AE" w:rsidP="00192A50">
            <w:pPr>
              <w:jc w:val="left"/>
            </w:pPr>
            <w:r w:rsidRPr="00F034F3">
              <w:t>Selection of sources of evidence†</w:t>
            </w:r>
          </w:p>
        </w:tc>
        <w:tc>
          <w:tcPr>
            <w:tcW w:w="0" w:type="auto"/>
            <w:tcBorders>
              <w:top w:val="single" w:sz="4" w:space="0" w:color="auto"/>
              <w:left w:val="single" w:sz="4" w:space="0" w:color="auto"/>
              <w:bottom w:val="single" w:sz="4" w:space="0" w:color="auto"/>
              <w:right w:val="single" w:sz="4" w:space="0" w:color="auto"/>
            </w:tcBorders>
            <w:vAlign w:val="center"/>
          </w:tcPr>
          <w:p w14:paraId="426949A2" w14:textId="42D7E94F" w:rsidR="00CC28AE" w:rsidRPr="00F034F3" w:rsidRDefault="00CC28AE" w:rsidP="00E31008">
            <w:r w:rsidRPr="00F034F3">
              <w:t>9</w:t>
            </w:r>
          </w:p>
        </w:tc>
        <w:tc>
          <w:tcPr>
            <w:tcW w:w="0" w:type="auto"/>
            <w:tcBorders>
              <w:top w:val="single" w:sz="4" w:space="0" w:color="auto"/>
              <w:left w:val="single" w:sz="4" w:space="0" w:color="auto"/>
              <w:bottom w:val="single" w:sz="4" w:space="0" w:color="auto"/>
              <w:right w:val="single" w:sz="4" w:space="0" w:color="auto"/>
            </w:tcBorders>
            <w:vAlign w:val="center"/>
          </w:tcPr>
          <w:p w14:paraId="5C3AA803" w14:textId="701E5AEE" w:rsidR="00CC28AE" w:rsidRPr="00F034F3" w:rsidRDefault="00CC28AE" w:rsidP="00E31008">
            <w:r w:rsidRPr="00F034F3">
              <w:t>State the process for selecting sources of evidence (i.e., screening and eligibility) included in the scoping review.</w:t>
            </w:r>
          </w:p>
        </w:tc>
        <w:sdt>
          <w:sdtPr>
            <w:id w:val="762490929"/>
            <w:placeholder>
              <w:docPart w:val="D2E310EE6F0E40DE8E5E6D4171AD46F6"/>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514C64F6" w14:textId="5793577E" w:rsidR="00CC28AE" w:rsidRPr="00F034F3" w:rsidRDefault="00CC28AE" w:rsidP="00E31008">
                <w:r w:rsidRPr="00F034F3">
                  <w:t>14</w:t>
                </w:r>
              </w:p>
            </w:tc>
          </w:sdtContent>
        </w:sdt>
      </w:tr>
      <w:tr w:rsidR="00CC28AE" w:rsidRPr="00F034F3" w14:paraId="4F99647C"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37E57658" w14:textId="400308E5" w:rsidR="00CC28AE" w:rsidRPr="00F034F3" w:rsidRDefault="00CC28AE" w:rsidP="00192A50">
            <w:pPr>
              <w:jc w:val="left"/>
            </w:pPr>
            <w:r w:rsidRPr="00F034F3">
              <w:t>Data charting process‡</w:t>
            </w:r>
          </w:p>
        </w:tc>
        <w:tc>
          <w:tcPr>
            <w:tcW w:w="0" w:type="auto"/>
            <w:tcBorders>
              <w:top w:val="single" w:sz="4" w:space="0" w:color="auto"/>
              <w:left w:val="single" w:sz="4" w:space="0" w:color="auto"/>
              <w:bottom w:val="single" w:sz="4" w:space="0" w:color="auto"/>
              <w:right w:val="single" w:sz="4" w:space="0" w:color="auto"/>
            </w:tcBorders>
            <w:vAlign w:val="center"/>
          </w:tcPr>
          <w:p w14:paraId="78F9DFB6" w14:textId="4F7914E7" w:rsidR="00CC28AE" w:rsidRPr="00F034F3" w:rsidRDefault="00CC28AE" w:rsidP="00E31008">
            <w:r w:rsidRPr="00F034F3">
              <w:t>10</w:t>
            </w:r>
          </w:p>
        </w:tc>
        <w:tc>
          <w:tcPr>
            <w:tcW w:w="0" w:type="auto"/>
            <w:tcBorders>
              <w:top w:val="single" w:sz="4" w:space="0" w:color="auto"/>
              <w:left w:val="single" w:sz="4" w:space="0" w:color="auto"/>
              <w:bottom w:val="single" w:sz="4" w:space="0" w:color="auto"/>
              <w:right w:val="single" w:sz="4" w:space="0" w:color="auto"/>
            </w:tcBorders>
            <w:vAlign w:val="center"/>
          </w:tcPr>
          <w:p w14:paraId="25084FD7" w14:textId="7323C858" w:rsidR="00CC28AE" w:rsidRPr="00F034F3" w:rsidRDefault="00CC28AE" w:rsidP="00E31008">
            <w:r w:rsidRPr="00F034F3">
              <w:t xml:space="preserve">Describe the methods of charting data from the included sources of evidence (e.g., calibrated forms or forms that have been tested by the team before their use, and whether data charting was done independently or in </w:t>
            </w:r>
            <w:r w:rsidRPr="00F034F3">
              <w:lastRenderedPageBreak/>
              <w:t>duplicate) and any processes for obtaining and confirming data from investigators.</w:t>
            </w:r>
          </w:p>
        </w:tc>
        <w:sdt>
          <w:sdtPr>
            <w:id w:val="-1601947726"/>
            <w:placeholder>
              <w:docPart w:val="74943C12918B4F42BC7659301E94D195"/>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4AEBB55C" w14:textId="3EC9BD6C" w:rsidR="00CC28AE" w:rsidRPr="00F034F3" w:rsidRDefault="00CC28AE" w:rsidP="00E31008">
                <w:r w:rsidRPr="00F034F3">
                  <w:t>15</w:t>
                </w:r>
              </w:p>
            </w:tc>
          </w:sdtContent>
        </w:sdt>
      </w:tr>
      <w:tr w:rsidR="00CC28AE" w:rsidRPr="00F034F3" w14:paraId="35BEA39F"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4AB0CFA0" w14:textId="20DB32A5" w:rsidR="00CC28AE" w:rsidRPr="00F034F3" w:rsidRDefault="00CC28AE" w:rsidP="00192A50">
            <w:pPr>
              <w:jc w:val="left"/>
            </w:pPr>
            <w:r w:rsidRPr="00F034F3">
              <w:t>Data items</w:t>
            </w:r>
          </w:p>
        </w:tc>
        <w:tc>
          <w:tcPr>
            <w:tcW w:w="0" w:type="auto"/>
            <w:tcBorders>
              <w:top w:val="single" w:sz="4" w:space="0" w:color="auto"/>
              <w:left w:val="single" w:sz="4" w:space="0" w:color="auto"/>
              <w:bottom w:val="single" w:sz="4" w:space="0" w:color="auto"/>
              <w:right w:val="single" w:sz="4" w:space="0" w:color="auto"/>
            </w:tcBorders>
            <w:vAlign w:val="center"/>
          </w:tcPr>
          <w:p w14:paraId="7C19FA26" w14:textId="1432A176" w:rsidR="00CC28AE" w:rsidRPr="00F034F3" w:rsidRDefault="00CC28AE" w:rsidP="00E31008">
            <w:r w:rsidRPr="00F034F3">
              <w:t>11</w:t>
            </w:r>
          </w:p>
        </w:tc>
        <w:tc>
          <w:tcPr>
            <w:tcW w:w="0" w:type="auto"/>
            <w:tcBorders>
              <w:top w:val="single" w:sz="4" w:space="0" w:color="auto"/>
              <w:left w:val="single" w:sz="4" w:space="0" w:color="auto"/>
              <w:bottom w:val="single" w:sz="4" w:space="0" w:color="auto"/>
              <w:right w:val="single" w:sz="4" w:space="0" w:color="auto"/>
            </w:tcBorders>
            <w:vAlign w:val="center"/>
          </w:tcPr>
          <w:p w14:paraId="0B9E7985" w14:textId="7568E436" w:rsidR="00CC28AE" w:rsidRPr="00F034F3" w:rsidRDefault="00CC28AE" w:rsidP="00E31008">
            <w:r w:rsidRPr="00F034F3">
              <w:t>List and define all variables for which data were sought and any assumptions and simplifications made.</w:t>
            </w:r>
          </w:p>
        </w:tc>
        <w:sdt>
          <w:sdtPr>
            <w:id w:val="-2018843816"/>
            <w:placeholder>
              <w:docPart w:val="C711F52A743444AAA9191B7C3F19A568"/>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59A8A494" w14:textId="5407DC3C" w:rsidR="00CC28AE" w:rsidRPr="00F034F3" w:rsidRDefault="00CC28AE" w:rsidP="00E31008">
                <w:r w:rsidRPr="00F034F3">
                  <w:t>15</w:t>
                </w:r>
              </w:p>
            </w:tc>
          </w:sdtContent>
        </w:sdt>
      </w:tr>
      <w:tr w:rsidR="00CC28AE" w:rsidRPr="00F034F3" w14:paraId="7A32AE5B"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6D97ED24" w14:textId="33D53F0F" w:rsidR="00CC28AE" w:rsidRPr="00F034F3" w:rsidRDefault="00CC28AE" w:rsidP="00192A50">
            <w:pPr>
              <w:jc w:val="left"/>
            </w:pPr>
            <w:r w:rsidRPr="00F034F3">
              <w:t>Critical appraisal of individual sources of evidence§</w:t>
            </w:r>
          </w:p>
        </w:tc>
        <w:tc>
          <w:tcPr>
            <w:tcW w:w="0" w:type="auto"/>
            <w:tcBorders>
              <w:top w:val="single" w:sz="4" w:space="0" w:color="auto"/>
              <w:left w:val="single" w:sz="4" w:space="0" w:color="auto"/>
              <w:bottom w:val="single" w:sz="4" w:space="0" w:color="auto"/>
              <w:right w:val="single" w:sz="4" w:space="0" w:color="auto"/>
            </w:tcBorders>
            <w:vAlign w:val="center"/>
          </w:tcPr>
          <w:p w14:paraId="78716ADF" w14:textId="16E0F5EC" w:rsidR="00CC28AE" w:rsidRPr="00F034F3" w:rsidRDefault="00CC28AE" w:rsidP="00E31008">
            <w:r w:rsidRPr="00F034F3">
              <w:t>12</w:t>
            </w:r>
          </w:p>
        </w:tc>
        <w:tc>
          <w:tcPr>
            <w:tcW w:w="0" w:type="auto"/>
            <w:tcBorders>
              <w:top w:val="single" w:sz="4" w:space="0" w:color="auto"/>
              <w:left w:val="single" w:sz="4" w:space="0" w:color="auto"/>
              <w:bottom w:val="single" w:sz="4" w:space="0" w:color="auto"/>
              <w:right w:val="single" w:sz="4" w:space="0" w:color="auto"/>
            </w:tcBorders>
            <w:vAlign w:val="center"/>
          </w:tcPr>
          <w:p w14:paraId="321DE353" w14:textId="4F471F8C" w:rsidR="00CC28AE" w:rsidRPr="00F034F3" w:rsidRDefault="00CC28AE" w:rsidP="00E31008">
            <w:r w:rsidRPr="00F034F3">
              <w:t>If done, provide a rationale for conducting a critical appraisal of included sources of evidence; describe the methods used and how this information was used in any data synthesis (if appropriate).</w:t>
            </w:r>
          </w:p>
        </w:tc>
        <w:sdt>
          <w:sdtPr>
            <w:id w:val="488437305"/>
            <w:placeholder>
              <w:docPart w:val="94A1D8E2FC504CB5B63E1ACEA1C641E6"/>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3FA6B9CC" w14:textId="76921C44" w:rsidR="00CC28AE" w:rsidRPr="00F034F3" w:rsidRDefault="00CC28AE" w:rsidP="00E31008">
                <w:r w:rsidRPr="00F034F3">
                  <w:t>14,15,18</w:t>
                </w:r>
              </w:p>
            </w:tc>
          </w:sdtContent>
        </w:sdt>
      </w:tr>
      <w:tr w:rsidR="00CC28AE" w:rsidRPr="00F034F3" w14:paraId="6764826C"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0557E4CE" w14:textId="6A554A68" w:rsidR="00CC28AE" w:rsidRPr="00F034F3" w:rsidRDefault="00CC28AE" w:rsidP="00192A50">
            <w:pPr>
              <w:jc w:val="left"/>
            </w:pPr>
            <w:r w:rsidRPr="00F034F3">
              <w:t>Synthesis of results</w:t>
            </w:r>
          </w:p>
        </w:tc>
        <w:tc>
          <w:tcPr>
            <w:tcW w:w="0" w:type="auto"/>
            <w:tcBorders>
              <w:top w:val="single" w:sz="4" w:space="0" w:color="auto"/>
              <w:left w:val="single" w:sz="4" w:space="0" w:color="auto"/>
              <w:bottom w:val="single" w:sz="4" w:space="0" w:color="auto"/>
              <w:right w:val="single" w:sz="4" w:space="0" w:color="auto"/>
            </w:tcBorders>
            <w:vAlign w:val="center"/>
          </w:tcPr>
          <w:p w14:paraId="17F15D2C" w14:textId="65146613" w:rsidR="00CC28AE" w:rsidRPr="00F034F3" w:rsidRDefault="00CC28AE" w:rsidP="00E31008">
            <w:r w:rsidRPr="00F034F3">
              <w:t>13</w:t>
            </w:r>
          </w:p>
        </w:tc>
        <w:tc>
          <w:tcPr>
            <w:tcW w:w="0" w:type="auto"/>
            <w:tcBorders>
              <w:top w:val="single" w:sz="4" w:space="0" w:color="auto"/>
              <w:left w:val="single" w:sz="4" w:space="0" w:color="auto"/>
              <w:bottom w:val="single" w:sz="4" w:space="0" w:color="auto"/>
              <w:right w:val="single" w:sz="4" w:space="0" w:color="auto"/>
            </w:tcBorders>
            <w:vAlign w:val="center"/>
          </w:tcPr>
          <w:p w14:paraId="21902C84" w14:textId="5A9CCF20" w:rsidR="00CC28AE" w:rsidRPr="00F034F3" w:rsidRDefault="00CC28AE" w:rsidP="00E31008">
            <w:r w:rsidRPr="00F034F3">
              <w:t>Describe the methods of handling and summarizing the data that were charted.</w:t>
            </w:r>
          </w:p>
        </w:tc>
        <w:sdt>
          <w:sdtPr>
            <w:id w:val="1345063659"/>
            <w:placeholder>
              <w:docPart w:val="C8A36DAC2A9644F99A24C26DE0922C2E"/>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33087B07" w14:textId="4CC2F1DD" w:rsidR="00CC28AE" w:rsidRPr="00F034F3" w:rsidRDefault="00CC28AE" w:rsidP="00E31008">
                <w:r w:rsidRPr="00F034F3">
                  <w:t>14,15,18</w:t>
                </w:r>
              </w:p>
            </w:tc>
          </w:sdtContent>
        </w:sdt>
      </w:tr>
      <w:tr w:rsidR="00CC28AE" w:rsidRPr="00F034F3" w14:paraId="35A5CDBA"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0E6D57BE" w14:textId="3C7C706A" w:rsidR="00CC28AE" w:rsidRPr="00F034F3" w:rsidRDefault="00CC28AE" w:rsidP="00192A50">
            <w:pPr>
              <w:jc w:val="left"/>
            </w:pPr>
            <w:r w:rsidRPr="00F034F3">
              <w:t>Selection of sources of evidence</w:t>
            </w:r>
          </w:p>
        </w:tc>
        <w:tc>
          <w:tcPr>
            <w:tcW w:w="0" w:type="auto"/>
            <w:tcBorders>
              <w:top w:val="single" w:sz="4" w:space="0" w:color="auto"/>
              <w:left w:val="single" w:sz="4" w:space="0" w:color="auto"/>
              <w:bottom w:val="single" w:sz="4" w:space="0" w:color="auto"/>
              <w:right w:val="single" w:sz="4" w:space="0" w:color="auto"/>
            </w:tcBorders>
            <w:vAlign w:val="center"/>
          </w:tcPr>
          <w:p w14:paraId="13CBDDE8" w14:textId="0CF15FD6" w:rsidR="00CC28AE" w:rsidRPr="00F034F3" w:rsidRDefault="00CC28AE" w:rsidP="00E31008">
            <w:r w:rsidRPr="00F034F3">
              <w:t>14</w:t>
            </w:r>
          </w:p>
        </w:tc>
        <w:tc>
          <w:tcPr>
            <w:tcW w:w="0" w:type="auto"/>
            <w:tcBorders>
              <w:top w:val="single" w:sz="4" w:space="0" w:color="auto"/>
              <w:left w:val="single" w:sz="4" w:space="0" w:color="auto"/>
              <w:bottom w:val="single" w:sz="4" w:space="0" w:color="auto"/>
              <w:right w:val="single" w:sz="4" w:space="0" w:color="auto"/>
            </w:tcBorders>
            <w:vAlign w:val="center"/>
          </w:tcPr>
          <w:p w14:paraId="0F0CC482" w14:textId="22F6599A" w:rsidR="00CC28AE" w:rsidRPr="00F034F3" w:rsidRDefault="00CC28AE" w:rsidP="00E31008">
            <w:r w:rsidRPr="00F034F3">
              <w:t>Give numbers of sources of evidence screened, assessed for eligibility, and included in the review, with reasons for exclusions at each stage, ideally using a flow diagram.</w:t>
            </w:r>
          </w:p>
        </w:tc>
        <w:sdt>
          <w:sdtPr>
            <w:id w:val="296343606"/>
            <w:placeholder>
              <w:docPart w:val="F229865552B14B688CD498D87F3127DD"/>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77DB5DAE" w14:textId="5FD84003" w:rsidR="00CC28AE" w:rsidRPr="00F034F3" w:rsidRDefault="00CC28AE" w:rsidP="00E31008">
                <w:r w:rsidRPr="00F034F3">
                  <w:t>17</w:t>
                </w:r>
              </w:p>
            </w:tc>
          </w:sdtContent>
        </w:sdt>
      </w:tr>
      <w:tr w:rsidR="00CC28AE" w:rsidRPr="00F034F3" w14:paraId="282B58B8"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34D2399A" w14:textId="142BCB4E" w:rsidR="00CC28AE" w:rsidRPr="00F034F3" w:rsidRDefault="00CC28AE" w:rsidP="00192A50">
            <w:pPr>
              <w:jc w:val="left"/>
            </w:pPr>
            <w:r w:rsidRPr="00F034F3">
              <w:t>Characteristics of sources of evidence</w:t>
            </w:r>
          </w:p>
        </w:tc>
        <w:tc>
          <w:tcPr>
            <w:tcW w:w="0" w:type="auto"/>
            <w:tcBorders>
              <w:top w:val="single" w:sz="4" w:space="0" w:color="auto"/>
              <w:left w:val="single" w:sz="4" w:space="0" w:color="auto"/>
              <w:bottom w:val="single" w:sz="4" w:space="0" w:color="auto"/>
              <w:right w:val="single" w:sz="4" w:space="0" w:color="auto"/>
            </w:tcBorders>
            <w:vAlign w:val="center"/>
          </w:tcPr>
          <w:p w14:paraId="7FF8AB66" w14:textId="6F231AF1" w:rsidR="00CC28AE" w:rsidRPr="00F034F3" w:rsidRDefault="00CC28AE" w:rsidP="00E31008">
            <w:r w:rsidRPr="00F034F3">
              <w:t>15</w:t>
            </w:r>
          </w:p>
        </w:tc>
        <w:tc>
          <w:tcPr>
            <w:tcW w:w="0" w:type="auto"/>
            <w:tcBorders>
              <w:top w:val="single" w:sz="4" w:space="0" w:color="auto"/>
              <w:left w:val="single" w:sz="4" w:space="0" w:color="auto"/>
              <w:bottom w:val="single" w:sz="4" w:space="0" w:color="auto"/>
              <w:right w:val="single" w:sz="4" w:space="0" w:color="auto"/>
            </w:tcBorders>
            <w:vAlign w:val="center"/>
          </w:tcPr>
          <w:p w14:paraId="01D45BD3" w14:textId="30CD84D1" w:rsidR="00CC28AE" w:rsidRPr="00F034F3" w:rsidRDefault="00CC28AE" w:rsidP="00E31008">
            <w:r w:rsidRPr="00F034F3">
              <w:t>For each source of evidence, present characteristics for which data were charted and provide the citations.</w:t>
            </w:r>
          </w:p>
        </w:tc>
        <w:sdt>
          <w:sdtPr>
            <w:id w:val="-75909457"/>
            <w:placeholder>
              <w:docPart w:val="500114DA451842ACBA01B67AA624D2D8"/>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4AD35331" w14:textId="576D03BE" w:rsidR="00CC28AE" w:rsidRPr="00F034F3" w:rsidRDefault="00CC28AE" w:rsidP="00E31008">
                <w:r w:rsidRPr="00F034F3">
                  <w:t>41</w:t>
                </w:r>
              </w:p>
            </w:tc>
          </w:sdtContent>
        </w:sdt>
      </w:tr>
      <w:tr w:rsidR="00CC28AE" w:rsidRPr="00F034F3" w14:paraId="0155FE1A"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21F75420" w14:textId="045384FB" w:rsidR="00CC28AE" w:rsidRPr="00F034F3" w:rsidRDefault="00CC28AE" w:rsidP="00192A50">
            <w:pPr>
              <w:jc w:val="left"/>
            </w:pPr>
            <w:r w:rsidRPr="00F034F3">
              <w:t>Critical appraisal within sources of evidence</w:t>
            </w:r>
          </w:p>
        </w:tc>
        <w:tc>
          <w:tcPr>
            <w:tcW w:w="0" w:type="auto"/>
            <w:tcBorders>
              <w:top w:val="single" w:sz="4" w:space="0" w:color="auto"/>
              <w:left w:val="single" w:sz="4" w:space="0" w:color="auto"/>
              <w:bottom w:val="single" w:sz="4" w:space="0" w:color="auto"/>
              <w:right w:val="single" w:sz="4" w:space="0" w:color="auto"/>
            </w:tcBorders>
            <w:vAlign w:val="center"/>
          </w:tcPr>
          <w:p w14:paraId="28631BD4" w14:textId="132149AF" w:rsidR="00CC28AE" w:rsidRPr="00F034F3" w:rsidRDefault="00CC28AE" w:rsidP="00E31008">
            <w:r w:rsidRPr="00F034F3">
              <w:t>16</w:t>
            </w:r>
          </w:p>
        </w:tc>
        <w:tc>
          <w:tcPr>
            <w:tcW w:w="0" w:type="auto"/>
            <w:tcBorders>
              <w:top w:val="single" w:sz="4" w:space="0" w:color="auto"/>
              <w:left w:val="single" w:sz="4" w:space="0" w:color="auto"/>
              <w:bottom w:val="single" w:sz="4" w:space="0" w:color="auto"/>
              <w:right w:val="single" w:sz="4" w:space="0" w:color="auto"/>
            </w:tcBorders>
            <w:vAlign w:val="center"/>
          </w:tcPr>
          <w:p w14:paraId="7D2F6370" w14:textId="7F147066" w:rsidR="00CC28AE" w:rsidRPr="00F034F3" w:rsidRDefault="00CC28AE" w:rsidP="00E31008">
            <w:r w:rsidRPr="00F034F3">
              <w:t>If done, present data on critical appraisal of included sources of evidence (see item 12).</w:t>
            </w:r>
          </w:p>
        </w:tc>
        <w:sdt>
          <w:sdtPr>
            <w:id w:val="-1009749888"/>
            <w:placeholder>
              <w:docPart w:val="6EB231B177014C448287A2DCFDD0B98A"/>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1E06AE36" w14:textId="4E28F13D" w:rsidR="00CC28AE" w:rsidRPr="00F034F3" w:rsidRDefault="00CC28AE" w:rsidP="00E31008">
                <w:r w:rsidRPr="00F034F3">
                  <w:t>NA</w:t>
                </w:r>
              </w:p>
            </w:tc>
          </w:sdtContent>
        </w:sdt>
      </w:tr>
      <w:tr w:rsidR="00CC28AE" w:rsidRPr="00F034F3" w14:paraId="31364D1C"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5B01CC90" w14:textId="1AC4F941" w:rsidR="00CC28AE" w:rsidRPr="00F034F3" w:rsidRDefault="00CC28AE" w:rsidP="00192A50">
            <w:pPr>
              <w:jc w:val="left"/>
            </w:pPr>
            <w:r w:rsidRPr="00F034F3">
              <w:t>Results of individual sources of evidence</w:t>
            </w:r>
          </w:p>
        </w:tc>
        <w:tc>
          <w:tcPr>
            <w:tcW w:w="0" w:type="auto"/>
            <w:tcBorders>
              <w:top w:val="single" w:sz="4" w:space="0" w:color="auto"/>
              <w:left w:val="single" w:sz="4" w:space="0" w:color="auto"/>
              <w:bottom w:val="single" w:sz="4" w:space="0" w:color="auto"/>
              <w:right w:val="single" w:sz="4" w:space="0" w:color="auto"/>
            </w:tcBorders>
            <w:vAlign w:val="center"/>
          </w:tcPr>
          <w:p w14:paraId="6F119517" w14:textId="119AE2F2" w:rsidR="00CC28AE" w:rsidRPr="00F034F3" w:rsidRDefault="00CC28AE" w:rsidP="00E31008">
            <w:r w:rsidRPr="00F034F3">
              <w:t>17</w:t>
            </w:r>
          </w:p>
        </w:tc>
        <w:tc>
          <w:tcPr>
            <w:tcW w:w="0" w:type="auto"/>
            <w:tcBorders>
              <w:top w:val="single" w:sz="4" w:space="0" w:color="auto"/>
              <w:left w:val="single" w:sz="4" w:space="0" w:color="auto"/>
              <w:bottom w:val="single" w:sz="4" w:space="0" w:color="auto"/>
              <w:right w:val="single" w:sz="4" w:space="0" w:color="auto"/>
            </w:tcBorders>
            <w:vAlign w:val="center"/>
          </w:tcPr>
          <w:p w14:paraId="1091846D" w14:textId="7E011775" w:rsidR="00CC28AE" w:rsidRPr="00F034F3" w:rsidRDefault="00CC28AE" w:rsidP="00E31008">
            <w:r w:rsidRPr="00F034F3">
              <w:t>For each included source of evidence, present the relevant data that were charted that relate to the review questions and objectives.</w:t>
            </w:r>
          </w:p>
        </w:tc>
        <w:sdt>
          <w:sdtPr>
            <w:id w:val="1082183603"/>
            <w:placeholder>
              <w:docPart w:val="5C4BE09F795B436BB85B0DCB665248B9"/>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399200D2" w14:textId="0AEDD087" w:rsidR="00CC28AE" w:rsidRPr="00F034F3" w:rsidRDefault="00CC28AE" w:rsidP="00E31008">
                <w:r w:rsidRPr="00F034F3">
                  <w:t>17-32</w:t>
                </w:r>
              </w:p>
            </w:tc>
          </w:sdtContent>
        </w:sdt>
      </w:tr>
      <w:tr w:rsidR="00CC28AE" w:rsidRPr="00F034F3" w14:paraId="6C66EB44"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0E3C8CE2" w14:textId="48B98574" w:rsidR="00CC28AE" w:rsidRPr="00F034F3" w:rsidRDefault="00CC28AE" w:rsidP="00192A50">
            <w:pPr>
              <w:jc w:val="left"/>
            </w:pPr>
            <w:r w:rsidRPr="00F034F3">
              <w:t>Synthesis of results</w:t>
            </w:r>
          </w:p>
        </w:tc>
        <w:tc>
          <w:tcPr>
            <w:tcW w:w="0" w:type="auto"/>
            <w:tcBorders>
              <w:top w:val="single" w:sz="4" w:space="0" w:color="auto"/>
              <w:left w:val="single" w:sz="4" w:space="0" w:color="auto"/>
              <w:bottom w:val="single" w:sz="4" w:space="0" w:color="auto"/>
              <w:right w:val="single" w:sz="4" w:space="0" w:color="auto"/>
            </w:tcBorders>
            <w:vAlign w:val="center"/>
          </w:tcPr>
          <w:p w14:paraId="43F577D8" w14:textId="10417DC6" w:rsidR="00CC28AE" w:rsidRPr="00F034F3" w:rsidRDefault="00CC28AE" w:rsidP="00E31008">
            <w:r w:rsidRPr="00F034F3">
              <w:t>18</w:t>
            </w:r>
          </w:p>
        </w:tc>
        <w:tc>
          <w:tcPr>
            <w:tcW w:w="0" w:type="auto"/>
            <w:tcBorders>
              <w:top w:val="single" w:sz="4" w:space="0" w:color="auto"/>
              <w:left w:val="single" w:sz="4" w:space="0" w:color="auto"/>
              <w:bottom w:val="single" w:sz="4" w:space="0" w:color="auto"/>
              <w:right w:val="single" w:sz="4" w:space="0" w:color="auto"/>
            </w:tcBorders>
            <w:vAlign w:val="center"/>
          </w:tcPr>
          <w:p w14:paraId="3B0366B8" w14:textId="3B82C51C" w:rsidR="00CC28AE" w:rsidRPr="00F034F3" w:rsidRDefault="00CC28AE" w:rsidP="00E31008">
            <w:r w:rsidRPr="00F034F3">
              <w:t>Summarize and/or present the charting results as they relate to the review questions and objectives.</w:t>
            </w:r>
          </w:p>
        </w:tc>
        <w:sdt>
          <w:sdtPr>
            <w:id w:val="-330302050"/>
            <w:placeholder>
              <w:docPart w:val="9FE7F85852344033880CCBEB8F3B6F1B"/>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0C88851A" w14:textId="22D09525" w:rsidR="00CC28AE" w:rsidRPr="00F034F3" w:rsidRDefault="00CC28AE" w:rsidP="00E31008">
                <w:r w:rsidRPr="00F034F3">
                  <w:t>19</w:t>
                </w:r>
              </w:p>
            </w:tc>
          </w:sdtContent>
        </w:sdt>
      </w:tr>
      <w:tr w:rsidR="00CC28AE" w:rsidRPr="00F034F3" w14:paraId="089871D4"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7A1EB198" w14:textId="26D3DE45" w:rsidR="00CC28AE" w:rsidRPr="00F034F3" w:rsidRDefault="00CC28AE" w:rsidP="00192A50">
            <w:pPr>
              <w:jc w:val="left"/>
            </w:pPr>
            <w:r w:rsidRPr="00F034F3">
              <w:t>Summary of evidence</w:t>
            </w:r>
          </w:p>
        </w:tc>
        <w:tc>
          <w:tcPr>
            <w:tcW w:w="0" w:type="auto"/>
            <w:tcBorders>
              <w:top w:val="single" w:sz="4" w:space="0" w:color="auto"/>
              <w:left w:val="single" w:sz="4" w:space="0" w:color="auto"/>
              <w:bottom w:val="single" w:sz="4" w:space="0" w:color="auto"/>
              <w:right w:val="single" w:sz="4" w:space="0" w:color="auto"/>
            </w:tcBorders>
            <w:vAlign w:val="center"/>
          </w:tcPr>
          <w:p w14:paraId="06900D28" w14:textId="2902BAE2" w:rsidR="00CC28AE" w:rsidRPr="00F034F3" w:rsidRDefault="00CC28AE" w:rsidP="00E31008">
            <w:r w:rsidRPr="00F034F3">
              <w:t>19</w:t>
            </w:r>
          </w:p>
        </w:tc>
        <w:tc>
          <w:tcPr>
            <w:tcW w:w="0" w:type="auto"/>
            <w:tcBorders>
              <w:top w:val="single" w:sz="4" w:space="0" w:color="auto"/>
              <w:left w:val="single" w:sz="4" w:space="0" w:color="auto"/>
              <w:bottom w:val="single" w:sz="4" w:space="0" w:color="auto"/>
              <w:right w:val="single" w:sz="4" w:space="0" w:color="auto"/>
            </w:tcBorders>
            <w:vAlign w:val="center"/>
          </w:tcPr>
          <w:p w14:paraId="5F557199" w14:textId="68C84452" w:rsidR="00CC28AE" w:rsidRPr="00F034F3" w:rsidRDefault="00CC28AE" w:rsidP="00E31008">
            <w:r w:rsidRPr="00F034F3">
              <w:t>Summarize the main results (including an overview of concepts, themes, and types of evidence available), link to the review questions and objectives, and consider the relevance to key groups.</w:t>
            </w:r>
          </w:p>
        </w:tc>
        <w:sdt>
          <w:sdtPr>
            <w:id w:val="345758896"/>
            <w:placeholder>
              <w:docPart w:val="70C0445556F3460AABCB3542299B870F"/>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6BF3F204" w14:textId="65F1DDEC" w:rsidR="00CC28AE" w:rsidRPr="00F034F3" w:rsidRDefault="00CC28AE" w:rsidP="00E31008">
                <w:r w:rsidRPr="00F034F3">
                  <w:t>33-40</w:t>
                </w:r>
              </w:p>
            </w:tc>
          </w:sdtContent>
        </w:sdt>
      </w:tr>
      <w:tr w:rsidR="00CC28AE" w:rsidRPr="00F034F3" w14:paraId="1D0E1B42"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654952C1" w14:textId="37F3C363" w:rsidR="00CC28AE" w:rsidRPr="00F034F3" w:rsidRDefault="00CC28AE" w:rsidP="00192A50">
            <w:pPr>
              <w:jc w:val="left"/>
            </w:pPr>
            <w:r w:rsidRPr="00F034F3">
              <w:t>Limitations</w:t>
            </w:r>
          </w:p>
        </w:tc>
        <w:tc>
          <w:tcPr>
            <w:tcW w:w="0" w:type="auto"/>
            <w:tcBorders>
              <w:top w:val="single" w:sz="4" w:space="0" w:color="auto"/>
              <w:left w:val="single" w:sz="4" w:space="0" w:color="auto"/>
              <w:bottom w:val="single" w:sz="4" w:space="0" w:color="auto"/>
              <w:right w:val="single" w:sz="4" w:space="0" w:color="auto"/>
            </w:tcBorders>
            <w:vAlign w:val="center"/>
          </w:tcPr>
          <w:p w14:paraId="48F8AD79" w14:textId="1D9B8F46" w:rsidR="00CC28AE" w:rsidRPr="00F034F3" w:rsidRDefault="00CC28AE" w:rsidP="00E31008">
            <w:r w:rsidRPr="00F034F3">
              <w:t>20</w:t>
            </w:r>
          </w:p>
        </w:tc>
        <w:tc>
          <w:tcPr>
            <w:tcW w:w="0" w:type="auto"/>
            <w:tcBorders>
              <w:top w:val="single" w:sz="4" w:space="0" w:color="auto"/>
              <w:left w:val="single" w:sz="4" w:space="0" w:color="auto"/>
              <w:bottom w:val="single" w:sz="4" w:space="0" w:color="auto"/>
              <w:right w:val="single" w:sz="4" w:space="0" w:color="auto"/>
            </w:tcBorders>
            <w:vAlign w:val="center"/>
          </w:tcPr>
          <w:p w14:paraId="0723E25D" w14:textId="73D42FE4" w:rsidR="00CC28AE" w:rsidRPr="00F034F3" w:rsidRDefault="00CC28AE" w:rsidP="00E31008">
            <w:r w:rsidRPr="00F034F3">
              <w:t>Discuss the limitations of the scoping review process.</w:t>
            </w:r>
          </w:p>
        </w:tc>
        <w:sdt>
          <w:sdtPr>
            <w:id w:val="-1298143792"/>
            <w:placeholder>
              <w:docPart w:val="AAE142BEDC5F4C6E8502B80114FD78ED"/>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06AFB061" w14:textId="2E3E3843" w:rsidR="00CC28AE" w:rsidRPr="00F034F3" w:rsidRDefault="00CC28AE" w:rsidP="00E31008">
                <w:r w:rsidRPr="00F034F3">
                  <w:t>39</w:t>
                </w:r>
              </w:p>
            </w:tc>
          </w:sdtContent>
        </w:sdt>
      </w:tr>
      <w:tr w:rsidR="00CC28AE" w:rsidRPr="00F034F3" w14:paraId="22A0D939"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41387849" w14:textId="79B2FEF6" w:rsidR="00CC28AE" w:rsidRPr="00F034F3" w:rsidRDefault="00CC28AE" w:rsidP="00192A50">
            <w:pPr>
              <w:jc w:val="left"/>
            </w:pPr>
            <w:r w:rsidRPr="00F034F3">
              <w:t>Conclusions</w:t>
            </w:r>
          </w:p>
        </w:tc>
        <w:tc>
          <w:tcPr>
            <w:tcW w:w="0" w:type="auto"/>
            <w:tcBorders>
              <w:top w:val="single" w:sz="4" w:space="0" w:color="auto"/>
              <w:left w:val="single" w:sz="4" w:space="0" w:color="auto"/>
              <w:bottom w:val="single" w:sz="4" w:space="0" w:color="auto"/>
              <w:right w:val="single" w:sz="4" w:space="0" w:color="auto"/>
            </w:tcBorders>
            <w:vAlign w:val="center"/>
          </w:tcPr>
          <w:p w14:paraId="2E6B6309" w14:textId="62EC21FF" w:rsidR="00CC28AE" w:rsidRPr="00F034F3" w:rsidRDefault="00CC28AE" w:rsidP="00E31008">
            <w:r w:rsidRPr="00F034F3">
              <w:t>21</w:t>
            </w:r>
          </w:p>
        </w:tc>
        <w:tc>
          <w:tcPr>
            <w:tcW w:w="0" w:type="auto"/>
            <w:tcBorders>
              <w:top w:val="single" w:sz="4" w:space="0" w:color="auto"/>
              <w:left w:val="single" w:sz="4" w:space="0" w:color="auto"/>
              <w:bottom w:val="single" w:sz="4" w:space="0" w:color="auto"/>
              <w:right w:val="single" w:sz="4" w:space="0" w:color="auto"/>
            </w:tcBorders>
            <w:vAlign w:val="center"/>
          </w:tcPr>
          <w:p w14:paraId="68C313ED" w14:textId="17E10C94" w:rsidR="00CC28AE" w:rsidRPr="00F034F3" w:rsidRDefault="00CC28AE" w:rsidP="00E31008">
            <w:r w:rsidRPr="00F034F3">
              <w:t>Provide a general interpretation of the results with respect to the review questions and objectives, as well as potential implications and/or next steps.</w:t>
            </w:r>
          </w:p>
        </w:tc>
        <w:sdt>
          <w:sdtPr>
            <w:id w:val="-1174182034"/>
            <w:placeholder>
              <w:docPart w:val="30B78FBEF1D244ACAAE1AA991C5BEFC7"/>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1EE06C20" w14:textId="2FAC548C" w:rsidR="00CC28AE" w:rsidRPr="00F034F3" w:rsidRDefault="00CC28AE" w:rsidP="00E31008">
                <w:r w:rsidRPr="00F034F3">
                  <w:t>40</w:t>
                </w:r>
              </w:p>
            </w:tc>
          </w:sdtContent>
        </w:sdt>
      </w:tr>
      <w:tr w:rsidR="00CC28AE" w:rsidRPr="00F034F3" w14:paraId="6BD71434" w14:textId="77777777" w:rsidTr="007A42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tcPr>
          <w:p w14:paraId="0FBA3222" w14:textId="1C865FE2" w:rsidR="00CC28AE" w:rsidRPr="00F034F3" w:rsidRDefault="00CC28AE" w:rsidP="00192A50">
            <w:pPr>
              <w:jc w:val="left"/>
            </w:pPr>
            <w:r w:rsidRPr="00F034F3">
              <w:t>Funding</w:t>
            </w:r>
          </w:p>
        </w:tc>
        <w:tc>
          <w:tcPr>
            <w:tcW w:w="0" w:type="auto"/>
            <w:tcBorders>
              <w:top w:val="single" w:sz="4" w:space="0" w:color="auto"/>
              <w:left w:val="single" w:sz="4" w:space="0" w:color="auto"/>
              <w:bottom w:val="single" w:sz="4" w:space="0" w:color="auto"/>
              <w:right w:val="single" w:sz="4" w:space="0" w:color="auto"/>
            </w:tcBorders>
            <w:vAlign w:val="center"/>
          </w:tcPr>
          <w:p w14:paraId="7521EE55" w14:textId="6A192715" w:rsidR="00CC28AE" w:rsidRPr="00F034F3" w:rsidRDefault="00CC28AE" w:rsidP="00E31008">
            <w:r w:rsidRPr="00F034F3">
              <w:t>22</w:t>
            </w:r>
          </w:p>
        </w:tc>
        <w:tc>
          <w:tcPr>
            <w:tcW w:w="0" w:type="auto"/>
            <w:tcBorders>
              <w:top w:val="single" w:sz="4" w:space="0" w:color="auto"/>
              <w:left w:val="single" w:sz="4" w:space="0" w:color="auto"/>
              <w:bottom w:val="single" w:sz="4" w:space="0" w:color="auto"/>
              <w:right w:val="single" w:sz="4" w:space="0" w:color="auto"/>
            </w:tcBorders>
            <w:vAlign w:val="center"/>
          </w:tcPr>
          <w:p w14:paraId="31C1249F" w14:textId="61FD437E" w:rsidR="00CC28AE" w:rsidRPr="00F034F3" w:rsidRDefault="00CC28AE" w:rsidP="00E31008">
            <w:r w:rsidRPr="00F034F3">
              <w:t>Describe sources of funding for the included sources of evidence, as well as sources of funding for the scoping review. Describe the role of the funders of the scoping review.</w:t>
            </w:r>
          </w:p>
        </w:tc>
        <w:sdt>
          <w:sdtPr>
            <w:id w:val="-54162514"/>
            <w:placeholder>
              <w:docPart w:val="516A339EA8DE4BDCAE483DB709A46365"/>
            </w:placeholder>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59A6B769" w14:textId="4C132412" w:rsidR="00CC28AE" w:rsidRPr="00F034F3" w:rsidRDefault="00CC28AE" w:rsidP="00E31008">
                <w:r w:rsidRPr="00F034F3">
                  <w:t>2</w:t>
                </w:r>
              </w:p>
            </w:tc>
          </w:sdtContent>
        </w:sdt>
      </w:tr>
    </w:tbl>
    <w:p w14:paraId="7DEF9DEB" w14:textId="77777777" w:rsidR="00293ED4" w:rsidRPr="00F034F3" w:rsidRDefault="00293ED4" w:rsidP="00E31008">
      <w:r w:rsidRPr="00F034F3">
        <w:br w:type="page"/>
      </w:r>
    </w:p>
    <w:p w14:paraId="4C817057" w14:textId="3CFDC757" w:rsidR="00EB2AFC" w:rsidRPr="00F034F3" w:rsidRDefault="00293ED4" w:rsidP="00E31008">
      <w:r w:rsidRPr="00F034F3">
        <w:rPr>
          <w:rFonts w:ascii="Segoe UI" w:eastAsia="Times New Roman" w:hAnsi="Segoe UI" w:cs="Segoe UI"/>
          <w:noProof/>
          <w:kern w:val="0"/>
          <w:sz w:val="18"/>
          <w:szCs w:val="18"/>
          <w14:ligatures w14:val="none"/>
        </w:rPr>
        <w:lastRenderedPageBreak/>
        <w:drawing>
          <wp:anchor distT="0" distB="0" distL="114300" distR="114300" simplePos="0" relativeHeight="251658258" behindDoc="0" locked="0" layoutInCell="1" allowOverlap="1" wp14:anchorId="6F9525F9" wp14:editId="2D8875D0">
            <wp:simplePos x="0" y="0"/>
            <wp:positionH relativeFrom="column">
              <wp:posOffset>3640455</wp:posOffset>
            </wp:positionH>
            <wp:positionV relativeFrom="paragraph">
              <wp:posOffset>7911465</wp:posOffset>
            </wp:positionV>
            <wp:extent cx="2867025" cy="948055"/>
            <wp:effectExtent l="0" t="0" r="9525" b="4445"/>
            <wp:wrapNone/>
            <wp:docPr id="4783893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89316"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4F3">
        <w:rPr>
          <w:rFonts w:ascii="Segoe UI" w:eastAsia="Times New Roman" w:hAnsi="Segoe UI" w:cs="Segoe UI"/>
          <w:noProof/>
          <w:kern w:val="0"/>
          <w:sz w:val="18"/>
          <w:szCs w:val="18"/>
          <w14:ligatures w14:val="none"/>
        </w:rPr>
        <w:drawing>
          <wp:anchor distT="0" distB="0" distL="114300" distR="114300" simplePos="0" relativeHeight="251658256" behindDoc="0" locked="0" layoutInCell="1" allowOverlap="1" wp14:anchorId="45D557DE" wp14:editId="518D1C6D">
            <wp:simplePos x="0" y="0"/>
            <wp:positionH relativeFrom="margin">
              <wp:posOffset>2070735</wp:posOffset>
            </wp:positionH>
            <wp:positionV relativeFrom="margin">
              <wp:posOffset>7940463</wp:posOffset>
            </wp:positionV>
            <wp:extent cx="1441450" cy="913765"/>
            <wp:effectExtent l="0" t="0" r="6350" b="635"/>
            <wp:wrapNone/>
            <wp:docPr id="1968001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0187"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45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4F3">
        <w:rPr>
          <w:noProof/>
        </w:rPr>
        <mc:AlternateContent>
          <mc:Choice Requires="wps">
            <w:drawing>
              <wp:anchor distT="0" distB="0" distL="114300" distR="114300" simplePos="0" relativeHeight="251658259" behindDoc="0" locked="0" layoutInCell="1" allowOverlap="1" wp14:anchorId="134FD3BB" wp14:editId="787A62E1">
                <wp:simplePos x="0" y="0"/>
                <wp:positionH relativeFrom="column">
                  <wp:posOffset>-868680</wp:posOffset>
                </wp:positionH>
                <wp:positionV relativeFrom="paragraph">
                  <wp:posOffset>7810923</wp:posOffset>
                </wp:positionV>
                <wp:extent cx="3390900" cy="1225550"/>
                <wp:effectExtent l="0" t="0" r="0" b="0"/>
                <wp:wrapNone/>
                <wp:docPr id="1784878742" name="Text Box 3"/>
                <wp:cNvGraphicFramePr/>
                <a:graphic xmlns:a="http://schemas.openxmlformats.org/drawingml/2006/main">
                  <a:graphicData uri="http://schemas.microsoft.com/office/word/2010/wordprocessingShape">
                    <wps:wsp>
                      <wps:cNvSpPr txBox="1"/>
                      <wps:spPr>
                        <a:xfrm>
                          <a:off x="0" y="0"/>
                          <a:ext cx="3390900" cy="1225550"/>
                        </a:xfrm>
                        <a:prstGeom prst="rect">
                          <a:avLst/>
                        </a:prstGeom>
                        <a:noFill/>
                        <a:ln w="6350">
                          <a:noFill/>
                        </a:ln>
                      </wps:spPr>
                      <wps:txbx>
                        <w:txbxContent>
                          <w:p w14:paraId="3559FA47" w14:textId="77777777" w:rsidR="00293ED4" w:rsidRDefault="00293ED4" w:rsidP="00E31008">
                            <w:r>
                              <w:rPr>
                                <w:noProof/>
                              </w:rPr>
                              <w:drawing>
                                <wp:inline distT="0" distB="0" distL="0" distR="0" wp14:anchorId="44C67ECB" wp14:editId="5C9815E7">
                                  <wp:extent cx="2773680" cy="1056860"/>
                                  <wp:effectExtent l="0" t="0" r="0" b="0"/>
                                  <wp:docPr id="6072969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9693" name="drawing">
                                            <a:extLst>
                                              <a:ext uri="{C183D7F6-B498-43B3-948B-1728B52AA6E4}">
                                                <adec:decorative xmlns:adec="http://schemas.microsoft.com/office/drawing/2017/decorative" val="1"/>
                                              </a:ext>
                                            </a:extLst>
                                          </pic:cNvPr>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809755" cy="1070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D3BB" id="_x0000_s1028" type="#_x0000_t202" style="position:absolute;left:0;text-align:left;margin-left:-68.4pt;margin-top:615.05pt;width:267pt;height:9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9oGwIAADQEAAAOAAAAZHJzL2Uyb0RvYy54bWysU11v2yAUfZ+0/4B4X+w4SddYcaqsVaZJ&#10;UVspnfpMMMSWMJcBiZ39+l1wvtb2adoLXLiX+3HOYXbXNYrshXU16IIOByklQnMoa70t6M+X5Zdb&#10;SpxnumQKtCjoQTh6N//8adaaXGRQgSqFJZhEu7w1Ba28N3mSOF6JhrkBGKHRKcE2zOPRbpPSshaz&#10;NyrJ0vQmacGWxgIXzuHtQ++k85hfSsH9k5ROeKIKir35uNq4bsKazGcs31pmqpof22D/0EXDao1F&#10;z6kemGdkZ+t3qZqaW3Ag/YBDk4CUNRdxBpxmmL6ZZl0xI+IsCI4zZ5jc/0vLH/dr82yJ775BhwQG&#10;QFrjcoeXYZ5O2ibs2ClBP0J4OMMmOk84Xo5G03Saooujb5hlk8kkAptcnhvr/HcBDQlGQS3yEuFi&#10;+5XzWBJDTyGhmoZlrVTkRmnSFvRmhCn/8uALpfHhpdlg+W7TkbosaHYaZAPlAeez0FPvDF/W2MOK&#10;Of/MLHKNfaN+/RMuUgHWgqNFSQX290f3IR4pQC8lLWqnoO7XjllBifqhkZzpcDwOYouH8eRrhgd7&#10;7dlce/SuuQeU5xB/iuHRDPFenUxpoXlFmS9CVXQxzbF2Qf3JvPe9ovGbcLFYxCCUl2F+pdeGh9QB&#10;u4DwS/fKrDnS4JHBRzipjOVv2Ohje9QXOw+yjlQFnHtUj/CjNCODx28UtH99jlGXzz7/AwAA//8D&#10;AFBLAwQUAAYACAAAACEA+d7wAuQAAAAOAQAADwAAAGRycy9kb3ducmV2LnhtbEyPzU7DMBCE70i8&#10;g7VI3FonDpQS4lRVpAoJ0UNLL9yceJtE+CfEbht4epYTHGdnNPNtsZqsYWccQ++dhHSeAEPXeN27&#10;VsLhbTNbAgtROa2MdyjhCwOsyuurQuXaX9wOz/vYMipxIVcSuhiHnPPQdGhVmPsBHXlHP1oVSY4t&#10;16O6ULk1XCTJglvVO1ro1IBVh83H/mQlvFSbrdrVwi6/TfX8elwPn4f3eylvb6b1E7CIU/wLwy8+&#10;oUNJTLU/OR2YkTBLswWxR3JElqTAKJM9PghgNZ3uRJYCLwv+/43yBwAA//8DAFBLAQItABQABgAI&#10;AAAAIQC2gziS/gAAAOEBAAATAAAAAAAAAAAAAAAAAAAAAABbQ29udGVudF9UeXBlc10ueG1sUEsB&#10;Ai0AFAAGAAgAAAAhADj9If/WAAAAlAEAAAsAAAAAAAAAAAAAAAAALwEAAF9yZWxzLy5yZWxzUEsB&#10;Ai0AFAAGAAgAAAAhALfVT2gbAgAANAQAAA4AAAAAAAAAAAAAAAAALgIAAGRycy9lMm9Eb2MueG1s&#10;UEsBAi0AFAAGAAgAAAAhAPne8ALkAAAADgEAAA8AAAAAAAAAAAAAAAAAdQQAAGRycy9kb3ducmV2&#10;LnhtbFBLBQYAAAAABAAEAPMAAACGBQAAAAA=&#10;" filled="f" stroked="f" strokeweight=".5pt">
                <v:textbox>
                  <w:txbxContent>
                    <w:p w14:paraId="3559FA47" w14:textId="77777777" w:rsidR="00293ED4" w:rsidRDefault="00293ED4" w:rsidP="00E31008">
                      <w:r>
                        <w:rPr>
                          <w:noProof/>
                        </w:rPr>
                        <w:drawing>
                          <wp:inline distT="0" distB="0" distL="0" distR="0" wp14:anchorId="44C67ECB" wp14:editId="5C9815E7">
                            <wp:extent cx="2773680" cy="1056860"/>
                            <wp:effectExtent l="0" t="0" r="0" b="0"/>
                            <wp:docPr id="6072969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9693" name="drawing">
                                      <a:extLst>
                                        <a:ext uri="{C183D7F6-B498-43B3-948B-1728B52AA6E4}">
                                          <adec:decorative xmlns:adec="http://schemas.microsoft.com/office/drawing/2017/decorative" val="1"/>
                                        </a:ext>
                                      </a:extLst>
                                    </pic:cNvPr>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809755" cy="1070606"/>
                                    </a:xfrm>
                                    <a:prstGeom prst="rect">
                                      <a:avLst/>
                                    </a:prstGeom>
                                  </pic:spPr>
                                </pic:pic>
                              </a:graphicData>
                            </a:graphic>
                          </wp:inline>
                        </w:drawing>
                      </w:r>
                    </w:p>
                  </w:txbxContent>
                </v:textbox>
              </v:shape>
            </w:pict>
          </mc:Fallback>
        </mc:AlternateContent>
      </w:r>
      <w:r w:rsidRPr="00F034F3">
        <w:rPr>
          <w:noProof/>
        </w:rPr>
        <mc:AlternateContent>
          <mc:Choice Requires="wpg">
            <w:drawing>
              <wp:anchor distT="0" distB="0" distL="114300" distR="114300" simplePos="0" relativeHeight="251658255" behindDoc="0" locked="0" layoutInCell="1" allowOverlap="1" wp14:anchorId="0A30498D" wp14:editId="267D3A69">
                <wp:simplePos x="0" y="0"/>
                <wp:positionH relativeFrom="column">
                  <wp:posOffset>1169036</wp:posOffset>
                </wp:positionH>
                <wp:positionV relativeFrom="paragraph">
                  <wp:posOffset>-252487</wp:posOffset>
                </wp:positionV>
                <wp:extent cx="2754630" cy="2222500"/>
                <wp:effectExtent l="57150" t="209550" r="0" b="196850"/>
                <wp:wrapNone/>
                <wp:docPr id="2055810293"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9230012" flipH="1">
                          <a:off x="0" y="0"/>
                          <a:ext cx="2754630" cy="2222500"/>
                          <a:chOff x="0" y="0"/>
                          <a:chExt cx="2754630" cy="2222500"/>
                        </a:xfrm>
                      </wpg:grpSpPr>
                      <wps:wsp>
                        <wps:cNvPr id="1644808378" name="Oval 1"/>
                        <wps:cNvSpPr>
                          <a:spLocks noChangeAspect="1"/>
                        </wps:cNvSpPr>
                        <wps:spPr>
                          <a:xfrm>
                            <a:off x="0" y="0"/>
                            <a:ext cx="2222500" cy="222250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126228" name="Oval 1"/>
                        <wps:cNvSpPr>
                          <a:spLocks noChangeAspect="1"/>
                        </wps:cNvSpPr>
                        <wps:spPr>
                          <a:xfrm>
                            <a:off x="1581150" y="0"/>
                            <a:ext cx="850900" cy="850900"/>
                          </a:xfrm>
                          <a:prstGeom prst="ellipse">
                            <a:avLst/>
                          </a:prstGeom>
                          <a:solidFill>
                            <a:schemeClr val="bg1"/>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268452" name="Oval 1"/>
                        <wps:cNvSpPr>
                          <a:spLocks noChangeAspect="1"/>
                        </wps:cNvSpPr>
                        <wps:spPr>
                          <a:xfrm>
                            <a:off x="1402080" y="563880"/>
                            <a:ext cx="1352550" cy="135255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E32C1" id="Group 7" o:spid="_x0000_s1026" alt="&quot;&quot;" style="position:absolute;margin-left:92.05pt;margin-top:-19.9pt;width:216.9pt;height:175pt;rotation:2588659fd;flip:x;z-index:251658255" coordsize="27546,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GP8AMAAK0RAAAOAAAAZHJzL2Uyb0RvYy54bWzsWN9v2zYQfh+w/4HQ+2JJlmzFiFwY6ZIN&#10;yJqgaZFnmqIsoRTJkXTk7K/fHSnLXpJ2QLcWG2A9CPx5vPvu7uNJF292nSCP3NhWyTJKzuKIcMlU&#10;1cpNGX38cPVTERHrqKyoUJKX0RO30Zvljz9c9HrBU9UoUXFDQIi0i16XUeOcXkwmljW8o/ZMaS5h&#10;slamow66ZjOpDO1BeicmaRzPJr0ylTaKcWth9G2YjJZefl1z5m7r2nJHRBmBbs6/jX+v8T1ZXtDF&#10;xlDdtGxQg36FFh1tJRw6inpLHSVb074Q1bXMKKtqd8ZUN1F13TLubQBrkviZNddGbbW3ZbPoN3qE&#10;CaB9htNXi2XvHq+Nvtd3BpDo9Qaw8D20ZVebjhgFmCXn6TSOkzQitWj1LzDgjQX1yc5j+TRiyXeO&#10;MBhM53k2mwLkDOZSePJ4QJs14JIX+1jz89/snASNlheTv+jZa4gcewDH/jNw7huqucfcLgCcO0Pa&#10;CuydZVkRF9M5hLOkHQTy7SMVJMH4QQVgJWKIqFl9o9gnS6S6bKjc8JXVEIUIGawF1Y8WY8cO2xBs&#10;3P5FTAcYn2M6IkMX2lh3zVVHsFFGXIC/LNpDF/TxxjrU4bDK66tEW121QvgO5h2/FIaAeWVEGePS&#10;ZX672Ha/qSqMz8GZ3psgy6cqbvGS7bE0IVGmVCg9HBxGuE9M0Aan1dZxc99UPVmLrXlPAe08LkA8&#10;qVo0YVokoQNZi008mVCxAbpxJsL4fGhd492GQYgi0fbRhrWg7FMAQOiGBgMyL+YAxl79URlvzJGe&#10;3nHBV95r7klwPErI97yGEMGI94eMcBwjGNLFNrTiYTj5LIBeIEquAbRR9iDgNe+EuBrX49ag97g5&#10;gPIZxQIG4w5/spJu3Ny1UpnXLBNuPDmsH6LbBmgQpbWqniCBPIWA06xmVy245oZad0cN8CwMwt3h&#10;buFVC9WXkRpaEWmU+eO1cVwPGQ6zEemBt8vI/r6lhkdE/Coh98+TLAOxzneyfJ5CxxzPrI9n5La7&#10;VBDoidfON3G9E/tmbVT3AFfMCk+FKSoZnF1GDGMvdC5duE/gkmJ8tfLLgNw1dTfyXrM9WWJQftg9&#10;UKOH3HRAle/Unm9e5GdYi/6QarV1qm598h5wHfAG7gsc9O1JMCmSJJ2l6fciwSSHA3NA/eX1UuTx&#10;ORIB3i5DO0Tynkf/XSJcb/bBfiK410kIA/VEcCeC+18T3HSepbMiy6HQ/S5VXpLFKdQ6nuDy2bSA&#10;JrAYXOBDKZxM8zRHAkSa23e+Jc+Fgi9UG6eCbyjOTwWf/xg4FXz/oYLPfwPDPwH/nTL8v8CfDsd9&#10;XyAe/rIs/wQAAP//AwBQSwMEFAAGAAgAAAAhAA2Y54ThAAAACwEAAA8AAABkcnMvZG93bnJldi54&#10;bWxMj8tOwzAQRfdI/IM1SGxQ6yQtfYQ4VVTososWNt258ZBExOM0dpvw9wwrWF7N0Z1zs81oW3HD&#10;3jeOFMTTCARS6UxDlYKP991kBcIHTUa3jlDBN3rY5Pd3mU6NG+iAt2OoBJeQT7WCOoQuldKXNVrt&#10;p65D4tun660OHPtKml4PXG5bmUTRQlrdEH+odYfbGsuv49UqeNvi2D8VRfW6nyfuMOwup+75otTj&#10;w1i8gAg4hj8YfvVZHXJ2OrsrGS9azqt5zKiCyWzNG5hYxMs1iLOCWRwlIPNM/t+Q/wAAAP//AwBQ&#10;SwECLQAUAAYACAAAACEAtoM4kv4AAADhAQAAEwAAAAAAAAAAAAAAAAAAAAAAW0NvbnRlbnRfVHlw&#10;ZXNdLnhtbFBLAQItABQABgAIAAAAIQA4/SH/1gAAAJQBAAALAAAAAAAAAAAAAAAAAC8BAABfcmVs&#10;cy8ucmVsc1BLAQItABQABgAIAAAAIQB4AzGP8AMAAK0RAAAOAAAAAAAAAAAAAAAAAC4CAABkcnMv&#10;ZTJvRG9jLnhtbFBLAQItABQABgAIAAAAIQANmOeE4QAAAAsBAAAPAAAAAAAAAAAAAAAAAEoGAABk&#10;cnMvZG93bnJldi54bWxQSwUGAAAAAAQABADzAAAAWAcAAAAA&#10;">
                <v:oval id="Oval 1" o:spid="_x0000_s1027" style="position:absolute;width:22225;height:2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kQyAAAAOMAAAAPAAAAZHJzL2Rvd25yZXYueG1sRI9BT8Mw&#10;DIXvSPyHyEjcWMpWRlWWTQMJsd1YgbvVeE1F40RN2Mq/x4dJHO33/N7n1WbygzrRmPrABu5nBSji&#10;NtieOwOfH693FaiUkS0OgcnALyXYrK+vVljbcOYDnZrcKQnhVKMBl3OstU6tI49pFiKxaMcweswy&#10;jp22I54l3A96XhRL7bFnaXAY6cVR+938eAPaLZCPU/l++HprnnO/j34fH4y5vZm2T6AyTfnffLne&#10;WcFflmVVVItHgZafZAF6/QcAAP//AwBQSwECLQAUAAYACAAAACEA2+H2y+4AAACFAQAAEwAAAAAA&#10;AAAAAAAAAAAAAAAAW0NvbnRlbnRfVHlwZXNdLnhtbFBLAQItABQABgAIAAAAIQBa9CxbvwAAABUB&#10;AAALAAAAAAAAAAAAAAAAAB8BAABfcmVscy8ucmVsc1BLAQItABQABgAIAAAAIQAgvnkQyAAAAOMA&#10;AAAPAAAAAAAAAAAAAAAAAAcCAABkcnMvZG93bnJldi54bWxQSwUGAAAAAAMAAwC3AAAA/AIAAAAA&#10;" fillcolor="#0b769f [2407]" stroked="f" strokeweight="1.5pt">
                  <v:stroke joinstyle="miter"/>
                  <v:shadow on="t" color="black" opacity="26214f" origin=".5,-.5" offset="-.74836mm,.74836mm"/>
                  <o:lock v:ext="edit" aspectratio="t"/>
                </v:oval>
                <v:oval id="Oval 1" o:spid="_x0000_s1028" style="position:absolute;left:15811;width:8509;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MkzQAAAOMAAAAPAAAAZHJzL2Rvd25yZXYueG1sRI9BT8Mw&#10;DIXvSPyHyEjcWNpKTFNZNrFNE5vEDgwOcDONaao1TtWEtePX4wMSR/s9v/d5vhx9q87UxyawgXyS&#10;gSKugm24NvD2ur2bgYoJ2WIbmAxcKMJycX01x9KGgV/ofEy1khCOJRpwKXWl1rFy5DFOQkcs2lfo&#10;PSYZ+1rbHgcJ960usmyqPTYsDQ47WjuqTsdvb2AXh/ZyOFROr9/3P/vV5/3z0+bDmNub8fEBVKIx&#10;/Zv/rndW8PNZnhfTohBo+UkWoBe/AAAA//8DAFBLAQItABQABgAIAAAAIQDb4fbL7gAAAIUBAAAT&#10;AAAAAAAAAAAAAAAAAAAAAABbQ29udGVudF9UeXBlc10ueG1sUEsBAi0AFAAGAAgAAAAhAFr0LFu/&#10;AAAAFQEAAAsAAAAAAAAAAAAAAAAAHwEAAF9yZWxzLy5yZWxzUEsBAi0AFAAGAAgAAAAhAFkmcyTN&#10;AAAA4wAAAA8AAAAAAAAAAAAAAAAABwIAAGRycy9kb3ducmV2LnhtbFBLBQYAAAAAAwADALcAAAAB&#10;AwAAAAA=&#10;" fillcolor="white [3212]" stroked="f" strokeweight="1.5pt">
                  <v:stroke joinstyle="miter"/>
                  <v:shadow on="t" color="black" opacity="26214f" origin=".5,-.5" offset="-.74836mm,.74836mm"/>
                  <o:lock v:ext="edit" aspectratio="t"/>
                </v:oval>
                <v:oval id="Oval 1" o:spid="_x0000_s1029" style="position:absolute;left:14020;top:5638;width:13526;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6xgAAAOMAAAAPAAAAZHJzL2Rvd25yZXYueG1sRE9PT8Iw&#10;FL+b+B2aZ+JNOgYMMikEiAavohdvj/W5Lqyvo61jfntLYsLx/f6/5XqwrejJh8axgvEoA0FcOd1w&#10;reDz4/VpASJEZI2tY1LwSwHWq/u7JZbaXfid+kOsRQrhUKICE2NXShkqQxbDyHXEift23mJMp6+l&#10;9nhJ4baVeZYV0mLDqcFgRztD1enwYxW81KH3c3Oc9ec8Hvc7Lnj7VSj1+DBsnkFEGuJN/O9+02n+&#10;ZD7Ni8V0lsP1pwSAXP0BAAD//wMAUEsBAi0AFAAGAAgAAAAhANvh9svuAAAAhQEAABMAAAAAAAAA&#10;AAAAAAAAAAAAAFtDb250ZW50X1R5cGVzXS54bWxQSwECLQAUAAYACAAAACEAWvQsW78AAAAVAQAA&#10;CwAAAAAAAAAAAAAAAAAfAQAAX3JlbHMvLnJlbHNQSwECLQAUAAYACAAAACEA/wmfOsYAAADjAAAA&#10;DwAAAAAAAAAAAAAAAAAHAgAAZHJzL2Rvd25yZXYueG1sUEsFBgAAAAADAAMAtwAAAPoCAAAAAA==&#10;" fillcolor="#0f4761 [2404]" stroked="f" strokeweight="1.5pt">
                  <v:stroke joinstyle="miter"/>
                  <v:shadow on="t" color="black" opacity="26214f" origin=".5,-.5" offset="-.74836mm,.74836mm"/>
                  <o:lock v:ext="edit" aspectratio="t"/>
                </v:oval>
              </v:group>
            </w:pict>
          </mc:Fallback>
        </mc:AlternateContent>
      </w:r>
      <w:r w:rsidRPr="00F034F3">
        <w:rPr>
          <w:noProof/>
        </w:rPr>
        <mc:AlternateContent>
          <mc:Choice Requires="wpg">
            <w:drawing>
              <wp:anchor distT="0" distB="0" distL="114300" distR="114300" simplePos="0" relativeHeight="251658254" behindDoc="0" locked="0" layoutInCell="1" allowOverlap="1" wp14:anchorId="1B475C37" wp14:editId="2D36A0F1">
                <wp:simplePos x="0" y="0"/>
                <wp:positionH relativeFrom="column">
                  <wp:posOffset>-3434878</wp:posOffset>
                </wp:positionH>
                <wp:positionV relativeFrom="paragraph">
                  <wp:posOffset>-2861310</wp:posOffset>
                </wp:positionV>
                <wp:extent cx="6461760" cy="6461760"/>
                <wp:effectExtent l="95250" t="38100" r="34290" b="91440"/>
                <wp:wrapNone/>
                <wp:docPr id="1221752237" name="Group 8"/>
                <wp:cNvGraphicFramePr/>
                <a:graphic xmlns:a="http://schemas.openxmlformats.org/drawingml/2006/main">
                  <a:graphicData uri="http://schemas.microsoft.com/office/word/2010/wordprocessingGroup">
                    <wpg:wgp>
                      <wpg:cNvGrpSpPr/>
                      <wpg:grpSpPr>
                        <a:xfrm rot="5960850" flipH="1">
                          <a:off x="0" y="0"/>
                          <a:ext cx="6461760" cy="6461760"/>
                          <a:chOff x="0" y="0"/>
                          <a:chExt cx="6461760" cy="6461760"/>
                        </a:xfrm>
                      </wpg:grpSpPr>
                      <wps:wsp>
                        <wps:cNvPr id="1131902825" name="Oval 1"/>
                        <wps:cNvSpPr>
                          <a:spLocks noChangeAspect="1"/>
                        </wps:cNvSpPr>
                        <wps:spPr>
                          <a:xfrm>
                            <a:off x="0" y="0"/>
                            <a:ext cx="6461760" cy="646176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15883" name="Oval 1"/>
                        <wps:cNvSpPr>
                          <a:spLocks/>
                        </wps:cNvSpPr>
                        <wps:spPr>
                          <a:xfrm>
                            <a:off x="834390" y="38100"/>
                            <a:ext cx="5399405" cy="539940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98398A" id="Group 8" o:spid="_x0000_s1026" style="position:absolute;margin-left:-270.45pt;margin-top:-225.3pt;width:508.8pt;height:508.8pt;rotation:-6510838fd;flip:x;z-index:251658254" coordsize="64617,6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yvAMAANYLAAAOAAAAZHJzL2Uyb0RvYy54bWzsVm1v2zgM/n7A/oOg71fbeWsS1BmCbu0d&#10;0FuLdUM/K7L8gsmSTlLqdL/+SMlxsrXDhm4DBuy+GKZEUuRD8pHOXu5aSe6FdY1WOc1OUkqE4rpo&#10;VJXT9+8u/pxT4jxTBZNaiZw+CEdfrl78cdaZpRjpWstCWAJOlFt2Jqe192aZJI7XomXuRBuhYLPU&#10;tmUeRFslhWUdeG9lMkrTWdJpWxiruXAOVl/FTboK/stScH9dlk54InMKsfnwteG7wW+yOmPLyjJT&#10;N7wPgz0jipY1Cg4dXL1inpGtbR65ahtutdOlP+G6TXRZNlyEHCCbLP0sm0urtybkUi27ygwwAbSf&#10;4fRst/zN/aU1t+bGAhKdqQCLIGEuu9K2xGrAbLqYpfMp4FfKxvwFdQ65QvRkF6B8GKAUO084LM4m&#10;s+x0BhYc9vZCAJvXUJFHdrx+/RXLJAa0Oks+CbMz0DjugI37Pmxua2ZEgNwtAZsbS5oC8s3G2SId&#10;zUdTShRroY+v75kkGbYPBgCaCCGC5syV5h8cUfq8ZqoSa2egCREy0IXQj5RRcL0ZYo3mz8F0QIYt&#10;jXX+UuiW4E9OhYR6OcyHLdn9lfMYw0ErxKtlU1w0UgYBx06cS0sgvZwyzoXyk2Aut+0/uojrp9M0&#10;DaMDvsKkoknw7I69SYU+lUbv8eC4IsJcQjS4rbde2Nu66MhGbu1bBmhP0zm4J0WDKYznWRRgaPEX&#10;TyZMVsA23lJsz7vG16Fs2IToEnMfcthIxj9EAKSpWUxgEtwcwNiHPwQTkjmKMxQu1ipUzT9IgUdJ&#10;9VaU0CLQ8aNwyADHMYJxXFzNChGXsy8CGByi5xJAG3z3Dp6qTuyrQR9NY9yDcQTlC4FFDAaLcLJW&#10;fjBuG6XtU5lJP5wc9fvudhEaRGmjiwcYoMAgUDRn+EUDpblizt8wCzQLi3B1+Gv4lFJ3OdX9HyW1&#10;th+fWkd9mHDYpaQD2s6p+3fLrKBE/q1g9hfZZAJufRAm09MRCPZ4Z3O8o7btuYZGz0J04Rf1vdz/&#10;lla3d3DDrPFU2GKKw9k55dh7UTj38TqBO4qL9TqoAbcb5q/UreF7ssSmfLe7Y9b0s+mBKt/oPd88&#10;ms+oi/VQer31umzC8B5w7fEG7osc9NNJcHS6GGXT+Xz8rRyIvYXxDuwYRudpwpuPJ+MFAAy3RZx4&#10;MIZO7u+E6XixmKRAvnib7IXYunvi/LHMt6n23f0NjPY/ORxugchvvww5KHh0/t7UAM0ZHo/hRusf&#10;uvg6PZbDnB6e46v/AAAA//8DAFBLAwQUAAYACAAAACEAfnbMdOQAAAANAQAADwAAAGRycy9kb3du&#10;cmV2LnhtbEyPTUvEMBCG74L/IYzgpewmK/1Ya9NFBPHr4n6AeEub2AabpCbZbv33jie9zTAP7zxv&#10;tZnNQCblg3aWw2rJgCjbOqltx+Gwv1+sgYQorBSDs4rDtwqwqc/PKlFKd7JbNe1iRzDEhlJw6GMc&#10;S0pD2ysjwtKNyuLtw3kjIq6+o9KLE4abgV4xllMjtMUPvRjVXa/az93RcHh7fH44TE8vbOUTrdn7&#10;a/LVbBPOLy/m2xsgUc3xD4ZffVSHGp0ad7QykIHDIkvZNbI4pRnLgSCTFnkBpOGQ5QUDWlf0f4v6&#10;BwAA//8DAFBLAQItABQABgAIAAAAIQC2gziS/gAAAOEBAAATAAAAAAAAAAAAAAAAAAAAAABbQ29u&#10;dGVudF9UeXBlc10ueG1sUEsBAi0AFAAGAAgAAAAhADj9If/WAAAAlAEAAAsAAAAAAAAAAAAAAAAA&#10;LwEAAF9yZWxzLy5yZWxzUEsBAi0AFAAGAAgAAAAhAKVinTK8AwAA1gsAAA4AAAAAAAAAAAAAAAAA&#10;LgIAAGRycy9lMm9Eb2MueG1sUEsBAi0AFAAGAAgAAAAhAH52zHTkAAAADQEAAA8AAAAAAAAAAAAA&#10;AAAAFgYAAGRycy9kb3ducmV2LnhtbFBLBQYAAAAABAAEAPMAAAAnBwAAAAA=&#10;">
                <v:oval id="Oval 1" o:spid="_x0000_s1027" style="position:absolute;width:64617;height:6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hzxQAAAOMAAAAPAAAAZHJzL2Rvd25yZXYueG1sRE9fa8Iw&#10;EH8f7DuEG/imaesc2hllG4jzbVZ9P5qzKWsuocm0fvtlIOzxfv9vuR5sJy7Uh9axgnySgSCunW65&#10;UXA8bMZzECEia+wck4IbBVivHh+WWGp35T1dqtiIFMKhRAUmRl9KGWpDFsPEeeLEnV1vMaazb6Tu&#10;8ZrCbSeLLHuRFltODQY9fRiqv6sfq0CaKfJ5eP7an7bVe2x33u78TKnR0/D2CiLSEP/Fd/enTvPz&#10;ab7Iinkxg7+fEgBy9QsAAP//AwBQSwECLQAUAAYACAAAACEA2+H2y+4AAACFAQAAEwAAAAAAAAAA&#10;AAAAAAAAAAAAW0NvbnRlbnRfVHlwZXNdLnhtbFBLAQItABQABgAIAAAAIQBa9CxbvwAAABUBAAAL&#10;AAAAAAAAAAAAAAAAAB8BAABfcmVscy8ucmVsc1BLAQItABQABgAIAAAAIQBazehzxQAAAOMAAAAP&#10;AAAAAAAAAAAAAAAAAAcCAABkcnMvZG93bnJldi54bWxQSwUGAAAAAAMAAwC3AAAA+QIAAAAA&#10;" fillcolor="#0b769f [2407]" stroked="f" strokeweight="1.5pt">
                  <v:stroke joinstyle="miter"/>
                  <v:shadow on="t" color="black" opacity="26214f" origin=".5,-.5" offset="-.74836mm,.74836mm"/>
                  <o:lock v:ext="edit" aspectratio="t"/>
                </v:oval>
                <v:oval id="Oval 1" o:spid="_x0000_s1028" style="position:absolute;left:8343;top:381;width:53994;height:539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edywAAAOIAAAAPAAAAZHJzL2Rvd25yZXYueG1sRI9Pa8JA&#10;FMTvQr/D8gredGOkmqSu0hasSi/13/01+0xCs29DdtXYT+8WCj0OM/MbZrboTC0u1LrKsoLRMAJB&#10;nFtdcaHgsF8OEhDOI2usLZOCGzlYzB96M8y0vfKWLjtfiABhl6GC0vsmk9LlJRl0Q9sQB+9kW4M+&#10;yLaQusVrgJtaxlE0kQYrDgslNvRWUv69OxsFbvO6Wr4Xm5/z1356+Ew/9DE9pUr1H7uXZxCeOv8f&#10;/muvtYJ4msajpyQZw++lcAfk/A4AAP//AwBQSwECLQAUAAYACAAAACEA2+H2y+4AAACFAQAAEwAA&#10;AAAAAAAAAAAAAAAAAAAAW0NvbnRlbnRfVHlwZXNdLnhtbFBLAQItABQABgAIAAAAIQBa9CxbvwAA&#10;ABUBAAALAAAAAAAAAAAAAAAAAB8BAABfcmVscy8ucmVsc1BLAQItABQABgAIAAAAIQAyyZedywAA&#10;AOIAAAAPAAAAAAAAAAAAAAAAAAcCAABkcnMvZG93bnJldi54bWxQSwUGAAAAAAMAAwC3AAAA/wIA&#10;AAAA&#10;" fillcolor="white [3212]" stroked="f" strokeweight="1.5pt">
                  <v:stroke joinstyle="miter"/>
                </v:oval>
              </v:group>
            </w:pict>
          </mc:Fallback>
        </mc:AlternateContent>
      </w:r>
      <w:r w:rsidRPr="00F034F3">
        <w:rPr>
          <w:noProof/>
        </w:rPr>
        <mc:AlternateContent>
          <mc:Choice Requires="wps">
            <w:drawing>
              <wp:anchor distT="0" distB="0" distL="114300" distR="114300" simplePos="0" relativeHeight="251658253" behindDoc="0" locked="0" layoutInCell="1" allowOverlap="1" wp14:anchorId="4E530211" wp14:editId="23C90C61">
                <wp:simplePos x="0" y="0"/>
                <wp:positionH relativeFrom="column">
                  <wp:posOffset>-1390650</wp:posOffset>
                </wp:positionH>
                <wp:positionV relativeFrom="paragraph">
                  <wp:posOffset>7658100</wp:posOffset>
                </wp:positionV>
                <wp:extent cx="8462010" cy="1492250"/>
                <wp:effectExtent l="0" t="0" r="0" b="0"/>
                <wp:wrapNone/>
                <wp:docPr id="512497044" name="Rectangle: Rounded Corners 4"/>
                <wp:cNvGraphicFramePr/>
                <a:graphic xmlns:a="http://schemas.openxmlformats.org/drawingml/2006/main">
                  <a:graphicData uri="http://schemas.microsoft.com/office/word/2010/wordprocessingShape">
                    <wps:wsp>
                      <wps:cNvSpPr/>
                      <wps:spPr>
                        <a:xfrm>
                          <a:off x="0" y="0"/>
                          <a:ext cx="8462010" cy="1492250"/>
                        </a:xfrm>
                        <a:prstGeom prst="roundRect">
                          <a:avLst/>
                        </a:prstGeom>
                        <a:solidFill>
                          <a:schemeClr val="bg1"/>
                        </a:solidFill>
                        <a:ln w="76200">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43002" id="Rectangle: Rounded Corners 4" o:spid="_x0000_s1026" style="position:absolute;margin-left:-109.5pt;margin-top:603pt;width:666.3pt;height:1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Y1jAIAAHwFAAAOAAAAZHJzL2Uyb0RvYy54bWysVE1v2zAMvQ/YfxB0Xx0H6VdQpwhSZBhQ&#10;tEXboWdFlmIBsqhJSpzs14+S7CTrusuwi0yZ5OMjRfLmdtdqshXOKzAVLc9GlAjDoVZmXdHvr8sv&#10;V5T4wEzNNBhR0b3w9Hb2+dNNZ6diDA3oWjiCIMZPO1vRJgQ7LQrPG9EyfwZWGFRKcC0LeHXronas&#10;Q/RWF+PR6KLowNXWARfe49+7rKSzhC+l4OFRSi8C0RVFbiGdLp2reBazGzZdO2YbxXsa7B9YtEwZ&#10;DHqAumOBkY1Tf0C1ijvwIMMZh7YAKRUXKQfMphy9y+alYVakXLA43h7K5P8fLH/Yvtgnh2XorJ96&#10;FGMWO+na+EV+ZJeKtT8US+wC4fjzanIRKVPCUVdOrsfj81TO4uhunQ9fBbQkChV1sDH1Mz5JqhTb&#10;3vuAcdF+sIshPWhVL5XW6RLbQCy0I1uGD7hal/HB0OM3K21IV9FLpDNKyAaifzbUJuKI1Al9vGOi&#10;SQp7LaKNNs9CElVjauMEk3rwGJxxLkwos6phtcicyvMRhu1ZDXQTxwQYkSWyOWD3AINlBhmwM0xv&#10;fyR+cM75/YVYds6pokeKDCYcnFtlwH2Umcas+sjZHumflCaKK6j3T444yAPkLV8qfNN75sMTczgx&#10;2Ae4BcIjHlIDPgf0EiUNuJ8f/Y/22MiopaTDCayo/7FhTlCivxls8etyMokjmy6T88sxXtypZnWq&#10;MZt2AdgjJe4by5MY7YMeROmgfcNlMY9RUcUMx9gV5cENl0XImwHXDRfzeTLDMbUs3JsXyyN4rGps&#10;19fdG3O2b+yAM/EAw7Sy6bvWzrbR08B8E0Cq1PfHuvb1xhFPjdOvo7hDTu/J6rg0Z78AAAD//wMA&#10;UEsDBBQABgAIAAAAIQDSbfUA4AAAAA8BAAAPAAAAZHJzL2Rvd25yZXYueG1sTI9BT4NAEIXvJv6H&#10;zZh4axewIRZZGmPjCS8i3rfsFGjZWcJuC/57pye9vcl7efO9fLfYQVxx8r0jBfE6AoHUONNTq6D+&#10;el89g/BBk9GDI1Twgx52xf1drjPjZvrEaxVawSXkM62gC2HMpPRNh1b7tRuR2Du6yerA59RKM+mZ&#10;y+0gkyhKpdU98YdOj/jWYXOuLlYBDXiczbKvv+uyStwJy4/9tlTq8WF5fQERcAl/YbjhMzoUzHRw&#10;FzJeDApWSbzlMYGdJEpZ3TJx/JSCOLDabOIIZJHL/zuKXwAAAP//AwBQSwECLQAUAAYACAAAACEA&#10;toM4kv4AAADhAQAAEwAAAAAAAAAAAAAAAAAAAAAAW0NvbnRlbnRfVHlwZXNdLnhtbFBLAQItABQA&#10;BgAIAAAAIQA4/SH/1gAAAJQBAAALAAAAAAAAAAAAAAAAAC8BAABfcmVscy8ucmVsc1BLAQItABQA&#10;BgAIAAAAIQCEJeY1jAIAAHwFAAAOAAAAAAAAAAAAAAAAAC4CAABkcnMvZTJvRG9jLnhtbFBLAQIt&#10;ABQABgAIAAAAIQDSbfUA4AAAAA8BAAAPAAAAAAAAAAAAAAAAAOYEAABkcnMvZG93bnJldi54bWxQ&#10;SwUGAAAAAAQABADzAAAA8wUAAAAA&#10;" fillcolor="white [3212]" stroked="f" strokeweight="6pt">
                <v:stroke joinstyle="miter"/>
              </v:roundrect>
            </w:pict>
          </mc:Fallback>
        </mc:AlternateContent>
      </w:r>
      <w:r w:rsidRPr="00F034F3">
        <w:rPr>
          <w:noProof/>
        </w:rPr>
        <mc:AlternateContent>
          <mc:Choice Requires="wps">
            <w:drawing>
              <wp:anchor distT="0" distB="0" distL="114300" distR="114300" simplePos="0" relativeHeight="251658257" behindDoc="1" locked="0" layoutInCell="1" allowOverlap="1" wp14:anchorId="013EAACC" wp14:editId="72EC9C02">
                <wp:simplePos x="0" y="0"/>
                <wp:positionH relativeFrom="column">
                  <wp:posOffset>-1181100</wp:posOffset>
                </wp:positionH>
                <wp:positionV relativeFrom="paragraph">
                  <wp:posOffset>-1600200</wp:posOffset>
                </wp:positionV>
                <wp:extent cx="8153400" cy="11601450"/>
                <wp:effectExtent l="0" t="0" r="19050" b="19050"/>
                <wp:wrapNone/>
                <wp:docPr id="15021044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53400" cy="1160145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F216" id="Rectangle 9" o:spid="_x0000_s1026" alt="&quot;&quot;" style="position:absolute;margin-left:-93pt;margin-top:-126pt;width:642pt;height:913.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SJeQIAAHAFAAAOAAAAZHJzL2Uyb0RvYy54bWysVE1v2zAMvQ/YfxB0X21nSdsFdYqgRYcB&#10;XVusHXpWZakWIImapMTJfv0o2XGCfuww7CJTIvlIPpM8O98YTdbCBwW2ptVRSYmwHBpln2v68+Hq&#10;0yklITLbMA1W1HQrAj1ffPxw1rm5mEALuhGeIIgN887VtI3RzYsi8FYYFo7ACYtKCd6wiFf/XDSe&#10;dYhudDEpy+OiA984D1yEgK+XvZIuMr6UgsdbKYOIRNcUc4v59Pl8SmexOGPzZ89cq/iQBvuHLAxT&#10;FoOOUJcsMrLy6hWUUdxDABmPOJgCpFRc5Bqwmqp8Uc19y5zItSA5wY00hf8Hy2/W9+7OIw2dC/OA&#10;YqpiI71JX8yPbDJZ25EssYmE4+NpNfs8LZFTjrqqOi6r6SzzWez9nQ/xqwBDklBTj78js8TW1yFi&#10;TDTdmaRwAbRqrpTW+ZJaQFxoT9YMfx7jXNhYZXe9Mt+h6d9PZiUm0WPlrkkuGfkArdgXl6W41SLF&#10;0PaHkEQ1WM4kI48Ir4OGljWif67ejZkBE7LEKkbsPut3sPvUB/vkKnLbjs7l3xLrnUePHBlsHJ2N&#10;suDfAtBI5RC5t0fKDqhJ4hM02ztPPPRDExy/Uvgbr1mId8zjlOC/x8mPt3hIDV1NYZAoacH/fus9&#10;2WPzopaSDqeupuHXinlBif5msa2/VNNpGtN8mc5OJnjxh5qnQ41dmQvA3qhwxziexWQf9U6UHswj&#10;LohliooqZjnGrimPfne5iP02wBXDxXKZzXA0HYvX9t7xBJ5YTW36sHlk3g29HHEObmA3oWz+oqV7&#10;2+RpYbmKIFXu9z2vA9841rlZhxWU9sbhPVvtF+XiDwAAAP//AwBQSwMEFAAGAAgAAAAhAIRlMjTh&#10;AAAADwEAAA8AAABkcnMvZG93bnJldi54bWxMj8tOwzAQRfdI/IM1SOxau4EEN8SpEIKqm0pQUNdu&#10;MiQR8TiK3Tb8PdMV7M5oru6jWE2uFyccQ+fJwGKuQCBVvu6oMfD58TrTIEK0VNveExr4wQCr8vqq&#10;sHntz/SOp11sBJtQyK2BNsYhlzJULTob5n5A4t+XH52NfI6NrEd7ZnPXy0SpTDrbESe0dsDnFqvv&#10;3dFxyHr/skz0OpPbqbuv1H5zp982xtzeTE+PICJO8U8Ml/pcHUrudPBHqoPoDcwWOuMxkSlJE6aL&#10;Ri0104EpfUgVyLKQ/3eUvwAAAP//AwBQSwECLQAUAAYACAAAACEAtoM4kv4AAADhAQAAEwAAAAAA&#10;AAAAAAAAAAAAAAAAW0NvbnRlbnRfVHlwZXNdLnhtbFBLAQItABQABgAIAAAAIQA4/SH/1gAAAJQB&#10;AAALAAAAAAAAAAAAAAAAAC8BAABfcmVscy8ucmVsc1BLAQItABQABgAIAAAAIQCcTUSJeQIAAHAF&#10;AAAOAAAAAAAAAAAAAAAAAC4CAABkcnMvZTJvRG9jLnhtbFBLAQItABQABgAIAAAAIQCEZTI04QAA&#10;AA8BAAAPAAAAAAAAAAAAAAAAANMEAABkcnMvZG93bnJldi54bWxQSwUGAAAAAAQABADzAAAA4QUA&#10;AAAA&#10;" fillcolor="#0f4761 [2404]" strokecolor="#030e13 [484]" strokeweight="1.5pt"/>
            </w:pict>
          </mc:Fallback>
        </mc:AlternateContent>
      </w:r>
    </w:p>
    <w:sectPr w:rsidR="00EB2AFC" w:rsidRPr="00F034F3" w:rsidSect="00B770FF">
      <w:headerReference w:type="default" r:id="rId15"/>
      <w:footerReference w:type="default" r:id="rId16"/>
      <w:pgSz w:w="11906" w:h="16838"/>
      <w:pgMar w:top="1440" w:right="1440" w:bottom="1440" w:left="1440" w:header="284"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ABD5F" w14:textId="77777777" w:rsidR="00BD37F5" w:rsidRDefault="00BD37F5" w:rsidP="00E31008">
      <w:r>
        <w:separator/>
      </w:r>
    </w:p>
  </w:endnote>
  <w:endnote w:type="continuationSeparator" w:id="0">
    <w:p w14:paraId="6354989C" w14:textId="77777777" w:rsidR="00BD37F5" w:rsidRDefault="00BD37F5" w:rsidP="00E31008">
      <w:r>
        <w:continuationSeparator/>
      </w:r>
    </w:p>
  </w:endnote>
  <w:endnote w:type="continuationNotice" w:id="1">
    <w:p w14:paraId="34ADB90D" w14:textId="77777777" w:rsidR="00BD37F5" w:rsidRDefault="00BD37F5" w:rsidP="00E31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FFFF" w:themeColor="background1"/>
      </w:rPr>
      <w:id w:val="-1159229707"/>
      <w:docPartObj>
        <w:docPartGallery w:val="Page Numbers (Bottom of Page)"/>
        <w:docPartUnique/>
      </w:docPartObj>
    </w:sdtPr>
    <w:sdtEndPr/>
    <w:sdtContent>
      <w:p w14:paraId="0C1D3036" w14:textId="73B4C16E" w:rsidR="00903D80" w:rsidRPr="00B770FF" w:rsidRDefault="00B770FF" w:rsidP="00E31008">
        <w:pPr>
          <w:pStyle w:val="Footer"/>
          <w:rPr>
            <w:b/>
            <w:bCs/>
            <w:color w:val="FFFFFF" w:themeColor="background1"/>
          </w:rPr>
        </w:pPr>
        <w:r w:rsidRPr="00C23CD8">
          <w:rPr>
            <w:i/>
            <w:iCs/>
            <w:noProof/>
          </w:rPr>
          <mc:AlternateContent>
            <mc:Choice Requires="wps">
              <w:drawing>
                <wp:anchor distT="0" distB="0" distL="114300" distR="114300" simplePos="0" relativeHeight="251658242" behindDoc="1" locked="0" layoutInCell="1" allowOverlap="1" wp14:anchorId="19D60D0B" wp14:editId="269DB64D">
                  <wp:simplePos x="0" y="0"/>
                  <wp:positionH relativeFrom="column">
                    <wp:posOffset>-2318619</wp:posOffset>
                  </wp:positionH>
                  <wp:positionV relativeFrom="paragraph">
                    <wp:posOffset>-69850</wp:posOffset>
                  </wp:positionV>
                  <wp:extent cx="2753995" cy="365862"/>
                  <wp:effectExtent l="0" t="0" r="27305" b="15240"/>
                  <wp:wrapNone/>
                  <wp:docPr id="535936864" name="Rectangle 3"/>
                  <wp:cNvGraphicFramePr/>
                  <a:graphic xmlns:a="http://schemas.openxmlformats.org/drawingml/2006/main">
                    <a:graphicData uri="http://schemas.microsoft.com/office/word/2010/wordprocessingShape">
                      <wps:wsp>
                        <wps:cNvSpPr/>
                        <wps:spPr>
                          <a:xfrm>
                            <a:off x="0" y="0"/>
                            <a:ext cx="2753995" cy="365862"/>
                          </a:xfrm>
                          <a:prstGeom prst="round2DiagRect">
                            <a:avLst/>
                          </a:prstGeom>
                          <a:solidFill>
                            <a:schemeClr val="bg1"/>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8916" id="Rectangle 3" o:spid="_x0000_s1026" style="position:absolute;margin-left:-182.55pt;margin-top:-5.5pt;width:216.85pt;height:28.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3995,36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QWkQIAALgFAAAOAAAAZHJzL2Uyb0RvYy54bWysVN9v2yAQfp+0/wHxvtpOm/6I6lRRq06T&#10;ujZqO/WZYIiRMMeAxMn++h3YcbKu3aRpLxi4u+87Pt/d5dWm0WQtnFdgSloc5ZQIw6FSZlnSb8+3&#10;n84p8YGZimkwoqRb4enV9OOHy9ZOxAhq0JVwBEGMn7S2pHUIdpJlnteiYf4IrDBolOAaFvDollnl&#10;WIvojc5GeX6ateAq64AL7/H2pjPSacKXUvDwIKUXgeiSYm4hrS6ti7hm00s2WTpma8X7NNg/ZNEw&#10;ZZB0gLphgZGVU79BNYo78CDDEYcmAykVF+kN+Joif/Wap5pZkd6C4ng7yOT/Hyy/Xz/ZuUMZWusn&#10;HrfxFRvpmvjF/MgmibUdxBKbQDhejs7GxxcXY0o42o5Px+eno6hmto+2zofPAhoSNyV1sDLV6Eax&#10;5SP+lqQWW9/50AXtnCOtB62qW6V1OsRSENfakTXDn7hYFj3NL17a/C2QcS5MKBKvXjVfoeoAz8Z5&#10;nuoAM09lF7nSOw4I0BYZsr1IaRe2WkRebR6FJKqKsiSCAajjOOT2NatEd128S50AI7JEFQbsLvl3&#10;sDsZe/8YKlL5D8H5nxLrgoeIxAwmDMGNMuDeAtCoaM/c+e9E6qSJKi2g2s4dcdA1n7f8VmFB3DEf&#10;5sxht2Ff4gQJD7hIDW1Jod9RUoP78dZ99McmQCslLXZvSf33FXOCEv3FYHtcFCcnsd3T4WR8NsKD&#10;O7QsDi1m1VwD1laBs8rytI3+Qe+20kHzgoNmFlnRxAxH7pLy4HaH69BNFRxVXMxmyQ1b3LJwZ54s&#10;j+BR1Vjmz5sX5mzfFQH76R52nc4mr1qi842RBmarAFKlftnr2uuN4yHVbD/K4vw5PCev/cCd/gQA&#10;AP//AwBQSwMEFAAGAAgAAAAhAFYfbWfhAAAACgEAAA8AAABkcnMvZG93bnJldi54bWxMj01PwzAM&#10;hu9I/IfISFzQlpaNrJSmE+JDXCbEVi7cssa0FY1TNdlW/j3mBDdbfvT6eYv15HpxxDF0njSk8wQE&#10;Uu1tR42G9+p5loEI0ZA1vSfU8I0B1uX5WWFy60+0xeMuNoJDKORGQxvjkEsZ6hadCXM/IPHt04/O&#10;RF7HRtrRnDjc9fI6SZR0piP+0JoBH1qsv3YHpyF7+XhabFYSN7dy2VTVVSNfH9+0vryY7u9ARJzi&#10;Hwy/+qwOJTvt/YFsEL2G2ULdpMzylKbcihGVKRB7DUulQJaF/F+h/AEAAP//AwBQSwECLQAUAAYA&#10;CAAAACEAtoM4kv4AAADhAQAAEwAAAAAAAAAAAAAAAAAAAAAAW0NvbnRlbnRfVHlwZXNdLnhtbFBL&#10;AQItABQABgAIAAAAIQA4/SH/1gAAAJQBAAALAAAAAAAAAAAAAAAAAC8BAABfcmVscy8ucmVsc1BL&#10;AQItABQABgAIAAAAIQD7o5QWkQIAALgFAAAOAAAAAAAAAAAAAAAAAC4CAABkcnMvZTJvRG9jLnht&#10;bFBLAQItABQABgAIAAAAIQBWH21n4QAAAAoBAAAPAAAAAAAAAAAAAAAAAOsEAABkcnMvZG93bnJl&#10;di54bWxQSwUGAAAAAAQABADzAAAA+QUAAAAA&#10;" path="m60978,l2753995,r,l2753995,304884v,33677,-27301,60978,-60978,60978l,365862r,l,60978c,27301,27301,,60978,xe" fillcolor="white [3212]" strokecolor="#0f4761 [2404]" strokeweight="1.5pt">
                  <v:stroke joinstyle="miter"/>
                  <v:path arrowok="t" o:connecttype="custom" o:connectlocs="60978,0;2753995,0;2753995,0;2753995,304884;2693017,365862;0,365862;0,365862;0,60978;60978,0" o:connectangles="0,0,0,0,0,0,0,0,0"/>
                </v:shape>
              </w:pict>
            </mc:Fallback>
          </mc:AlternateContent>
        </w:r>
        <w:r w:rsidRPr="00C23CD8">
          <w:rPr>
            <w:i/>
            <w:iCs/>
            <w:noProof/>
          </w:rPr>
          <mc:AlternateContent>
            <mc:Choice Requires="wps">
              <w:drawing>
                <wp:anchor distT="0" distB="0" distL="114300" distR="114300" simplePos="0" relativeHeight="251658240" behindDoc="1" locked="0" layoutInCell="1" allowOverlap="1" wp14:anchorId="2988D622" wp14:editId="599061C2">
                  <wp:simplePos x="0" y="0"/>
                  <wp:positionH relativeFrom="column">
                    <wp:posOffset>-1932940</wp:posOffset>
                  </wp:positionH>
                  <wp:positionV relativeFrom="paragraph">
                    <wp:posOffset>-70485</wp:posOffset>
                  </wp:positionV>
                  <wp:extent cx="9512300" cy="844652"/>
                  <wp:effectExtent l="0" t="0" r="12700" b="12700"/>
                  <wp:wrapNone/>
                  <wp:docPr id="1193463845"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2300" cy="844652"/>
                          </a:xfrm>
                          <a:prstGeom prst="roundRect">
                            <a:avLst/>
                          </a:prstGeom>
                          <a:solidFill>
                            <a:schemeClr val="bg1"/>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8FF57" id="Rectangle: Rounded Corners 4" o:spid="_x0000_s1026" alt="&quot;&quot;" style="position:absolute;margin-left:-152.2pt;margin-top:-5.55pt;width:749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lvjAIAALMFAAAOAAAAZHJzL2Uyb0RvYy54bWysVNtu2zAMfR+wfxD0vtrOkl6COkXQosOA&#10;ri3aDn1WZCk2IIuapMTJvn6U5Dhp127AsBdZF/Ic8pjk+cWmVWQtrGtAl7Q4yikRmkPV6GVJvz9d&#10;fzqlxHmmK6ZAi5JuhaMXs48fzjszFSOoQVXCEgTRbtqZktbem2mWOV6LlrkjMELjowTbMo9Hu8wq&#10;yzpEb1U2yvPjrANbGQtcOIe3V+mRziK+lIL7Oymd8ESVFGPzcbVxXYQ1m52z6dIyUze8D4P9QxQt&#10;azSSDlBXzDOyss1vUG3DLTiQ/ohDm4GUDRcxB8ymyF9l81gzI2IuKI4zg0zu/8Hy2/WjubcoQ2fc&#10;1OE2ZLGRtg1fjI9soljbQSyx8YTj5dmkGH3OUVOOb6fj8fFkFNTM9t7GOv9FQEvCpqQWVrp6wD8S&#10;hWLrG+eT/c4uMDpQTXXdKBUPoQrEpbJkzfD/LZZFz/DCSum/OTLOhfZF5FWr9htUCfBkkmMCKYhY&#10;cYErpnBAgAkFhmyvT9z5rRKBV+kHIUlToSKjSDAAJY5DblezSqTr4l3qCBiQJaowYKfg38FOGfT2&#10;wVXEyh+c8z8FlpwHj8gM2g/ObaPBvgWgUNGeOdnvRErSBJUWUG3vLbGQ+s4Zft1gLdww5++ZxUbD&#10;8sHh4e9wkQq6kkK/o6QG+/Ot+2CP9Y+vlHTYuCV1P1bMCkrUV42dcVaMx6HT42E8ORnhwR6+LA5f&#10;9Kq9BKytAseU4XEb7L3abaWF9hlnzDyw4hPTHLlLyr3dHS59Gig4pbiYz6MZdrdh/kY/Gh7Ag6qh&#10;zJ82z8yaviE8ttIt7JqcTV+1RLINnhrmKw+yif2y17XXGydDrNl+ioXRc3iOVvtZO/sFAAD//wMA&#10;UEsDBBQABgAIAAAAIQAgKZ2K4gAAAA0BAAAPAAAAZHJzL2Rvd25yZXYueG1sTI/LTsMwEEX3SPyD&#10;NUhsUGu7qQoJcapSCQnRRR/wAW4yJBHxOIrdNvw90xXs7miO7pzJl6PrxBmH0HoyoKcKBFLpq5Zq&#10;A58fr5MnECFaqmznCQ38YIBlcXuT26zyF9rj+RBrwSUUMmugibHPpAxlg86Gqe+RePflB2cjj0Mt&#10;q8FeuNx1cqbUQjrbEl9obI/rBsvvw8kZ2CYbvV/b3XuKu5eVenx4o7j1xtzfjatnEBHH+AfDVZ/V&#10;oWCnoz9RFURnYJKo+ZxZTlprEFdEp8kCxJHTTKcgi1z+/6L4BQAA//8DAFBLAQItABQABgAIAAAA&#10;IQC2gziS/gAAAOEBAAATAAAAAAAAAAAAAAAAAAAAAABbQ29udGVudF9UeXBlc10ueG1sUEsBAi0A&#10;FAAGAAgAAAAhADj9If/WAAAAlAEAAAsAAAAAAAAAAAAAAAAALwEAAF9yZWxzLy5yZWxzUEsBAi0A&#10;FAAGAAgAAAAhAJwtaW+MAgAAswUAAA4AAAAAAAAAAAAAAAAALgIAAGRycy9lMm9Eb2MueG1sUEsB&#10;Ai0AFAAGAAgAAAAhACApnYriAAAADQEAAA8AAAAAAAAAAAAAAAAA5gQAAGRycy9kb3ducmV2Lnht&#10;bFBLBQYAAAAABAAEAPMAAAD1BQAAAAA=&#10;" fillcolor="white [3212]" strokecolor="#0f4761 [2404]" strokeweight="1.5pt">
                  <v:stroke joinstyle="miter"/>
                </v:roundrect>
              </w:pict>
            </mc:Fallback>
          </mc:AlternateContent>
        </w:r>
        <w:r w:rsidR="00903D80" w:rsidRPr="00C23CD8">
          <w:fldChar w:fldCharType="begin"/>
        </w:r>
        <w:r w:rsidR="00903D80" w:rsidRPr="00C23CD8">
          <w:instrText>PAGE   \* MERGEFORMAT</w:instrText>
        </w:r>
        <w:r w:rsidR="00903D80" w:rsidRPr="00C23CD8">
          <w:fldChar w:fldCharType="separate"/>
        </w:r>
        <w:r w:rsidR="00903D80" w:rsidRPr="009D01D7">
          <w:rPr>
            <w:lang w:val="en-GB"/>
          </w:rPr>
          <w:t>2</w:t>
        </w:r>
        <w:r w:rsidR="00903D80" w:rsidRPr="00C23CD8">
          <w:fldChar w:fldCharType="end"/>
        </w:r>
      </w:p>
    </w:sdtContent>
  </w:sdt>
  <w:p w14:paraId="24114609" w14:textId="02E94CCF" w:rsidR="00B340D4" w:rsidRDefault="00B770FF" w:rsidP="00E3100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28D32" w14:textId="77777777" w:rsidR="00BD37F5" w:rsidRDefault="00BD37F5" w:rsidP="00E31008">
      <w:r>
        <w:separator/>
      </w:r>
    </w:p>
  </w:footnote>
  <w:footnote w:type="continuationSeparator" w:id="0">
    <w:p w14:paraId="13328C35" w14:textId="77777777" w:rsidR="00BD37F5" w:rsidRDefault="00BD37F5" w:rsidP="00E31008">
      <w:r>
        <w:continuationSeparator/>
      </w:r>
    </w:p>
  </w:footnote>
  <w:footnote w:type="continuationNotice" w:id="1">
    <w:p w14:paraId="5C28BF4A" w14:textId="77777777" w:rsidR="00BD37F5" w:rsidRDefault="00BD37F5" w:rsidP="00E31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2942" w14:textId="26B692D0" w:rsidR="00293ED4" w:rsidRPr="00E31008" w:rsidRDefault="00B770FF" w:rsidP="00E31008">
    <w:pPr>
      <w:pStyle w:val="Header"/>
      <w:tabs>
        <w:tab w:val="clear" w:pos="9026"/>
        <w:tab w:val="right" w:pos="8789"/>
      </w:tabs>
      <w:ind w:right="379"/>
      <w:jc w:val="right"/>
      <w:rPr>
        <w:rFonts w:asciiTheme="majorHAnsi" w:hAnsiTheme="majorHAnsi"/>
        <w:b/>
        <w:bCs/>
        <w:i/>
        <w:iCs/>
      </w:rPr>
    </w:pPr>
    <w:r w:rsidRPr="00E31008">
      <w:rPr>
        <w:rFonts w:asciiTheme="majorHAnsi" w:hAnsiTheme="majorHAnsi"/>
        <w:b/>
        <w:bCs/>
        <w:i/>
        <w:iCs/>
        <w:noProof/>
        <w:color w:val="156082" w:themeColor="accent1"/>
      </w:rPr>
      <mc:AlternateContent>
        <mc:Choice Requires="wpg">
          <w:drawing>
            <wp:anchor distT="0" distB="0" distL="114300" distR="114300" simplePos="0" relativeHeight="251658243" behindDoc="0" locked="0" layoutInCell="1" allowOverlap="1" wp14:anchorId="4F2D21DC" wp14:editId="7B3348E8">
              <wp:simplePos x="0" y="0"/>
              <wp:positionH relativeFrom="column">
                <wp:posOffset>5582928</wp:posOffset>
              </wp:positionH>
              <wp:positionV relativeFrom="paragraph">
                <wp:posOffset>-85382</wp:posOffset>
              </wp:positionV>
              <wp:extent cx="896962" cy="850153"/>
              <wp:effectExtent l="95250" t="38100" r="36830" b="83820"/>
              <wp:wrapNone/>
              <wp:docPr id="90471046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96962" cy="850153"/>
                        <a:chOff x="0" y="0"/>
                        <a:chExt cx="1727215" cy="1638138"/>
                      </a:xfrm>
                    </wpg:grpSpPr>
                    <wps:wsp>
                      <wps:cNvPr id="1815341999" name="Oval 1"/>
                      <wps:cNvSpPr>
                        <a:spLocks noChangeAspect="1"/>
                      </wps:cNvSpPr>
                      <wps:spPr>
                        <a:xfrm rot="19397771" flipH="1">
                          <a:off x="287215" y="0"/>
                          <a:ext cx="1440000" cy="1440000"/>
                        </a:xfrm>
                        <a:prstGeom prst="ellipse">
                          <a:avLst/>
                        </a:prstGeom>
                        <a:solidFill>
                          <a:schemeClr val="accent4">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239841" name="Oval 1"/>
                      <wps:cNvSpPr>
                        <a:spLocks noChangeAspect="1"/>
                      </wps:cNvSpPr>
                      <wps:spPr>
                        <a:xfrm rot="19397771" flipH="1">
                          <a:off x="0" y="451338"/>
                          <a:ext cx="576000" cy="576000"/>
                        </a:xfrm>
                        <a:prstGeom prst="ellipse">
                          <a:avLst/>
                        </a:prstGeom>
                        <a:solidFill>
                          <a:schemeClr val="bg1"/>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58788" name="Oval 1"/>
                      <wps:cNvSpPr>
                        <a:spLocks noChangeAspect="1"/>
                      </wps:cNvSpPr>
                      <wps:spPr>
                        <a:xfrm rot="19397771" flipH="1">
                          <a:off x="98181" y="756138"/>
                          <a:ext cx="882000" cy="882000"/>
                        </a:xfrm>
                        <a:prstGeom prst="ellipse">
                          <a:avLst/>
                        </a:prstGeom>
                        <a:solidFill>
                          <a:schemeClr val="accent1">
                            <a:lumMod val="75000"/>
                          </a:schemeClr>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05CC3" id="Group 2" o:spid="_x0000_s1026" alt="&quot;&quot;" style="position:absolute;margin-left:439.6pt;margin-top:-6.7pt;width:70.65pt;height:66.95pt;z-index:251658243;mso-width-relative:margin;mso-height-relative:margin" coordsize="17272,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PDCgQAAA4SAAAOAAAAZHJzL2Uyb0RvYy54bWzsWG1v2zYQ/j5g/4Hg98WWbNmSEacw0iUb&#10;kDVB0yGfaYqyhFIkR9JR0l+/O1KSvSbFgO6lG2B9EPh2x7vn7h5SOn/z1EryKKxrtFrT5GxKiVBc&#10;l43aremvH65+yClxnqmSSa3Emj4LR99cfP/deWdWItW1lqWwBJQot+rMmtbem9Vk4ngtWubOtBEK&#10;JittW+aha3eT0rIOtLdykk6ni0mnbWms5sI5GH0bJ+lF0F9VgvvbqnLCE7mmYJsPbxveW3xPLs7Z&#10;ameZqRvem8G+woqWNQo2HVW9ZZ6RvW1eqGobbrXTlT/jup3oqmq4CD6AN8n0M2+urd6b4Mtu1e3M&#10;CBNA+xlOX62Wv3u8tube3NloPTRvNP/oiNKXNVM7sXEGQITQIlSTzuxWxyLY3x3knyrboh7wizwF&#10;kJ9HkMWTJxwG82JRLFJKOEzl2TTJZjEIvIZIvZDi9Y+9XLJMl2mSRcFkMcuTWR5sYqu4bTBuNKYz&#10;kFDugJn7a5jd18yIEAqHANxZ0pQASg7mz5OiKChRrIX8vn1kkgSs0ABYOUDr/gTXo8Uo6fqIoGvE&#10;agxAMSuWy2VCSSUb8xNG5AjqNI/gvMQ7mc+n8PS49R2M5YAbWxnr/LXQLcHGmgoJGzj0lq3Y443z&#10;cfWwCoedlk151UgZOlis4lJaAs6vKeNcKD8P4nLf/qLLOL7M0IyoK9Q3igQ7/qBNKtSpNGqPi+OI&#10;CNUM1uC03nth7+uyI1u5t+8ZxCKb5uhl2aALkB2xA6WOzQAAkzvgKG8pAvrQ+DoEFRMUVaJ7ow9b&#10;yfjHCIA0NYsORBwPYAzmj8YEZ47shIwcIhla/lkK3Eqq96KCBIJqSMMmIxzHCMb4upqVIg4nXwQw&#10;KETNFYA26u4VvBadWM3jehSNdo/CEZQvGBYxGCXCzlr5UbhtlLaveSb9uHNcHzgFQIrQIEpbXT5D&#10;eYWch3g6w68aCM0Nc/6OWSBnGIQDx9/Cq5K6W1Pdtyiptf302jiuh/qHWUo6IPs1db/tmRWUyJ8V&#10;MEOBRQKnQ+jMs2UKHXs8sz2eUfv2UkOiQymCdaGJ670cmpXV7QOcSxvcFaaY4rD3mnLMvdi59PEQ&#10;gpONi80mLIMTwTB/o+4NH6obk/LD0wOzpq9NDzT6Tg9s9KI+41qMh9KbvddVE4r3gGuPNzAjHpH/&#10;BkUmizSdFfkc0Pq2FAmBAHacZ8ksHhyQ8v3Rki0XgSDwSOrbMcOH82ygvr+HILe7oQhOxPc6OWEC&#10;n4jvRHz/b+LLkixf5vAB9G15r8jhmhq4b5kt+kvzgfvyHD6jgBrDdTy2/0nui5fDeDM5XQ77a/7p&#10;chg+HE6Xw//Q5TB8TcNPh/BN0/8gwb8ax/1wmTz8xrn4HQAA//8DAFBLAwQUAAYACAAAACEAKsAh&#10;pOEAAAAMAQAADwAAAGRycy9kb3ducmV2LnhtbEyPwUrDQBCG74LvsIzgrd0ktVpjNqUU9VQEW0G8&#10;TbPTJDQ7G7LbJH17Nye9/cN8/PNNth5NI3rqXG1ZQTyPQBAXVtdcKvg6vM1WIJxH1thYJgVXcrDO&#10;b28yTLUd+JP6vS9FKGGXooLK+zaV0hUVGXRz2xKH3cl2Bn0Yu1LqDodQbhqZRNGjNFhzuFBhS9uK&#10;ivP+YhS8DzhsFvFrvzufttefw/LjexeTUvd34+YFhKfR/8Ew6Qd1yIPT0V5YO9EoWD09JwFVMIsX&#10;DyAmIkqiJYhjSFOQeSb/P5H/AgAA//8DAFBLAQItABQABgAIAAAAIQC2gziS/gAAAOEBAAATAAAA&#10;AAAAAAAAAAAAAAAAAABbQ29udGVudF9UeXBlc10ueG1sUEsBAi0AFAAGAAgAAAAhADj9If/WAAAA&#10;lAEAAAsAAAAAAAAAAAAAAAAALwEAAF9yZWxzLy5yZWxzUEsBAi0AFAAGAAgAAAAhACN108MKBAAA&#10;DhIAAA4AAAAAAAAAAAAAAAAALgIAAGRycy9lMm9Eb2MueG1sUEsBAi0AFAAGAAgAAAAhACrAIaTh&#10;AAAADAEAAA8AAAAAAAAAAAAAAAAAZAYAAGRycy9kb3ducmV2LnhtbFBLBQYAAAAABAAEAPMAAABy&#10;BwAAAAA=&#10;">
              <o:lock v:ext="edit" aspectratio="t"/>
              <v:oval id="Oval 1" o:spid="_x0000_s1027" style="position:absolute;left:2872;width:14400;height:14400;rotation:24054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2qygAAAOMAAAAPAAAAZHJzL2Rvd25yZXYueG1sRE/NTsJA&#10;EL6b+A6bMeEm2wICrSwENERMPAAlnifdsS12Z5vuSotP75qYeJzvfxar3tTiQq2rLCuIhxEI4tzq&#10;igsFp2x7PwfhPLLG2jIpuJKD1fL2ZoGpth0f6HL0hQgh7FJUUHrfpFK6vCSDbmgb4sB92NagD2db&#10;SN1iF8JNLUdRNJUGKw4NJTb0VFL+efwyCjbdeLfNvl+y1835bTo7VyO/f35XanDXrx9BeOr9v/jP&#10;vdNh/jx+GE/iJEng96cAgFz+AAAA//8DAFBLAQItABQABgAIAAAAIQDb4fbL7gAAAIUBAAATAAAA&#10;AAAAAAAAAAAAAAAAAABbQ29udGVudF9UeXBlc10ueG1sUEsBAi0AFAAGAAgAAAAhAFr0LFu/AAAA&#10;FQEAAAsAAAAAAAAAAAAAAAAAHwEAAF9yZWxzLy5yZWxzUEsBAi0AFAAGAAgAAAAhAJSF3arKAAAA&#10;4wAAAA8AAAAAAAAAAAAAAAAABwIAAGRycy9kb3ducmV2LnhtbFBLBQYAAAAAAwADALcAAAD+AgAA&#10;AAA=&#10;" fillcolor="#0b769f [2407]" stroked="f" strokeweight="1.5pt">
                <v:stroke joinstyle="miter"/>
                <v:shadow on="t" color="black" opacity="26214f" origin=".5,-.5" offset="-.74836mm,.74836mm"/>
                <o:lock v:ext="edit" aspectratio="t"/>
              </v:oval>
              <v:oval id="Oval 1" o:spid="_x0000_s1028" style="position:absolute;top:4513;width:5760;height:5760;rotation:24054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iPxwAAAOMAAAAPAAAAZHJzL2Rvd25yZXYueG1sRE9fS8Mw&#10;EH8X/A7hBN9c2ipjdsuGCmoRhjgLez2aW1ts7kqSbfXbG0Hw8X7/b7WZ3KBO5EMvbCCfZaCIG7E9&#10;twbqz+ebBagQkS0OwmTgmwJs1pcXKyytnPmDTrvYqhTCoUQDXYxjqXVoOnIYZjISJ+4g3mFMp2+1&#10;9XhO4W7QRZbNtcOeU0OHIz111Hztjs7AcKj2r9HXteDj8X1qX2RbvYkx11fTwxJUpCn+i//clU3z&#10;83lR3N4v7nL4/SkBoNc/AAAA//8DAFBLAQItABQABgAIAAAAIQDb4fbL7gAAAIUBAAATAAAAAAAA&#10;AAAAAAAAAAAAAABbQ29udGVudF9UeXBlc10ueG1sUEsBAi0AFAAGAAgAAAAhAFr0LFu/AAAAFQEA&#10;AAsAAAAAAAAAAAAAAAAAHwEAAF9yZWxzLy5yZWxzUEsBAi0AFAAGAAgAAAAhAI8YOI/HAAAA4wAA&#10;AA8AAAAAAAAAAAAAAAAABwIAAGRycy9kb3ducmV2LnhtbFBLBQYAAAAAAwADALcAAAD7AgAAAAA=&#10;" fillcolor="white [3212]" stroked="f" strokeweight="1.5pt">
                <v:stroke joinstyle="miter"/>
                <v:shadow on="t" color="black" opacity="26214f" origin=".5,-.5" offset="-.74836mm,.74836mm"/>
                <o:lock v:ext="edit" aspectratio="t"/>
              </v:oval>
              <v:oval id="Oval 1" o:spid="_x0000_s1029" style="position:absolute;left:981;top:7561;width:8820;height:8820;rotation:24054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RuxgAAAOIAAAAPAAAAZHJzL2Rvd25yZXYueG1sRE9NS8NA&#10;EL0L/odlBC/FblKIhthtkYJYc7JtwOuQHZNgdjbsrm36752D4PHxvtfb2Y3qTCEOng3kywwUcevt&#10;wJ2B5vT6UIKKCdni6JkMXCnCdnN7s8bK+gsf6HxMnZIQjhUa6FOaKq1j25PDuPQTsXBfPjhMAkOn&#10;bcCLhLtRr7LsUTscWBp6nGjXU/t9/HEGVgv78dksTkWTh/hm97v6/VrXxtzfzS/PoBLN6V/8595b&#10;mZ8XeVE+lbJZLgkGvfkFAAD//wMAUEsBAi0AFAAGAAgAAAAhANvh9svuAAAAhQEAABMAAAAAAAAA&#10;AAAAAAAAAAAAAFtDb250ZW50X1R5cGVzXS54bWxQSwECLQAUAAYACAAAACEAWvQsW78AAAAVAQAA&#10;CwAAAAAAAAAAAAAAAAAfAQAAX3JlbHMvLnJlbHNQSwECLQAUAAYACAAAACEA5ugkbsYAAADiAAAA&#10;DwAAAAAAAAAAAAAAAAAHAgAAZHJzL2Rvd25yZXYueG1sUEsFBgAAAAADAAMAtwAAAPoCAAAAAA==&#10;" fillcolor="#0f4761 [2404]" stroked="f" strokeweight="1.5pt">
                <v:stroke joinstyle="miter"/>
                <v:shadow on="t" color="black" opacity="26214f" origin=".5,-.5" offset="-.74836mm,.74836mm"/>
                <o:lock v:ext="edit" aspectratio="t"/>
              </v:oval>
            </v:group>
          </w:pict>
        </mc:Fallback>
      </mc:AlternateContent>
    </w:r>
    <w:r w:rsidRPr="00E31008">
      <w:rPr>
        <w:rFonts w:asciiTheme="majorHAnsi" w:hAnsiTheme="majorHAnsi"/>
        <w:b/>
        <w:bCs/>
        <w:i/>
        <w:iCs/>
        <w:noProof/>
        <w:color w:val="156082" w:themeColor="accent1"/>
      </w:rPr>
      <mc:AlternateContent>
        <mc:Choice Requires="wps">
          <w:drawing>
            <wp:anchor distT="0" distB="0" distL="114300" distR="114300" simplePos="0" relativeHeight="251658241" behindDoc="1" locked="0" layoutInCell="1" allowOverlap="1" wp14:anchorId="687A0703" wp14:editId="13034544">
              <wp:simplePos x="0" y="0"/>
              <wp:positionH relativeFrom="column">
                <wp:posOffset>-1927860</wp:posOffset>
              </wp:positionH>
              <wp:positionV relativeFrom="paragraph">
                <wp:posOffset>-532765</wp:posOffset>
              </wp:positionV>
              <wp:extent cx="9512300" cy="838200"/>
              <wp:effectExtent l="0" t="0" r="12700" b="19050"/>
              <wp:wrapNone/>
              <wp:docPr id="587156773"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2300" cy="838200"/>
                      </a:xfrm>
                      <a:prstGeom prst="roundRect">
                        <a:avLst/>
                      </a:prstGeom>
                      <a:solidFill>
                        <a:schemeClr val="bg1"/>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BF835" id="Rectangle: Rounded Corners 4" o:spid="_x0000_s1026" alt="&quot;&quot;" style="position:absolute;margin-left:-151.8pt;margin-top:-41.95pt;width:749pt;height:6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RQigIAALMFAAAOAAAAZHJzL2Uyb0RvYy54bWysVN9P2zAQfp+0/8Hy+0hSyoCKFFVFTJMY&#10;IGDi2XXsJpLt82y3affX7+ykaWGwSdNeHP+4+767L3d3cbnRiqyF8w2YkhZHOSXCcKgasyzp96fr&#10;T2eU+MBMxRQYUdKt8PRy+vHDRWsnYgQ1qEo4giDGT1pb0joEO8kyz2uhmT8CKww+SnCaBTy6ZVY5&#10;1iK6Vtkozz9nLbjKOuDCe7y96h7pNOFLKXi4k9KLQFRJMbaQVpfWRVyz6QWbLB2zdcP7MNg/RKFZ&#10;Y5B0gLpigZGVa36D0g134EGGIw46AykbLlIOmE2Rv8rmsWZWpFxQHG8Hmfz/g+W360d771CG1vqJ&#10;x23MYiOdjl+Mj2ySWNtBLLEJhOPl+UkxOs5RU45vZ8dn+Deimtne2zofvgjQJG5K6mBlqgf8I0ko&#10;tr7xobPf2UVGD6qprhul0iFWgZgrR9YM/99iWfQML6yU+Zsj41yYUCRetdLfoOoAT0/yIehUcZEr&#10;pXBAgAlFhmyvT9qFrRKRV5kHIUlToSKjRDAAdRyH3L5mleiui3epE2BElqjCgN0F/w52J2NvH11F&#10;qvzBOf9TYJ3z4JGYwYTBWTcG3FsAChXtmTv7nUidNFGlBVTbe0ccdH3nLb9usBZumA/3zGGjYfng&#10;8Ah3uEgFbUmh31FSg/v51n20x/rHV0pabNyS+h8r5gQl6qvBzjgvxuPY6ekwPjkd4cEdviwOX8xK&#10;zwFrq8AxZXnaRvugdlvpQD/jjJlFVnxihiN3SXlwu8M8dAMFpxQXs1kyw+62LNyYR8sjeFQ1lvnT&#10;5pk52zdEwFa6hV2Ts8mrluhso6eB2SqAbFK/7HXt9cbJkGq2n2Jx9Byek9V+1k5/AQAA//8DAFBL&#10;AwQUAAYACAAAACEAbs5omuIAAAAMAQAADwAAAGRycy9kb3ducmV2LnhtbEyPy07DMBBF90j8gzVI&#10;bFBrh0QlCXGqUgkJ0UUf8AHTZEgi4nEUu234e9wV7GY0R3fOLZaT6cWZRtdZ1hDNFQjiytYdNxo+&#10;P15nKQjnkWvsLZOGH3KwLG9vCsxre+E9nQ++ESGEXY4aWu+HXEpXtWTQze1AHG5fdjTowzo2sh7x&#10;EsJNLx+VWkiDHYcPLQ60bqn6PpyMhm28ifZr3L1ntHtZqaeHN/Zbq/X93bR6BuFp8n8wXPWDOpTB&#10;6WhPXDvRa5jFKl4ENkxpnIG4IlGWJCCOGpI0AlkW8n+J8hcAAP//AwBQSwECLQAUAAYACAAAACEA&#10;toM4kv4AAADhAQAAEwAAAAAAAAAAAAAAAAAAAAAAW0NvbnRlbnRfVHlwZXNdLnhtbFBLAQItABQA&#10;BgAIAAAAIQA4/SH/1gAAAJQBAAALAAAAAAAAAAAAAAAAAC8BAABfcmVscy8ucmVsc1BLAQItABQA&#10;BgAIAAAAIQD4LnRQigIAALMFAAAOAAAAAAAAAAAAAAAAAC4CAABkcnMvZTJvRG9jLnhtbFBLAQIt&#10;ABQABgAIAAAAIQBuzmia4gAAAAwBAAAPAAAAAAAAAAAAAAAAAOQEAABkcnMvZG93bnJldi54bWxQ&#10;SwUGAAAAAAQABADzAAAA8wUAAAAA&#10;" fillcolor="white [3212]" strokecolor="#0f4761 [2404]" strokeweight="1.5pt">
              <v:stroke joinstyle="miter"/>
            </v:roundrect>
          </w:pict>
        </mc:Fallback>
      </mc:AlternateContent>
    </w:r>
    <w:r w:rsidRPr="00E31008">
      <w:rPr>
        <w:rFonts w:asciiTheme="majorHAnsi" w:hAnsiTheme="majorHAnsi"/>
        <w:b/>
        <w:bCs/>
        <w:i/>
        <w:iCs/>
        <w:color w:val="156082" w:themeColor="accent1"/>
      </w:rPr>
      <w:t>Literature Review on Autism, Ageing and Life Expectancy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97C"/>
    <w:multiLevelType w:val="hybridMultilevel"/>
    <w:tmpl w:val="12B4F7B0"/>
    <w:lvl w:ilvl="0" w:tplc="9712F5D2">
      <w:start w:val="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D106BC"/>
    <w:multiLevelType w:val="hybridMultilevel"/>
    <w:tmpl w:val="DA7C7B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D81002"/>
    <w:multiLevelType w:val="multilevel"/>
    <w:tmpl w:val="BECC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716E7"/>
    <w:multiLevelType w:val="multilevel"/>
    <w:tmpl w:val="B956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37FEC"/>
    <w:multiLevelType w:val="hybridMultilevel"/>
    <w:tmpl w:val="0130CFB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C605F38"/>
    <w:multiLevelType w:val="multilevel"/>
    <w:tmpl w:val="65B6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478E7"/>
    <w:multiLevelType w:val="hybridMultilevel"/>
    <w:tmpl w:val="2A8804D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15:restartNumberingAfterBreak="0">
    <w:nsid w:val="125C1639"/>
    <w:multiLevelType w:val="hybridMultilevel"/>
    <w:tmpl w:val="5EECF20E"/>
    <w:lvl w:ilvl="0" w:tplc="C0AC2A1E">
      <w:start w:val="1"/>
      <w:numFmt w:val="decimal"/>
      <w:lvlText w:val="%1."/>
      <w:lvlJc w:val="left"/>
      <w:pPr>
        <w:ind w:left="720" w:hanging="360"/>
      </w:pPr>
    </w:lvl>
    <w:lvl w:ilvl="1" w:tplc="057495FE">
      <w:start w:val="1"/>
      <w:numFmt w:val="decimal"/>
      <w:lvlText w:val="%2."/>
      <w:lvlJc w:val="left"/>
      <w:pPr>
        <w:ind w:left="720" w:hanging="360"/>
      </w:pPr>
    </w:lvl>
    <w:lvl w:ilvl="2" w:tplc="ABA2EE82">
      <w:start w:val="1"/>
      <w:numFmt w:val="decimal"/>
      <w:lvlText w:val="%3."/>
      <w:lvlJc w:val="left"/>
      <w:pPr>
        <w:ind w:left="720" w:hanging="360"/>
      </w:pPr>
    </w:lvl>
    <w:lvl w:ilvl="3" w:tplc="702A91C6">
      <w:start w:val="1"/>
      <w:numFmt w:val="decimal"/>
      <w:lvlText w:val="%4."/>
      <w:lvlJc w:val="left"/>
      <w:pPr>
        <w:ind w:left="720" w:hanging="360"/>
      </w:pPr>
    </w:lvl>
    <w:lvl w:ilvl="4" w:tplc="DAF8D6F4">
      <w:start w:val="1"/>
      <w:numFmt w:val="decimal"/>
      <w:lvlText w:val="%5."/>
      <w:lvlJc w:val="left"/>
      <w:pPr>
        <w:ind w:left="720" w:hanging="360"/>
      </w:pPr>
    </w:lvl>
    <w:lvl w:ilvl="5" w:tplc="F914317C">
      <w:start w:val="1"/>
      <w:numFmt w:val="decimal"/>
      <w:lvlText w:val="%6."/>
      <w:lvlJc w:val="left"/>
      <w:pPr>
        <w:ind w:left="720" w:hanging="360"/>
      </w:pPr>
    </w:lvl>
    <w:lvl w:ilvl="6" w:tplc="C09A4C56">
      <w:start w:val="1"/>
      <w:numFmt w:val="decimal"/>
      <w:lvlText w:val="%7."/>
      <w:lvlJc w:val="left"/>
      <w:pPr>
        <w:ind w:left="720" w:hanging="360"/>
      </w:pPr>
    </w:lvl>
    <w:lvl w:ilvl="7" w:tplc="E892E68C">
      <w:start w:val="1"/>
      <w:numFmt w:val="decimal"/>
      <w:lvlText w:val="%8."/>
      <w:lvlJc w:val="left"/>
      <w:pPr>
        <w:ind w:left="720" w:hanging="360"/>
      </w:pPr>
    </w:lvl>
    <w:lvl w:ilvl="8" w:tplc="429003DE">
      <w:start w:val="1"/>
      <w:numFmt w:val="decimal"/>
      <w:lvlText w:val="%9."/>
      <w:lvlJc w:val="left"/>
      <w:pPr>
        <w:ind w:left="720" w:hanging="360"/>
      </w:pPr>
    </w:lvl>
  </w:abstractNum>
  <w:abstractNum w:abstractNumId="8" w15:restartNumberingAfterBreak="0">
    <w:nsid w:val="134A3460"/>
    <w:multiLevelType w:val="multilevel"/>
    <w:tmpl w:val="2D50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86391"/>
    <w:multiLevelType w:val="hybridMultilevel"/>
    <w:tmpl w:val="72B036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6DF1DDC"/>
    <w:multiLevelType w:val="multilevel"/>
    <w:tmpl w:val="531C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C0459"/>
    <w:multiLevelType w:val="multilevel"/>
    <w:tmpl w:val="D0E4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8920D1"/>
    <w:multiLevelType w:val="multilevel"/>
    <w:tmpl w:val="4896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CA7CDF"/>
    <w:multiLevelType w:val="multilevel"/>
    <w:tmpl w:val="7FB6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453028"/>
    <w:multiLevelType w:val="hybridMultilevel"/>
    <w:tmpl w:val="8B885D0C"/>
    <w:lvl w:ilvl="0" w:tplc="1172B6B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0CC5A13"/>
    <w:multiLevelType w:val="hybridMultilevel"/>
    <w:tmpl w:val="16621A26"/>
    <w:lvl w:ilvl="0" w:tplc="1809000F">
      <w:start w:val="1"/>
      <w:numFmt w:val="decimal"/>
      <w:lvlText w:val="%1."/>
      <w:lvlJc w:val="left"/>
      <w:pPr>
        <w:ind w:left="720" w:hanging="360"/>
      </w:pPr>
      <w:rPr>
        <w:rFonts w:hint="default"/>
      </w:rPr>
    </w:lvl>
    <w:lvl w:ilvl="1" w:tplc="18090001">
      <w:start w:val="1"/>
      <w:numFmt w:val="bullet"/>
      <w:lvlText w:val=""/>
      <w:lvlJc w:val="left"/>
      <w:pPr>
        <w:ind w:left="720" w:hanging="360"/>
      </w:pPr>
      <w:rPr>
        <w:rFonts w:ascii="Symbol" w:hAnsi="Symbol" w:hint="default"/>
      </w:rPr>
    </w:lvl>
    <w:lvl w:ilvl="2" w:tplc="18090001">
      <w:start w:val="1"/>
      <w:numFmt w:val="bullet"/>
      <w:lvlText w:val=""/>
      <w:lvlJc w:val="left"/>
      <w:pPr>
        <w:ind w:left="720" w:hanging="360"/>
      </w:pPr>
      <w:rPr>
        <w:rFonts w:ascii="Symbol" w:hAnsi="Symbol" w:hint="default"/>
      </w:r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A9A5B8B"/>
    <w:multiLevelType w:val="hybridMultilevel"/>
    <w:tmpl w:val="F43A14CC"/>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FA3B6C"/>
    <w:multiLevelType w:val="multilevel"/>
    <w:tmpl w:val="B63A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6926EA"/>
    <w:multiLevelType w:val="hybridMultilevel"/>
    <w:tmpl w:val="C81434C4"/>
    <w:lvl w:ilvl="0" w:tplc="E6061B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2F16088"/>
    <w:multiLevelType w:val="multilevel"/>
    <w:tmpl w:val="F8AC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16628A"/>
    <w:multiLevelType w:val="hybridMultilevel"/>
    <w:tmpl w:val="C61213EC"/>
    <w:lvl w:ilvl="0" w:tplc="BDDE675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A1B2B80"/>
    <w:multiLevelType w:val="hybridMultilevel"/>
    <w:tmpl w:val="52EC7EF6"/>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4A3CC4"/>
    <w:multiLevelType w:val="hybridMultilevel"/>
    <w:tmpl w:val="C06C97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2B64DDA"/>
    <w:multiLevelType w:val="multilevel"/>
    <w:tmpl w:val="DBAE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09418B"/>
    <w:multiLevelType w:val="hybridMultilevel"/>
    <w:tmpl w:val="6178C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9B00083"/>
    <w:multiLevelType w:val="hybridMultilevel"/>
    <w:tmpl w:val="69F0757E"/>
    <w:lvl w:ilvl="0" w:tplc="9C66969A">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AA408C5"/>
    <w:multiLevelType w:val="multilevel"/>
    <w:tmpl w:val="5BC6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4365BB"/>
    <w:multiLevelType w:val="hybridMultilevel"/>
    <w:tmpl w:val="F19699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CC11A29"/>
    <w:multiLevelType w:val="hybridMultilevel"/>
    <w:tmpl w:val="9CB07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FBE410E"/>
    <w:multiLevelType w:val="hybridMultilevel"/>
    <w:tmpl w:val="40D81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3003EAA"/>
    <w:multiLevelType w:val="hybridMultilevel"/>
    <w:tmpl w:val="91D2A3F8"/>
    <w:lvl w:ilvl="0" w:tplc="FFFFFFFF">
      <w:start w:val="1"/>
      <w:numFmt w:val="decimal"/>
      <w:lvlText w:val="%1."/>
      <w:lvlJc w:val="left"/>
      <w:pPr>
        <w:ind w:left="288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35A3292"/>
    <w:multiLevelType w:val="hybridMultilevel"/>
    <w:tmpl w:val="B6DCB4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05300BE"/>
    <w:multiLevelType w:val="hybridMultilevel"/>
    <w:tmpl w:val="829E7A30"/>
    <w:lvl w:ilvl="0" w:tplc="C364443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131319B"/>
    <w:multiLevelType w:val="hybridMultilevel"/>
    <w:tmpl w:val="CD3609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3CF2524"/>
    <w:multiLevelType w:val="multilevel"/>
    <w:tmpl w:val="F95A81D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7881424B"/>
    <w:multiLevelType w:val="hybridMultilevel"/>
    <w:tmpl w:val="CD3609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52B54D"/>
    <w:multiLevelType w:val="hybridMultilevel"/>
    <w:tmpl w:val="FFFFFFFF"/>
    <w:lvl w:ilvl="0" w:tplc="02524ED0">
      <w:start w:val="1"/>
      <w:numFmt w:val="decimal"/>
      <w:lvlText w:val="%1."/>
      <w:lvlJc w:val="left"/>
      <w:pPr>
        <w:ind w:left="720" w:hanging="360"/>
      </w:pPr>
    </w:lvl>
    <w:lvl w:ilvl="1" w:tplc="1326F286">
      <w:start w:val="1"/>
      <w:numFmt w:val="lowerLetter"/>
      <w:lvlText w:val="%2."/>
      <w:lvlJc w:val="left"/>
      <w:pPr>
        <w:ind w:left="1440" w:hanging="360"/>
      </w:pPr>
    </w:lvl>
    <w:lvl w:ilvl="2" w:tplc="B74C6562">
      <w:start w:val="1"/>
      <w:numFmt w:val="lowerRoman"/>
      <w:lvlText w:val="%3."/>
      <w:lvlJc w:val="right"/>
      <w:pPr>
        <w:ind w:left="2160" w:hanging="180"/>
      </w:pPr>
    </w:lvl>
    <w:lvl w:ilvl="3" w:tplc="00D2C916">
      <w:start w:val="1"/>
      <w:numFmt w:val="decimal"/>
      <w:lvlText w:val="%4."/>
      <w:lvlJc w:val="left"/>
      <w:pPr>
        <w:ind w:left="2880" w:hanging="360"/>
      </w:pPr>
    </w:lvl>
    <w:lvl w:ilvl="4" w:tplc="E29AC9F2">
      <w:start w:val="1"/>
      <w:numFmt w:val="lowerLetter"/>
      <w:lvlText w:val="%5."/>
      <w:lvlJc w:val="left"/>
      <w:pPr>
        <w:ind w:left="3600" w:hanging="360"/>
      </w:pPr>
    </w:lvl>
    <w:lvl w:ilvl="5" w:tplc="C57CB224">
      <w:start w:val="1"/>
      <w:numFmt w:val="lowerRoman"/>
      <w:lvlText w:val="%6."/>
      <w:lvlJc w:val="right"/>
      <w:pPr>
        <w:ind w:left="4320" w:hanging="180"/>
      </w:pPr>
    </w:lvl>
    <w:lvl w:ilvl="6" w:tplc="8E1A1694">
      <w:start w:val="1"/>
      <w:numFmt w:val="decimal"/>
      <w:lvlText w:val="%7."/>
      <w:lvlJc w:val="left"/>
      <w:pPr>
        <w:ind w:left="5040" w:hanging="360"/>
      </w:pPr>
    </w:lvl>
    <w:lvl w:ilvl="7" w:tplc="808888C8">
      <w:start w:val="1"/>
      <w:numFmt w:val="lowerLetter"/>
      <w:lvlText w:val="%8."/>
      <w:lvlJc w:val="left"/>
      <w:pPr>
        <w:ind w:left="5760" w:hanging="360"/>
      </w:pPr>
    </w:lvl>
    <w:lvl w:ilvl="8" w:tplc="D2D48C7E">
      <w:start w:val="1"/>
      <w:numFmt w:val="lowerRoman"/>
      <w:lvlText w:val="%9."/>
      <w:lvlJc w:val="right"/>
      <w:pPr>
        <w:ind w:left="6480" w:hanging="180"/>
      </w:pPr>
    </w:lvl>
  </w:abstractNum>
  <w:abstractNum w:abstractNumId="37" w15:restartNumberingAfterBreak="0">
    <w:nsid w:val="7AA3356C"/>
    <w:multiLevelType w:val="hybridMultilevel"/>
    <w:tmpl w:val="FFFFFFFF"/>
    <w:lvl w:ilvl="0" w:tplc="D7B83D4E">
      <w:start w:val="1"/>
      <w:numFmt w:val="decimal"/>
      <w:lvlText w:val="%1."/>
      <w:lvlJc w:val="left"/>
      <w:pPr>
        <w:ind w:left="720" w:hanging="360"/>
      </w:pPr>
    </w:lvl>
    <w:lvl w:ilvl="1" w:tplc="5E58BE36">
      <w:start w:val="1"/>
      <w:numFmt w:val="lowerLetter"/>
      <w:lvlText w:val="%2."/>
      <w:lvlJc w:val="left"/>
      <w:pPr>
        <w:ind w:left="1440" w:hanging="360"/>
      </w:pPr>
    </w:lvl>
    <w:lvl w:ilvl="2" w:tplc="AE684F5A">
      <w:start w:val="1"/>
      <w:numFmt w:val="lowerRoman"/>
      <w:lvlText w:val="%3."/>
      <w:lvlJc w:val="right"/>
      <w:pPr>
        <w:ind w:left="2160" w:hanging="180"/>
      </w:pPr>
    </w:lvl>
    <w:lvl w:ilvl="3" w:tplc="8D6ABB3E">
      <w:start w:val="1"/>
      <w:numFmt w:val="decimal"/>
      <w:lvlText w:val="%4."/>
      <w:lvlJc w:val="left"/>
      <w:pPr>
        <w:ind w:left="2880" w:hanging="360"/>
      </w:pPr>
    </w:lvl>
    <w:lvl w:ilvl="4" w:tplc="DFF42BCE">
      <w:start w:val="1"/>
      <w:numFmt w:val="lowerLetter"/>
      <w:lvlText w:val="%5."/>
      <w:lvlJc w:val="left"/>
      <w:pPr>
        <w:ind w:left="3600" w:hanging="360"/>
      </w:pPr>
    </w:lvl>
    <w:lvl w:ilvl="5" w:tplc="DDD6E56E">
      <w:start w:val="1"/>
      <w:numFmt w:val="lowerRoman"/>
      <w:lvlText w:val="%6."/>
      <w:lvlJc w:val="right"/>
      <w:pPr>
        <w:ind w:left="4320" w:hanging="180"/>
      </w:pPr>
    </w:lvl>
    <w:lvl w:ilvl="6" w:tplc="3EE672A8">
      <w:start w:val="1"/>
      <w:numFmt w:val="decimal"/>
      <w:lvlText w:val="%7."/>
      <w:lvlJc w:val="left"/>
      <w:pPr>
        <w:ind w:left="5040" w:hanging="360"/>
      </w:pPr>
    </w:lvl>
    <w:lvl w:ilvl="7" w:tplc="FCC476D8">
      <w:start w:val="1"/>
      <w:numFmt w:val="lowerLetter"/>
      <w:lvlText w:val="%8."/>
      <w:lvlJc w:val="left"/>
      <w:pPr>
        <w:ind w:left="5760" w:hanging="360"/>
      </w:pPr>
    </w:lvl>
    <w:lvl w:ilvl="8" w:tplc="B928AB08">
      <w:start w:val="1"/>
      <w:numFmt w:val="lowerRoman"/>
      <w:lvlText w:val="%9."/>
      <w:lvlJc w:val="right"/>
      <w:pPr>
        <w:ind w:left="6480" w:hanging="180"/>
      </w:pPr>
    </w:lvl>
  </w:abstractNum>
  <w:abstractNum w:abstractNumId="38" w15:restartNumberingAfterBreak="0">
    <w:nsid w:val="7ACF2BA5"/>
    <w:multiLevelType w:val="multilevel"/>
    <w:tmpl w:val="07AA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470E11"/>
    <w:multiLevelType w:val="hybridMultilevel"/>
    <w:tmpl w:val="019E87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DB8A05F"/>
    <w:multiLevelType w:val="hybridMultilevel"/>
    <w:tmpl w:val="FFFFFFFF"/>
    <w:lvl w:ilvl="0" w:tplc="286C0168">
      <w:start w:val="1"/>
      <w:numFmt w:val="bullet"/>
      <w:lvlText w:val=""/>
      <w:lvlJc w:val="left"/>
      <w:pPr>
        <w:ind w:left="720" w:hanging="360"/>
      </w:pPr>
      <w:rPr>
        <w:rFonts w:ascii="Symbol" w:hAnsi="Symbol" w:hint="default"/>
      </w:rPr>
    </w:lvl>
    <w:lvl w:ilvl="1" w:tplc="5B761220">
      <w:start w:val="1"/>
      <w:numFmt w:val="bullet"/>
      <w:lvlText w:val="o"/>
      <w:lvlJc w:val="left"/>
      <w:pPr>
        <w:ind w:left="1440" w:hanging="360"/>
      </w:pPr>
      <w:rPr>
        <w:rFonts w:ascii="Courier New" w:hAnsi="Courier New" w:hint="default"/>
      </w:rPr>
    </w:lvl>
    <w:lvl w:ilvl="2" w:tplc="AF748C10">
      <w:start w:val="1"/>
      <w:numFmt w:val="bullet"/>
      <w:lvlText w:val=""/>
      <w:lvlJc w:val="left"/>
      <w:pPr>
        <w:ind w:left="2160" w:hanging="360"/>
      </w:pPr>
      <w:rPr>
        <w:rFonts w:ascii="Wingdings" w:hAnsi="Wingdings" w:hint="default"/>
      </w:rPr>
    </w:lvl>
    <w:lvl w:ilvl="3" w:tplc="CFCE8FEC">
      <w:start w:val="1"/>
      <w:numFmt w:val="bullet"/>
      <w:lvlText w:val=""/>
      <w:lvlJc w:val="left"/>
      <w:pPr>
        <w:ind w:left="2880" w:hanging="360"/>
      </w:pPr>
      <w:rPr>
        <w:rFonts w:ascii="Symbol" w:hAnsi="Symbol" w:hint="default"/>
      </w:rPr>
    </w:lvl>
    <w:lvl w:ilvl="4" w:tplc="CD8039D6">
      <w:start w:val="1"/>
      <w:numFmt w:val="bullet"/>
      <w:lvlText w:val="o"/>
      <w:lvlJc w:val="left"/>
      <w:pPr>
        <w:ind w:left="3600" w:hanging="360"/>
      </w:pPr>
      <w:rPr>
        <w:rFonts w:ascii="Courier New" w:hAnsi="Courier New" w:hint="default"/>
      </w:rPr>
    </w:lvl>
    <w:lvl w:ilvl="5" w:tplc="4C444DA4">
      <w:start w:val="1"/>
      <w:numFmt w:val="bullet"/>
      <w:lvlText w:val=""/>
      <w:lvlJc w:val="left"/>
      <w:pPr>
        <w:ind w:left="4320" w:hanging="360"/>
      </w:pPr>
      <w:rPr>
        <w:rFonts w:ascii="Wingdings" w:hAnsi="Wingdings" w:hint="default"/>
      </w:rPr>
    </w:lvl>
    <w:lvl w:ilvl="6" w:tplc="DC72BBC6">
      <w:start w:val="1"/>
      <w:numFmt w:val="bullet"/>
      <w:lvlText w:val=""/>
      <w:lvlJc w:val="left"/>
      <w:pPr>
        <w:ind w:left="5040" w:hanging="360"/>
      </w:pPr>
      <w:rPr>
        <w:rFonts w:ascii="Symbol" w:hAnsi="Symbol" w:hint="default"/>
      </w:rPr>
    </w:lvl>
    <w:lvl w:ilvl="7" w:tplc="1862BB1A">
      <w:start w:val="1"/>
      <w:numFmt w:val="bullet"/>
      <w:lvlText w:val="o"/>
      <w:lvlJc w:val="left"/>
      <w:pPr>
        <w:ind w:left="5760" w:hanging="360"/>
      </w:pPr>
      <w:rPr>
        <w:rFonts w:ascii="Courier New" w:hAnsi="Courier New" w:hint="default"/>
      </w:rPr>
    </w:lvl>
    <w:lvl w:ilvl="8" w:tplc="8BE8ABD0">
      <w:start w:val="1"/>
      <w:numFmt w:val="bullet"/>
      <w:lvlText w:val=""/>
      <w:lvlJc w:val="left"/>
      <w:pPr>
        <w:ind w:left="6480" w:hanging="360"/>
      </w:pPr>
      <w:rPr>
        <w:rFonts w:ascii="Wingdings" w:hAnsi="Wingdings" w:hint="default"/>
      </w:rPr>
    </w:lvl>
  </w:abstractNum>
  <w:num w:numId="1" w16cid:durableId="1148088211">
    <w:abstractNumId w:val="11"/>
  </w:num>
  <w:num w:numId="2" w16cid:durableId="1727794081">
    <w:abstractNumId w:val="28"/>
  </w:num>
  <w:num w:numId="3" w16cid:durableId="961619546">
    <w:abstractNumId w:val="1"/>
  </w:num>
  <w:num w:numId="4" w16cid:durableId="86850142">
    <w:abstractNumId w:val="27"/>
  </w:num>
  <w:num w:numId="5" w16cid:durableId="1324702679">
    <w:abstractNumId w:val="29"/>
  </w:num>
  <w:num w:numId="6" w16cid:durableId="997804898">
    <w:abstractNumId w:val="15"/>
  </w:num>
  <w:num w:numId="7" w16cid:durableId="1047605664">
    <w:abstractNumId w:val="16"/>
  </w:num>
  <w:num w:numId="8" w16cid:durableId="1237134464">
    <w:abstractNumId w:val="30"/>
  </w:num>
  <w:num w:numId="9" w16cid:durableId="539393096">
    <w:abstractNumId w:val="19"/>
  </w:num>
  <w:num w:numId="10" w16cid:durableId="191386550">
    <w:abstractNumId w:val="12"/>
  </w:num>
  <w:num w:numId="11" w16cid:durableId="2046637067">
    <w:abstractNumId w:val="3"/>
  </w:num>
  <w:num w:numId="12" w16cid:durableId="1464273786">
    <w:abstractNumId w:val="34"/>
  </w:num>
  <w:num w:numId="13" w16cid:durableId="927621792">
    <w:abstractNumId w:val="8"/>
  </w:num>
  <w:num w:numId="14" w16cid:durableId="471678390">
    <w:abstractNumId w:val="5"/>
  </w:num>
  <w:num w:numId="15" w16cid:durableId="628585284">
    <w:abstractNumId w:val="13"/>
  </w:num>
  <w:num w:numId="16" w16cid:durableId="1565720732">
    <w:abstractNumId w:val="26"/>
  </w:num>
  <w:num w:numId="17" w16cid:durableId="549222221">
    <w:abstractNumId w:val="10"/>
  </w:num>
  <w:num w:numId="18" w16cid:durableId="1927108269">
    <w:abstractNumId w:val="23"/>
  </w:num>
  <w:num w:numId="19" w16cid:durableId="1195733254">
    <w:abstractNumId w:val="38"/>
  </w:num>
  <w:num w:numId="20" w16cid:durableId="314534002">
    <w:abstractNumId w:val="17"/>
  </w:num>
  <w:num w:numId="21" w16cid:durableId="929046329">
    <w:abstractNumId w:val="6"/>
  </w:num>
  <w:num w:numId="22" w16cid:durableId="108549787">
    <w:abstractNumId w:val="24"/>
  </w:num>
  <w:num w:numId="23" w16cid:durableId="2110465232">
    <w:abstractNumId w:val="4"/>
  </w:num>
  <w:num w:numId="24" w16cid:durableId="27417925">
    <w:abstractNumId w:val="36"/>
  </w:num>
  <w:num w:numId="25" w16cid:durableId="191068492">
    <w:abstractNumId w:val="37"/>
  </w:num>
  <w:num w:numId="26" w16cid:durableId="1861627939">
    <w:abstractNumId w:val="32"/>
  </w:num>
  <w:num w:numId="27" w16cid:durableId="382561262">
    <w:abstractNumId w:val="20"/>
  </w:num>
  <w:num w:numId="28" w16cid:durableId="382218216">
    <w:abstractNumId w:val="14"/>
  </w:num>
  <w:num w:numId="29" w16cid:durableId="897712340">
    <w:abstractNumId w:val="18"/>
  </w:num>
  <w:num w:numId="30" w16cid:durableId="944311765">
    <w:abstractNumId w:val="2"/>
  </w:num>
  <w:num w:numId="31" w16cid:durableId="138886890">
    <w:abstractNumId w:val="22"/>
  </w:num>
  <w:num w:numId="32" w16cid:durableId="1132481362">
    <w:abstractNumId w:val="0"/>
  </w:num>
  <w:num w:numId="33" w16cid:durableId="2101296889">
    <w:abstractNumId w:val="21"/>
  </w:num>
  <w:num w:numId="34" w16cid:durableId="431054463">
    <w:abstractNumId w:val="39"/>
  </w:num>
  <w:num w:numId="35" w16cid:durableId="1711688391">
    <w:abstractNumId w:val="33"/>
  </w:num>
  <w:num w:numId="36" w16cid:durableId="185021059">
    <w:abstractNumId w:val="35"/>
  </w:num>
  <w:num w:numId="37" w16cid:durableId="988289427">
    <w:abstractNumId w:val="31"/>
  </w:num>
  <w:num w:numId="38" w16cid:durableId="528297964">
    <w:abstractNumId w:val="9"/>
  </w:num>
  <w:num w:numId="39" w16cid:durableId="856967927">
    <w:abstractNumId w:val="40"/>
  </w:num>
  <w:num w:numId="40" w16cid:durableId="1641106328">
    <w:abstractNumId w:val="25"/>
  </w:num>
  <w:num w:numId="41" w16cid:durableId="1733964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4A2"/>
    <w:rsid w:val="00000436"/>
    <w:rsid w:val="0000044D"/>
    <w:rsid w:val="00000577"/>
    <w:rsid w:val="0000077B"/>
    <w:rsid w:val="0000097E"/>
    <w:rsid w:val="00000C0E"/>
    <w:rsid w:val="00001382"/>
    <w:rsid w:val="0000165B"/>
    <w:rsid w:val="000016A6"/>
    <w:rsid w:val="00001737"/>
    <w:rsid w:val="0000192C"/>
    <w:rsid w:val="00001ACC"/>
    <w:rsid w:val="00001C12"/>
    <w:rsid w:val="00002045"/>
    <w:rsid w:val="000021C2"/>
    <w:rsid w:val="000026C6"/>
    <w:rsid w:val="00002CD3"/>
    <w:rsid w:val="00002ED9"/>
    <w:rsid w:val="00002FD3"/>
    <w:rsid w:val="00003207"/>
    <w:rsid w:val="00003767"/>
    <w:rsid w:val="00003A5B"/>
    <w:rsid w:val="00003C48"/>
    <w:rsid w:val="00003F0E"/>
    <w:rsid w:val="000040C8"/>
    <w:rsid w:val="00004476"/>
    <w:rsid w:val="000045E1"/>
    <w:rsid w:val="0000470A"/>
    <w:rsid w:val="0000482E"/>
    <w:rsid w:val="000048CF"/>
    <w:rsid w:val="00004AC5"/>
    <w:rsid w:val="00004FDE"/>
    <w:rsid w:val="00004FEF"/>
    <w:rsid w:val="00005050"/>
    <w:rsid w:val="00005095"/>
    <w:rsid w:val="00005203"/>
    <w:rsid w:val="00005427"/>
    <w:rsid w:val="00005D32"/>
    <w:rsid w:val="00005EB9"/>
    <w:rsid w:val="0000618D"/>
    <w:rsid w:val="00006646"/>
    <w:rsid w:val="0000682E"/>
    <w:rsid w:val="00006F23"/>
    <w:rsid w:val="00007292"/>
    <w:rsid w:val="000075A0"/>
    <w:rsid w:val="00007705"/>
    <w:rsid w:val="0000773B"/>
    <w:rsid w:val="000079FB"/>
    <w:rsid w:val="00007B27"/>
    <w:rsid w:val="000100E9"/>
    <w:rsid w:val="000103AD"/>
    <w:rsid w:val="00010445"/>
    <w:rsid w:val="0001065B"/>
    <w:rsid w:val="000107D1"/>
    <w:rsid w:val="0001082A"/>
    <w:rsid w:val="00010B87"/>
    <w:rsid w:val="00010C1F"/>
    <w:rsid w:val="00010D73"/>
    <w:rsid w:val="00010F4F"/>
    <w:rsid w:val="00010F5E"/>
    <w:rsid w:val="00011039"/>
    <w:rsid w:val="00011572"/>
    <w:rsid w:val="00011791"/>
    <w:rsid w:val="00011B91"/>
    <w:rsid w:val="00011FBF"/>
    <w:rsid w:val="00012604"/>
    <w:rsid w:val="000126E1"/>
    <w:rsid w:val="000128DC"/>
    <w:rsid w:val="00012FCC"/>
    <w:rsid w:val="000133B3"/>
    <w:rsid w:val="000134D0"/>
    <w:rsid w:val="0001362F"/>
    <w:rsid w:val="00013646"/>
    <w:rsid w:val="00013942"/>
    <w:rsid w:val="00013FF5"/>
    <w:rsid w:val="00014374"/>
    <w:rsid w:val="000147A5"/>
    <w:rsid w:val="00014A9D"/>
    <w:rsid w:val="00014DCA"/>
    <w:rsid w:val="00014F9F"/>
    <w:rsid w:val="00015011"/>
    <w:rsid w:val="000150F1"/>
    <w:rsid w:val="00015183"/>
    <w:rsid w:val="000153B3"/>
    <w:rsid w:val="00015538"/>
    <w:rsid w:val="000155F2"/>
    <w:rsid w:val="0001562F"/>
    <w:rsid w:val="000156B7"/>
    <w:rsid w:val="00015759"/>
    <w:rsid w:val="00015811"/>
    <w:rsid w:val="00015A89"/>
    <w:rsid w:val="00015A90"/>
    <w:rsid w:val="00015AA7"/>
    <w:rsid w:val="00015E03"/>
    <w:rsid w:val="00015F62"/>
    <w:rsid w:val="00016025"/>
    <w:rsid w:val="000162B4"/>
    <w:rsid w:val="00017400"/>
    <w:rsid w:val="000176FC"/>
    <w:rsid w:val="000176FE"/>
    <w:rsid w:val="000177D1"/>
    <w:rsid w:val="00019965"/>
    <w:rsid w:val="00020039"/>
    <w:rsid w:val="000200CD"/>
    <w:rsid w:val="00020562"/>
    <w:rsid w:val="000206BB"/>
    <w:rsid w:val="0002077D"/>
    <w:rsid w:val="000208AA"/>
    <w:rsid w:val="00020A8A"/>
    <w:rsid w:val="00020C4C"/>
    <w:rsid w:val="000214D8"/>
    <w:rsid w:val="0002153A"/>
    <w:rsid w:val="000216C6"/>
    <w:rsid w:val="00021D1B"/>
    <w:rsid w:val="0002236D"/>
    <w:rsid w:val="000223AD"/>
    <w:rsid w:val="000223F1"/>
    <w:rsid w:val="00022677"/>
    <w:rsid w:val="000228E7"/>
    <w:rsid w:val="00022A04"/>
    <w:rsid w:val="00022C67"/>
    <w:rsid w:val="0002308D"/>
    <w:rsid w:val="00023297"/>
    <w:rsid w:val="00023309"/>
    <w:rsid w:val="000234E9"/>
    <w:rsid w:val="0002351A"/>
    <w:rsid w:val="00023588"/>
    <w:rsid w:val="00023661"/>
    <w:rsid w:val="00023807"/>
    <w:rsid w:val="00023B3D"/>
    <w:rsid w:val="00023BC8"/>
    <w:rsid w:val="00023C42"/>
    <w:rsid w:val="00023C7B"/>
    <w:rsid w:val="00023EFF"/>
    <w:rsid w:val="000244ED"/>
    <w:rsid w:val="0002458B"/>
    <w:rsid w:val="000245D0"/>
    <w:rsid w:val="000245DC"/>
    <w:rsid w:val="0002464C"/>
    <w:rsid w:val="0002465A"/>
    <w:rsid w:val="00024DC2"/>
    <w:rsid w:val="00024E10"/>
    <w:rsid w:val="00024F4C"/>
    <w:rsid w:val="00024FC3"/>
    <w:rsid w:val="000255E9"/>
    <w:rsid w:val="00025905"/>
    <w:rsid w:val="00025D53"/>
    <w:rsid w:val="00025DFE"/>
    <w:rsid w:val="00025F13"/>
    <w:rsid w:val="00026950"/>
    <w:rsid w:val="00026979"/>
    <w:rsid w:val="00026DCA"/>
    <w:rsid w:val="0002711B"/>
    <w:rsid w:val="00027205"/>
    <w:rsid w:val="0002731E"/>
    <w:rsid w:val="00027A41"/>
    <w:rsid w:val="00027D0D"/>
    <w:rsid w:val="00027E64"/>
    <w:rsid w:val="000301AD"/>
    <w:rsid w:val="000304D7"/>
    <w:rsid w:val="00030A7E"/>
    <w:rsid w:val="00030B10"/>
    <w:rsid w:val="00030F33"/>
    <w:rsid w:val="0003118B"/>
    <w:rsid w:val="00031295"/>
    <w:rsid w:val="0003147B"/>
    <w:rsid w:val="0003157F"/>
    <w:rsid w:val="000315EB"/>
    <w:rsid w:val="000316BB"/>
    <w:rsid w:val="000317C9"/>
    <w:rsid w:val="000317D2"/>
    <w:rsid w:val="0003186B"/>
    <w:rsid w:val="00031A71"/>
    <w:rsid w:val="00031C0F"/>
    <w:rsid w:val="00031CD4"/>
    <w:rsid w:val="00031D4B"/>
    <w:rsid w:val="00032162"/>
    <w:rsid w:val="00032302"/>
    <w:rsid w:val="00032619"/>
    <w:rsid w:val="00032890"/>
    <w:rsid w:val="00032A35"/>
    <w:rsid w:val="000330B7"/>
    <w:rsid w:val="0003384E"/>
    <w:rsid w:val="000338D6"/>
    <w:rsid w:val="00033A20"/>
    <w:rsid w:val="00033B00"/>
    <w:rsid w:val="00033C6E"/>
    <w:rsid w:val="00034205"/>
    <w:rsid w:val="000349BD"/>
    <w:rsid w:val="00034C20"/>
    <w:rsid w:val="00034CE7"/>
    <w:rsid w:val="00034CEF"/>
    <w:rsid w:val="000353D5"/>
    <w:rsid w:val="00035682"/>
    <w:rsid w:val="00035D88"/>
    <w:rsid w:val="00035E5E"/>
    <w:rsid w:val="00035FB1"/>
    <w:rsid w:val="00036032"/>
    <w:rsid w:val="00036593"/>
    <w:rsid w:val="00036676"/>
    <w:rsid w:val="0003673A"/>
    <w:rsid w:val="0003687A"/>
    <w:rsid w:val="000369DF"/>
    <w:rsid w:val="00036D36"/>
    <w:rsid w:val="00036E37"/>
    <w:rsid w:val="00036F2C"/>
    <w:rsid w:val="00036FF0"/>
    <w:rsid w:val="000370B3"/>
    <w:rsid w:val="00037132"/>
    <w:rsid w:val="00037372"/>
    <w:rsid w:val="0003754F"/>
    <w:rsid w:val="000375FE"/>
    <w:rsid w:val="00037611"/>
    <w:rsid w:val="00037869"/>
    <w:rsid w:val="0004010B"/>
    <w:rsid w:val="000401BE"/>
    <w:rsid w:val="0004021A"/>
    <w:rsid w:val="000406C3"/>
    <w:rsid w:val="000407DF"/>
    <w:rsid w:val="000407F3"/>
    <w:rsid w:val="00040A69"/>
    <w:rsid w:val="00041057"/>
    <w:rsid w:val="0004121B"/>
    <w:rsid w:val="000412CE"/>
    <w:rsid w:val="00041894"/>
    <w:rsid w:val="00041C04"/>
    <w:rsid w:val="00041DFA"/>
    <w:rsid w:val="00041F22"/>
    <w:rsid w:val="00041FD3"/>
    <w:rsid w:val="0004210D"/>
    <w:rsid w:val="000422E0"/>
    <w:rsid w:val="00042461"/>
    <w:rsid w:val="00042739"/>
    <w:rsid w:val="00042D6D"/>
    <w:rsid w:val="00042E6F"/>
    <w:rsid w:val="00043175"/>
    <w:rsid w:val="000434F9"/>
    <w:rsid w:val="00043510"/>
    <w:rsid w:val="00043604"/>
    <w:rsid w:val="000436F1"/>
    <w:rsid w:val="000437FB"/>
    <w:rsid w:val="00043858"/>
    <w:rsid w:val="000439EF"/>
    <w:rsid w:val="00043A21"/>
    <w:rsid w:val="00043F93"/>
    <w:rsid w:val="0004405D"/>
    <w:rsid w:val="0004425E"/>
    <w:rsid w:val="00044393"/>
    <w:rsid w:val="00044971"/>
    <w:rsid w:val="00044B8A"/>
    <w:rsid w:val="00044EFE"/>
    <w:rsid w:val="0004536D"/>
    <w:rsid w:val="000454B2"/>
    <w:rsid w:val="0004552B"/>
    <w:rsid w:val="00045681"/>
    <w:rsid w:val="00045A6F"/>
    <w:rsid w:val="00046741"/>
    <w:rsid w:val="00046858"/>
    <w:rsid w:val="00046983"/>
    <w:rsid w:val="00046A1A"/>
    <w:rsid w:val="00046AEF"/>
    <w:rsid w:val="00046C68"/>
    <w:rsid w:val="00046DB6"/>
    <w:rsid w:val="00046DBC"/>
    <w:rsid w:val="00046FAB"/>
    <w:rsid w:val="000472B5"/>
    <w:rsid w:val="0004730E"/>
    <w:rsid w:val="000473A4"/>
    <w:rsid w:val="00047437"/>
    <w:rsid w:val="000475CE"/>
    <w:rsid w:val="00047797"/>
    <w:rsid w:val="00047AB6"/>
    <w:rsid w:val="00047BC9"/>
    <w:rsid w:val="00047C03"/>
    <w:rsid w:val="00047FE4"/>
    <w:rsid w:val="00050203"/>
    <w:rsid w:val="0005076C"/>
    <w:rsid w:val="00050809"/>
    <w:rsid w:val="00050BCA"/>
    <w:rsid w:val="00050D2B"/>
    <w:rsid w:val="00050F60"/>
    <w:rsid w:val="000515D1"/>
    <w:rsid w:val="000520E1"/>
    <w:rsid w:val="00052162"/>
    <w:rsid w:val="00052293"/>
    <w:rsid w:val="000523FC"/>
    <w:rsid w:val="000525D2"/>
    <w:rsid w:val="00052A87"/>
    <w:rsid w:val="00052CA7"/>
    <w:rsid w:val="00052CE9"/>
    <w:rsid w:val="00053193"/>
    <w:rsid w:val="000531C3"/>
    <w:rsid w:val="000535FA"/>
    <w:rsid w:val="00053644"/>
    <w:rsid w:val="00053695"/>
    <w:rsid w:val="000536AE"/>
    <w:rsid w:val="00053AEB"/>
    <w:rsid w:val="00053B70"/>
    <w:rsid w:val="00053D04"/>
    <w:rsid w:val="00053EE3"/>
    <w:rsid w:val="00053EF9"/>
    <w:rsid w:val="00054246"/>
    <w:rsid w:val="000546CE"/>
    <w:rsid w:val="0005471E"/>
    <w:rsid w:val="0005472A"/>
    <w:rsid w:val="00054829"/>
    <w:rsid w:val="0005495D"/>
    <w:rsid w:val="00054965"/>
    <w:rsid w:val="00054CA6"/>
    <w:rsid w:val="0005552D"/>
    <w:rsid w:val="00055706"/>
    <w:rsid w:val="0005590C"/>
    <w:rsid w:val="00055AD2"/>
    <w:rsid w:val="00055B35"/>
    <w:rsid w:val="0005606C"/>
    <w:rsid w:val="00056231"/>
    <w:rsid w:val="00056267"/>
    <w:rsid w:val="000565F9"/>
    <w:rsid w:val="00056934"/>
    <w:rsid w:val="0005697C"/>
    <w:rsid w:val="00056B51"/>
    <w:rsid w:val="00056C4E"/>
    <w:rsid w:val="00056CA2"/>
    <w:rsid w:val="000572AF"/>
    <w:rsid w:val="00057451"/>
    <w:rsid w:val="00057709"/>
    <w:rsid w:val="00057B23"/>
    <w:rsid w:val="00057CB5"/>
    <w:rsid w:val="00057EBE"/>
    <w:rsid w:val="00057FB6"/>
    <w:rsid w:val="0006005B"/>
    <w:rsid w:val="0006075B"/>
    <w:rsid w:val="0006095D"/>
    <w:rsid w:val="00060B9F"/>
    <w:rsid w:val="00060EBC"/>
    <w:rsid w:val="00060F21"/>
    <w:rsid w:val="00060F40"/>
    <w:rsid w:val="00060F85"/>
    <w:rsid w:val="000610A9"/>
    <w:rsid w:val="00061386"/>
    <w:rsid w:val="00061B62"/>
    <w:rsid w:val="00061F2B"/>
    <w:rsid w:val="00061F6F"/>
    <w:rsid w:val="00062101"/>
    <w:rsid w:val="000621FE"/>
    <w:rsid w:val="00062291"/>
    <w:rsid w:val="00062BCF"/>
    <w:rsid w:val="00062D70"/>
    <w:rsid w:val="000633D7"/>
    <w:rsid w:val="0006350E"/>
    <w:rsid w:val="00063535"/>
    <w:rsid w:val="000635E3"/>
    <w:rsid w:val="00063A60"/>
    <w:rsid w:val="00063BA2"/>
    <w:rsid w:val="00063C27"/>
    <w:rsid w:val="00063CD3"/>
    <w:rsid w:val="0006438D"/>
    <w:rsid w:val="00064394"/>
    <w:rsid w:val="00064E1C"/>
    <w:rsid w:val="00064EDE"/>
    <w:rsid w:val="000650EC"/>
    <w:rsid w:val="000650ED"/>
    <w:rsid w:val="000653B2"/>
    <w:rsid w:val="000653C2"/>
    <w:rsid w:val="00065431"/>
    <w:rsid w:val="000658AE"/>
    <w:rsid w:val="00065B05"/>
    <w:rsid w:val="00065B14"/>
    <w:rsid w:val="00065C87"/>
    <w:rsid w:val="00065DAC"/>
    <w:rsid w:val="00065F02"/>
    <w:rsid w:val="0006623B"/>
    <w:rsid w:val="00066379"/>
    <w:rsid w:val="0006687D"/>
    <w:rsid w:val="00066B5C"/>
    <w:rsid w:val="00066B82"/>
    <w:rsid w:val="00066C25"/>
    <w:rsid w:val="00066E9B"/>
    <w:rsid w:val="00066F5C"/>
    <w:rsid w:val="0006702C"/>
    <w:rsid w:val="0006726E"/>
    <w:rsid w:val="000672E9"/>
    <w:rsid w:val="0006732C"/>
    <w:rsid w:val="0006742B"/>
    <w:rsid w:val="00067847"/>
    <w:rsid w:val="00067901"/>
    <w:rsid w:val="00067AEE"/>
    <w:rsid w:val="00067B97"/>
    <w:rsid w:val="00067D9C"/>
    <w:rsid w:val="00067F03"/>
    <w:rsid w:val="00067F64"/>
    <w:rsid w:val="000705C6"/>
    <w:rsid w:val="000706AC"/>
    <w:rsid w:val="00070AEB"/>
    <w:rsid w:val="00070DFF"/>
    <w:rsid w:val="00070E37"/>
    <w:rsid w:val="00070FC0"/>
    <w:rsid w:val="000711E9"/>
    <w:rsid w:val="000712A9"/>
    <w:rsid w:val="0007154E"/>
    <w:rsid w:val="00071654"/>
    <w:rsid w:val="0007171D"/>
    <w:rsid w:val="0007175C"/>
    <w:rsid w:val="0007177E"/>
    <w:rsid w:val="000718CD"/>
    <w:rsid w:val="00071992"/>
    <w:rsid w:val="00071D2F"/>
    <w:rsid w:val="00071D7A"/>
    <w:rsid w:val="00072123"/>
    <w:rsid w:val="0007297D"/>
    <w:rsid w:val="00072F94"/>
    <w:rsid w:val="00073873"/>
    <w:rsid w:val="00073DC4"/>
    <w:rsid w:val="00073F73"/>
    <w:rsid w:val="00074248"/>
    <w:rsid w:val="0007437C"/>
    <w:rsid w:val="000743C1"/>
    <w:rsid w:val="000745E2"/>
    <w:rsid w:val="00074618"/>
    <w:rsid w:val="00074A45"/>
    <w:rsid w:val="00075125"/>
    <w:rsid w:val="000752C0"/>
    <w:rsid w:val="0007555B"/>
    <w:rsid w:val="000759B7"/>
    <w:rsid w:val="00075C13"/>
    <w:rsid w:val="00075D13"/>
    <w:rsid w:val="00075F52"/>
    <w:rsid w:val="00076238"/>
    <w:rsid w:val="0007652E"/>
    <w:rsid w:val="00076AED"/>
    <w:rsid w:val="00076B1E"/>
    <w:rsid w:val="00076C53"/>
    <w:rsid w:val="00076D71"/>
    <w:rsid w:val="00076DB5"/>
    <w:rsid w:val="0007712D"/>
    <w:rsid w:val="000771D7"/>
    <w:rsid w:val="0007768F"/>
    <w:rsid w:val="000777FA"/>
    <w:rsid w:val="00077802"/>
    <w:rsid w:val="0007790D"/>
    <w:rsid w:val="00077F19"/>
    <w:rsid w:val="00080131"/>
    <w:rsid w:val="00080466"/>
    <w:rsid w:val="000805C9"/>
    <w:rsid w:val="00080670"/>
    <w:rsid w:val="0008075D"/>
    <w:rsid w:val="00080869"/>
    <w:rsid w:val="000809F7"/>
    <w:rsid w:val="00080AA1"/>
    <w:rsid w:val="00080DEE"/>
    <w:rsid w:val="00080ECD"/>
    <w:rsid w:val="00080ED7"/>
    <w:rsid w:val="00081618"/>
    <w:rsid w:val="00081B40"/>
    <w:rsid w:val="00081EF6"/>
    <w:rsid w:val="00081F0E"/>
    <w:rsid w:val="00082046"/>
    <w:rsid w:val="00082A3F"/>
    <w:rsid w:val="00082D29"/>
    <w:rsid w:val="000833B4"/>
    <w:rsid w:val="00083495"/>
    <w:rsid w:val="0008359D"/>
    <w:rsid w:val="000835E0"/>
    <w:rsid w:val="000835FC"/>
    <w:rsid w:val="00083610"/>
    <w:rsid w:val="000838C7"/>
    <w:rsid w:val="00083EB1"/>
    <w:rsid w:val="00083EEF"/>
    <w:rsid w:val="000843E6"/>
    <w:rsid w:val="000846F8"/>
    <w:rsid w:val="000847C1"/>
    <w:rsid w:val="00084910"/>
    <w:rsid w:val="00084A5C"/>
    <w:rsid w:val="00084B65"/>
    <w:rsid w:val="0008522C"/>
    <w:rsid w:val="000856F6"/>
    <w:rsid w:val="00085A6A"/>
    <w:rsid w:val="00085B69"/>
    <w:rsid w:val="000860A4"/>
    <w:rsid w:val="00086696"/>
    <w:rsid w:val="0008670F"/>
    <w:rsid w:val="000871E3"/>
    <w:rsid w:val="000874EF"/>
    <w:rsid w:val="0008767B"/>
    <w:rsid w:val="000877B7"/>
    <w:rsid w:val="00087E6D"/>
    <w:rsid w:val="00087F6B"/>
    <w:rsid w:val="00090391"/>
    <w:rsid w:val="000903DD"/>
    <w:rsid w:val="0009061C"/>
    <w:rsid w:val="000907A7"/>
    <w:rsid w:val="00090A0C"/>
    <w:rsid w:val="00090E59"/>
    <w:rsid w:val="00090F88"/>
    <w:rsid w:val="000913F4"/>
    <w:rsid w:val="0009184F"/>
    <w:rsid w:val="000918C9"/>
    <w:rsid w:val="00091A90"/>
    <w:rsid w:val="00091C51"/>
    <w:rsid w:val="00091DA7"/>
    <w:rsid w:val="00091FCE"/>
    <w:rsid w:val="00092069"/>
    <w:rsid w:val="000921D8"/>
    <w:rsid w:val="00092698"/>
    <w:rsid w:val="000926E9"/>
    <w:rsid w:val="00092AAF"/>
    <w:rsid w:val="00092BD8"/>
    <w:rsid w:val="00092E34"/>
    <w:rsid w:val="0009317F"/>
    <w:rsid w:val="0009324C"/>
    <w:rsid w:val="00093316"/>
    <w:rsid w:val="00093343"/>
    <w:rsid w:val="000933D4"/>
    <w:rsid w:val="000936F9"/>
    <w:rsid w:val="00093718"/>
    <w:rsid w:val="00093D6C"/>
    <w:rsid w:val="00093D70"/>
    <w:rsid w:val="000943E5"/>
    <w:rsid w:val="000944A9"/>
    <w:rsid w:val="00094727"/>
    <w:rsid w:val="0009495D"/>
    <w:rsid w:val="00094BE5"/>
    <w:rsid w:val="000953F3"/>
    <w:rsid w:val="00095425"/>
    <w:rsid w:val="0009591C"/>
    <w:rsid w:val="00095A44"/>
    <w:rsid w:val="00095DE3"/>
    <w:rsid w:val="00095ED7"/>
    <w:rsid w:val="00096117"/>
    <w:rsid w:val="00096564"/>
    <w:rsid w:val="0009661B"/>
    <w:rsid w:val="00096968"/>
    <w:rsid w:val="00096C1C"/>
    <w:rsid w:val="00096D06"/>
    <w:rsid w:val="00096DCE"/>
    <w:rsid w:val="00097061"/>
    <w:rsid w:val="000971E9"/>
    <w:rsid w:val="00097485"/>
    <w:rsid w:val="000974C0"/>
    <w:rsid w:val="00097ADC"/>
    <w:rsid w:val="00097B3E"/>
    <w:rsid w:val="00097BA2"/>
    <w:rsid w:val="00097FC9"/>
    <w:rsid w:val="000A0586"/>
    <w:rsid w:val="000A0A54"/>
    <w:rsid w:val="000A0C70"/>
    <w:rsid w:val="000A0D53"/>
    <w:rsid w:val="000A0F6A"/>
    <w:rsid w:val="000A1007"/>
    <w:rsid w:val="000A100B"/>
    <w:rsid w:val="000A12C0"/>
    <w:rsid w:val="000A1390"/>
    <w:rsid w:val="000A15E7"/>
    <w:rsid w:val="000A163C"/>
    <w:rsid w:val="000A1649"/>
    <w:rsid w:val="000A1750"/>
    <w:rsid w:val="000A17EF"/>
    <w:rsid w:val="000A1AFA"/>
    <w:rsid w:val="000A20AF"/>
    <w:rsid w:val="000A20F6"/>
    <w:rsid w:val="000A31C5"/>
    <w:rsid w:val="000A3498"/>
    <w:rsid w:val="000A3543"/>
    <w:rsid w:val="000A372E"/>
    <w:rsid w:val="000A37D2"/>
    <w:rsid w:val="000A3D87"/>
    <w:rsid w:val="000A3EBB"/>
    <w:rsid w:val="000A4009"/>
    <w:rsid w:val="000A41A2"/>
    <w:rsid w:val="000A42F5"/>
    <w:rsid w:val="000A45D7"/>
    <w:rsid w:val="000A4A68"/>
    <w:rsid w:val="000A4B29"/>
    <w:rsid w:val="000A4C09"/>
    <w:rsid w:val="000A4DBE"/>
    <w:rsid w:val="000A4DD5"/>
    <w:rsid w:val="000A503E"/>
    <w:rsid w:val="000A5322"/>
    <w:rsid w:val="000A54D7"/>
    <w:rsid w:val="000A54E0"/>
    <w:rsid w:val="000A589C"/>
    <w:rsid w:val="000A58E4"/>
    <w:rsid w:val="000A594D"/>
    <w:rsid w:val="000A5D7C"/>
    <w:rsid w:val="000A5FB3"/>
    <w:rsid w:val="000A5FDC"/>
    <w:rsid w:val="000A6240"/>
    <w:rsid w:val="000A634C"/>
    <w:rsid w:val="000A6634"/>
    <w:rsid w:val="000A676C"/>
    <w:rsid w:val="000A6A58"/>
    <w:rsid w:val="000A6B36"/>
    <w:rsid w:val="000A6C6E"/>
    <w:rsid w:val="000A6F14"/>
    <w:rsid w:val="000A6F58"/>
    <w:rsid w:val="000A7241"/>
    <w:rsid w:val="000A7330"/>
    <w:rsid w:val="000A7746"/>
    <w:rsid w:val="000A7828"/>
    <w:rsid w:val="000A78BB"/>
    <w:rsid w:val="000B031B"/>
    <w:rsid w:val="000B0327"/>
    <w:rsid w:val="000B070B"/>
    <w:rsid w:val="000B0B98"/>
    <w:rsid w:val="000B154E"/>
    <w:rsid w:val="000B1686"/>
    <w:rsid w:val="000B1D1A"/>
    <w:rsid w:val="000B1DEC"/>
    <w:rsid w:val="000B1FAF"/>
    <w:rsid w:val="000B22F8"/>
    <w:rsid w:val="000B266D"/>
    <w:rsid w:val="000B29EF"/>
    <w:rsid w:val="000B2A69"/>
    <w:rsid w:val="000B2C23"/>
    <w:rsid w:val="000B2C5D"/>
    <w:rsid w:val="000B2F6C"/>
    <w:rsid w:val="000B3368"/>
    <w:rsid w:val="000B360C"/>
    <w:rsid w:val="000B3685"/>
    <w:rsid w:val="000B37CB"/>
    <w:rsid w:val="000B3853"/>
    <w:rsid w:val="000B389E"/>
    <w:rsid w:val="000B4296"/>
    <w:rsid w:val="000B42A9"/>
    <w:rsid w:val="000B4915"/>
    <w:rsid w:val="000B5158"/>
    <w:rsid w:val="000B51B4"/>
    <w:rsid w:val="000B56D8"/>
    <w:rsid w:val="000B5808"/>
    <w:rsid w:val="000B58CD"/>
    <w:rsid w:val="000B5B2C"/>
    <w:rsid w:val="000B5B3B"/>
    <w:rsid w:val="000B5CD3"/>
    <w:rsid w:val="000B5E07"/>
    <w:rsid w:val="000B62EC"/>
    <w:rsid w:val="000B6563"/>
    <w:rsid w:val="000B6851"/>
    <w:rsid w:val="000B6A61"/>
    <w:rsid w:val="000B704E"/>
    <w:rsid w:val="000B719F"/>
    <w:rsid w:val="000B741E"/>
    <w:rsid w:val="000B7490"/>
    <w:rsid w:val="000C0553"/>
    <w:rsid w:val="000C07E7"/>
    <w:rsid w:val="000C0B9C"/>
    <w:rsid w:val="000C0C4A"/>
    <w:rsid w:val="000C105A"/>
    <w:rsid w:val="000C115A"/>
    <w:rsid w:val="000C12DB"/>
    <w:rsid w:val="000C1469"/>
    <w:rsid w:val="000C1CCC"/>
    <w:rsid w:val="000C1CF1"/>
    <w:rsid w:val="000C2041"/>
    <w:rsid w:val="000C2360"/>
    <w:rsid w:val="000C239E"/>
    <w:rsid w:val="000C24D2"/>
    <w:rsid w:val="000C25F6"/>
    <w:rsid w:val="000C295C"/>
    <w:rsid w:val="000C2BDC"/>
    <w:rsid w:val="000C33E1"/>
    <w:rsid w:val="000C347A"/>
    <w:rsid w:val="000C3503"/>
    <w:rsid w:val="000C35C7"/>
    <w:rsid w:val="000C398F"/>
    <w:rsid w:val="000C3BAC"/>
    <w:rsid w:val="000C3CCD"/>
    <w:rsid w:val="000C3D11"/>
    <w:rsid w:val="000C3F4E"/>
    <w:rsid w:val="000C4008"/>
    <w:rsid w:val="000C405E"/>
    <w:rsid w:val="000C4243"/>
    <w:rsid w:val="000C43AC"/>
    <w:rsid w:val="000C4488"/>
    <w:rsid w:val="000C4560"/>
    <w:rsid w:val="000C475B"/>
    <w:rsid w:val="000C48DB"/>
    <w:rsid w:val="000C4948"/>
    <w:rsid w:val="000C4ACA"/>
    <w:rsid w:val="000C4D16"/>
    <w:rsid w:val="000C4D49"/>
    <w:rsid w:val="000C51A7"/>
    <w:rsid w:val="000C5243"/>
    <w:rsid w:val="000C563B"/>
    <w:rsid w:val="000C5810"/>
    <w:rsid w:val="000C583C"/>
    <w:rsid w:val="000C5919"/>
    <w:rsid w:val="000C5FA3"/>
    <w:rsid w:val="000C615D"/>
    <w:rsid w:val="000C632A"/>
    <w:rsid w:val="000C6691"/>
    <w:rsid w:val="000C693E"/>
    <w:rsid w:val="000C6A2C"/>
    <w:rsid w:val="000C6ACB"/>
    <w:rsid w:val="000C70AA"/>
    <w:rsid w:val="000C7446"/>
    <w:rsid w:val="000C75A5"/>
    <w:rsid w:val="000C774C"/>
    <w:rsid w:val="000C7E2F"/>
    <w:rsid w:val="000C7EB1"/>
    <w:rsid w:val="000D0534"/>
    <w:rsid w:val="000D0582"/>
    <w:rsid w:val="000D0694"/>
    <w:rsid w:val="000D0A78"/>
    <w:rsid w:val="000D0B8D"/>
    <w:rsid w:val="000D0CD9"/>
    <w:rsid w:val="000D0DAF"/>
    <w:rsid w:val="000D0FA3"/>
    <w:rsid w:val="000D184F"/>
    <w:rsid w:val="000D193F"/>
    <w:rsid w:val="000D1B35"/>
    <w:rsid w:val="000D1B53"/>
    <w:rsid w:val="000D20F2"/>
    <w:rsid w:val="000D21B7"/>
    <w:rsid w:val="000D2940"/>
    <w:rsid w:val="000D2C6D"/>
    <w:rsid w:val="000D2DDB"/>
    <w:rsid w:val="000D3035"/>
    <w:rsid w:val="000D3566"/>
    <w:rsid w:val="000D3BCE"/>
    <w:rsid w:val="000D3CC4"/>
    <w:rsid w:val="000D3FFD"/>
    <w:rsid w:val="000D42E7"/>
    <w:rsid w:val="000D4430"/>
    <w:rsid w:val="000D4633"/>
    <w:rsid w:val="000D46A6"/>
    <w:rsid w:val="000D47BA"/>
    <w:rsid w:val="000D4965"/>
    <w:rsid w:val="000D49DE"/>
    <w:rsid w:val="000D4EE9"/>
    <w:rsid w:val="000D4F5A"/>
    <w:rsid w:val="000D5011"/>
    <w:rsid w:val="000D538F"/>
    <w:rsid w:val="000D61A8"/>
    <w:rsid w:val="000D6333"/>
    <w:rsid w:val="000D6365"/>
    <w:rsid w:val="000D63A8"/>
    <w:rsid w:val="000D6602"/>
    <w:rsid w:val="000D66E5"/>
    <w:rsid w:val="000D6A48"/>
    <w:rsid w:val="000D6AEA"/>
    <w:rsid w:val="000D6DEA"/>
    <w:rsid w:val="000D6EDC"/>
    <w:rsid w:val="000D6F5C"/>
    <w:rsid w:val="000D71EC"/>
    <w:rsid w:val="000D7236"/>
    <w:rsid w:val="000D7237"/>
    <w:rsid w:val="000D73C2"/>
    <w:rsid w:val="000D78EA"/>
    <w:rsid w:val="000D7937"/>
    <w:rsid w:val="000D799A"/>
    <w:rsid w:val="000D7C9B"/>
    <w:rsid w:val="000D7E9A"/>
    <w:rsid w:val="000E0078"/>
    <w:rsid w:val="000E0196"/>
    <w:rsid w:val="000E0549"/>
    <w:rsid w:val="000E070D"/>
    <w:rsid w:val="000E0775"/>
    <w:rsid w:val="000E0AB6"/>
    <w:rsid w:val="000E0FC2"/>
    <w:rsid w:val="000E13DA"/>
    <w:rsid w:val="000E14AA"/>
    <w:rsid w:val="000E175C"/>
    <w:rsid w:val="000E1A53"/>
    <w:rsid w:val="000E1DE8"/>
    <w:rsid w:val="000E20AF"/>
    <w:rsid w:val="000E21CD"/>
    <w:rsid w:val="000E25ED"/>
    <w:rsid w:val="000E275A"/>
    <w:rsid w:val="000E27DE"/>
    <w:rsid w:val="000E2936"/>
    <w:rsid w:val="000E295D"/>
    <w:rsid w:val="000E29EF"/>
    <w:rsid w:val="000E2C50"/>
    <w:rsid w:val="000E2CFF"/>
    <w:rsid w:val="000E2D65"/>
    <w:rsid w:val="000E2E2E"/>
    <w:rsid w:val="000E32AA"/>
    <w:rsid w:val="000E3756"/>
    <w:rsid w:val="000E379D"/>
    <w:rsid w:val="000E3AD1"/>
    <w:rsid w:val="000E3D75"/>
    <w:rsid w:val="000E3F18"/>
    <w:rsid w:val="000E42CC"/>
    <w:rsid w:val="000E4407"/>
    <w:rsid w:val="000E455B"/>
    <w:rsid w:val="000E455F"/>
    <w:rsid w:val="000E4589"/>
    <w:rsid w:val="000E4820"/>
    <w:rsid w:val="000E4EE6"/>
    <w:rsid w:val="000E5359"/>
    <w:rsid w:val="000E5A9D"/>
    <w:rsid w:val="000E5C36"/>
    <w:rsid w:val="000E635A"/>
    <w:rsid w:val="000E651B"/>
    <w:rsid w:val="000E65BA"/>
    <w:rsid w:val="000E662A"/>
    <w:rsid w:val="000E66C5"/>
    <w:rsid w:val="000E6731"/>
    <w:rsid w:val="000E6876"/>
    <w:rsid w:val="000E69D6"/>
    <w:rsid w:val="000E6F13"/>
    <w:rsid w:val="000E709A"/>
    <w:rsid w:val="000E7248"/>
    <w:rsid w:val="000E72E2"/>
    <w:rsid w:val="000E73DC"/>
    <w:rsid w:val="000E7432"/>
    <w:rsid w:val="000E74CA"/>
    <w:rsid w:val="000E76CB"/>
    <w:rsid w:val="000E76E2"/>
    <w:rsid w:val="000E7723"/>
    <w:rsid w:val="000E787C"/>
    <w:rsid w:val="000E7D33"/>
    <w:rsid w:val="000E7D54"/>
    <w:rsid w:val="000E7D5C"/>
    <w:rsid w:val="000E7DB9"/>
    <w:rsid w:val="000E7FF6"/>
    <w:rsid w:val="000EBC62"/>
    <w:rsid w:val="000F0899"/>
    <w:rsid w:val="000F099A"/>
    <w:rsid w:val="000F0B20"/>
    <w:rsid w:val="000F0B95"/>
    <w:rsid w:val="000F0D45"/>
    <w:rsid w:val="000F1514"/>
    <w:rsid w:val="000F151E"/>
    <w:rsid w:val="000F154E"/>
    <w:rsid w:val="000F1A14"/>
    <w:rsid w:val="000F220C"/>
    <w:rsid w:val="000F25F9"/>
    <w:rsid w:val="000F26C1"/>
    <w:rsid w:val="000F26DD"/>
    <w:rsid w:val="000F2D98"/>
    <w:rsid w:val="000F2DB9"/>
    <w:rsid w:val="000F2E5C"/>
    <w:rsid w:val="000F2FBB"/>
    <w:rsid w:val="000F2FC1"/>
    <w:rsid w:val="000F3514"/>
    <w:rsid w:val="000F386E"/>
    <w:rsid w:val="000F3958"/>
    <w:rsid w:val="000F3E73"/>
    <w:rsid w:val="000F3FEF"/>
    <w:rsid w:val="000F44AC"/>
    <w:rsid w:val="000F4901"/>
    <w:rsid w:val="000F4A6D"/>
    <w:rsid w:val="000F511F"/>
    <w:rsid w:val="000F525B"/>
    <w:rsid w:val="000F6400"/>
    <w:rsid w:val="000F68BE"/>
    <w:rsid w:val="000F6DB6"/>
    <w:rsid w:val="000F742B"/>
    <w:rsid w:val="000F7450"/>
    <w:rsid w:val="000F75D9"/>
    <w:rsid w:val="000F7620"/>
    <w:rsid w:val="000F7795"/>
    <w:rsid w:val="000F7865"/>
    <w:rsid w:val="000F7EB7"/>
    <w:rsid w:val="0010006C"/>
    <w:rsid w:val="00100183"/>
    <w:rsid w:val="001002A7"/>
    <w:rsid w:val="0010034A"/>
    <w:rsid w:val="001003F6"/>
    <w:rsid w:val="00100A5C"/>
    <w:rsid w:val="00101123"/>
    <w:rsid w:val="001011B7"/>
    <w:rsid w:val="001014DD"/>
    <w:rsid w:val="00101651"/>
    <w:rsid w:val="00101B16"/>
    <w:rsid w:val="00101DC3"/>
    <w:rsid w:val="0010233D"/>
    <w:rsid w:val="00102770"/>
    <w:rsid w:val="00102848"/>
    <w:rsid w:val="0010285F"/>
    <w:rsid w:val="0010295F"/>
    <w:rsid w:val="001029C4"/>
    <w:rsid w:val="00102BD4"/>
    <w:rsid w:val="00102F14"/>
    <w:rsid w:val="0010306C"/>
    <w:rsid w:val="0010313B"/>
    <w:rsid w:val="0010376E"/>
    <w:rsid w:val="00103D0C"/>
    <w:rsid w:val="00103E76"/>
    <w:rsid w:val="00103FA0"/>
    <w:rsid w:val="00103FC7"/>
    <w:rsid w:val="00103FCB"/>
    <w:rsid w:val="001041B3"/>
    <w:rsid w:val="0010429F"/>
    <w:rsid w:val="00104396"/>
    <w:rsid w:val="001045DB"/>
    <w:rsid w:val="0010462C"/>
    <w:rsid w:val="0010464E"/>
    <w:rsid w:val="00104662"/>
    <w:rsid w:val="0010472A"/>
    <w:rsid w:val="00104756"/>
    <w:rsid w:val="00104E5D"/>
    <w:rsid w:val="00104F0F"/>
    <w:rsid w:val="001057A2"/>
    <w:rsid w:val="00105B79"/>
    <w:rsid w:val="00105EB5"/>
    <w:rsid w:val="00105F33"/>
    <w:rsid w:val="00106074"/>
    <w:rsid w:val="001061AF"/>
    <w:rsid w:val="001063D3"/>
    <w:rsid w:val="001064AD"/>
    <w:rsid w:val="00106536"/>
    <w:rsid w:val="001067FB"/>
    <w:rsid w:val="00106848"/>
    <w:rsid w:val="00106C5D"/>
    <w:rsid w:val="0010712E"/>
    <w:rsid w:val="001074E5"/>
    <w:rsid w:val="0010765D"/>
    <w:rsid w:val="0010778E"/>
    <w:rsid w:val="00107794"/>
    <w:rsid w:val="00107829"/>
    <w:rsid w:val="00107A4C"/>
    <w:rsid w:val="00107E2B"/>
    <w:rsid w:val="00110410"/>
    <w:rsid w:val="00110823"/>
    <w:rsid w:val="00110D09"/>
    <w:rsid w:val="00110D9E"/>
    <w:rsid w:val="00110E61"/>
    <w:rsid w:val="00110ED4"/>
    <w:rsid w:val="00111657"/>
    <w:rsid w:val="001118D7"/>
    <w:rsid w:val="00111AE9"/>
    <w:rsid w:val="00111B3D"/>
    <w:rsid w:val="00111EA5"/>
    <w:rsid w:val="00111EC4"/>
    <w:rsid w:val="001122A4"/>
    <w:rsid w:val="001122D5"/>
    <w:rsid w:val="001125E3"/>
    <w:rsid w:val="001126D4"/>
    <w:rsid w:val="00112A5B"/>
    <w:rsid w:val="00112C19"/>
    <w:rsid w:val="00112F61"/>
    <w:rsid w:val="00113182"/>
    <w:rsid w:val="00113377"/>
    <w:rsid w:val="00113558"/>
    <w:rsid w:val="00113593"/>
    <w:rsid w:val="00113A7C"/>
    <w:rsid w:val="00113B1D"/>
    <w:rsid w:val="00113DA2"/>
    <w:rsid w:val="0011426B"/>
    <w:rsid w:val="0011426E"/>
    <w:rsid w:val="00114314"/>
    <w:rsid w:val="001147CB"/>
    <w:rsid w:val="00114E8B"/>
    <w:rsid w:val="00114FF1"/>
    <w:rsid w:val="0011507D"/>
    <w:rsid w:val="0011534F"/>
    <w:rsid w:val="00115616"/>
    <w:rsid w:val="001157E5"/>
    <w:rsid w:val="00115B65"/>
    <w:rsid w:val="00115E01"/>
    <w:rsid w:val="0011619F"/>
    <w:rsid w:val="0011634C"/>
    <w:rsid w:val="001169EA"/>
    <w:rsid w:val="00116FC7"/>
    <w:rsid w:val="00117135"/>
    <w:rsid w:val="001177CA"/>
    <w:rsid w:val="0011798D"/>
    <w:rsid w:val="00117AD7"/>
    <w:rsid w:val="00117DBB"/>
    <w:rsid w:val="00117E39"/>
    <w:rsid w:val="00117E64"/>
    <w:rsid w:val="00117EE2"/>
    <w:rsid w:val="00120140"/>
    <w:rsid w:val="001203C6"/>
    <w:rsid w:val="00120561"/>
    <w:rsid w:val="00120920"/>
    <w:rsid w:val="00120AB9"/>
    <w:rsid w:val="00120C03"/>
    <w:rsid w:val="00120EB1"/>
    <w:rsid w:val="00121158"/>
    <w:rsid w:val="00121197"/>
    <w:rsid w:val="00121673"/>
    <w:rsid w:val="00121A82"/>
    <w:rsid w:val="00121CAD"/>
    <w:rsid w:val="00121CB2"/>
    <w:rsid w:val="00121DA2"/>
    <w:rsid w:val="00121DB6"/>
    <w:rsid w:val="00121DF3"/>
    <w:rsid w:val="00121F26"/>
    <w:rsid w:val="0012215E"/>
    <w:rsid w:val="0012244F"/>
    <w:rsid w:val="001224BF"/>
    <w:rsid w:val="001225EE"/>
    <w:rsid w:val="0012278D"/>
    <w:rsid w:val="00122A83"/>
    <w:rsid w:val="00122CD6"/>
    <w:rsid w:val="00122E34"/>
    <w:rsid w:val="00122E5E"/>
    <w:rsid w:val="00122EF0"/>
    <w:rsid w:val="00122F40"/>
    <w:rsid w:val="00123585"/>
    <w:rsid w:val="00123814"/>
    <w:rsid w:val="00123A4A"/>
    <w:rsid w:val="0012413C"/>
    <w:rsid w:val="0012425B"/>
    <w:rsid w:val="001242E4"/>
    <w:rsid w:val="001245FD"/>
    <w:rsid w:val="00124696"/>
    <w:rsid w:val="001246B6"/>
    <w:rsid w:val="00124D29"/>
    <w:rsid w:val="001251F4"/>
    <w:rsid w:val="001255A1"/>
    <w:rsid w:val="0012572A"/>
    <w:rsid w:val="001257B8"/>
    <w:rsid w:val="001259EA"/>
    <w:rsid w:val="00125F64"/>
    <w:rsid w:val="00125F99"/>
    <w:rsid w:val="0012647B"/>
    <w:rsid w:val="00126495"/>
    <w:rsid w:val="0012668C"/>
    <w:rsid w:val="001269CC"/>
    <w:rsid w:val="00126D83"/>
    <w:rsid w:val="00126DE4"/>
    <w:rsid w:val="00126EB4"/>
    <w:rsid w:val="0012708A"/>
    <w:rsid w:val="00127093"/>
    <w:rsid w:val="00127210"/>
    <w:rsid w:val="00127631"/>
    <w:rsid w:val="001276B4"/>
    <w:rsid w:val="001279E9"/>
    <w:rsid w:val="00127B72"/>
    <w:rsid w:val="00127BF5"/>
    <w:rsid w:val="00127E77"/>
    <w:rsid w:val="00130520"/>
    <w:rsid w:val="001305A4"/>
    <w:rsid w:val="00130C2C"/>
    <w:rsid w:val="00130FD8"/>
    <w:rsid w:val="00130FF1"/>
    <w:rsid w:val="00131064"/>
    <w:rsid w:val="00131079"/>
    <w:rsid w:val="001310D0"/>
    <w:rsid w:val="00131279"/>
    <w:rsid w:val="001313B7"/>
    <w:rsid w:val="0013149D"/>
    <w:rsid w:val="0013161F"/>
    <w:rsid w:val="00131756"/>
    <w:rsid w:val="0013177C"/>
    <w:rsid w:val="00131CC5"/>
    <w:rsid w:val="00131D68"/>
    <w:rsid w:val="00132042"/>
    <w:rsid w:val="0013225D"/>
    <w:rsid w:val="001326AF"/>
    <w:rsid w:val="00132829"/>
    <w:rsid w:val="00132EF0"/>
    <w:rsid w:val="00132FCE"/>
    <w:rsid w:val="0013316F"/>
    <w:rsid w:val="00133193"/>
    <w:rsid w:val="00133607"/>
    <w:rsid w:val="00133BFA"/>
    <w:rsid w:val="00133DDB"/>
    <w:rsid w:val="00133DE1"/>
    <w:rsid w:val="00134027"/>
    <w:rsid w:val="00134084"/>
    <w:rsid w:val="0013417E"/>
    <w:rsid w:val="001341FD"/>
    <w:rsid w:val="001343CB"/>
    <w:rsid w:val="00134509"/>
    <w:rsid w:val="00134513"/>
    <w:rsid w:val="00134659"/>
    <w:rsid w:val="00134C77"/>
    <w:rsid w:val="001350E1"/>
    <w:rsid w:val="001352F8"/>
    <w:rsid w:val="00135498"/>
    <w:rsid w:val="00135983"/>
    <w:rsid w:val="001359C9"/>
    <w:rsid w:val="00135B60"/>
    <w:rsid w:val="00135B81"/>
    <w:rsid w:val="00135DB7"/>
    <w:rsid w:val="00135E2F"/>
    <w:rsid w:val="00136047"/>
    <w:rsid w:val="0013609B"/>
    <w:rsid w:val="00136103"/>
    <w:rsid w:val="0013653D"/>
    <w:rsid w:val="0013673C"/>
    <w:rsid w:val="00136858"/>
    <w:rsid w:val="00136C06"/>
    <w:rsid w:val="00136DD2"/>
    <w:rsid w:val="001370F3"/>
    <w:rsid w:val="00137115"/>
    <w:rsid w:val="00137126"/>
    <w:rsid w:val="00137207"/>
    <w:rsid w:val="001374D8"/>
    <w:rsid w:val="001376B2"/>
    <w:rsid w:val="001377E1"/>
    <w:rsid w:val="00137996"/>
    <w:rsid w:val="00137B03"/>
    <w:rsid w:val="0014005A"/>
    <w:rsid w:val="00140169"/>
    <w:rsid w:val="00140437"/>
    <w:rsid w:val="00140528"/>
    <w:rsid w:val="00140583"/>
    <w:rsid w:val="00140618"/>
    <w:rsid w:val="001406CC"/>
    <w:rsid w:val="00140B2F"/>
    <w:rsid w:val="00140DD7"/>
    <w:rsid w:val="00141032"/>
    <w:rsid w:val="00141518"/>
    <w:rsid w:val="00141E86"/>
    <w:rsid w:val="001423E6"/>
    <w:rsid w:val="00142558"/>
    <w:rsid w:val="0014296F"/>
    <w:rsid w:val="00142A48"/>
    <w:rsid w:val="001431FD"/>
    <w:rsid w:val="001436B4"/>
    <w:rsid w:val="0014376B"/>
    <w:rsid w:val="00143900"/>
    <w:rsid w:val="001439A4"/>
    <w:rsid w:val="00143B8F"/>
    <w:rsid w:val="00143C27"/>
    <w:rsid w:val="00143C50"/>
    <w:rsid w:val="00143E7B"/>
    <w:rsid w:val="00143EBD"/>
    <w:rsid w:val="00143F4A"/>
    <w:rsid w:val="001442A3"/>
    <w:rsid w:val="001442AB"/>
    <w:rsid w:val="001442ED"/>
    <w:rsid w:val="001445E3"/>
    <w:rsid w:val="0014488D"/>
    <w:rsid w:val="00144A93"/>
    <w:rsid w:val="001452AA"/>
    <w:rsid w:val="00145414"/>
    <w:rsid w:val="00145C54"/>
    <w:rsid w:val="00145F3F"/>
    <w:rsid w:val="00145F82"/>
    <w:rsid w:val="0014601B"/>
    <w:rsid w:val="001460D5"/>
    <w:rsid w:val="00146259"/>
    <w:rsid w:val="001463E6"/>
    <w:rsid w:val="0014651F"/>
    <w:rsid w:val="001465F4"/>
    <w:rsid w:val="00146656"/>
    <w:rsid w:val="00146725"/>
    <w:rsid w:val="00146A58"/>
    <w:rsid w:val="00146AD9"/>
    <w:rsid w:val="00147044"/>
    <w:rsid w:val="0014709C"/>
    <w:rsid w:val="001470FC"/>
    <w:rsid w:val="00147177"/>
    <w:rsid w:val="001473CB"/>
    <w:rsid w:val="00147993"/>
    <w:rsid w:val="001479BF"/>
    <w:rsid w:val="00147FC0"/>
    <w:rsid w:val="001503A2"/>
    <w:rsid w:val="0015066D"/>
    <w:rsid w:val="00150C10"/>
    <w:rsid w:val="00150E3B"/>
    <w:rsid w:val="001511A9"/>
    <w:rsid w:val="0015131A"/>
    <w:rsid w:val="0015189D"/>
    <w:rsid w:val="0015190A"/>
    <w:rsid w:val="00151A71"/>
    <w:rsid w:val="00151AA8"/>
    <w:rsid w:val="00151E3A"/>
    <w:rsid w:val="00151E6F"/>
    <w:rsid w:val="00151EF8"/>
    <w:rsid w:val="00152163"/>
    <w:rsid w:val="00152190"/>
    <w:rsid w:val="001522AF"/>
    <w:rsid w:val="0015237D"/>
    <w:rsid w:val="0015280B"/>
    <w:rsid w:val="00152B60"/>
    <w:rsid w:val="00152EA0"/>
    <w:rsid w:val="00152EEA"/>
    <w:rsid w:val="001530C4"/>
    <w:rsid w:val="001532B8"/>
    <w:rsid w:val="00153304"/>
    <w:rsid w:val="0015392D"/>
    <w:rsid w:val="00153AA5"/>
    <w:rsid w:val="00154109"/>
    <w:rsid w:val="0015423D"/>
    <w:rsid w:val="001546CB"/>
    <w:rsid w:val="00154892"/>
    <w:rsid w:val="001549FC"/>
    <w:rsid w:val="00154C6E"/>
    <w:rsid w:val="00155299"/>
    <w:rsid w:val="001553EA"/>
    <w:rsid w:val="0015541A"/>
    <w:rsid w:val="00155567"/>
    <w:rsid w:val="001555A4"/>
    <w:rsid w:val="001556A0"/>
    <w:rsid w:val="00155714"/>
    <w:rsid w:val="00155AD5"/>
    <w:rsid w:val="00155BA0"/>
    <w:rsid w:val="00155D42"/>
    <w:rsid w:val="00155D95"/>
    <w:rsid w:val="00156091"/>
    <w:rsid w:val="00156529"/>
    <w:rsid w:val="00156B21"/>
    <w:rsid w:val="00156F42"/>
    <w:rsid w:val="00157244"/>
    <w:rsid w:val="001575C6"/>
    <w:rsid w:val="001575FF"/>
    <w:rsid w:val="00157713"/>
    <w:rsid w:val="00157AE6"/>
    <w:rsid w:val="001604DA"/>
    <w:rsid w:val="00160725"/>
    <w:rsid w:val="001608A9"/>
    <w:rsid w:val="001609E7"/>
    <w:rsid w:val="00160C8A"/>
    <w:rsid w:val="00160D42"/>
    <w:rsid w:val="00160D44"/>
    <w:rsid w:val="001610AB"/>
    <w:rsid w:val="0016113F"/>
    <w:rsid w:val="001613B8"/>
    <w:rsid w:val="00161563"/>
    <w:rsid w:val="0016165F"/>
    <w:rsid w:val="00161843"/>
    <w:rsid w:val="00161B6B"/>
    <w:rsid w:val="00161F67"/>
    <w:rsid w:val="001620E4"/>
    <w:rsid w:val="00162213"/>
    <w:rsid w:val="001622C6"/>
    <w:rsid w:val="00162543"/>
    <w:rsid w:val="001627D6"/>
    <w:rsid w:val="00162907"/>
    <w:rsid w:val="00162937"/>
    <w:rsid w:val="00162A42"/>
    <w:rsid w:val="00162B64"/>
    <w:rsid w:val="00162F5E"/>
    <w:rsid w:val="00162F85"/>
    <w:rsid w:val="001630E1"/>
    <w:rsid w:val="001631D5"/>
    <w:rsid w:val="00163259"/>
    <w:rsid w:val="00163420"/>
    <w:rsid w:val="001634AE"/>
    <w:rsid w:val="001634CA"/>
    <w:rsid w:val="001634E4"/>
    <w:rsid w:val="001636D2"/>
    <w:rsid w:val="00163720"/>
    <w:rsid w:val="00163810"/>
    <w:rsid w:val="0016393B"/>
    <w:rsid w:val="00163F83"/>
    <w:rsid w:val="001644EA"/>
    <w:rsid w:val="00164539"/>
    <w:rsid w:val="001645CC"/>
    <w:rsid w:val="0016486B"/>
    <w:rsid w:val="00164F93"/>
    <w:rsid w:val="00165219"/>
    <w:rsid w:val="0016521E"/>
    <w:rsid w:val="0016530C"/>
    <w:rsid w:val="0016530E"/>
    <w:rsid w:val="001653B7"/>
    <w:rsid w:val="00165656"/>
    <w:rsid w:val="00165666"/>
    <w:rsid w:val="00165A10"/>
    <w:rsid w:val="00165D81"/>
    <w:rsid w:val="00166147"/>
    <w:rsid w:val="001667DD"/>
    <w:rsid w:val="001668B6"/>
    <w:rsid w:val="0016691F"/>
    <w:rsid w:val="00166A5B"/>
    <w:rsid w:val="00166D32"/>
    <w:rsid w:val="00166DFC"/>
    <w:rsid w:val="00166E97"/>
    <w:rsid w:val="00167154"/>
    <w:rsid w:val="00167221"/>
    <w:rsid w:val="001672D7"/>
    <w:rsid w:val="00167598"/>
    <w:rsid w:val="00167DC4"/>
    <w:rsid w:val="00167F8A"/>
    <w:rsid w:val="001703EF"/>
    <w:rsid w:val="0017050A"/>
    <w:rsid w:val="00170546"/>
    <w:rsid w:val="00170595"/>
    <w:rsid w:val="00170611"/>
    <w:rsid w:val="0017068D"/>
    <w:rsid w:val="00170CAA"/>
    <w:rsid w:val="00170CEA"/>
    <w:rsid w:val="00170D41"/>
    <w:rsid w:val="00170D83"/>
    <w:rsid w:val="00170EE2"/>
    <w:rsid w:val="00171658"/>
    <w:rsid w:val="001717B6"/>
    <w:rsid w:val="0017193C"/>
    <w:rsid w:val="00171ACA"/>
    <w:rsid w:val="00171CB4"/>
    <w:rsid w:val="00171DEC"/>
    <w:rsid w:val="00171E82"/>
    <w:rsid w:val="00171F07"/>
    <w:rsid w:val="00172323"/>
    <w:rsid w:val="001726F9"/>
    <w:rsid w:val="00172961"/>
    <w:rsid w:val="00172CD7"/>
    <w:rsid w:val="00172F75"/>
    <w:rsid w:val="00173537"/>
    <w:rsid w:val="001735D1"/>
    <w:rsid w:val="001738AD"/>
    <w:rsid w:val="001739F5"/>
    <w:rsid w:val="00173E01"/>
    <w:rsid w:val="00173F28"/>
    <w:rsid w:val="00174197"/>
    <w:rsid w:val="0017435D"/>
    <w:rsid w:val="001743C6"/>
    <w:rsid w:val="001749F4"/>
    <w:rsid w:val="00174B94"/>
    <w:rsid w:val="00174BD7"/>
    <w:rsid w:val="00174FA9"/>
    <w:rsid w:val="00175079"/>
    <w:rsid w:val="00175533"/>
    <w:rsid w:val="001758B3"/>
    <w:rsid w:val="00175B6F"/>
    <w:rsid w:val="00175F8B"/>
    <w:rsid w:val="00175FFC"/>
    <w:rsid w:val="0017622F"/>
    <w:rsid w:val="00176475"/>
    <w:rsid w:val="001765C0"/>
    <w:rsid w:val="00176B0B"/>
    <w:rsid w:val="00176C4D"/>
    <w:rsid w:val="00176C9B"/>
    <w:rsid w:val="001772C7"/>
    <w:rsid w:val="0017759B"/>
    <w:rsid w:val="0017775D"/>
    <w:rsid w:val="00177D69"/>
    <w:rsid w:val="00177FDF"/>
    <w:rsid w:val="0018000E"/>
    <w:rsid w:val="0018094E"/>
    <w:rsid w:val="00180C0C"/>
    <w:rsid w:val="00180D26"/>
    <w:rsid w:val="00180E10"/>
    <w:rsid w:val="001810F3"/>
    <w:rsid w:val="0018165A"/>
    <w:rsid w:val="001817E5"/>
    <w:rsid w:val="001819F5"/>
    <w:rsid w:val="00181A98"/>
    <w:rsid w:val="00181DFB"/>
    <w:rsid w:val="00181FD4"/>
    <w:rsid w:val="001820F0"/>
    <w:rsid w:val="001821B2"/>
    <w:rsid w:val="00182251"/>
    <w:rsid w:val="001823CF"/>
    <w:rsid w:val="001824E8"/>
    <w:rsid w:val="001827A3"/>
    <w:rsid w:val="00182F59"/>
    <w:rsid w:val="00183179"/>
    <w:rsid w:val="00183279"/>
    <w:rsid w:val="001834EB"/>
    <w:rsid w:val="001835A6"/>
    <w:rsid w:val="00183704"/>
    <w:rsid w:val="00183712"/>
    <w:rsid w:val="0018384E"/>
    <w:rsid w:val="00183900"/>
    <w:rsid w:val="0018390C"/>
    <w:rsid w:val="00183932"/>
    <w:rsid w:val="00183BCF"/>
    <w:rsid w:val="00183C5F"/>
    <w:rsid w:val="00183D23"/>
    <w:rsid w:val="00183D65"/>
    <w:rsid w:val="0018415A"/>
    <w:rsid w:val="00184172"/>
    <w:rsid w:val="00184185"/>
    <w:rsid w:val="00184210"/>
    <w:rsid w:val="00184478"/>
    <w:rsid w:val="001844DE"/>
    <w:rsid w:val="00184551"/>
    <w:rsid w:val="001848E9"/>
    <w:rsid w:val="00184BE0"/>
    <w:rsid w:val="00184C3E"/>
    <w:rsid w:val="00184DB5"/>
    <w:rsid w:val="00185046"/>
    <w:rsid w:val="001850D9"/>
    <w:rsid w:val="001851BA"/>
    <w:rsid w:val="00185491"/>
    <w:rsid w:val="001857AC"/>
    <w:rsid w:val="0018592A"/>
    <w:rsid w:val="00185A35"/>
    <w:rsid w:val="00185BDB"/>
    <w:rsid w:val="00185E2F"/>
    <w:rsid w:val="00186207"/>
    <w:rsid w:val="00186330"/>
    <w:rsid w:val="00186445"/>
    <w:rsid w:val="0018747F"/>
    <w:rsid w:val="00187A0D"/>
    <w:rsid w:val="00187BD4"/>
    <w:rsid w:val="00187DBC"/>
    <w:rsid w:val="0019005D"/>
    <w:rsid w:val="001900F0"/>
    <w:rsid w:val="001905E9"/>
    <w:rsid w:val="0019069C"/>
    <w:rsid w:val="001906FA"/>
    <w:rsid w:val="001909CB"/>
    <w:rsid w:val="00190C57"/>
    <w:rsid w:val="00190CBB"/>
    <w:rsid w:val="001912AD"/>
    <w:rsid w:val="00191513"/>
    <w:rsid w:val="001915A7"/>
    <w:rsid w:val="001915D6"/>
    <w:rsid w:val="0019198F"/>
    <w:rsid w:val="00191CD4"/>
    <w:rsid w:val="00191E5D"/>
    <w:rsid w:val="001921AF"/>
    <w:rsid w:val="0019230D"/>
    <w:rsid w:val="0019250B"/>
    <w:rsid w:val="0019268A"/>
    <w:rsid w:val="00192882"/>
    <w:rsid w:val="00192A50"/>
    <w:rsid w:val="00192A56"/>
    <w:rsid w:val="00192C80"/>
    <w:rsid w:val="00192C97"/>
    <w:rsid w:val="00192D75"/>
    <w:rsid w:val="00193095"/>
    <w:rsid w:val="001930E2"/>
    <w:rsid w:val="001933E5"/>
    <w:rsid w:val="0019368D"/>
    <w:rsid w:val="001937F4"/>
    <w:rsid w:val="001938B6"/>
    <w:rsid w:val="0019402B"/>
    <w:rsid w:val="00194093"/>
    <w:rsid w:val="0019410E"/>
    <w:rsid w:val="00194139"/>
    <w:rsid w:val="00194583"/>
    <w:rsid w:val="0019482C"/>
    <w:rsid w:val="00194AB9"/>
    <w:rsid w:val="00194BEA"/>
    <w:rsid w:val="00194C92"/>
    <w:rsid w:val="00194DF6"/>
    <w:rsid w:val="00194EA9"/>
    <w:rsid w:val="001952AF"/>
    <w:rsid w:val="001955D1"/>
    <w:rsid w:val="001955DC"/>
    <w:rsid w:val="00195742"/>
    <w:rsid w:val="001958E1"/>
    <w:rsid w:val="00195ADB"/>
    <w:rsid w:val="00195BCD"/>
    <w:rsid w:val="0019656B"/>
    <w:rsid w:val="0019681C"/>
    <w:rsid w:val="0019683C"/>
    <w:rsid w:val="00196F94"/>
    <w:rsid w:val="00197181"/>
    <w:rsid w:val="0019724E"/>
    <w:rsid w:val="00197519"/>
    <w:rsid w:val="00197A99"/>
    <w:rsid w:val="00197DFE"/>
    <w:rsid w:val="001A02C8"/>
    <w:rsid w:val="001A0427"/>
    <w:rsid w:val="001A0584"/>
    <w:rsid w:val="001A0935"/>
    <w:rsid w:val="001A09BE"/>
    <w:rsid w:val="001A0AE6"/>
    <w:rsid w:val="001A0D2C"/>
    <w:rsid w:val="001A10C1"/>
    <w:rsid w:val="001A1455"/>
    <w:rsid w:val="001A182A"/>
    <w:rsid w:val="001A1AF8"/>
    <w:rsid w:val="001A1B58"/>
    <w:rsid w:val="001A1BFD"/>
    <w:rsid w:val="001A1C1A"/>
    <w:rsid w:val="001A1CF4"/>
    <w:rsid w:val="001A23CB"/>
    <w:rsid w:val="001A243C"/>
    <w:rsid w:val="001A2585"/>
    <w:rsid w:val="001A260C"/>
    <w:rsid w:val="001A2EAD"/>
    <w:rsid w:val="001A3611"/>
    <w:rsid w:val="001A36A9"/>
    <w:rsid w:val="001A3760"/>
    <w:rsid w:val="001A37FF"/>
    <w:rsid w:val="001A3C22"/>
    <w:rsid w:val="001A3E28"/>
    <w:rsid w:val="001A3EDC"/>
    <w:rsid w:val="001A43C5"/>
    <w:rsid w:val="001A450F"/>
    <w:rsid w:val="001A487B"/>
    <w:rsid w:val="001A4A28"/>
    <w:rsid w:val="001A4ACC"/>
    <w:rsid w:val="001A4F82"/>
    <w:rsid w:val="001A562E"/>
    <w:rsid w:val="001A593F"/>
    <w:rsid w:val="001A5978"/>
    <w:rsid w:val="001A59F1"/>
    <w:rsid w:val="001A5E90"/>
    <w:rsid w:val="001A61BD"/>
    <w:rsid w:val="001A62B5"/>
    <w:rsid w:val="001A6466"/>
    <w:rsid w:val="001A651E"/>
    <w:rsid w:val="001A67FE"/>
    <w:rsid w:val="001A69A4"/>
    <w:rsid w:val="001A6C99"/>
    <w:rsid w:val="001A6E10"/>
    <w:rsid w:val="001A6FAB"/>
    <w:rsid w:val="001A734C"/>
    <w:rsid w:val="001A7676"/>
    <w:rsid w:val="001A78CC"/>
    <w:rsid w:val="001A7EE1"/>
    <w:rsid w:val="001A7FC1"/>
    <w:rsid w:val="001B0142"/>
    <w:rsid w:val="001B0514"/>
    <w:rsid w:val="001B0A34"/>
    <w:rsid w:val="001B0C50"/>
    <w:rsid w:val="001B0DBB"/>
    <w:rsid w:val="001B0EB1"/>
    <w:rsid w:val="001B103C"/>
    <w:rsid w:val="001B12A0"/>
    <w:rsid w:val="001B1364"/>
    <w:rsid w:val="001B173F"/>
    <w:rsid w:val="001B17AD"/>
    <w:rsid w:val="001B18D7"/>
    <w:rsid w:val="001B1AAA"/>
    <w:rsid w:val="001B1CFF"/>
    <w:rsid w:val="001B1D42"/>
    <w:rsid w:val="001B1D6D"/>
    <w:rsid w:val="001B1E80"/>
    <w:rsid w:val="001B200F"/>
    <w:rsid w:val="001B240C"/>
    <w:rsid w:val="001B2731"/>
    <w:rsid w:val="001B27E1"/>
    <w:rsid w:val="001B2818"/>
    <w:rsid w:val="001B292B"/>
    <w:rsid w:val="001B2951"/>
    <w:rsid w:val="001B2967"/>
    <w:rsid w:val="001B2BEB"/>
    <w:rsid w:val="001B2CEA"/>
    <w:rsid w:val="001B3111"/>
    <w:rsid w:val="001B311D"/>
    <w:rsid w:val="001B3575"/>
    <w:rsid w:val="001B396E"/>
    <w:rsid w:val="001B43CD"/>
    <w:rsid w:val="001B4A80"/>
    <w:rsid w:val="001B4B91"/>
    <w:rsid w:val="001B4C7D"/>
    <w:rsid w:val="001B50D7"/>
    <w:rsid w:val="001B529D"/>
    <w:rsid w:val="001B52A8"/>
    <w:rsid w:val="001B5385"/>
    <w:rsid w:val="001B557E"/>
    <w:rsid w:val="001B59A6"/>
    <w:rsid w:val="001B5A85"/>
    <w:rsid w:val="001B5EFF"/>
    <w:rsid w:val="001B5F49"/>
    <w:rsid w:val="001B60AE"/>
    <w:rsid w:val="001B61EF"/>
    <w:rsid w:val="001B638E"/>
    <w:rsid w:val="001B63A9"/>
    <w:rsid w:val="001B6AC8"/>
    <w:rsid w:val="001B6ADF"/>
    <w:rsid w:val="001B6AE9"/>
    <w:rsid w:val="001B6B1B"/>
    <w:rsid w:val="001B6B62"/>
    <w:rsid w:val="001B7219"/>
    <w:rsid w:val="001B728E"/>
    <w:rsid w:val="001B7889"/>
    <w:rsid w:val="001B78BD"/>
    <w:rsid w:val="001B7908"/>
    <w:rsid w:val="001B7BAB"/>
    <w:rsid w:val="001B7C96"/>
    <w:rsid w:val="001B7CC4"/>
    <w:rsid w:val="001B7CE0"/>
    <w:rsid w:val="001B7FAF"/>
    <w:rsid w:val="001B7FB7"/>
    <w:rsid w:val="001C029E"/>
    <w:rsid w:val="001C0512"/>
    <w:rsid w:val="001C06DA"/>
    <w:rsid w:val="001C0C7A"/>
    <w:rsid w:val="001C0FB8"/>
    <w:rsid w:val="001C103C"/>
    <w:rsid w:val="001C134C"/>
    <w:rsid w:val="001C158A"/>
    <w:rsid w:val="001C1DD4"/>
    <w:rsid w:val="001C20D8"/>
    <w:rsid w:val="001C2227"/>
    <w:rsid w:val="001C2365"/>
    <w:rsid w:val="001C270B"/>
    <w:rsid w:val="001C2851"/>
    <w:rsid w:val="001C2EFF"/>
    <w:rsid w:val="001C3468"/>
    <w:rsid w:val="001C3660"/>
    <w:rsid w:val="001C36EC"/>
    <w:rsid w:val="001C37AB"/>
    <w:rsid w:val="001C3903"/>
    <w:rsid w:val="001C3E5E"/>
    <w:rsid w:val="001C46F2"/>
    <w:rsid w:val="001C5070"/>
    <w:rsid w:val="001C5111"/>
    <w:rsid w:val="001C51EE"/>
    <w:rsid w:val="001C5604"/>
    <w:rsid w:val="001C58DC"/>
    <w:rsid w:val="001C5A17"/>
    <w:rsid w:val="001C5C4F"/>
    <w:rsid w:val="001C5C5B"/>
    <w:rsid w:val="001C6177"/>
    <w:rsid w:val="001C691F"/>
    <w:rsid w:val="001C6B26"/>
    <w:rsid w:val="001C6C58"/>
    <w:rsid w:val="001C6F45"/>
    <w:rsid w:val="001C6FDE"/>
    <w:rsid w:val="001C73AD"/>
    <w:rsid w:val="001C77F2"/>
    <w:rsid w:val="001C7A40"/>
    <w:rsid w:val="001C7AC6"/>
    <w:rsid w:val="001C7AE3"/>
    <w:rsid w:val="001C7B78"/>
    <w:rsid w:val="001C7C8A"/>
    <w:rsid w:val="001C7EC8"/>
    <w:rsid w:val="001D074D"/>
    <w:rsid w:val="001D0A24"/>
    <w:rsid w:val="001D0DCC"/>
    <w:rsid w:val="001D0F1C"/>
    <w:rsid w:val="001D1192"/>
    <w:rsid w:val="001D12CB"/>
    <w:rsid w:val="001D152A"/>
    <w:rsid w:val="001D1822"/>
    <w:rsid w:val="001D1A23"/>
    <w:rsid w:val="001D1BFB"/>
    <w:rsid w:val="001D1C67"/>
    <w:rsid w:val="001D1DC3"/>
    <w:rsid w:val="001D1E7B"/>
    <w:rsid w:val="001D1FE7"/>
    <w:rsid w:val="001D23BE"/>
    <w:rsid w:val="001D27D9"/>
    <w:rsid w:val="001D280F"/>
    <w:rsid w:val="001D2B65"/>
    <w:rsid w:val="001D2DAA"/>
    <w:rsid w:val="001D311F"/>
    <w:rsid w:val="001D3178"/>
    <w:rsid w:val="001D3798"/>
    <w:rsid w:val="001D3AA5"/>
    <w:rsid w:val="001D3BBD"/>
    <w:rsid w:val="001D3C50"/>
    <w:rsid w:val="001D3CB8"/>
    <w:rsid w:val="001D3FF0"/>
    <w:rsid w:val="001D407D"/>
    <w:rsid w:val="001D4139"/>
    <w:rsid w:val="001D44BD"/>
    <w:rsid w:val="001D4540"/>
    <w:rsid w:val="001D45AC"/>
    <w:rsid w:val="001D4820"/>
    <w:rsid w:val="001D4851"/>
    <w:rsid w:val="001D4B24"/>
    <w:rsid w:val="001D4EBE"/>
    <w:rsid w:val="001D4FDD"/>
    <w:rsid w:val="001D5435"/>
    <w:rsid w:val="001D5914"/>
    <w:rsid w:val="001D5B6F"/>
    <w:rsid w:val="001D5FEB"/>
    <w:rsid w:val="001D6041"/>
    <w:rsid w:val="001D6057"/>
    <w:rsid w:val="001D61BC"/>
    <w:rsid w:val="001D633B"/>
    <w:rsid w:val="001D673E"/>
    <w:rsid w:val="001D6B85"/>
    <w:rsid w:val="001D6F8A"/>
    <w:rsid w:val="001D6F8F"/>
    <w:rsid w:val="001D74C5"/>
    <w:rsid w:val="001D7690"/>
    <w:rsid w:val="001D7977"/>
    <w:rsid w:val="001D79AA"/>
    <w:rsid w:val="001D7AD5"/>
    <w:rsid w:val="001D7B0B"/>
    <w:rsid w:val="001D7B3C"/>
    <w:rsid w:val="001D7BB1"/>
    <w:rsid w:val="001D7C56"/>
    <w:rsid w:val="001D7D8C"/>
    <w:rsid w:val="001D7E0F"/>
    <w:rsid w:val="001E0543"/>
    <w:rsid w:val="001E0A02"/>
    <w:rsid w:val="001E0C61"/>
    <w:rsid w:val="001E0C6C"/>
    <w:rsid w:val="001E15DE"/>
    <w:rsid w:val="001E17B9"/>
    <w:rsid w:val="001E199C"/>
    <w:rsid w:val="001E1C0E"/>
    <w:rsid w:val="001E1D29"/>
    <w:rsid w:val="001E23E4"/>
    <w:rsid w:val="001E254B"/>
    <w:rsid w:val="001E2551"/>
    <w:rsid w:val="001E268C"/>
    <w:rsid w:val="001E2A18"/>
    <w:rsid w:val="001E2BC2"/>
    <w:rsid w:val="001E2C18"/>
    <w:rsid w:val="001E2DB8"/>
    <w:rsid w:val="001E2EA3"/>
    <w:rsid w:val="001E35C2"/>
    <w:rsid w:val="001E3657"/>
    <w:rsid w:val="001E3C54"/>
    <w:rsid w:val="001E3D12"/>
    <w:rsid w:val="001E3D99"/>
    <w:rsid w:val="001E3E52"/>
    <w:rsid w:val="001E3E86"/>
    <w:rsid w:val="001E3EA4"/>
    <w:rsid w:val="001E3FEA"/>
    <w:rsid w:val="001E4294"/>
    <w:rsid w:val="001E46E2"/>
    <w:rsid w:val="001E47CE"/>
    <w:rsid w:val="001E47FD"/>
    <w:rsid w:val="001E493B"/>
    <w:rsid w:val="001E4B78"/>
    <w:rsid w:val="001E4DCB"/>
    <w:rsid w:val="001E4FFD"/>
    <w:rsid w:val="001E56E8"/>
    <w:rsid w:val="001E5BE6"/>
    <w:rsid w:val="001E5D03"/>
    <w:rsid w:val="001E5D10"/>
    <w:rsid w:val="001E5D29"/>
    <w:rsid w:val="001E5D9F"/>
    <w:rsid w:val="001E5FA4"/>
    <w:rsid w:val="001E60C9"/>
    <w:rsid w:val="001E6506"/>
    <w:rsid w:val="001E65EE"/>
    <w:rsid w:val="001E6646"/>
    <w:rsid w:val="001E66A1"/>
    <w:rsid w:val="001E670A"/>
    <w:rsid w:val="001E6893"/>
    <w:rsid w:val="001E707A"/>
    <w:rsid w:val="001E7340"/>
    <w:rsid w:val="001E73C3"/>
    <w:rsid w:val="001E792B"/>
    <w:rsid w:val="001E79C8"/>
    <w:rsid w:val="001E7BA2"/>
    <w:rsid w:val="001E7C42"/>
    <w:rsid w:val="001E7CBE"/>
    <w:rsid w:val="001E7E55"/>
    <w:rsid w:val="001E7E77"/>
    <w:rsid w:val="001F0078"/>
    <w:rsid w:val="001F007D"/>
    <w:rsid w:val="001F05FD"/>
    <w:rsid w:val="001F0C6E"/>
    <w:rsid w:val="001F124C"/>
    <w:rsid w:val="001F12D3"/>
    <w:rsid w:val="001F174C"/>
    <w:rsid w:val="001F18FA"/>
    <w:rsid w:val="001F1C72"/>
    <w:rsid w:val="001F1C9E"/>
    <w:rsid w:val="001F207F"/>
    <w:rsid w:val="001F2152"/>
    <w:rsid w:val="001F21A6"/>
    <w:rsid w:val="001F24C1"/>
    <w:rsid w:val="001F298E"/>
    <w:rsid w:val="001F2B88"/>
    <w:rsid w:val="001F2DB7"/>
    <w:rsid w:val="001F2EBB"/>
    <w:rsid w:val="001F313A"/>
    <w:rsid w:val="001F328B"/>
    <w:rsid w:val="001F32C8"/>
    <w:rsid w:val="001F387A"/>
    <w:rsid w:val="001F3BE5"/>
    <w:rsid w:val="001F3DC9"/>
    <w:rsid w:val="001F3F6E"/>
    <w:rsid w:val="001F44CA"/>
    <w:rsid w:val="001F4C6D"/>
    <w:rsid w:val="001F4DF1"/>
    <w:rsid w:val="001F4DF4"/>
    <w:rsid w:val="001F4E3E"/>
    <w:rsid w:val="001F4FA0"/>
    <w:rsid w:val="001F4FFB"/>
    <w:rsid w:val="001F5E09"/>
    <w:rsid w:val="001F60EF"/>
    <w:rsid w:val="001F617C"/>
    <w:rsid w:val="001F6233"/>
    <w:rsid w:val="001F634B"/>
    <w:rsid w:val="001F67C3"/>
    <w:rsid w:val="001F6A8B"/>
    <w:rsid w:val="001F6E98"/>
    <w:rsid w:val="001F6F43"/>
    <w:rsid w:val="001F71E3"/>
    <w:rsid w:val="001F72DA"/>
    <w:rsid w:val="001F733B"/>
    <w:rsid w:val="001F74C9"/>
    <w:rsid w:val="001F768A"/>
    <w:rsid w:val="001F76C1"/>
    <w:rsid w:val="001F7802"/>
    <w:rsid w:val="001F792B"/>
    <w:rsid w:val="001F7B99"/>
    <w:rsid w:val="001F7BFE"/>
    <w:rsid w:val="001F7DDA"/>
    <w:rsid w:val="001F7E2D"/>
    <w:rsid w:val="00200015"/>
    <w:rsid w:val="002000EA"/>
    <w:rsid w:val="00200151"/>
    <w:rsid w:val="00200693"/>
    <w:rsid w:val="0020095C"/>
    <w:rsid w:val="00200F5B"/>
    <w:rsid w:val="00201206"/>
    <w:rsid w:val="0020126F"/>
    <w:rsid w:val="0020131D"/>
    <w:rsid w:val="00201345"/>
    <w:rsid w:val="00201362"/>
    <w:rsid w:val="002013CD"/>
    <w:rsid w:val="002016EE"/>
    <w:rsid w:val="002017AE"/>
    <w:rsid w:val="002018F4"/>
    <w:rsid w:val="00201DA5"/>
    <w:rsid w:val="0020232C"/>
    <w:rsid w:val="00202C53"/>
    <w:rsid w:val="00202E38"/>
    <w:rsid w:val="00203196"/>
    <w:rsid w:val="002037FF"/>
    <w:rsid w:val="00203B3B"/>
    <w:rsid w:val="00203FA1"/>
    <w:rsid w:val="002041CB"/>
    <w:rsid w:val="002048B7"/>
    <w:rsid w:val="002048FB"/>
    <w:rsid w:val="00204A3D"/>
    <w:rsid w:val="0020542E"/>
    <w:rsid w:val="0020548A"/>
    <w:rsid w:val="00205E21"/>
    <w:rsid w:val="00206366"/>
    <w:rsid w:val="00206803"/>
    <w:rsid w:val="002069B8"/>
    <w:rsid w:val="00206A56"/>
    <w:rsid w:val="00206B07"/>
    <w:rsid w:val="00206B6A"/>
    <w:rsid w:val="00207225"/>
    <w:rsid w:val="00207260"/>
    <w:rsid w:val="002076F8"/>
    <w:rsid w:val="00207B43"/>
    <w:rsid w:val="00207BA3"/>
    <w:rsid w:val="002100BD"/>
    <w:rsid w:val="00210585"/>
    <w:rsid w:val="00210E0A"/>
    <w:rsid w:val="00210E2D"/>
    <w:rsid w:val="00210E63"/>
    <w:rsid w:val="00210F7D"/>
    <w:rsid w:val="00211055"/>
    <w:rsid w:val="0021174C"/>
    <w:rsid w:val="002118C9"/>
    <w:rsid w:val="00211975"/>
    <w:rsid w:val="002119F4"/>
    <w:rsid w:val="00211DC5"/>
    <w:rsid w:val="00211F8B"/>
    <w:rsid w:val="002128BC"/>
    <w:rsid w:val="002128DD"/>
    <w:rsid w:val="00212B3A"/>
    <w:rsid w:val="00212D90"/>
    <w:rsid w:val="0021310D"/>
    <w:rsid w:val="00213235"/>
    <w:rsid w:val="00213434"/>
    <w:rsid w:val="002134FC"/>
    <w:rsid w:val="00213600"/>
    <w:rsid w:val="00213690"/>
    <w:rsid w:val="0021369B"/>
    <w:rsid w:val="00213AA0"/>
    <w:rsid w:val="00213C4F"/>
    <w:rsid w:val="002140F0"/>
    <w:rsid w:val="00214571"/>
    <w:rsid w:val="002147C8"/>
    <w:rsid w:val="002149C2"/>
    <w:rsid w:val="00214BB7"/>
    <w:rsid w:val="00214BF8"/>
    <w:rsid w:val="00214C95"/>
    <w:rsid w:val="00214D22"/>
    <w:rsid w:val="00214D4A"/>
    <w:rsid w:val="00214E51"/>
    <w:rsid w:val="00214F40"/>
    <w:rsid w:val="00215078"/>
    <w:rsid w:val="00215682"/>
    <w:rsid w:val="0021583A"/>
    <w:rsid w:val="00215893"/>
    <w:rsid w:val="002158F9"/>
    <w:rsid w:val="00215949"/>
    <w:rsid w:val="00215AF8"/>
    <w:rsid w:val="00215C2F"/>
    <w:rsid w:val="00215D89"/>
    <w:rsid w:val="00215E16"/>
    <w:rsid w:val="002162FE"/>
    <w:rsid w:val="00216450"/>
    <w:rsid w:val="002164CF"/>
    <w:rsid w:val="0021651A"/>
    <w:rsid w:val="00216691"/>
    <w:rsid w:val="0021679F"/>
    <w:rsid w:val="00216BAB"/>
    <w:rsid w:val="00216EFA"/>
    <w:rsid w:val="0021701B"/>
    <w:rsid w:val="0021737E"/>
    <w:rsid w:val="002177B7"/>
    <w:rsid w:val="0021791A"/>
    <w:rsid w:val="0021794D"/>
    <w:rsid w:val="00217B03"/>
    <w:rsid w:val="00217C58"/>
    <w:rsid w:val="00217D6B"/>
    <w:rsid w:val="00217F11"/>
    <w:rsid w:val="002200B4"/>
    <w:rsid w:val="002202F4"/>
    <w:rsid w:val="00220669"/>
    <w:rsid w:val="002208F6"/>
    <w:rsid w:val="00220BE5"/>
    <w:rsid w:val="00220D3F"/>
    <w:rsid w:val="002210F1"/>
    <w:rsid w:val="00221317"/>
    <w:rsid w:val="0022171C"/>
    <w:rsid w:val="00221AD8"/>
    <w:rsid w:val="00221C1D"/>
    <w:rsid w:val="00221CDC"/>
    <w:rsid w:val="00221DCD"/>
    <w:rsid w:val="00221F5C"/>
    <w:rsid w:val="002221E0"/>
    <w:rsid w:val="002223DD"/>
    <w:rsid w:val="0022285C"/>
    <w:rsid w:val="00222C52"/>
    <w:rsid w:val="00222EDB"/>
    <w:rsid w:val="00222F79"/>
    <w:rsid w:val="00223058"/>
    <w:rsid w:val="00223182"/>
    <w:rsid w:val="00223698"/>
    <w:rsid w:val="00223798"/>
    <w:rsid w:val="00223D4D"/>
    <w:rsid w:val="002246E1"/>
    <w:rsid w:val="00224739"/>
    <w:rsid w:val="00224C14"/>
    <w:rsid w:val="00224F3F"/>
    <w:rsid w:val="00225861"/>
    <w:rsid w:val="002258EE"/>
    <w:rsid w:val="00225C1E"/>
    <w:rsid w:val="00225D30"/>
    <w:rsid w:val="00226162"/>
    <w:rsid w:val="002261A2"/>
    <w:rsid w:val="0022633F"/>
    <w:rsid w:val="0022654E"/>
    <w:rsid w:val="002268DB"/>
    <w:rsid w:val="00226FBC"/>
    <w:rsid w:val="0022704A"/>
    <w:rsid w:val="002271B2"/>
    <w:rsid w:val="0022739F"/>
    <w:rsid w:val="002273ED"/>
    <w:rsid w:val="00227938"/>
    <w:rsid w:val="00227AAF"/>
    <w:rsid w:val="00227B5E"/>
    <w:rsid w:val="00227F50"/>
    <w:rsid w:val="00227FE9"/>
    <w:rsid w:val="002302BD"/>
    <w:rsid w:val="002305BB"/>
    <w:rsid w:val="00230F13"/>
    <w:rsid w:val="00231158"/>
    <w:rsid w:val="00231248"/>
    <w:rsid w:val="002315BA"/>
    <w:rsid w:val="00231940"/>
    <w:rsid w:val="00231AD4"/>
    <w:rsid w:val="00231B19"/>
    <w:rsid w:val="00231B42"/>
    <w:rsid w:val="00231C83"/>
    <w:rsid w:val="00231DC5"/>
    <w:rsid w:val="00231E21"/>
    <w:rsid w:val="00231F26"/>
    <w:rsid w:val="00231FD0"/>
    <w:rsid w:val="0023204F"/>
    <w:rsid w:val="002323CD"/>
    <w:rsid w:val="002324C9"/>
    <w:rsid w:val="00232D17"/>
    <w:rsid w:val="00233244"/>
    <w:rsid w:val="00233265"/>
    <w:rsid w:val="00233302"/>
    <w:rsid w:val="00233406"/>
    <w:rsid w:val="002336C0"/>
    <w:rsid w:val="00233B9E"/>
    <w:rsid w:val="00233C67"/>
    <w:rsid w:val="00233D25"/>
    <w:rsid w:val="002340BA"/>
    <w:rsid w:val="0023417C"/>
    <w:rsid w:val="00234715"/>
    <w:rsid w:val="002349F2"/>
    <w:rsid w:val="002349FD"/>
    <w:rsid w:val="00234BAA"/>
    <w:rsid w:val="00234C0B"/>
    <w:rsid w:val="002350DF"/>
    <w:rsid w:val="002354C0"/>
    <w:rsid w:val="00235779"/>
    <w:rsid w:val="002358D5"/>
    <w:rsid w:val="00235B2F"/>
    <w:rsid w:val="00235D8D"/>
    <w:rsid w:val="00235E27"/>
    <w:rsid w:val="00235E96"/>
    <w:rsid w:val="002360CE"/>
    <w:rsid w:val="0023619B"/>
    <w:rsid w:val="002361CA"/>
    <w:rsid w:val="0023636B"/>
    <w:rsid w:val="0023642F"/>
    <w:rsid w:val="00236CAE"/>
    <w:rsid w:val="00237063"/>
    <w:rsid w:val="00237112"/>
    <w:rsid w:val="00237255"/>
    <w:rsid w:val="00237267"/>
    <w:rsid w:val="00237536"/>
    <w:rsid w:val="002375F0"/>
    <w:rsid w:val="00237893"/>
    <w:rsid w:val="00237BC4"/>
    <w:rsid w:val="00237EBA"/>
    <w:rsid w:val="00240010"/>
    <w:rsid w:val="00240125"/>
    <w:rsid w:val="0024013C"/>
    <w:rsid w:val="0024027F"/>
    <w:rsid w:val="00240391"/>
    <w:rsid w:val="002406DD"/>
    <w:rsid w:val="00240FB6"/>
    <w:rsid w:val="002410AE"/>
    <w:rsid w:val="002410FE"/>
    <w:rsid w:val="0024175E"/>
    <w:rsid w:val="0024179D"/>
    <w:rsid w:val="002418D5"/>
    <w:rsid w:val="00241F0C"/>
    <w:rsid w:val="00242184"/>
    <w:rsid w:val="0024227D"/>
    <w:rsid w:val="0024241A"/>
    <w:rsid w:val="00242490"/>
    <w:rsid w:val="00242BB9"/>
    <w:rsid w:val="002432FD"/>
    <w:rsid w:val="00243348"/>
    <w:rsid w:val="0024366E"/>
    <w:rsid w:val="002436AA"/>
    <w:rsid w:val="002436AC"/>
    <w:rsid w:val="00243719"/>
    <w:rsid w:val="00243A38"/>
    <w:rsid w:val="00243C00"/>
    <w:rsid w:val="00243C3F"/>
    <w:rsid w:val="00243C9E"/>
    <w:rsid w:val="00243EB9"/>
    <w:rsid w:val="00243F77"/>
    <w:rsid w:val="00244111"/>
    <w:rsid w:val="00244480"/>
    <w:rsid w:val="002444D3"/>
    <w:rsid w:val="00244849"/>
    <w:rsid w:val="00244A4A"/>
    <w:rsid w:val="00244F9A"/>
    <w:rsid w:val="00245109"/>
    <w:rsid w:val="002453CF"/>
    <w:rsid w:val="002456D7"/>
    <w:rsid w:val="0024573A"/>
    <w:rsid w:val="00245B33"/>
    <w:rsid w:val="00245D1A"/>
    <w:rsid w:val="00245D20"/>
    <w:rsid w:val="00245D2B"/>
    <w:rsid w:val="00245D77"/>
    <w:rsid w:val="00245D7D"/>
    <w:rsid w:val="00245E92"/>
    <w:rsid w:val="00245ED4"/>
    <w:rsid w:val="002460C0"/>
    <w:rsid w:val="00246181"/>
    <w:rsid w:val="00246443"/>
    <w:rsid w:val="0024685C"/>
    <w:rsid w:val="00246A92"/>
    <w:rsid w:val="00246B35"/>
    <w:rsid w:val="00247016"/>
    <w:rsid w:val="00247160"/>
    <w:rsid w:val="00247177"/>
    <w:rsid w:val="0024737E"/>
    <w:rsid w:val="0024784D"/>
    <w:rsid w:val="0024789E"/>
    <w:rsid w:val="00247950"/>
    <w:rsid w:val="0024795D"/>
    <w:rsid w:val="00247E8B"/>
    <w:rsid w:val="00247F83"/>
    <w:rsid w:val="0024E96D"/>
    <w:rsid w:val="002500E2"/>
    <w:rsid w:val="0025025D"/>
    <w:rsid w:val="00250421"/>
    <w:rsid w:val="002505D4"/>
    <w:rsid w:val="002507B9"/>
    <w:rsid w:val="002509AE"/>
    <w:rsid w:val="00250C08"/>
    <w:rsid w:val="00251043"/>
    <w:rsid w:val="002514B2"/>
    <w:rsid w:val="00251534"/>
    <w:rsid w:val="002516D8"/>
    <w:rsid w:val="002519A8"/>
    <w:rsid w:val="00251A50"/>
    <w:rsid w:val="00251A77"/>
    <w:rsid w:val="00252B11"/>
    <w:rsid w:val="00252E6C"/>
    <w:rsid w:val="0025348D"/>
    <w:rsid w:val="00253538"/>
    <w:rsid w:val="00253606"/>
    <w:rsid w:val="0025381E"/>
    <w:rsid w:val="002539CA"/>
    <w:rsid w:val="00253DD8"/>
    <w:rsid w:val="00253EE8"/>
    <w:rsid w:val="00254385"/>
    <w:rsid w:val="002547C6"/>
    <w:rsid w:val="002547F5"/>
    <w:rsid w:val="00254806"/>
    <w:rsid w:val="00254A98"/>
    <w:rsid w:val="00254C58"/>
    <w:rsid w:val="0025538E"/>
    <w:rsid w:val="002553BD"/>
    <w:rsid w:val="002559CA"/>
    <w:rsid w:val="00255D3B"/>
    <w:rsid w:val="00255F4E"/>
    <w:rsid w:val="0025602D"/>
    <w:rsid w:val="00256276"/>
    <w:rsid w:val="00256B69"/>
    <w:rsid w:val="002570F7"/>
    <w:rsid w:val="0025743D"/>
    <w:rsid w:val="00257645"/>
    <w:rsid w:val="00257966"/>
    <w:rsid w:val="00257B17"/>
    <w:rsid w:val="00257FBA"/>
    <w:rsid w:val="00260153"/>
    <w:rsid w:val="002601D5"/>
    <w:rsid w:val="00260A11"/>
    <w:rsid w:val="002610BD"/>
    <w:rsid w:val="002611B5"/>
    <w:rsid w:val="0026123D"/>
    <w:rsid w:val="002616B7"/>
    <w:rsid w:val="00261930"/>
    <w:rsid w:val="0026195C"/>
    <w:rsid w:val="00261971"/>
    <w:rsid w:val="00261A5B"/>
    <w:rsid w:val="00261B03"/>
    <w:rsid w:val="00261BAF"/>
    <w:rsid w:val="00261D1F"/>
    <w:rsid w:val="00262BED"/>
    <w:rsid w:val="00262EAC"/>
    <w:rsid w:val="00262F69"/>
    <w:rsid w:val="0026314C"/>
    <w:rsid w:val="00263169"/>
    <w:rsid w:val="0026363F"/>
    <w:rsid w:val="002638FB"/>
    <w:rsid w:val="00263BF9"/>
    <w:rsid w:val="00263DA8"/>
    <w:rsid w:val="00263E2B"/>
    <w:rsid w:val="00264635"/>
    <w:rsid w:val="00264A12"/>
    <w:rsid w:val="00264BDF"/>
    <w:rsid w:val="00264EB9"/>
    <w:rsid w:val="0026513C"/>
    <w:rsid w:val="0026533F"/>
    <w:rsid w:val="00265390"/>
    <w:rsid w:val="00265432"/>
    <w:rsid w:val="0026548A"/>
    <w:rsid w:val="002655EC"/>
    <w:rsid w:val="002656DC"/>
    <w:rsid w:val="00265789"/>
    <w:rsid w:val="002657A7"/>
    <w:rsid w:val="00265989"/>
    <w:rsid w:val="00265FD2"/>
    <w:rsid w:val="002663E2"/>
    <w:rsid w:val="00266560"/>
    <w:rsid w:val="00266584"/>
    <w:rsid w:val="00266821"/>
    <w:rsid w:val="00266BD1"/>
    <w:rsid w:val="00266D2F"/>
    <w:rsid w:val="00267351"/>
    <w:rsid w:val="002675E5"/>
    <w:rsid w:val="0027014E"/>
    <w:rsid w:val="00270178"/>
    <w:rsid w:val="002702C3"/>
    <w:rsid w:val="00270728"/>
    <w:rsid w:val="0027095B"/>
    <w:rsid w:val="00270BA4"/>
    <w:rsid w:val="00270CA7"/>
    <w:rsid w:val="00270D16"/>
    <w:rsid w:val="00270E18"/>
    <w:rsid w:val="00270E6C"/>
    <w:rsid w:val="002711B9"/>
    <w:rsid w:val="002713F2"/>
    <w:rsid w:val="0027166D"/>
    <w:rsid w:val="00271A12"/>
    <w:rsid w:val="00271B8B"/>
    <w:rsid w:val="00271CD5"/>
    <w:rsid w:val="00271D92"/>
    <w:rsid w:val="00272142"/>
    <w:rsid w:val="0027237F"/>
    <w:rsid w:val="002727AC"/>
    <w:rsid w:val="00272AF8"/>
    <w:rsid w:val="00272B59"/>
    <w:rsid w:val="00272C35"/>
    <w:rsid w:val="00272D49"/>
    <w:rsid w:val="00272DF3"/>
    <w:rsid w:val="0027308A"/>
    <w:rsid w:val="0027314A"/>
    <w:rsid w:val="0027333F"/>
    <w:rsid w:val="002737A9"/>
    <w:rsid w:val="00273879"/>
    <w:rsid w:val="00273D81"/>
    <w:rsid w:val="00274454"/>
    <w:rsid w:val="002744AF"/>
    <w:rsid w:val="00274896"/>
    <w:rsid w:val="002752C5"/>
    <w:rsid w:val="002752FE"/>
    <w:rsid w:val="002753C7"/>
    <w:rsid w:val="0027546B"/>
    <w:rsid w:val="00275727"/>
    <w:rsid w:val="00275736"/>
    <w:rsid w:val="00275B70"/>
    <w:rsid w:val="00275BBA"/>
    <w:rsid w:val="00275C62"/>
    <w:rsid w:val="00275CDA"/>
    <w:rsid w:val="002763C2"/>
    <w:rsid w:val="00276765"/>
    <w:rsid w:val="002767C3"/>
    <w:rsid w:val="00276B34"/>
    <w:rsid w:val="00277331"/>
    <w:rsid w:val="002776D8"/>
    <w:rsid w:val="00277788"/>
    <w:rsid w:val="002779A9"/>
    <w:rsid w:val="00280219"/>
    <w:rsid w:val="00280291"/>
    <w:rsid w:val="00280607"/>
    <w:rsid w:val="00280771"/>
    <w:rsid w:val="002809E7"/>
    <w:rsid w:val="00280A3D"/>
    <w:rsid w:val="00280B48"/>
    <w:rsid w:val="00280B89"/>
    <w:rsid w:val="00280C8C"/>
    <w:rsid w:val="00280F8B"/>
    <w:rsid w:val="00280FC4"/>
    <w:rsid w:val="00280FF5"/>
    <w:rsid w:val="00281026"/>
    <w:rsid w:val="0028132A"/>
    <w:rsid w:val="00281817"/>
    <w:rsid w:val="00281A12"/>
    <w:rsid w:val="00281AFF"/>
    <w:rsid w:val="00281B84"/>
    <w:rsid w:val="00281C5E"/>
    <w:rsid w:val="00281CBE"/>
    <w:rsid w:val="0028215D"/>
    <w:rsid w:val="002823CB"/>
    <w:rsid w:val="0028253F"/>
    <w:rsid w:val="00282947"/>
    <w:rsid w:val="00282D73"/>
    <w:rsid w:val="00282E3E"/>
    <w:rsid w:val="00283669"/>
    <w:rsid w:val="00283C4D"/>
    <w:rsid w:val="00283F13"/>
    <w:rsid w:val="00283F6D"/>
    <w:rsid w:val="00284070"/>
    <w:rsid w:val="0028466D"/>
    <w:rsid w:val="0028469A"/>
    <w:rsid w:val="0028484E"/>
    <w:rsid w:val="0028496B"/>
    <w:rsid w:val="00284A22"/>
    <w:rsid w:val="00284A97"/>
    <w:rsid w:val="00284B30"/>
    <w:rsid w:val="00284CFF"/>
    <w:rsid w:val="00284EF3"/>
    <w:rsid w:val="00284F35"/>
    <w:rsid w:val="00285011"/>
    <w:rsid w:val="00285176"/>
    <w:rsid w:val="00285568"/>
    <w:rsid w:val="002858C4"/>
    <w:rsid w:val="002858FF"/>
    <w:rsid w:val="00285A00"/>
    <w:rsid w:val="00286045"/>
    <w:rsid w:val="00286271"/>
    <w:rsid w:val="002866E2"/>
    <w:rsid w:val="00286A39"/>
    <w:rsid w:val="00286C43"/>
    <w:rsid w:val="00287275"/>
    <w:rsid w:val="00287D02"/>
    <w:rsid w:val="00287EF9"/>
    <w:rsid w:val="00290640"/>
    <w:rsid w:val="002908BB"/>
    <w:rsid w:val="00290D0A"/>
    <w:rsid w:val="00291016"/>
    <w:rsid w:val="00291232"/>
    <w:rsid w:val="0029136E"/>
    <w:rsid w:val="002913D5"/>
    <w:rsid w:val="00291405"/>
    <w:rsid w:val="00291554"/>
    <w:rsid w:val="00291D63"/>
    <w:rsid w:val="002921DD"/>
    <w:rsid w:val="002926C4"/>
    <w:rsid w:val="00292B32"/>
    <w:rsid w:val="00292E4B"/>
    <w:rsid w:val="00292E4E"/>
    <w:rsid w:val="0029336F"/>
    <w:rsid w:val="0029348F"/>
    <w:rsid w:val="00293BF5"/>
    <w:rsid w:val="00293DBB"/>
    <w:rsid w:val="00293E23"/>
    <w:rsid w:val="00293ED4"/>
    <w:rsid w:val="00293FB1"/>
    <w:rsid w:val="002943CF"/>
    <w:rsid w:val="0029445B"/>
    <w:rsid w:val="002945F5"/>
    <w:rsid w:val="002947C5"/>
    <w:rsid w:val="00294B0F"/>
    <w:rsid w:val="00294F08"/>
    <w:rsid w:val="00294F0B"/>
    <w:rsid w:val="00294F3C"/>
    <w:rsid w:val="00294F6A"/>
    <w:rsid w:val="0029525A"/>
    <w:rsid w:val="00295567"/>
    <w:rsid w:val="00295586"/>
    <w:rsid w:val="0029579E"/>
    <w:rsid w:val="0029581C"/>
    <w:rsid w:val="00295AB1"/>
    <w:rsid w:val="00295E95"/>
    <w:rsid w:val="00296123"/>
    <w:rsid w:val="0029625B"/>
    <w:rsid w:val="00296287"/>
    <w:rsid w:val="0029648E"/>
    <w:rsid w:val="0029686F"/>
    <w:rsid w:val="00296943"/>
    <w:rsid w:val="00296B58"/>
    <w:rsid w:val="00296B9F"/>
    <w:rsid w:val="00296F37"/>
    <w:rsid w:val="002971F4"/>
    <w:rsid w:val="002973B1"/>
    <w:rsid w:val="002974D6"/>
    <w:rsid w:val="00297572"/>
    <w:rsid w:val="00297771"/>
    <w:rsid w:val="00297AAF"/>
    <w:rsid w:val="00297D93"/>
    <w:rsid w:val="00297EA5"/>
    <w:rsid w:val="002A08A2"/>
    <w:rsid w:val="002A0A51"/>
    <w:rsid w:val="002A0ECC"/>
    <w:rsid w:val="002A0FF5"/>
    <w:rsid w:val="002A1098"/>
    <w:rsid w:val="002A14C9"/>
    <w:rsid w:val="002A16E9"/>
    <w:rsid w:val="002A1A38"/>
    <w:rsid w:val="002A1A61"/>
    <w:rsid w:val="002A1C56"/>
    <w:rsid w:val="002A1CDE"/>
    <w:rsid w:val="002A1DB6"/>
    <w:rsid w:val="002A23CA"/>
    <w:rsid w:val="002A24BF"/>
    <w:rsid w:val="002A24EB"/>
    <w:rsid w:val="002A24FD"/>
    <w:rsid w:val="002A2540"/>
    <w:rsid w:val="002A2A01"/>
    <w:rsid w:val="002A304F"/>
    <w:rsid w:val="002A30FC"/>
    <w:rsid w:val="002A3145"/>
    <w:rsid w:val="002A3246"/>
    <w:rsid w:val="002A352E"/>
    <w:rsid w:val="002A361A"/>
    <w:rsid w:val="002A3DC3"/>
    <w:rsid w:val="002A3FBD"/>
    <w:rsid w:val="002A49DC"/>
    <w:rsid w:val="002A49E2"/>
    <w:rsid w:val="002A4A6A"/>
    <w:rsid w:val="002A4C72"/>
    <w:rsid w:val="002A506F"/>
    <w:rsid w:val="002A5241"/>
    <w:rsid w:val="002A53AA"/>
    <w:rsid w:val="002A57C2"/>
    <w:rsid w:val="002A5B17"/>
    <w:rsid w:val="002A5D0B"/>
    <w:rsid w:val="002A5D7E"/>
    <w:rsid w:val="002A6222"/>
    <w:rsid w:val="002A6432"/>
    <w:rsid w:val="002A6666"/>
    <w:rsid w:val="002A673A"/>
    <w:rsid w:val="002A6785"/>
    <w:rsid w:val="002A68AC"/>
    <w:rsid w:val="002A6981"/>
    <w:rsid w:val="002A69AC"/>
    <w:rsid w:val="002A6ACD"/>
    <w:rsid w:val="002A6C9C"/>
    <w:rsid w:val="002A6F22"/>
    <w:rsid w:val="002A7105"/>
    <w:rsid w:val="002A74A5"/>
    <w:rsid w:val="002A77B5"/>
    <w:rsid w:val="002A78B3"/>
    <w:rsid w:val="002A7B97"/>
    <w:rsid w:val="002B03CF"/>
    <w:rsid w:val="002B050D"/>
    <w:rsid w:val="002B0731"/>
    <w:rsid w:val="002B0A97"/>
    <w:rsid w:val="002B0DE2"/>
    <w:rsid w:val="002B0E4B"/>
    <w:rsid w:val="002B1331"/>
    <w:rsid w:val="002B1BC1"/>
    <w:rsid w:val="002B2381"/>
    <w:rsid w:val="002B24A3"/>
    <w:rsid w:val="002B28A2"/>
    <w:rsid w:val="002B28AB"/>
    <w:rsid w:val="002B2B90"/>
    <w:rsid w:val="002B2BB6"/>
    <w:rsid w:val="002B2BD6"/>
    <w:rsid w:val="002B2CBB"/>
    <w:rsid w:val="002B2D21"/>
    <w:rsid w:val="002B33E5"/>
    <w:rsid w:val="002B3502"/>
    <w:rsid w:val="002B3914"/>
    <w:rsid w:val="002B394B"/>
    <w:rsid w:val="002B3AF3"/>
    <w:rsid w:val="002B3DDC"/>
    <w:rsid w:val="002B3E53"/>
    <w:rsid w:val="002B40A5"/>
    <w:rsid w:val="002B417F"/>
    <w:rsid w:val="002B42FA"/>
    <w:rsid w:val="002B44AD"/>
    <w:rsid w:val="002B47CB"/>
    <w:rsid w:val="002B4CA3"/>
    <w:rsid w:val="002B509F"/>
    <w:rsid w:val="002B51D2"/>
    <w:rsid w:val="002B5370"/>
    <w:rsid w:val="002B56B9"/>
    <w:rsid w:val="002B5921"/>
    <w:rsid w:val="002B59D6"/>
    <w:rsid w:val="002B5AB0"/>
    <w:rsid w:val="002B5AD9"/>
    <w:rsid w:val="002B5B02"/>
    <w:rsid w:val="002B5CC7"/>
    <w:rsid w:val="002B5CFE"/>
    <w:rsid w:val="002B5E13"/>
    <w:rsid w:val="002B5E6D"/>
    <w:rsid w:val="002B5F7E"/>
    <w:rsid w:val="002B6413"/>
    <w:rsid w:val="002B6916"/>
    <w:rsid w:val="002B6B89"/>
    <w:rsid w:val="002B6F51"/>
    <w:rsid w:val="002B704F"/>
    <w:rsid w:val="002B79CF"/>
    <w:rsid w:val="002B7D3E"/>
    <w:rsid w:val="002C0878"/>
    <w:rsid w:val="002C08BA"/>
    <w:rsid w:val="002C0B46"/>
    <w:rsid w:val="002C0E4A"/>
    <w:rsid w:val="002C114A"/>
    <w:rsid w:val="002C1579"/>
    <w:rsid w:val="002C1908"/>
    <w:rsid w:val="002C1C2F"/>
    <w:rsid w:val="002C1C40"/>
    <w:rsid w:val="002C1E98"/>
    <w:rsid w:val="002C1F72"/>
    <w:rsid w:val="002C208C"/>
    <w:rsid w:val="002C20BC"/>
    <w:rsid w:val="002C23A1"/>
    <w:rsid w:val="002C23C7"/>
    <w:rsid w:val="002C24DA"/>
    <w:rsid w:val="002C257F"/>
    <w:rsid w:val="002C25DB"/>
    <w:rsid w:val="002C2787"/>
    <w:rsid w:val="002C286A"/>
    <w:rsid w:val="002C290F"/>
    <w:rsid w:val="002C2955"/>
    <w:rsid w:val="002C2999"/>
    <w:rsid w:val="002C2D49"/>
    <w:rsid w:val="002C2E8E"/>
    <w:rsid w:val="002C3177"/>
    <w:rsid w:val="002C3557"/>
    <w:rsid w:val="002C368B"/>
    <w:rsid w:val="002C38ED"/>
    <w:rsid w:val="002C39C9"/>
    <w:rsid w:val="002C3A19"/>
    <w:rsid w:val="002C3B59"/>
    <w:rsid w:val="002C3C49"/>
    <w:rsid w:val="002C3CFC"/>
    <w:rsid w:val="002C3DEB"/>
    <w:rsid w:val="002C4153"/>
    <w:rsid w:val="002C4323"/>
    <w:rsid w:val="002C445B"/>
    <w:rsid w:val="002C4557"/>
    <w:rsid w:val="002C4814"/>
    <w:rsid w:val="002C4A46"/>
    <w:rsid w:val="002C508D"/>
    <w:rsid w:val="002C5116"/>
    <w:rsid w:val="002C5704"/>
    <w:rsid w:val="002C5BE0"/>
    <w:rsid w:val="002C5D86"/>
    <w:rsid w:val="002C5ECF"/>
    <w:rsid w:val="002C6086"/>
    <w:rsid w:val="002C62B4"/>
    <w:rsid w:val="002C64C9"/>
    <w:rsid w:val="002C6954"/>
    <w:rsid w:val="002C69EC"/>
    <w:rsid w:val="002C71DF"/>
    <w:rsid w:val="002C74B9"/>
    <w:rsid w:val="002C75BD"/>
    <w:rsid w:val="002C7816"/>
    <w:rsid w:val="002C7818"/>
    <w:rsid w:val="002C7927"/>
    <w:rsid w:val="002C7964"/>
    <w:rsid w:val="002C7B2B"/>
    <w:rsid w:val="002C7E10"/>
    <w:rsid w:val="002D0288"/>
    <w:rsid w:val="002D0321"/>
    <w:rsid w:val="002D09B9"/>
    <w:rsid w:val="002D0C16"/>
    <w:rsid w:val="002D179C"/>
    <w:rsid w:val="002D17A3"/>
    <w:rsid w:val="002D1A4A"/>
    <w:rsid w:val="002D1D0E"/>
    <w:rsid w:val="002D2BCD"/>
    <w:rsid w:val="002D2E30"/>
    <w:rsid w:val="002D2F40"/>
    <w:rsid w:val="002D3347"/>
    <w:rsid w:val="002D33A5"/>
    <w:rsid w:val="002D33C7"/>
    <w:rsid w:val="002D42AA"/>
    <w:rsid w:val="002D42D0"/>
    <w:rsid w:val="002D45AB"/>
    <w:rsid w:val="002D4FF6"/>
    <w:rsid w:val="002D50D3"/>
    <w:rsid w:val="002D5115"/>
    <w:rsid w:val="002D5450"/>
    <w:rsid w:val="002D5698"/>
    <w:rsid w:val="002D5817"/>
    <w:rsid w:val="002D5A92"/>
    <w:rsid w:val="002D5C2D"/>
    <w:rsid w:val="002D6408"/>
    <w:rsid w:val="002D678B"/>
    <w:rsid w:val="002D68CB"/>
    <w:rsid w:val="002D6EDD"/>
    <w:rsid w:val="002D7184"/>
    <w:rsid w:val="002D726E"/>
    <w:rsid w:val="002D7441"/>
    <w:rsid w:val="002D791F"/>
    <w:rsid w:val="002E0370"/>
    <w:rsid w:val="002E0582"/>
    <w:rsid w:val="002E0905"/>
    <w:rsid w:val="002E0A68"/>
    <w:rsid w:val="002E0D7F"/>
    <w:rsid w:val="002E0ECA"/>
    <w:rsid w:val="002E0F0D"/>
    <w:rsid w:val="002E13C7"/>
    <w:rsid w:val="002E15EC"/>
    <w:rsid w:val="002E1651"/>
    <w:rsid w:val="002E168F"/>
    <w:rsid w:val="002E16C8"/>
    <w:rsid w:val="002E19C6"/>
    <w:rsid w:val="002E1CA9"/>
    <w:rsid w:val="002E1D86"/>
    <w:rsid w:val="002E1E5B"/>
    <w:rsid w:val="002E2113"/>
    <w:rsid w:val="002E247B"/>
    <w:rsid w:val="002E2714"/>
    <w:rsid w:val="002E28EF"/>
    <w:rsid w:val="002E31CF"/>
    <w:rsid w:val="002E3220"/>
    <w:rsid w:val="002E3393"/>
    <w:rsid w:val="002E351A"/>
    <w:rsid w:val="002E36F0"/>
    <w:rsid w:val="002E4280"/>
    <w:rsid w:val="002E445E"/>
    <w:rsid w:val="002E47EE"/>
    <w:rsid w:val="002E4913"/>
    <w:rsid w:val="002E495D"/>
    <w:rsid w:val="002E4A71"/>
    <w:rsid w:val="002E4FDC"/>
    <w:rsid w:val="002E505D"/>
    <w:rsid w:val="002E52FB"/>
    <w:rsid w:val="002E5463"/>
    <w:rsid w:val="002E587C"/>
    <w:rsid w:val="002E58D1"/>
    <w:rsid w:val="002E5903"/>
    <w:rsid w:val="002E5C31"/>
    <w:rsid w:val="002E5E34"/>
    <w:rsid w:val="002E6066"/>
    <w:rsid w:val="002E625F"/>
    <w:rsid w:val="002E62BA"/>
    <w:rsid w:val="002E63D5"/>
    <w:rsid w:val="002E698F"/>
    <w:rsid w:val="002E6A77"/>
    <w:rsid w:val="002E6ABB"/>
    <w:rsid w:val="002E6B84"/>
    <w:rsid w:val="002E6CFA"/>
    <w:rsid w:val="002E7315"/>
    <w:rsid w:val="002E7425"/>
    <w:rsid w:val="002E7440"/>
    <w:rsid w:val="002E7469"/>
    <w:rsid w:val="002E7562"/>
    <w:rsid w:val="002E7672"/>
    <w:rsid w:val="002E7861"/>
    <w:rsid w:val="002E7BFE"/>
    <w:rsid w:val="002E7F03"/>
    <w:rsid w:val="002F005D"/>
    <w:rsid w:val="002F00F6"/>
    <w:rsid w:val="002F040F"/>
    <w:rsid w:val="002F0917"/>
    <w:rsid w:val="002F0F77"/>
    <w:rsid w:val="002F1619"/>
    <w:rsid w:val="002F1796"/>
    <w:rsid w:val="002F17B4"/>
    <w:rsid w:val="002F1800"/>
    <w:rsid w:val="002F183E"/>
    <w:rsid w:val="002F1C00"/>
    <w:rsid w:val="002F1DAF"/>
    <w:rsid w:val="002F237C"/>
    <w:rsid w:val="002F239B"/>
    <w:rsid w:val="002F2423"/>
    <w:rsid w:val="002F25BB"/>
    <w:rsid w:val="002F2648"/>
    <w:rsid w:val="002F300A"/>
    <w:rsid w:val="002F331E"/>
    <w:rsid w:val="002F3578"/>
    <w:rsid w:val="002F35FB"/>
    <w:rsid w:val="002F400C"/>
    <w:rsid w:val="002F4094"/>
    <w:rsid w:val="002F40EF"/>
    <w:rsid w:val="002F442C"/>
    <w:rsid w:val="002F4597"/>
    <w:rsid w:val="002F4633"/>
    <w:rsid w:val="002F4B0E"/>
    <w:rsid w:val="002F4E73"/>
    <w:rsid w:val="002F551C"/>
    <w:rsid w:val="002F573C"/>
    <w:rsid w:val="002F57CF"/>
    <w:rsid w:val="002F5A44"/>
    <w:rsid w:val="002F5F9A"/>
    <w:rsid w:val="002F6187"/>
    <w:rsid w:val="002F6436"/>
    <w:rsid w:val="002F64BB"/>
    <w:rsid w:val="002F64F3"/>
    <w:rsid w:val="002F65D2"/>
    <w:rsid w:val="002F67E5"/>
    <w:rsid w:val="002F68DA"/>
    <w:rsid w:val="002F6A28"/>
    <w:rsid w:val="002F6CC7"/>
    <w:rsid w:val="002F6FAB"/>
    <w:rsid w:val="002F6FAC"/>
    <w:rsid w:val="002F76C2"/>
    <w:rsid w:val="002F7DB3"/>
    <w:rsid w:val="003001EA"/>
    <w:rsid w:val="003005D8"/>
    <w:rsid w:val="00301008"/>
    <w:rsid w:val="003013D8"/>
    <w:rsid w:val="0030155D"/>
    <w:rsid w:val="003016EA"/>
    <w:rsid w:val="00301AE3"/>
    <w:rsid w:val="00301BD2"/>
    <w:rsid w:val="00301BDF"/>
    <w:rsid w:val="00301CFD"/>
    <w:rsid w:val="00301DEB"/>
    <w:rsid w:val="00301ED5"/>
    <w:rsid w:val="003020DB"/>
    <w:rsid w:val="003023F4"/>
    <w:rsid w:val="003025BF"/>
    <w:rsid w:val="00302CAF"/>
    <w:rsid w:val="00303492"/>
    <w:rsid w:val="00303555"/>
    <w:rsid w:val="00303734"/>
    <w:rsid w:val="00303739"/>
    <w:rsid w:val="003037A1"/>
    <w:rsid w:val="003040F3"/>
    <w:rsid w:val="00304536"/>
    <w:rsid w:val="003045D3"/>
    <w:rsid w:val="00304996"/>
    <w:rsid w:val="00304DD8"/>
    <w:rsid w:val="00304FAF"/>
    <w:rsid w:val="003050E8"/>
    <w:rsid w:val="0030555C"/>
    <w:rsid w:val="003056CA"/>
    <w:rsid w:val="00305A15"/>
    <w:rsid w:val="00305A6E"/>
    <w:rsid w:val="00305D97"/>
    <w:rsid w:val="00305E9B"/>
    <w:rsid w:val="00306369"/>
    <w:rsid w:val="0030659A"/>
    <w:rsid w:val="0030709F"/>
    <w:rsid w:val="003073B1"/>
    <w:rsid w:val="00307651"/>
    <w:rsid w:val="003078FB"/>
    <w:rsid w:val="00307E9B"/>
    <w:rsid w:val="00310039"/>
    <w:rsid w:val="00310077"/>
    <w:rsid w:val="003103C5"/>
    <w:rsid w:val="003103F6"/>
    <w:rsid w:val="003104BA"/>
    <w:rsid w:val="00310601"/>
    <w:rsid w:val="0031062B"/>
    <w:rsid w:val="00310892"/>
    <w:rsid w:val="00310985"/>
    <w:rsid w:val="00310F00"/>
    <w:rsid w:val="003112F1"/>
    <w:rsid w:val="0031152C"/>
    <w:rsid w:val="00311A0D"/>
    <w:rsid w:val="00311DBA"/>
    <w:rsid w:val="00312B42"/>
    <w:rsid w:val="00312E45"/>
    <w:rsid w:val="00312EF4"/>
    <w:rsid w:val="0031315F"/>
    <w:rsid w:val="00313413"/>
    <w:rsid w:val="00313D80"/>
    <w:rsid w:val="00313FE5"/>
    <w:rsid w:val="00314016"/>
    <w:rsid w:val="0031425D"/>
    <w:rsid w:val="00314396"/>
    <w:rsid w:val="0031450C"/>
    <w:rsid w:val="00314517"/>
    <w:rsid w:val="003149A6"/>
    <w:rsid w:val="00314A8B"/>
    <w:rsid w:val="00314A9A"/>
    <w:rsid w:val="00314CA0"/>
    <w:rsid w:val="00314D94"/>
    <w:rsid w:val="00314DA8"/>
    <w:rsid w:val="003152A7"/>
    <w:rsid w:val="003153E4"/>
    <w:rsid w:val="00315424"/>
    <w:rsid w:val="0031547C"/>
    <w:rsid w:val="003156DD"/>
    <w:rsid w:val="00315885"/>
    <w:rsid w:val="00315BF7"/>
    <w:rsid w:val="00315D7C"/>
    <w:rsid w:val="003160C2"/>
    <w:rsid w:val="003162EC"/>
    <w:rsid w:val="003162EF"/>
    <w:rsid w:val="0031640D"/>
    <w:rsid w:val="0031665C"/>
    <w:rsid w:val="003166B9"/>
    <w:rsid w:val="003166BF"/>
    <w:rsid w:val="003169AB"/>
    <w:rsid w:val="00316AE2"/>
    <w:rsid w:val="00316BE3"/>
    <w:rsid w:val="00316E96"/>
    <w:rsid w:val="00316F26"/>
    <w:rsid w:val="0031735F"/>
    <w:rsid w:val="00317509"/>
    <w:rsid w:val="00317875"/>
    <w:rsid w:val="00317CD7"/>
    <w:rsid w:val="00320468"/>
    <w:rsid w:val="00320497"/>
    <w:rsid w:val="0032080A"/>
    <w:rsid w:val="00320821"/>
    <w:rsid w:val="0032098C"/>
    <w:rsid w:val="00320D46"/>
    <w:rsid w:val="00320F76"/>
    <w:rsid w:val="00320FA6"/>
    <w:rsid w:val="00321231"/>
    <w:rsid w:val="00321238"/>
    <w:rsid w:val="00321496"/>
    <w:rsid w:val="003214C2"/>
    <w:rsid w:val="00321AF8"/>
    <w:rsid w:val="00321B5C"/>
    <w:rsid w:val="00321BDC"/>
    <w:rsid w:val="00321CC1"/>
    <w:rsid w:val="00321E35"/>
    <w:rsid w:val="00321E47"/>
    <w:rsid w:val="00321FDF"/>
    <w:rsid w:val="00322032"/>
    <w:rsid w:val="00322239"/>
    <w:rsid w:val="00322362"/>
    <w:rsid w:val="00322563"/>
    <w:rsid w:val="00322586"/>
    <w:rsid w:val="00322667"/>
    <w:rsid w:val="003228E3"/>
    <w:rsid w:val="00322D20"/>
    <w:rsid w:val="00322E79"/>
    <w:rsid w:val="003230F3"/>
    <w:rsid w:val="00323155"/>
    <w:rsid w:val="003231BB"/>
    <w:rsid w:val="00323424"/>
    <w:rsid w:val="003234B9"/>
    <w:rsid w:val="00323793"/>
    <w:rsid w:val="00323842"/>
    <w:rsid w:val="00323A5C"/>
    <w:rsid w:val="00323CE7"/>
    <w:rsid w:val="00323CEF"/>
    <w:rsid w:val="00323D5E"/>
    <w:rsid w:val="00323F1F"/>
    <w:rsid w:val="00323F80"/>
    <w:rsid w:val="0032442C"/>
    <w:rsid w:val="00324B42"/>
    <w:rsid w:val="00324B90"/>
    <w:rsid w:val="00324C90"/>
    <w:rsid w:val="00324CD2"/>
    <w:rsid w:val="00324CF8"/>
    <w:rsid w:val="00324DB1"/>
    <w:rsid w:val="00324FE1"/>
    <w:rsid w:val="0032504D"/>
    <w:rsid w:val="00325063"/>
    <w:rsid w:val="0032546A"/>
    <w:rsid w:val="0032555C"/>
    <w:rsid w:val="0032559F"/>
    <w:rsid w:val="00325A0F"/>
    <w:rsid w:val="00325ABE"/>
    <w:rsid w:val="00325B9C"/>
    <w:rsid w:val="00325EA5"/>
    <w:rsid w:val="00326277"/>
    <w:rsid w:val="0032649B"/>
    <w:rsid w:val="00326A3E"/>
    <w:rsid w:val="00326BA1"/>
    <w:rsid w:val="00326FEB"/>
    <w:rsid w:val="0032706B"/>
    <w:rsid w:val="003270AA"/>
    <w:rsid w:val="00327110"/>
    <w:rsid w:val="003271FE"/>
    <w:rsid w:val="00327367"/>
    <w:rsid w:val="00327B24"/>
    <w:rsid w:val="00327C25"/>
    <w:rsid w:val="00327D9D"/>
    <w:rsid w:val="00327FC3"/>
    <w:rsid w:val="0033024D"/>
    <w:rsid w:val="003302ED"/>
    <w:rsid w:val="003304E4"/>
    <w:rsid w:val="00330A8C"/>
    <w:rsid w:val="00330E43"/>
    <w:rsid w:val="003311E6"/>
    <w:rsid w:val="00331253"/>
    <w:rsid w:val="00331274"/>
    <w:rsid w:val="0033174D"/>
    <w:rsid w:val="00331A14"/>
    <w:rsid w:val="00331CA9"/>
    <w:rsid w:val="00331EA0"/>
    <w:rsid w:val="003320F0"/>
    <w:rsid w:val="0033227D"/>
    <w:rsid w:val="003322D6"/>
    <w:rsid w:val="00332483"/>
    <w:rsid w:val="003327BC"/>
    <w:rsid w:val="003329C0"/>
    <w:rsid w:val="00332CA6"/>
    <w:rsid w:val="003330A1"/>
    <w:rsid w:val="003331B1"/>
    <w:rsid w:val="00333372"/>
    <w:rsid w:val="00333472"/>
    <w:rsid w:val="00333495"/>
    <w:rsid w:val="003334A0"/>
    <w:rsid w:val="00333690"/>
    <w:rsid w:val="0033397A"/>
    <w:rsid w:val="00333A09"/>
    <w:rsid w:val="00333A36"/>
    <w:rsid w:val="00334321"/>
    <w:rsid w:val="00334332"/>
    <w:rsid w:val="003345C1"/>
    <w:rsid w:val="00334738"/>
    <w:rsid w:val="00334791"/>
    <w:rsid w:val="003347B7"/>
    <w:rsid w:val="00334CA5"/>
    <w:rsid w:val="00334EEB"/>
    <w:rsid w:val="00335589"/>
    <w:rsid w:val="00335866"/>
    <w:rsid w:val="00335B30"/>
    <w:rsid w:val="00335F7B"/>
    <w:rsid w:val="00335F9C"/>
    <w:rsid w:val="0033603B"/>
    <w:rsid w:val="003361AE"/>
    <w:rsid w:val="00336260"/>
    <w:rsid w:val="00336396"/>
    <w:rsid w:val="0033657B"/>
    <w:rsid w:val="003366EB"/>
    <w:rsid w:val="003366F9"/>
    <w:rsid w:val="0033680C"/>
    <w:rsid w:val="00336A1F"/>
    <w:rsid w:val="00336B21"/>
    <w:rsid w:val="00336C8B"/>
    <w:rsid w:val="0033720C"/>
    <w:rsid w:val="00337306"/>
    <w:rsid w:val="00337806"/>
    <w:rsid w:val="00337960"/>
    <w:rsid w:val="00337A97"/>
    <w:rsid w:val="00337C05"/>
    <w:rsid w:val="00337F8C"/>
    <w:rsid w:val="003401A5"/>
    <w:rsid w:val="00340236"/>
    <w:rsid w:val="00340823"/>
    <w:rsid w:val="003410F1"/>
    <w:rsid w:val="003412FA"/>
    <w:rsid w:val="00341418"/>
    <w:rsid w:val="003416D2"/>
    <w:rsid w:val="0034211E"/>
    <w:rsid w:val="003429B3"/>
    <w:rsid w:val="00342BA1"/>
    <w:rsid w:val="00342FE4"/>
    <w:rsid w:val="003434F2"/>
    <w:rsid w:val="003436FE"/>
    <w:rsid w:val="003438CF"/>
    <w:rsid w:val="003438F7"/>
    <w:rsid w:val="00343CD2"/>
    <w:rsid w:val="0034410B"/>
    <w:rsid w:val="00344264"/>
    <w:rsid w:val="00344403"/>
    <w:rsid w:val="00344452"/>
    <w:rsid w:val="00344734"/>
    <w:rsid w:val="00344839"/>
    <w:rsid w:val="003449CB"/>
    <w:rsid w:val="00344BCE"/>
    <w:rsid w:val="00344C50"/>
    <w:rsid w:val="00345123"/>
    <w:rsid w:val="00345283"/>
    <w:rsid w:val="00345703"/>
    <w:rsid w:val="00345943"/>
    <w:rsid w:val="00345D7A"/>
    <w:rsid w:val="00345FBC"/>
    <w:rsid w:val="00346120"/>
    <w:rsid w:val="003466E7"/>
    <w:rsid w:val="00346BE4"/>
    <w:rsid w:val="00346E10"/>
    <w:rsid w:val="00346F27"/>
    <w:rsid w:val="00346FA6"/>
    <w:rsid w:val="00346FCC"/>
    <w:rsid w:val="00347043"/>
    <w:rsid w:val="00347170"/>
    <w:rsid w:val="003473FF"/>
    <w:rsid w:val="00347AD7"/>
    <w:rsid w:val="00347BAC"/>
    <w:rsid w:val="00347DF0"/>
    <w:rsid w:val="00347E27"/>
    <w:rsid w:val="0034FA40"/>
    <w:rsid w:val="003502CF"/>
    <w:rsid w:val="00350336"/>
    <w:rsid w:val="003503CA"/>
    <w:rsid w:val="00350959"/>
    <w:rsid w:val="00350C4B"/>
    <w:rsid w:val="00350F70"/>
    <w:rsid w:val="003518E2"/>
    <w:rsid w:val="00351AE7"/>
    <w:rsid w:val="00351C94"/>
    <w:rsid w:val="00351D96"/>
    <w:rsid w:val="0035211A"/>
    <w:rsid w:val="00352541"/>
    <w:rsid w:val="00352603"/>
    <w:rsid w:val="003526EE"/>
    <w:rsid w:val="0035270A"/>
    <w:rsid w:val="00352A58"/>
    <w:rsid w:val="00352C76"/>
    <w:rsid w:val="00352F46"/>
    <w:rsid w:val="003536BE"/>
    <w:rsid w:val="00353EB2"/>
    <w:rsid w:val="0035431A"/>
    <w:rsid w:val="0035440A"/>
    <w:rsid w:val="00354484"/>
    <w:rsid w:val="003544E6"/>
    <w:rsid w:val="003545A9"/>
    <w:rsid w:val="0035471E"/>
    <w:rsid w:val="0035474B"/>
    <w:rsid w:val="003547ED"/>
    <w:rsid w:val="00354C75"/>
    <w:rsid w:val="00354D77"/>
    <w:rsid w:val="00354E27"/>
    <w:rsid w:val="00354F3A"/>
    <w:rsid w:val="00354FD7"/>
    <w:rsid w:val="0035504C"/>
    <w:rsid w:val="0035598F"/>
    <w:rsid w:val="00355C76"/>
    <w:rsid w:val="00355D2D"/>
    <w:rsid w:val="0035612F"/>
    <w:rsid w:val="00356223"/>
    <w:rsid w:val="00356385"/>
    <w:rsid w:val="003569C3"/>
    <w:rsid w:val="00356A46"/>
    <w:rsid w:val="00356C13"/>
    <w:rsid w:val="00356D09"/>
    <w:rsid w:val="00357035"/>
    <w:rsid w:val="003574D7"/>
    <w:rsid w:val="00357671"/>
    <w:rsid w:val="003577BC"/>
    <w:rsid w:val="00357A50"/>
    <w:rsid w:val="00357A65"/>
    <w:rsid w:val="00357BC5"/>
    <w:rsid w:val="00357EBB"/>
    <w:rsid w:val="00357EC0"/>
    <w:rsid w:val="00360873"/>
    <w:rsid w:val="0036089D"/>
    <w:rsid w:val="00360B9B"/>
    <w:rsid w:val="00360BE1"/>
    <w:rsid w:val="00360BE4"/>
    <w:rsid w:val="00360CD6"/>
    <w:rsid w:val="0036120B"/>
    <w:rsid w:val="00361700"/>
    <w:rsid w:val="003618C0"/>
    <w:rsid w:val="003618CA"/>
    <w:rsid w:val="00361B69"/>
    <w:rsid w:val="003625C8"/>
    <w:rsid w:val="0036264D"/>
    <w:rsid w:val="0036282D"/>
    <w:rsid w:val="00362A71"/>
    <w:rsid w:val="00362BC6"/>
    <w:rsid w:val="0036302B"/>
    <w:rsid w:val="003632E7"/>
    <w:rsid w:val="003633FD"/>
    <w:rsid w:val="0036375F"/>
    <w:rsid w:val="00364505"/>
    <w:rsid w:val="0036465A"/>
    <w:rsid w:val="003646E8"/>
    <w:rsid w:val="003653D8"/>
    <w:rsid w:val="0036544A"/>
    <w:rsid w:val="003657B7"/>
    <w:rsid w:val="0036586B"/>
    <w:rsid w:val="00365B9D"/>
    <w:rsid w:val="00366087"/>
    <w:rsid w:val="00366122"/>
    <w:rsid w:val="00366151"/>
    <w:rsid w:val="00366188"/>
    <w:rsid w:val="00366333"/>
    <w:rsid w:val="00366651"/>
    <w:rsid w:val="0036668A"/>
    <w:rsid w:val="00366BDC"/>
    <w:rsid w:val="00366F37"/>
    <w:rsid w:val="00367091"/>
    <w:rsid w:val="0036718F"/>
    <w:rsid w:val="0036732B"/>
    <w:rsid w:val="00367595"/>
    <w:rsid w:val="003675D5"/>
    <w:rsid w:val="003676F4"/>
    <w:rsid w:val="00367D82"/>
    <w:rsid w:val="00367DE8"/>
    <w:rsid w:val="00367E0A"/>
    <w:rsid w:val="0037002C"/>
    <w:rsid w:val="00370441"/>
    <w:rsid w:val="00370732"/>
    <w:rsid w:val="00370A08"/>
    <w:rsid w:val="00370A0C"/>
    <w:rsid w:val="00371A90"/>
    <w:rsid w:val="00371E74"/>
    <w:rsid w:val="00371F21"/>
    <w:rsid w:val="00371F30"/>
    <w:rsid w:val="00372108"/>
    <w:rsid w:val="00372812"/>
    <w:rsid w:val="00372E59"/>
    <w:rsid w:val="00372F1D"/>
    <w:rsid w:val="00373166"/>
    <w:rsid w:val="00373D59"/>
    <w:rsid w:val="003740D7"/>
    <w:rsid w:val="0037414D"/>
    <w:rsid w:val="00374592"/>
    <w:rsid w:val="00374ADF"/>
    <w:rsid w:val="00374B29"/>
    <w:rsid w:val="00374E10"/>
    <w:rsid w:val="00374F30"/>
    <w:rsid w:val="00375412"/>
    <w:rsid w:val="00375ACC"/>
    <w:rsid w:val="00375FC0"/>
    <w:rsid w:val="0037606D"/>
    <w:rsid w:val="00376306"/>
    <w:rsid w:val="003765D0"/>
    <w:rsid w:val="00376D94"/>
    <w:rsid w:val="00377C8F"/>
    <w:rsid w:val="0038039C"/>
    <w:rsid w:val="00380501"/>
    <w:rsid w:val="0038068E"/>
    <w:rsid w:val="003807B7"/>
    <w:rsid w:val="00380BFD"/>
    <w:rsid w:val="00381075"/>
    <w:rsid w:val="003810FC"/>
    <w:rsid w:val="003817B3"/>
    <w:rsid w:val="0038199F"/>
    <w:rsid w:val="00381A8F"/>
    <w:rsid w:val="00381AB6"/>
    <w:rsid w:val="00381EA0"/>
    <w:rsid w:val="00381F90"/>
    <w:rsid w:val="0038214F"/>
    <w:rsid w:val="00382388"/>
    <w:rsid w:val="00382435"/>
    <w:rsid w:val="0038247D"/>
    <w:rsid w:val="003828E5"/>
    <w:rsid w:val="003829ED"/>
    <w:rsid w:val="00382E40"/>
    <w:rsid w:val="00382E98"/>
    <w:rsid w:val="00382F7B"/>
    <w:rsid w:val="00382FDF"/>
    <w:rsid w:val="003836CE"/>
    <w:rsid w:val="003836CF"/>
    <w:rsid w:val="0038378E"/>
    <w:rsid w:val="00383827"/>
    <w:rsid w:val="00383926"/>
    <w:rsid w:val="00383AAF"/>
    <w:rsid w:val="00383AE9"/>
    <w:rsid w:val="00383BF4"/>
    <w:rsid w:val="00383EA7"/>
    <w:rsid w:val="0038401C"/>
    <w:rsid w:val="003840FD"/>
    <w:rsid w:val="00384270"/>
    <w:rsid w:val="00384306"/>
    <w:rsid w:val="003844CF"/>
    <w:rsid w:val="00384524"/>
    <w:rsid w:val="003848EC"/>
    <w:rsid w:val="00384AC4"/>
    <w:rsid w:val="00384C79"/>
    <w:rsid w:val="00384CCB"/>
    <w:rsid w:val="00384DF7"/>
    <w:rsid w:val="00384EB8"/>
    <w:rsid w:val="00384FBE"/>
    <w:rsid w:val="0038500A"/>
    <w:rsid w:val="003850D7"/>
    <w:rsid w:val="003851B5"/>
    <w:rsid w:val="0038534C"/>
    <w:rsid w:val="00385606"/>
    <w:rsid w:val="00385765"/>
    <w:rsid w:val="00385828"/>
    <w:rsid w:val="00385913"/>
    <w:rsid w:val="00385A6D"/>
    <w:rsid w:val="00385B95"/>
    <w:rsid w:val="00386529"/>
    <w:rsid w:val="00386608"/>
    <w:rsid w:val="00386D71"/>
    <w:rsid w:val="00386DAC"/>
    <w:rsid w:val="00387035"/>
    <w:rsid w:val="003873A3"/>
    <w:rsid w:val="00387647"/>
    <w:rsid w:val="003877B9"/>
    <w:rsid w:val="003877F5"/>
    <w:rsid w:val="003878A3"/>
    <w:rsid w:val="003879E1"/>
    <w:rsid w:val="00387BF9"/>
    <w:rsid w:val="003903A9"/>
    <w:rsid w:val="00390587"/>
    <w:rsid w:val="003908F9"/>
    <w:rsid w:val="00390BF6"/>
    <w:rsid w:val="00390CBA"/>
    <w:rsid w:val="00390CE6"/>
    <w:rsid w:val="00390E47"/>
    <w:rsid w:val="00390F92"/>
    <w:rsid w:val="00391471"/>
    <w:rsid w:val="0039157D"/>
    <w:rsid w:val="003919B7"/>
    <w:rsid w:val="00391A84"/>
    <w:rsid w:val="00391D14"/>
    <w:rsid w:val="00391D73"/>
    <w:rsid w:val="00391DE7"/>
    <w:rsid w:val="00391DFA"/>
    <w:rsid w:val="00392289"/>
    <w:rsid w:val="0039281D"/>
    <w:rsid w:val="00392915"/>
    <w:rsid w:val="00393086"/>
    <w:rsid w:val="003930A2"/>
    <w:rsid w:val="003930BD"/>
    <w:rsid w:val="00393153"/>
    <w:rsid w:val="00393201"/>
    <w:rsid w:val="0039355D"/>
    <w:rsid w:val="00393727"/>
    <w:rsid w:val="00393A6F"/>
    <w:rsid w:val="00393A90"/>
    <w:rsid w:val="00393AA1"/>
    <w:rsid w:val="00393AD0"/>
    <w:rsid w:val="00393CEE"/>
    <w:rsid w:val="0039415C"/>
    <w:rsid w:val="003943B3"/>
    <w:rsid w:val="003944B0"/>
    <w:rsid w:val="003947BA"/>
    <w:rsid w:val="003948CC"/>
    <w:rsid w:val="00394BEF"/>
    <w:rsid w:val="00394CDC"/>
    <w:rsid w:val="00395856"/>
    <w:rsid w:val="00395F09"/>
    <w:rsid w:val="00396275"/>
    <w:rsid w:val="00396E6D"/>
    <w:rsid w:val="00397342"/>
    <w:rsid w:val="00397385"/>
    <w:rsid w:val="0039750F"/>
    <w:rsid w:val="0039785C"/>
    <w:rsid w:val="00397E9B"/>
    <w:rsid w:val="003A02DB"/>
    <w:rsid w:val="003A0749"/>
    <w:rsid w:val="003A0CFA"/>
    <w:rsid w:val="003A0D4F"/>
    <w:rsid w:val="003A0DA4"/>
    <w:rsid w:val="003A10C2"/>
    <w:rsid w:val="003A1347"/>
    <w:rsid w:val="003A1769"/>
    <w:rsid w:val="003A1B59"/>
    <w:rsid w:val="003A25D7"/>
    <w:rsid w:val="003A29B2"/>
    <w:rsid w:val="003A2ABF"/>
    <w:rsid w:val="003A2DD8"/>
    <w:rsid w:val="003A31FD"/>
    <w:rsid w:val="003A3548"/>
    <w:rsid w:val="003A39F1"/>
    <w:rsid w:val="003A3BE2"/>
    <w:rsid w:val="003A4116"/>
    <w:rsid w:val="003A41BB"/>
    <w:rsid w:val="003A44F1"/>
    <w:rsid w:val="003A47CC"/>
    <w:rsid w:val="003A480E"/>
    <w:rsid w:val="003A4A10"/>
    <w:rsid w:val="003A4A59"/>
    <w:rsid w:val="003A4BD3"/>
    <w:rsid w:val="003A5551"/>
    <w:rsid w:val="003A57F0"/>
    <w:rsid w:val="003A5951"/>
    <w:rsid w:val="003A618B"/>
    <w:rsid w:val="003A6299"/>
    <w:rsid w:val="003A6442"/>
    <w:rsid w:val="003A6789"/>
    <w:rsid w:val="003A6CCC"/>
    <w:rsid w:val="003A6E88"/>
    <w:rsid w:val="003A6ED5"/>
    <w:rsid w:val="003A6EDA"/>
    <w:rsid w:val="003A7316"/>
    <w:rsid w:val="003A7A0A"/>
    <w:rsid w:val="003A7E25"/>
    <w:rsid w:val="003A7EA4"/>
    <w:rsid w:val="003B007D"/>
    <w:rsid w:val="003B036B"/>
    <w:rsid w:val="003B0614"/>
    <w:rsid w:val="003B095C"/>
    <w:rsid w:val="003B0CD8"/>
    <w:rsid w:val="003B1146"/>
    <w:rsid w:val="003B1147"/>
    <w:rsid w:val="003B12E0"/>
    <w:rsid w:val="003B1473"/>
    <w:rsid w:val="003B172C"/>
    <w:rsid w:val="003B174B"/>
    <w:rsid w:val="003B198F"/>
    <w:rsid w:val="003B1A2D"/>
    <w:rsid w:val="003B1C21"/>
    <w:rsid w:val="003B1C67"/>
    <w:rsid w:val="003B1D41"/>
    <w:rsid w:val="003B1EB1"/>
    <w:rsid w:val="003B1EC2"/>
    <w:rsid w:val="003B2004"/>
    <w:rsid w:val="003B2251"/>
    <w:rsid w:val="003B22A4"/>
    <w:rsid w:val="003B2364"/>
    <w:rsid w:val="003B241B"/>
    <w:rsid w:val="003B2593"/>
    <w:rsid w:val="003B26F2"/>
    <w:rsid w:val="003B277D"/>
    <w:rsid w:val="003B2F56"/>
    <w:rsid w:val="003B2FFA"/>
    <w:rsid w:val="003B3046"/>
    <w:rsid w:val="003B321D"/>
    <w:rsid w:val="003B32A4"/>
    <w:rsid w:val="003B32AB"/>
    <w:rsid w:val="003B335C"/>
    <w:rsid w:val="003B3452"/>
    <w:rsid w:val="003B36DE"/>
    <w:rsid w:val="003B3A74"/>
    <w:rsid w:val="003B3B2D"/>
    <w:rsid w:val="003B3BF4"/>
    <w:rsid w:val="003B3C92"/>
    <w:rsid w:val="003B405D"/>
    <w:rsid w:val="003B40F9"/>
    <w:rsid w:val="003B490A"/>
    <w:rsid w:val="003B49B4"/>
    <w:rsid w:val="003B4E7C"/>
    <w:rsid w:val="003B51B5"/>
    <w:rsid w:val="003B522E"/>
    <w:rsid w:val="003B53AF"/>
    <w:rsid w:val="003B5AEB"/>
    <w:rsid w:val="003B5C24"/>
    <w:rsid w:val="003B5DD2"/>
    <w:rsid w:val="003B5EF9"/>
    <w:rsid w:val="003B5F4D"/>
    <w:rsid w:val="003B6252"/>
    <w:rsid w:val="003B62AE"/>
    <w:rsid w:val="003B6C34"/>
    <w:rsid w:val="003B6C70"/>
    <w:rsid w:val="003B6CFA"/>
    <w:rsid w:val="003B764B"/>
    <w:rsid w:val="003B781E"/>
    <w:rsid w:val="003B79C8"/>
    <w:rsid w:val="003B7B40"/>
    <w:rsid w:val="003C0030"/>
    <w:rsid w:val="003C04B9"/>
    <w:rsid w:val="003C05BA"/>
    <w:rsid w:val="003C06A3"/>
    <w:rsid w:val="003C06FA"/>
    <w:rsid w:val="003C081C"/>
    <w:rsid w:val="003C0892"/>
    <w:rsid w:val="003C0B9A"/>
    <w:rsid w:val="003C0ED5"/>
    <w:rsid w:val="003C1328"/>
    <w:rsid w:val="003C1370"/>
    <w:rsid w:val="003C1A27"/>
    <w:rsid w:val="003C226E"/>
    <w:rsid w:val="003C23B1"/>
    <w:rsid w:val="003C2509"/>
    <w:rsid w:val="003C2577"/>
    <w:rsid w:val="003C2D0C"/>
    <w:rsid w:val="003C31E8"/>
    <w:rsid w:val="003C3295"/>
    <w:rsid w:val="003C356A"/>
    <w:rsid w:val="003C37A2"/>
    <w:rsid w:val="003C403A"/>
    <w:rsid w:val="003C45BC"/>
    <w:rsid w:val="003C477B"/>
    <w:rsid w:val="003C4AD0"/>
    <w:rsid w:val="003C4BBB"/>
    <w:rsid w:val="003C4BD9"/>
    <w:rsid w:val="003C4E46"/>
    <w:rsid w:val="003C52F0"/>
    <w:rsid w:val="003C5549"/>
    <w:rsid w:val="003C56EF"/>
    <w:rsid w:val="003C5778"/>
    <w:rsid w:val="003C5B08"/>
    <w:rsid w:val="003C5C98"/>
    <w:rsid w:val="003C60A9"/>
    <w:rsid w:val="003C6287"/>
    <w:rsid w:val="003C7192"/>
    <w:rsid w:val="003C71C1"/>
    <w:rsid w:val="003C798B"/>
    <w:rsid w:val="003C7E49"/>
    <w:rsid w:val="003C7F72"/>
    <w:rsid w:val="003D00D7"/>
    <w:rsid w:val="003D030E"/>
    <w:rsid w:val="003D05F8"/>
    <w:rsid w:val="003D064E"/>
    <w:rsid w:val="003D0757"/>
    <w:rsid w:val="003D0C47"/>
    <w:rsid w:val="003D0D42"/>
    <w:rsid w:val="003D1B92"/>
    <w:rsid w:val="003D1DFD"/>
    <w:rsid w:val="003D1E71"/>
    <w:rsid w:val="003D20E0"/>
    <w:rsid w:val="003D2124"/>
    <w:rsid w:val="003D2179"/>
    <w:rsid w:val="003D26F0"/>
    <w:rsid w:val="003D27F7"/>
    <w:rsid w:val="003D2B80"/>
    <w:rsid w:val="003D2B91"/>
    <w:rsid w:val="003D34EF"/>
    <w:rsid w:val="003D36DE"/>
    <w:rsid w:val="003D39F8"/>
    <w:rsid w:val="003D3A38"/>
    <w:rsid w:val="003D3E50"/>
    <w:rsid w:val="003D44ED"/>
    <w:rsid w:val="003D4568"/>
    <w:rsid w:val="003D4579"/>
    <w:rsid w:val="003D47C3"/>
    <w:rsid w:val="003D48FE"/>
    <w:rsid w:val="003D4D42"/>
    <w:rsid w:val="003D56C4"/>
    <w:rsid w:val="003D58CF"/>
    <w:rsid w:val="003D5994"/>
    <w:rsid w:val="003D5A4A"/>
    <w:rsid w:val="003D6064"/>
    <w:rsid w:val="003D60F7"/>
    <w:rsid w:val="003D62BD"/>
    <w:rsid w:val="003D630A"/>
    <w:rsid w:val="003D63F0"/>
    <w:rsid w:val="003D63F9"/>
    <w:rsid w:val="003D649F"/>
    <w:rsid w:val="003D6A02"/>
    <w:rsid w:val="003D6AF3"/>
    <w:rsid w:val="003D6F8F"/>
    <w:rsid w:val="003D70DA"/>
    <w:rsid w:val="003D72A7"/>
    <w:rsid w:val="003D754F"/>
    <w:rsid w:val="003D7C85"/>
    <w:rsid w:val="003D7F41"/>
    <w:rsid w:val="003E0439"/>
    <w:rsid w:val="003E04ED"/>
    <w:rsid w:val="003E050A"/>
    <w:rsid w:val="003E0A1B"/>
    <w:rsid w:val="003E0AC8"/>
    <w:rsid w:val="003E0E79"/>
    <w:rsid w:val="003E11A2"/>
    <w:rsid w:val="003E14FC"/>
    <w:rsid w:val="003E1643"/>
    <w:rsid w:val="003E1AFF"/>
    <w:rsid w:val="003E1CFC"/>
    <w:rsid w:val="003E1E99"/>
    <w:rsid w:val="003E21B9"/>
    <w:rsid w:val="003E229D"/>
    <w:rsid w:val="003E22A1"/>
    <w:rsid w:val="003E22C7"/>
    <w:rsid w:val="003E2361"/>
    <w:rsid w:val="003E24A6"/>
    <w:rsid w:val="003E24E5"/>
    <w:rsid w:val="003E2930"/>
    <w:rsid w:val="003E2D3E"/>
    <w:rsid w:val="003E2F57"/>
    <w:rsid w:val="003E33D2"/>
    <w:rsid w:val="003E351F"/>
    <w:rsid w:val="003E37CB"/>
    <w:rsid w:val="003E3F61"/>
    <w:rsid w:val="003E4178"/>
    <w:rsid w:val="003E4359"/>
    <w:rsid w:val="003E445F"/>
    <w:rsid w:val="003E45BE"/>
    <w:rsid w:val="003E49E3"/>
    <w:rsid w:val="003E4A84"/>
    <w:rsid w:val="003E4CBC"/>
    <w:rsid w:val="003E50EF"/>
    <w:rsid w:val="003E5ABF"/>
    <w:rsid w:val="003E5B03"/>
    <w:rsid w:val="003E5E52"/>
    <w:rsid w:val="003E630F"/>
    <w:rsid w:val="003E67E3"/>
    <w:rsid w:val="003E69C3"/>
    <w:rsid w:val="003E6A12"/>
    <w:rsid w:val="003E6DAD"/>
    <w:rsid w:val="003E6FE2"/>
    <w:rsid w:val="003E712E"/>
    <w:rsid w:val="003E714E"/>
    <w:rsid w:val="003E7427"/>
    <w:rsid w:val="003E77D0"/>
    <w:rsid w:val="003E7914"/>
    <w:rsid w:val="003E7E55"/>
    <w:rsid w:val="003E7E6A"/>
    <w:rsid w:val="003F00A1"/>
    <w:rsid w:val="003F0261"/>
    <w:rsid w:val="003F03DD"/>
    <w:rsid w:val="003F0A1E"/>
    <w:rsid w:val="003F0AC8"/>
    <w:rsid w:val="003F0EFD"/>
    <w:rsid w:val="003F1204"/>
    <w:rsid w:val="003F1311"/>
    <w:rsid w:val="003F1346"/>
    <w:rsid w:val="003F15AD"/>
    <w:rsid w:val="003F15C7"/>
    <w:rsid w:val="003F15FB"/>
    <w:rsid w:val="003F187C"/>
    <w:rsid w:val="003F1E7C"/>
    <w:rsid w:val="003F1FBF"/>
    <w:rsid w:val="003F211F"/>
    <w:rsid w:val="003F2349"/>
    <w:rsid w:val="003F2465"/>
    <w:rsid w:val="003F24DA"/>
    <w:rsid w:val="003F259F"/>
    <w:rsid w:val="003F270F"/>
    <w:rsid w:val="003F2C2E"/>
    <w:rsid w:val="003F2D9D"/>
    <w:rsid w:val="003F2EC4"/>
    <w:rsid w:val="003F2F65"/>
    <w:rsid w:val="003F2F9D"/>
    <w:rsid w:val="003F302D"/>
    <w:rsid w:val="003F3032"/>
    <w:rsid w:val="003F30BD"/>
    <w:rsid w:val="003F326A"/>
    <w:rsid w:val="003F362C"/>
    <w:rsid w:val="003F38E8"/>
    <w:rsid w:val="003F3DE2"/>
    <w:rsid w:val="003F3FC8"/>
    <w:rsid w:val="003F4336"/>
    <w:rsid w:val="003F4428"/>
    <w:rsid w:val="003F4491"/>
    <w:rsid w:val="003F44BA"/>
    <w:rsid w:val="003F46AB"/>
    <w:rsid w:val="003F4923"/>
    <w:rsid w:val="003F4A8E"/>
    <w:rsid w:val="003F4E12"/>
    <w:rsid w:val="003F5244"/>
    <w:rsid w:val="003F5441"/>
    <w:rsid w:val="003F5710"/>
    <w:rsid w:val="003F5AB6"/>
    <w:rsid w:val="003F5EF1"/>
    <w:rsid w:val="003F618C"/>
    <w:rsid w:val="003F6A09"/>
    <w:rsid w:val="003F6CDA"/>
    <w:rsid w:val="003F6D67"/>
    <w:rsid w:val="003F6F8F"/>
    <w:rsid w:val="003F6FE1"/>
    <w:rsid w:val="003F7312"/>
    <w:rsid w:val="003F74B7"/>
    <w:rsid w:val="003F7562"/>
    <w:rsid w:val="003F756D"/>
    <w:rsid w:val="003F7822"/>
    <w:rsid w:val="003F7BD1"/>
    <w:rsid w:val="003F7C88"/>
    <w:rsid w:val="003F7D7B"/>
    <w:rsid w:val="00400095"/>
    <w:rsid w:val="004002E6"/>
    <w:rsid w:val="004003D7"/>
    <w:rsid w:val="00400431"/>
    <w:rsid w:val="0040075D"/>
    <w:rsid w:val="00400860"/>
    <w:rsid w:val="004009C5"/>
    <w:rsid w:val="00400CE5"/>
    <w:rsid w:val="00400E44"/>
    <w:rsid w:val="00400EA9"/>
    <w:rsid w:val="00400F51"/>
    <w:rsid w:val="00401109"/>
    <w:rsid w:val="0040117E"/>
    <w:rsid w:val="0040177D"/>
    <w:rsid w:val="00401ABD"/>
    <w:rsid w:val="00401C78"/>
    <w:rsid w:val="00402047"/>
    <w:rsid w:val="0040211E"/>
    <w:rsid w:val="0040238F"/>
    <w:rsid w:val="004023F9"/>
    <w:rsid w:val="00402749"/>
    <w:rsid w:val="00402A09"/>
    <w:rsid w:val="00402BD9"/>
    <w:rsid w:val="00402D3F"/>
    <w:rsid w:val="00402F3E"/>
    <w:rsid w:val="00402F92"/>
    <w:rsid w:val="00402FB0"/>
    <w:rsid w:val="00402FC4"/>
    <w:rsid w:val="004032C1"/>
    <w:rsid w:val="00403941"/>
    <w:rsid w:val="00403A53"/>
    <w:rsid w:val="00403AA8"/>
    <w:rsid w:val="00403D08"/>
    <w:rsid w:val="0040436E"/>
    <w:rsid w:val="00404601"/>
    <w:rsid w:val="00405319"/>
    <w:rsid w:val="0040548D"/>
    <w:rsid w:val="004054BD"/>
    <w:rsid w:val="00405894"/>
    <w:rsid w:val="00406267"/>
    <w:rsid w:val="0040634D"/>
    <w:rsid w:val="004069DD"/>
    <w:rsid w:val="0040731E"/>
    <w:rsid w:val="00407397"/>
    <w:rsid w:val="004078D6"/>
    <w:rsid w:val="004079BC"/>
    <w:rsid w:val="00407C09"/>
    <w:rsid w:val="00407C91"/>
    <w:rsid w:val="00407E1F"/>
    <w:rsid w:val="00407F7C"/>
    <w:rsid w:val="00410028"/>
    <w:rsid w:val="00410092"/>
    <w:rsid w:val="00410191"/>
    <w:rsid w:val="00410584"/>
    <w:rsid w:val="00410592"/>
    <w:rsid w:val="00410993"/>
    <w:rsid w:val="00410E1B"/>
    <w:rsid w:val="004116A2"/>
    <w:rsid w:val="004119B2"/>
    <w:rsid w:val="00411BBB"/>
    <w:rsid w:val="00411CFB"/>
    <w:rsid w:val="00411FDF"/>
    <w:rsid w:val="0041221B"/>
    <w:rsid w:val="004122FB"/>
    <w:rsid w:val="00412346"/>
    <w:rsid w:val="004123B6"/>
    <w:rsid w:val="004125F3"/>
    <w:rsid w:val="00412650"/>
    <w:rsid w:val="004127BE"/>
    <w:rsid w:val="004127F8"/>
    <w:rsid w:val="0041318E"/>
    <w:rsid w:val="00413379"/>
    <w:rsid w:val="004133A6"/>
    <w:rsid w:val="004137BE"/>
    <w:rsid w:val="00413A56"/>
    <w:rsid w:val="00413A5F"/>
    <w:rsid w:val="00413D57"/>
    <w:rsid w:val="00413E39"/>
    <w:rsid w:val="00414006"/>
    <w:rsid w:val="004144BD"/>
    <w:rsid w:val="00414661"/>
    <w:rsid w:val="00414D69"/>
    <w:rsid w:val="00415119"/>
    <w:rsid w:val="004158AB"/>
    <w:rsid w:val="0041593F"/>
    <w:rsid w:val="00415C72"/>
    <w:rsid w:val="00415E76"/>
    <w:rsid w:val="00415FAC"/>
    <w:rsid w:val="0041653C"/>
    <w:rsid w:val="00416795"/>
    <w:rsid w:val="004167B6"/>
    <w:rsid w:val="004169CD"/>
    <w:rsid w:val="00416E07"/>
    <w:rsid w:val="00416E23"/>
    <w:rsid w:val="00416E56"/>
    <w:rsid w:val="004171D1"/>
    <w:rsid w:val="0041732C"/>
    <w:rsid w:val="004175B3"/>
    <w:rsid w:val="00417D2E"/>
    <w:rsid w:val="00417E16"/>
    <w:rsid w:val="0042001A"/>
    <w:rsid w:val="00420076"/>
    <w:rsid w:val="004200EF"/>
    <w:rsid w:val="0042011E"/>
    <w:rsid w:val="004201B3"/>
    <w:rsid w:val="00420369"/>
    <w:rsid w:val="00420377"/>
    <w:rsid w:val="004203A0"/>
    <w:rsid w:val="00420774"/>
    <w:rsid w:val="00420B0D"/>
    <w:rsid w:val="00420DC3"/>
    <w:rsid w:val="0042102E"/>
    <w:rsid w:val="004210CD"/>
    <w:rsid w:val="004210DE"/>
    <w:rsid w:val="00421151"/>
    <w:rsid w:val="004213E0"/>
    <w:rsid w:val="00421765"/>
    <w:rsid w:val="00421DEB"/>
    <w:rsid w:val="00422826"/>
    <w:rsid w:val="004229B8"/>
    <w:rsid w:val="004229BD"/>
    <w:rsid w:val="00422ACD"/>
    <w:rsid w:val="00422B6E"/>
    <w:rsid w:val="00422BAF"/>
    <w:rsid w:val="00422BC3"/>
    <w:rsid w:val="004232A6"/>
    <w:rsid w:val="00423394"/>
    <w:rsid w:val="0042341D"/>
    <w:rsid w:val="004238E9"/>
    <w:rsid w:val="00424223"/>
    <w:rsid w:val="00425B5F"/>
    <w:rsid w:val="00425C3F"/>
    <w:rsid w:val="00425C5E"/>
    <w:rsid w:val="00425F40"/>
    <w:rsid w:val="004260BD"/>
    <w:rsid w:val="004262EB"/>
    <w:rsid w:val="004264DA"/>
    <w:rsid w:val="0042677E"/>
    <w:rsid w:val="0042682E"/>
    <w:rsid w:val="0042682F"/>
    <w:rsid w:val="00426BAE"/>
    <w:rsid w:val="00426E34"/>
    <w:rsid w:val="004271B8"/>
    <w:rsid w:val="00427332"/>
    <w:rsid w:val="0042737C"/>
    <w:rsid w:val="00427409"/>
    <w:rsid w:val="00427E14"/>
    <w:rsid w:val="004302FF"/>
    <w:rsid w:val="0043039A"/>
    <w:rsid w:val="004303EE"/>
    <w:rsid w:val="00430403"/>
    <w:rsid w:val="00430414"/>
    <w:rsid w:val="0043064E"/>
    <w:rsid w:val="00430A11"/>
    <w:rsid w:val="00430DBE"/>
    <w:rsid w:val="00430FC0"/>
    <w:rsid w:val="004311E8"/>
    <w:rsid w:val="00431418"/>
    <w:rsid w:val="004318D3"/>
    <w:rsid w:val="00432147"/>
    <w:rsid w:val="004321BE"/>
    <w:rsid w:val="004322D0"/>
    <w:rsid w:val="004325B9"/>
    <w:rsid w:val="004326AE"/>
    <w:rsid w:val="004326DF"/>
    <w:rsid w:val="004327F6"/>
    <w:rsid w:val="004331DB"/>
    <w:rsid w:val="0043350E"/>
    <w:rsid w:val="0043368F"/>
    <w:rsid w:val="0043378A"/>
    <w:rsid w:val="00433852"/>
    <w:rsid w:val="004338B9"/>
    <w:rsid w:val="00433A31"/>
    <w:rsid w:val="00433A3F"/>
    <w:rsid w:val="00433B30"/>
    <w:rsid w:val="00433BC0"/>
    <w:rsid w:val="00433D71"/>
    <w:rsid w:val="00433FAE"/>
    <w:rsid w:val="004341DD"/>
    <w:rsid w:val="0043430D"/>
    <w:rsid w:val="00434462"/>
    <w:rsid w:val="004344BD"/>
    <w:rsid w:val="004347EB"/>
    <w:rsid w:val="00434887"/>
    <w:rsid w:val="00434DDB"/>
    <w:rsid w:val="00434ED4"/>
    <w:rsid w:val="00435204"/>
    <w:rsid w:val="004354BA"/>
    <w:rsid w:val="00435AC8"/>
    <w:rsid w:val="004362F2"/>
    <w:rsid w:val="0043644C"/>
    <w:rsid w:val="00436FEF"/>
    <w:rsid w:val="004372DF"/>
    <w:rsid w:val="0043757C"/>
    <w:rsid w:val="00437607"/>
    <w:rsid w:val="00437668"/>
    <w:rsid w:val="00437698"/>
    <w:rsid w:val="00437772"/>
    <w:rsid w:val="004377D3"/>
    <w:rsid w:val="00437934"/>
    <w:rsid w:val="00437ACF"/>
    <w:rsid w:val="00437CB0"/>
    <w:rsid w:val="00437DC1"/>
    <w:rsid w:val="00437DF0"/>
    <w:rsid w:val="004400BF"/>
    <w:rsid w:val="004402F2"/>
    <w:rsid w:val="0044062E"/>
    <w:rsid w:val="00440849"/>
    <w:rsid w:val="00440866"/>
    <w:rsid w:val="00440F61"/>
    <w:rsid w:val="0044114A"/>
    <w:rsid w:val="004413A6"/>
    <w:rsid w:val="004415EE"/>
    <w:rsid w:val="0044205A"/>
    <w:rsid w:val="004422E2"/>
    <w:rsid w:val="004429D1"/>
    <w:rsid w:val="004429DA"/>
    <w:rsid w:val="00442A7A"/>
    <w:rsid w:val="00442CBC"/>
    <w:rsid w:val="00442E11"/>
    <w:rsid w:val="00443270"/>
    <w:rsid w:val="00443448"/>
    <w:rsid w:val="0044373E"/>
    <w:rsid w:val="00443914"/>
    <w:rsid w:val="00444088"/>
    <w:rsid w:val="00444363"/>
    <w:rsid w:val="004443B0"/>
    <w:rsid w:val="00444683"/>
    <w:rsid w:val="004446FC"/>
    <w:rsid w:val="00444A48"/>
    <w:rsid w:val="00444A4B"/>
    <w:rsid w:val="00444AF2"/>
    <w:rsid w:val="00444B1A"/>
    <w:rsid w:val="00444CFB"/>
    <w:rsid w:val="00444DB3"/>
    <w:rsid w:val="00444DD5"/>
    <w:rsid w:val="00445789"/>
    <w:rsid w:val="00445AC7"/>
    <w:rsid w:val="0044612D"/>
    <w:rsid w:val="004461D8"/>
    <w:rsid w:val="00446323"/>
    <w:rsid w:val="004463AC"/>
    <w:rsid w:val="0044640E"/>
    <w:rsid w:val="00446455"/>
    <w:rsid w:val="00446AC1"/>
    <w:rsid w:val="00446DA2"/>
    <w:rsid w:val="00446DC9"/>
    <w:rsid w:val="00446F4B"/>
    <w:rsid w:val="004472BC"/>
    <w:rsid w:val="004472EB"/>
    <w:rsid w:val="0044738A"/>
    <w:rsid w:val="004474C7"/>
    <w:rsid w:val="0044773C"/>
    <w:rsid w:val="00447875"/>
    <w:rsid w:val="00447C99"/>
    <w:rsid w:val="00447E46"/>
    <w:rsid w:val="0045019B"/>
    <w:rsid w:val="0045022F"/>
    <w:rsid w:val="004504C7"/>
    <w:rsid w:val="00450576"/>
    <w:rsid w:val="00450718"/>
    <w:rsid w:val="004507B8"/>
    <w:rsid w:val="004508C0"/>
    <w:rsid w:val="00450C78"/>
    <w:rsid w:val="00450D42"/>
    <w:rsid w:val="00450E7A"/>
    <w:rsid w:val="00450E80"/>
    <w:rsid w:val="0045101C"/>
    <w:rsid w:val="00451266"/>
    <w:rsid w:val="004513EC"/>
    <w:rsid w:val="00451511"/>
    <w:rsid w:val="00451784"/>
    <w:rsid w:val="00451AFC"/>
    <w:rsid w:val="00451F60"/>
    <w:rsid w:val="00452174"/>
    <w:rsid w:val="0045236E"/>
    <w:rsid w:val="00452535"/>
    <w:rsid w:val="0045280B"/>
    <w:rsid w:val="00452C2C"/>
    <w:rsid w:val="00452D41"/>
    <w:rsid w:val="00452F98"/>
    <w:rsid w:val="0045331A"/>
    <w:rsid w:val="0045331F"/>
    <w:rsid w:val="00453930"/>
    <w:rsid w:val="00453939"/>
    <w:rsid w:val="00453CC5"/>
    <w:rsid w:val="00453E33"/>
    <w:rsid w:val="00453E9B"/>
    <w:rsid w:val="0045408B"/>
    <w:rsid w:val="004542E5"/>
    <w:rsid w:val="00454433"/>
    <w:rsid w:val="004546B3"/>
    <w:rsid w:val="004549E5"/>
    <w:rsid w:val="00454DDF"/>
    <w:rsid w:val="00454F83"/>
    <w:rsid w:val="00455032"/>
    <w:rsid w:val="00455422"/>
    <w:rsid w:val="004557F2"/>
    <w:rsid w:val="00455D4D"/>
    <w:rsid w:val="00455DFB"/>
    <w:rsid w:val="0045638D"/>
    <w:rsid w:val="00456550"/>
    <w:rsid w:val="004566B3"/>
    <w:rsid w:val="00456719"/>
    <w:rsid w:val="00456A61"/>
    <w:rsid w:val="00456AE7"/>
    <w:rsid w:val="00456D9F"/>
    <w:rsid w:val="004571D9"/>
    <w:rsid w:val="004571DE"/>
    <w:rsid w:val="004573A9"/>
    <w:rsid w:val="00457604"/>
    <w:rsid w:val="00457898"/>
    <w:rsid w:val="004578B7"/>
    <w:rsid w:val="00457A53"/>
    <w:rsid w:val="00457C06"/>
    <w:rsid w:val="00457C3E"/>
    <w:rsid w:val="00457D71"/>
    <w:rsid w:val="00457D8F"/>
    <w:rsid w:val="004604CA"/>
    <w:rsid w:val="00460836"/>
    <w:rsid w:val="00460862"/>
    <w:rsid w:val="00460E3C"/>
    <w:rsid w:val="00461244"/>
    <w:rsid w:val="00461442"/>
    <w:rsid w:val="00461629"/>
    <w:rsid w:val="00461728"/>
    <w:rsid w:val="004617F5"/>
    <w:rsid w:val="00461903"/>
    <w:rsid w:val="00461ADE"/>
    <w:rsid w:val="00461C50"/>
    <w:rsid w:val="00461E2D"/>
    <w:rsid w:val="00461F7B"/>
    <w:rsid w:val="00461FFC"/>
    <w:rsid w:val="0046227C"/>
    <w:rsid w:val="004624CD"/>
    <w:rsid w:val="00462CA5"/>
    <w:rsid w:val="00462F17"/>
    <w:rsid w:val="00463145"/>
    <w:rsid w:val="00463529"/>
    <w:rsid w:val="004637AC"/>
    <w:rsid w:val="0046386C"/>
    <w:rsid w:val="00463A17"/>
    <w:rsid w:val="00463B92"/>
    <w:rsid w:val="00463CA1"/>
    <w:rsid w:val="00463CFC"/>
    <w:rsid w:val="0046416E"/>
    <w:rsid w:val="0046487C"/>
    <w:rsid w:val="004648B2"/>
    <w:rsid w:val="00464903"/>
    <w:rsid w:val="00464F67"/>
    <w:rsid w:val="00465233"/>
    <w:rsid w:val="00465A69"/>
    <w:rsid w:val="00465E76"/>
    <w:rsid w:val="00465E97"/>
    <w:rsid w:val="004663EC"/>
    <w:rsid w:val="0046643B"/>
    <w:rsid w:val="004664FE"/>
    <w:rsid w:val="0046669C"/>
    <w:rsid w:val="00466823"/>
    <w:rsid w:val="0046691E"/>
    <w:rsid w:val="0046698A"/>
    <w:rsid w:val="00466A21"/>
    <w:rsid w:val="00466B07"/>
    <w:rsid w:val="00466B22"/>
    <w:rsid w:val="00466BF3"/>
    <w:rsid w:val="00466C58"/>
    <w:rsid w:val="00466F75"/>
    <w:rsid w:val="00467461"/>
    <w:rsid w:val="00467477"/>
    <w:rsid w:val="004676C4"/>
    <w:rsid w:val="004678BA"/>
    <w:rsid w:val="00467A35"/>
    <w:rsid w:val="00467AE7"/>
    <w:rsid w:val="00467BED"/>
    <w:rsid w:val="00467C0D"/>
    <w:rsid w:val="00467C83"/>
    <w:rsid w:val="00467F94"/>
    <w:rsid w:val="00467FAF"/>
    <w:rsid w:val="004701B3"/>
    <w:rsid w:val="0047064E"/>
    <w:rsid w:val="00470C23"/>
    <w:rsid w:val="00470CE0"/>
    <w:rsid w:val="00470FD2"/>
    <w:rsid w:val="00471141"/>
    <w:rsid w:val="00471374"/>
    <w:rsid w:val="00471757"/>
    <w:rsid w:val="00471797"/>
    <w:rsid w:val="00471BA2"/>
    <w:rsid w:val="00472019"/>
    <w:rsid w:val="0047211C"/>
    <w:rsid w:val="0047216D"/>
    <w:rsid w:val="0047222F"/>
    <w:rsid w:val="0047299A"/>
    <w:rsid w:val="00472BE8"/>
    <w:rsid w:val="00472EB0"/>
    <w:rsid w:val="00473154"/>
    <w:rsid w:val="00473348"/>
    <w:rsid w:val="00473DF0"/>
    <w:rsid w:val="00473EBC"/>
    <w:rsid w:val="00473FD0"/>
    <w:rsid w:val="0047403A"/>
    <w:rsid w:val="0047439B"/>
    <w:rsid w:val="00474883"/>
    <w:rsid w:val="00474DEC"/>
    <w:rsid w:val="00474F29"/>
    <w:rsid w:val="004751FB"/>
    <w:rsid w:val="00475538"/>
    <w:rsid w:val="00475586"/>
    <w:rsid w:val="0047595B"/>
    <w:rsid w:val="004759E9"/>
    <w:rsid w:val="00475A06"/>
    <w:rsid w:val="00475A25"/>
    <w:rsid w:val="00475A79"/>
    <w:rsid w:val="00475A85"/>
    <w:rsid w:val="00475AB9"/>
    <w:rsid w:val="00475B2C"/>
    <w:rsid w:val="00475B49"/>
    <w:rsid w:val="00475BC1"/>
    <w:rsid w:val="00475D65"/>
    <w:rsid w:val="00475DC6"/>
    <w:rsid w:val="00476279"/>
    <w:rsid w:val="004762E3"/>
    <w:rsid w:val="004763FA"/>
    <w:rsid w:val="004764E0"/>
    <w:rsid w:val="004766D8"/>
    <w:rsid w:val="00476786"/>
    <w:rsid w:val="00476E01"/>
    <w:rsid w:val="0047730A"/>
    <w:rsid w:val="004775C3"/>
    <w:rsid w:val="004776CA"/>
    <w:rsid w:val="004776CE"/>
    <w:rsid w:val="004778CC"/>
    <w:rsid w:val="004779A8"/>
    <w:rsid w:val="00477B10"/>
    <w:rsid w:val="004803C3"/>
    <w:rsid w:val="004805A3"/>
    <w:rsid w:val="00480748"/>
    <w:rsid w:val="00480768"/>
    <w:rsid w:val="004810C8"/>
    <w:rsid w:val="004813AB"/>
    <w:rsid w:val="0048160F"/>
    <w:rsid w:val="004818D8"/>
    <w:rsid w:val="0048194F"/>
    <w:rsid w:val="004819B2"/>
    <w:rsid w:val="00481B41"/>
    <w:rsid w:val="00481B6F"/>
    <w:rsid w:val="00482236"/>
    <w:rsid w:val="00482247"/>
    <w:rsid w:val="004822C5"/>
    <w:rsid w:val="00482355"/>
    <w:rsid w:val="00482A32"/>
    <w:rsid w:val="00482D77"/>
    <w:rsid w:val="00483273"/>
    <w:rsid w:val="00483506"/>
    <w:rsid w:val="0048366C"/>
    <w:rsid w:val="00483800"/>
    <w:rsid w:val="004838D0"/>
    <w:rsid w:val="004838F8"/>
    <w:rsid w:val="00483B88"/>
    <w:rsid w:val="00483BF0"/>
    <w:rsid w:val="00483EB9"/>
    <w:rsid w:val="0048430F"/>
    <w:rsid w:val="0048448F"/>
    <w:rsid w:val="0048453E"/>
    <w:rsid w:val="00484810"/>
    <w:rsid w:val="00485373"/>
    <w:rsid w:val="0048542E"/>
    <w:rsid w:val="004855B4"/>
    <w:rsid w:val="0048599C"/>
    <w:rsid w:val="00485EB5"/>
    <w:rsid w:val="004864FA"/>
    <w:rsid w:val="0048653A"/>
    <w:rsid w:val="004865BE"/>
    <w:rsid w:val="004865C5"/>
    <w:rsid w:val="0048695A"/>
    <w:rsid w:val="0048695C"/>
    <w:rsid w:val="00486C61"/>
    <w:rsid w:val="00486F4D"/>
    <w:rsid w:val="00487058"/>
    <w:rsid w:val="004871C9"/>
    <w:rsid w:val="00487701"/>
    <w:rsid w:val="00487744"/>
    <w:rsid w:val="00487885"/>
    <w:rsid w:val="00487BFD"/>
    <w:rsid w:val="00487D08"/>
    <w:rsid w:val="00487EEB"/>
    <w:rsid w:val="0049057D"/>
    <w:rsid w:val="00490AFA"/>
    <w:rsid w:val="00490B8E"/>
    <w:rsid w:val="00490C20"/>
    <w:rsid w:val="00490FD0"/>
    <w:rsid w:val="00490FE2"/>
    <w:rsid w:val="0049140A"/>
    <w:rsid w:val="004914EF"/>
    <w:rsid w:val="00491589"/>
    <w:rsid w:val="00491D01"/>
    <w:rsid w:val="0049204C"/>
    <w:rsid w:val="0049205B"/>
    <w:rsid w:val="004920BE"/>
    <w:rsid w:val="00492668"/>
    <w:rsid w:val="0049297C"/>
    <w:rsid w:val="00492C65"/>
    <w:rsid w:val="00492ED1"/>
    <w:rsid w:val="00492F51"/>
    <w:rsid w:val="0049316B"/>
    <w:rsid w:val="004931DE"/>
    <w:rsid w:val="004932CC"/>
    <w:rsid w:val="004934D9"/>
    <w:rsid w:val="00493778"/>
    <w:rsid w:val="00493E91"/>
    <w:rsid w:val="004940F7"/>
    <w:rsid w:val="0049455D"/>
    <w:rsid w:val="00494672"/>
    <w:rsid w:val="004947D2"/>
    <w:rsid w:val="0049485A"/>
    <w:rsid w:val="004949D9"/>
    <w:rsid w:val="00494CDA"/>
    <w:rsid w:val="00494DB9"/>
    <w:rsid w:val="00494E37"/>
    <w:rsid w:val="004951C3"/>
    <w:rsid w:val="004954AA"/>
    <w:rsid w:val="00495567"/>
    <w:rsid w:val="00495586"/>
    <w:rsid w:val="0049573D"/>
    <w:rsid w:val="00495A4E"/>
    <w:rsid w:val="00495A91"/>
    <w:rsid w:val="00495C61"/>
    <w:rsid w:val="00495DEB"/>
    <w:rsid w:val="00495FA1"/>
    <w:rsid w:val="00496038"/>
    <w:rsid w:val="004962B8"/>
    <w:rsid w:val="004966B2"/>
    <w:rsid w:val="00496BC9"/>
    <w:rsid w:val="004971CD"/>
    <w:rsid w:val="0049756B"/>
    <w:rsid w:val="0049759C"/>
    <w:rsid w:val="0049794C"/>
    <w:rsid w:val="00497B91"/>
    <w:rsid w:val="00497BF6"/>
    <w:rsid w:val="00497C45"/>
    <w:rsid w:val="00497D8B"/>
    <w:rsid w:val="00497E85"/>
    <w:rsid w:val="004A0298"/>
    <w:rsid w:val="004A042E"/>
    <w:rsid w:val="004A0581"/>
    <w:rsid w:val="004A0736"/>
    <w:rsid w:val="004A0F4C"/>
    <w:rsid w:val="004A1503"/>
    <w:rsid w:val="004A16F9"/>
    <w:rsid w:val="004A1BC1"/>
    <w:rsid w:val="004A20FC"/>
    <w:rsid w:val="004A2588"/>
    <w:rsid w:val="004A2A6A"/>
    <w:rsid w:val="004A2C89"/>
    <w:rsid w:val="004A347C"/>
    <w:rsid w:val="004A36B6"/>
    <w:rsid w:val="004A3700"/>
    <w:rsid w:val="004A3C92"/>
    <w:rsid w:val="004A3EF6"/>
    <w:rsid w:val="004A3F18"/>
    <w:rsid w:val="004A4527"/>
    <w:rsid w:val="004A467E"/>
    <w:rsid w:val="004A47B3"/>
    <w:rsid w:val="004A4910"/>
    <w:rsid w:val="004A4B2E"/>
    <w:rsid w:val="004A4E53"/>
    <w:rsid w:val="004A4E8B"/>
    <w:rsid w:val="004A4F82"/>
    <w:rsid w:val="004A5682"/>
    <w:rsid w:val="004A56DC"/>
    <w:rsid w:val="004A5A78"/>
    <w:rsid w:val="004A5D3B"/>
    <w:rsid w:val="004A5F19"/>
    <w:rsid w:val="004A663F"/>
    <w:rsid w:val="004A69E2"/>
    <w:rsid w:val="004A6EB0"/>
    <w:rsid w:val="004A6F50"/>
    <w:rsid w:val="004A7329"/>
    <w:rsid w:val="004A752D"/>
    <w:rsid w:val="004A764E"/>
    <w:rsid w:val="004A7676"/>
    <w:rsid w:val="004A7E5E"/>
    <w:rsid w:val="004A7EAB"/>
    <w:rsid w:val="004B003F"/>
    <w:rsid w:val="004B004B"/>
    <w:rsid w:val="004B01E4"/>
    <w:rsid w:val="004B0263"/>
    <w:rsid w:val="004B03C0"/>
    <w:rsid w:val="004B0666"/>
    <w:rsid w:val="004B06FF"/>
    <w:rsid w:val="004B0821"/>
    <w:rsid w:val="004B0ABB"/>
    <w:rsid w:val="004B0AEB"/>
    <w:rsid w:val="004B0C58"/>
    <w:rsid w:val="004B127C"/>
    <w:rsid w:val="004B1858"/>
    <w:rsid w:val="004B191D"/>
    <w:rsid w:val="004B1EE2"/>
    <w:rsid w:val="004B1FFE"/>
    <w:rsid w:val="004B22EF"/>
    <w:rsid w:val="004B2574"/>
    <w:rsid w:val="004B2918"/>
    <w:rsid w:val="004B2AFF"/>
    <w:rsid w:val="004B2B0F"/>
    <w:rsid w:val="004B2C1C"/>
    <w:rsid w:val="004B2D31"/>
    <w:rsid w:val="004B337F"/>
    <w:rsid w:val="004B34A5"/>
    <w:rsid w:val="004B35DB"/>
    <w:rsid w:val="004B3636"/>
    <w:rsid w:val="004B3876"/>
    <w:rsid w:val="004B3AC0"/>
    <w:rsid w:val="004B3AFB"/>
    <w:rsid w:val="004B3B59"/>
    <w:rsid w:val="004B3DFB"/>
    <w:rsid w:val="004B437E"/>
    <w:rsid w:val="004B44A6"/>
    <w:rsid w:val="004B44D2"/>
    <w:rsid w:val="004B4562"/>
    <w:rsid w:val="004B4B03"/>
    <w:rsid w:val="004B4B72"/>
    <w:rsid w:val="004B4C36"/>
    <w:rsid w:val="004B4D6E"/>
    <w:rsid w:val="004B4EED"/>
    <w:rsid w:val="004B542F"/>
    <w:rsid w:val="004B5498"/>
    <w:rsid w:val="004B58F6"/>
    <w:rsid w:val="004B591F"/>
    <w:rsid w:val="004B59CA"/>
    <w:rsid w:val="004B5B39"/>
    <w:rsid w:val="004B5BC0"/>
    <w:rsid w:val="004B5DD1"/>
    <w:rsid w:val="004B6413"/>
    <w:rsid w:val="004B6567"/>
    <w:rsid w:val="004B6598"/>
    <w:rsid w:val="004B66E2"/>
    <w:rsid w:val="004B6F85"/>
    <w:rsid w:val="004B7161"/>
    <w:rsid w:val="004B71FB"/>
    <w:rsid w:val="004B75FF"/>
    <w:rsid w:val="004B77F4"/>
    <w:rsid w:val="004B7B3B"/>
    <w:rsid w:val="004B7FA8"/>
    <w:rsid w:val="004C0061"/>
    <w:rsid w:val="004C0069"/>
    <w:rsid w:val="004C0178"/>
    <w:rsid w:val="004C02B1"/>
    <w:rsid w:val="004C02CA"/>
    <w:rsid w:val="004C0859"/>
    <w:rsid w:val="004C0864"/>
    <w:rsid w:val="004C0909"/>
    <w:rsid w:val="004C09CC"/>
    <w:rsid w:val="004C0B91"/>
    <w:rsid w:val="004C0CC2"/>
    <w:rsid w:val="004C0EE1"/>
    <w:rsid w:val="004C0F6D"/>
    <w:rsid w:val="004C0F75"/>
    <w:rsid w:val="004C0FBC"/>
    <w:rsid w:val="004C148A"/>
    <w:rsid w:val="004C18EB"/>
    <w:rsid w:val="004C19EE"/>
    <w:rsid w:val="004C1C11"/>
    <w:rsid w:val="004C1C1A"/>
    <w:rsid w:val="004C1EA7"/>
    <w:rsid w:val="004C1FD1"/>
    <w:rsid w:val="004C1FE5"/>
    <w:rsid w:val="004C2143"/>
    <w:rsid w:val="004C224C"/>
    <w:rsid w:val="004C227E"/>
    <w:rsid w:val="004C249D"/>
    <w:rsid w:val="004C2507"/>
    <w:rsid w:val="004C27E5"/>
    <w:rsid w:val="004C27FA"/>
    <w:rsid w:val="004C2AB5"/>
    <w:rsid w:val="004C2D4A"/>
    <w:rsid w:val="004C2FE6"/>
    <w:rsid w:val="004C3351"/>
    <w:rsid w:val="004C33C0"/>
    <w:rsid w:val="004C3637"/>
    <w:rsid w:val="004C3825"/>
    <w:rsid w:val="004C382A"/>
    <w:rsid w:val="004C3AEA"/>
    <w:rsid w:val="004C3B27"/>
    <w:rsid w:val="004C3C60"/>
    <w:rsid w:val="004C3CC1"/>
    <w:rsid w:val="004C4201"/>
    <w:rsid w:val="004C42C9"/>
    <w:rsid w:val="004C43B8"/>
    <w:rsid w:val="004C4614"/>
    <w:rsid w:val="004C4728"/>
    <w:rsid w:val="004C4A22"/>
    <w:rsid w:val="004C4AAE"/>
    <w:rsid w:val="004C4BF5"/>
    <w:rsid w:val="004C4C7D"/>
    <w:rsid w:val="004C4CF2"/>
    <w:rsid w:val="004C4D21"/>
    <w:rsid w:val="004C4D41"/>
    <w:rsid w:val="004C4EFE"/>
    <w:rsid w:val="004C5020"/>
    <w:rsid w:val="004C549C"/>
    <w:rsid w:val="004C5CE7"/>
    <w:rsid w:val="004C60FC"/>
    <w:rsid w:val="004C6911"/>
    <w:rsid w:val="004C6ABD"/>
    <w:rsid w:val="004C6CEB"/>
    <w:rsid w:val="004C6E80"/>
    <w:rsid w:val="004C6EA5"/>
    <w:rsid w:val="004C6F8C"/>
    <w:rsid w:val="004C7526"/>
    <w:rsid w:val="004C76BD"/>
    <w:rsid w:val="004C7C69"/>
    <w:rsid w:val="004C7D2F"/>
    <w:rsid w:val="004C7DD4"/>
    <w:rsid w:val="004D03C3"/>
    <w:rsid w:val="004D0634"/>
    <w:rsid w:val="004D069D"/>
    <w:rsid w:val="004D0A2C"/>
    <w:rsid w:val="004D0B0A"/>
    <w:rsid w:val="004D0BD1"/>
    <w:rsid w:val="004D0CCC"/>
    <w:rsid w:val="004D108E"/>
    <w:rsid w:val="004D114B"/>
    <w:rsid w:val="004D1192"/>
    <w:rsid w:val="004D121D"/>
    <w:rsid w:val="004D127E"/>
    <w:rsid w:val="004D1867"/>
    <w:rsid w:val="004D194B"/>
    <w:rsid w:val="004D1B97"/>
    <w:rsid w:val="004D1E79"/>
    <w:rsid w:val="004D1EE3"/>
    <w:rsid w:val="004D1F0F"/>
    <w:rsid w:val="004D23E9"/>
    <w:rsid w:val="004D2AA9"/>
    <w:rsid w:val="004D2C75"/>
    <w:rsid w:val="004D2D36"/>
    <w:rsid w:val="004D2E89"/>
    <w:rsid w:val="004D329B"/>
    <w:rsid w:val="004D34BC"/>
    <w:rsid w:val="004D3B04"/>
    <w:rsid w:val="004D3B4B"/>
    <w:rsid w:val="004D3B93"/>
    <w:rsid w:val="004D3D6F"/>
    <w:rsid w:val="004D4132"/>
    <w:rsid w:val="004D417E"/>
    <w:rsid w:val="004D452E"/>
    <w:rsid w:val="004D455F"/>
    <w:rsid w:val="004D45AB"/>
    <w:rsid w:val="004D4676"/>
    <w:rsid w:val="004D4D80"/>
    <w:rsid w:val="004D540A"/>
    <w:rsid w:val="004D564E"/>
    <w:rsid w:val="004D58D8"/>
    <w:rsid w:val="004D5E65"/>
    <w:rsid w:val="004D68D0"/>
    <w:rsid w:val="004D6F97"/>
    <w:rsid w:val="004D747C"/>
    <w:rsid w:val="004D7517"/>
    <w:rsid w:val="004D7B60"/>
    <w:rsid w:val="004D7B6F"/>
    <w:rsid w:val="004D7BFE"/>
    <w:rsid w:val="004D7E83"/>
    <w:rsid w:val="004D7E90"/>
    <w:rsid w:val="004E01AF"/>
    <w:rsid w:val="004E0957"/>
    <w:rsid w:val="004E09A3"/>
    <w:rsid w:val="004E0A31"/>
    <w:rsid w:val="004E0B1F"/>
    <w:rsid w:val="004E0C09"/>
    <w:rsid w:val="004E0E57"/>
    <w:rsid w:val="004E0ED1"/>
    <w:rsid w:val="004E1136"/>
    <w:rsid w:val="004E1137"/>
    <w:rsid w:val="004E15A2"/>
    <w:rsid w:val="004E15DF"/>
    <w:rsid w:val="004E198F"/>
    <w:rsid w:val="004E19E7"/>
    <w:rsid w:val="004E1AD0"/>
    <w:rsid w:val="004E1B70"/>
    <w:rsid w:val="004E1D5F"/>
    <w:rsid w:val="004E1EC0"/>
    <w:rsid w:val="004E2285"/>
    <w:rsid w:val="004E23C4"/>
    <w:rsid w:val="004E25C5"/>
    <w:rsid w:val="004E2824"/>
    <w:rsid w:val="004E2B3C"/>
    <w:rsid w:val="004E2BBA"/>
    <w:rsid w:val="004E2FB1"/>
    <w:rsid w:val="004E30CD"/>
    <w:rsid w:val="004E321D"/>
    <w:rsid w:val="004E3237"/>
    <w:rsid w:val="004E3546"/>
    <w:rsid w:val="004E3897"/>
    <w:rsid w:val="004E3B6D"/>
    <w:rsid w:val="004E3DE8"/>
    <w:rsid w:val="004E3E55"/>
    <w:rsid w:val="004E3EE5"/>
    <w:rsid w:val="004E4092"/>
    <w:rsid w:val="004E4193"/>
    <w:rsid w:val="004E4466"/>
    <w:rsid w:val="004E44C0"/>
    <w:rsid w:val="004E4605"/>
    <w:rsid w:val="004E467D"/>
    <w:rsid w:val="004E468B"/>
    <w:rsid w:val="004E46BC"/>
    <w:rsid w:val="004E4848"/>
    <w:rsid w:val="004E4B79"/>
    <w:rsid w:val="004E4B86"/>
    <w:rsid w:val="004E4D19"/>
    <w:rsid w:val="004E5339"/>
    <w:rsid w:val="004E54F1"/>
    <w:rsid w:val="004E58C0"/>
    <w:rsid w:val="004E5A81"/>
    <w:rsid w:val="004E5D28"/>
    <w:rsid w:val="004E60B7"/>
    <w:rsid w:val="004E6351"/>
    <w:rsid w:val="004E67EC"/>
    <w:rsid w:val="004E6802"/>
    <w:rsid w:val="004E696A"/>
    <w:rsid w:val="004E6B11"/>
    <w:rsid w:val="004E6DB5"/>
    <w:rsid w:val="004E6DF8"/>
    <w:rsid w:val="004E6E66"/>
    <w:rsid w:val="004E6E98"/>
    <w:rsid w:val="004E704F"/>
    <w:rsid w:val="004E7560"/>
    <w:rsid w:val="004E7BE7"/>
    <w:rsid w:val="004E7E2C"/>
    <w:rsid w:val="004E7F84"/>
    <w:rsid w:val="004F0549"/>
    <w:rsid w:val="004F07C3"/>
    <w:rsid w:val="004F08DD"/>
    <w:rsid w:val="004F0924"/>
    <w:rsid w:val="004F0D54"/>
    <w:rsid w:val="004F0D55"/>
    <w:rsid w:val="004F0E95"/>
    <w:rsid w:val="004F125D"/>
    <w:rsid w:val="004F1514"/>
    <w:rsid w:val="004F2460"/>
    <w:rsid w:val="004F2493"/>
    <w:rsid w:val="004F24A6"/>
    <w:rsid w:val="004F26D9"/>
    <w:rsid w:val="004F2D80"/>
    <w:rsid w:val="004F2E86"/>
    <w:rsid w:val="004F304D"/>
    <w:rsid w:val="004F316D"/>
    <w:rsid w:val="004F3571"/>
    <w:rsid w:val="004F3692"/>
    <w:rsid w:val="004F3776"/>
    <w:rsid w:val="004F3868"/>
    <w:rsid w:val="004F3A3F"/>
    <w:rsid w:val="004F3AEE"/>
    <w:rsid w:val="004F3BBE"/>
    <w:rsid w:val="004F3C57"/>
    <w:rsid w:val="004F3F66"/>
    <w:rsid w:val="004F41DF"/>
    <w:rsid w:val="004F41ED"/>
    <w:rsid w:val="004F43A4"/>
    <w:rsid w:val="004F4485"/>
    <w:rsid w:val="004F46D5"/>
    <w:rsid w:val="004F4736"/>
    <w:rsid w:val="004F4B91"/>
    <w:rsid w:val="004F523F"/>
    <w:rsid w:val="004F5261"/>
    <w:rsid w:val="004F5275"/>
    <w:rsid w:val="004F56D0"/>
    <w:rsid w:val="004F58A8"/>
    <w:rsid w:val="004F5B82"/>
    <w:rsid w:val="004F61BA"/>
    <w:rsid w:val="004F6405"/>
    <w:rsid w:val="004F6692"/>
    <w:rsid w:val="004F6906"/>
    <w:rsid w:val="004F6B98"/>
    <w:rsid w:val="004F6C72"/>
    <w:rsid w:val="004F6CEE"/>
    <w:rsid w:val="004F6FEB"/>
    <w:rsid w:val="004F7232"/>
    <w:rsid w:val="004F7490"/>
    <w:rsid w:val="004F764E"/>
    <w:rsid w:val="004F76CD"/>
    <w:rsid w:val="004F76EC"/>
    <w:rsid w:val="004F7712"/>
    <w:rsid w:val="004F796F"/>
    <w:rsid w:val="004F7A3F"/>
    <w:rsid w:val="004F7C9D"/>
    <w:rsid w:val="004F7D75"/>
    <w:rsid w:val="004F7F39"/>
    <w:rsid w:val="00500376"/>
    <w:rsid w:val="00500425"/>
    <w:rsid w:val="00500512"/>
    <w:rsid w:val="005006AD"/>
    <w:rsid w:val="00500E1F"/>
    <w:rsid w:val="00500F87"/>
    <w:rsid w:val="00500FA6"/>
    <w:rsid w:val="005010A7"/>
    <w:rsid w:val="00501626"/>
    <w:rsid w:val="00501A56"/>
    <w:rsid w:val="00501C5F"/>
    <w:rsid w:val="0050209B"/>
    <w:rsid w:val="0050270E"/>
    <w:rsid w:val="005027B4"/>
    <w:rsid w:val="00503064"/>
    <w:rsid w:val="00503458"/>
    <w:rsid w:val="005036CF"/>
    <w:rsid w:val="0050390C"/>
    <w:rsid w:val="00503B55"/>
    <w:rsid w:val="00503DF5"/>
    <w:rsid w:val="00503F77"/>
    <w:rsid w:val="00503FAC"/>
    <w:rsid w:val="005043A9"/>
    <w:rsid w:val="005043FE"/>
    <w:rsid w:val="0050460B"/>
    <w:rsid w:val="00504632"/>
    <w:rsid w:val="00504842"/>
    <w:rsid w:val="00504B54"/>
    <w:rsid w:val="00504B69"/>
    <w:rsid w:val="00504EFC"/>
    <w:rsid w:val="00504F9A"/>
    <w:rsid w:val="00505382"/>
    <w:rsid w:val="00505480"/>
    <w:rsid w:val="005058B5"/>
    <w:rsid w:val="00505F44"/>
    <w:rsid w:val="005060A0"/>
    <w:rsid w:val="0050666A"/>
    <w:rsid w:val="00506691"/>
    <w:rsid w:val="005066C0"/>
    <w:rsid w:val="00506AC6"/>
    <w:rsid w:val="00506D05"/>
    <w:rsid w:val="00506D5F"/>
    <w:rsid w:val="00506E67"/>
    <w:rsid w:val="00506F6E"/>
    <w:rsid w:val="0050702B"/>
    <w:rsid w:val="00507136"/>
    <w:rsid w:val="005073CD"/>
    <w:rsid w:val="0050787A"/>
    <w:rsid w:val="00507926"/>
    <w:rsid w:val="00507AFC"/>
    <w:rsid w:val="00507E5D"/>
    <w:rsid w:val="005102E9"/>
    <w:rsid w:val="00510419"/>
    <w:rsid w:val="00510568"/>
    <w:rsid w:val="00510616"/>
    <w:rsid w:val="005106E0"/>
    <w:rsid w:val="005107E6"/>
    <w:rsid w:val="005109CF"/>
    <w:rsid w:val="00510A27"/>
    <w:rsid w:val="00510AC8"/>
    <w:rsid w:val="00510B95"/>
    <w:rsid w:val="00511451"/>
    <w:rsid w:val="0051164F"/>
    <w:rsid w:val="00511788"/>
    <w:rsid w:val="0051190A"/>
    <w:rsid w:val="005119C6"/>
    <w:rsid w:val="00511DA2"/>
    <w:rsid w:val="00511DF2"/>
    <w:rsid w:val="00511E2E"/>
    <w:rsid w:val="00511FE8"/>
    <w:rsid w:val="00512102"/>
    <w:rsid w:val="0051248D"/>
    <w:rsid w:val="0051279F"/>
    <w:rsid w:val="005127CF"/>
    <w:rsid w:val="00512870"/>
    <w:rsid w:val="00512985"/>
    <w:rsid w:val="00512B7D"/>
    <w:rsid w:val="00512BB5"/>
    <w:rsid w:val="00512F15"/>
    <w:rsid w:val="0051302E"/>
    <w:rsid w:val="00513553"/>
    <w:rsid w:val="00513E82"/>
    <w:rsid w:val="00513F2A"/>
    <w:rsid w:val="00514122"/>
    <w:rsid w:val="00514234"/>
    <w:rsid w:val="00514692"/>
    <w:rsid w:val="005147B7"/>
    <w:rsid w:val="00514EF5"/>
    <w:rsid w:val="005152A8"/>
    <w:rsid w:val="00515454"/>
    <w:rsid w:val="00515650"/>
    <w:rsid w:val="005156C5"/>
    <w:rsid w:val="00515AA7"/>
    <w:rsid w:val="00515D60"/>
    <w:rsid w:val="00515F22"/>
    <w:rsid w:val="00516056"/>
    <w:rsid w:val="00516556"/>
    <w:rsid w:val="00516A98"/>
    <w:rsid w:val="00516D10"/>
    <w:rsid w:val="00517082"/>
    <w:rsid w:val="005171E2"/>
    <w:rsid w:val="0051748D"/>
    <w:rsid w:val="005174D4"/>
    <w:rsid w:val="005175DB"/>
    <w:rsid w:val="005177B1"/>
    <w:rsid w:val="00517940"/>
    <w:rsid w:val="00517C4D"/>
    <w:rsid w:val="00517F0A"/>
    <w:rsid w:val="005201F1"/>
    <w:rsid w:val="00520258"/>
    <w:rsid w:val="00520480"/>
    <w:rsid w:val="00520649"/>
    <w:rsid w:val="00520F2E"/>
    <w:rsid w:val="00520FD0"/>
    <w:rsid w:val="00521394"/>
    <w:rsid w:val="00521570"/>
    <w:rsid w:val="00521615"/>
    <w:rsid w:val="005217B8"/>
    <w:rsid w:val="00521E3B"/>
    <w:rsid w:val="00522120"/>
    <w:rsid w:val="005224E4"/>
    <w:rsid w:val="005227ED"/>
    <w:rsid w:val="00522931"/>
    <w:rsid w:val="0052295B"/>
    <w:rsid w:val="00522A2C"/>
    <w:rsid w:val="00522EAD"/>
    <w:rsid w:val="00522ECA"/>
    <w:rsid w:val="0052317C"/>
    <w:rsid w:val="0052318B"/>
    <w:rsid w:val="0052325C"/>
    <w:rsid w:val="0052325E"/>
    <w:rsid w:val="005232D8"/>
    <w:rsid w:val="00523439"/>
    <w:rsid w:val="005234BB"/>
    <w:rsid w:val="00523543"/>
    <w:rsid w:val="0052374A"/>
    <w:rsid w:val="00523A12"/>
    <w:rsid w:val="00523DC2"/>
    <w:rsid w:val="00523E57"/>
    <w:rsid w:val="00523F2C"/>
    <w:rsid w:val="0052426A"/>
    <w:rsid w:val="005243F2"/>
    <w:rsid w:val="005244A7"/>
    <w:rsid w:val="0052459F"/>
    <w:rsid w:val="0052468D"/>
    <w:rsid w:val="005247EC"/>
    <w:rsid w:val="00524EC1"/>
    <w:rsid w:val="00525451"/>
    <w:rsid w:val="00525C3E"/>
    <w:rsid w:val="0052614A"/>
    <w:rsid w:val="0052623A"/>
    <w:rsid w:val="00526A70"/>
    <w:rsid w:val="00526BDC"/>
    <w:rsid w:val="00526E17"/>
    <w:rsid w:val="00527156"/>
    <w:rsid w:val="0052720D"/>
    <w:rsid w:val="00527528"/>
    <w:rsid w:val="00527A72"/>
    <w:rsid w:val="00527AB6"/>
    <w:rsid w:val="00527BB8"/>
    <w:rsid w:val="00527F02"/>
    <w:rsid w:val="00530086"/>
    <w:rsid w:val="005302A0"/>
    <w:rsid w:val="005306FA"/>
    <w:rsid w:val="005309EE"/>
    <w:rsid w:val="00530C79"/>
    <w:rsid w:val="005310DC"/>
    <w:rsid w:val="005310F7"/>
    <w:rsid w:val="005319A9"/>
    <w:rsid w:val="00531EE3"/>
    <w:rsid w:val="00532026"/>
    <w:rsid w:val="005320AF"/>
    <w:rsid w:val="00532184"/>
    <w:rsid w:val="0053249F"/>
    <w:rsid w:val="00532598"/>
    <w:rsid w:val="0053261A"/>
    <w:rsid w:val="005326DB"/>
    <w:rsid w:val="005328E4"/>
    <w:rsid w:val="00532AEE"/>
    <w:rsid w:val="00532ED7"/>
    <w:rsid w:val="00532F0A"/>
    <w:rsid w:val="005334B4"/>
    <w:rsid w:val="005335E1"/>
    <w:rsid w:val="00533860"/>
    <w:rsid w:val="005339A6"/>
    <w:rsid w:val="00533CCE"/>
    <w:rsid w:val="00534034"/>
    <w:rsid w:val="005343BE"/>
    <w:rsid w:val="005346A0"/>
    <w:rsid w:val="005347FF"/>
    <w:rsid w:val="00534C7C"/>
    <w:rsid w:val="00534D16"/>
    <w:rsid w:val="0053523C"/>
    <w:rsid w:val="005352A0"/>
    <w:rsid w:val="005353ED"/>
    <w:rsid w:val="005354F5"/>
    <w:rsid w:val="00535579"/>
    <w:rsid w:val="00535629"/>
    <w:rsid w:val="00535641"/>
    <w:rsid w:val="005358D4"/>
    <w:rsid w:val="00535FD1"/>
    <w:rsid w:val="0053613C"/>
    <w:rsid w:val="005361B6"/>
    <w:rsid w:val="005361EC"/>
    <w:rsid w:val="00536224"/>
    <w:rsid w:val="005363D5"/>
    <w:rsid w:val="00536680"/>
    <w:rsid w:val="005366D6"/>
    <w:rsid w:val="00536AD8"/>
    <w:rsid w:val="00536B76"/>
    <w:rsid w:val="00536BFA"/>
    <w:rsid w:val="00537075"/>
    <w:rsid w:val="0053721D"/>
    <w:rsid w:val="00537568"/>
    <w:rsid w:val="005375C1"/>
    <w:rsid w:val="00537B04"/>
    <w:rsid w:val="00537B59"/>
    <w:rsid w:val="00537D1E"/>
    <w:rsid w:val="00537EF2"/>
    <w:rsid w:val="005400D6"/>
    <w:rsid w:val="005404AA"/>
    <w:rsid w:val="005406FC"/>
    <w:rsid w:val="0054086F"/>
    <w:rsid w:val="00540D99"/>
    <w:rsid w:val="00540E62"/>
    <w:rsid w:val="00540F1F"/>
    <w:rsid w:val="0054104D"/>
    <w:rsid w:val="00541149"/>
    <w:rsid w:val="005411AC"/>
    <w:rsid w:val="00541263"/>
    <w:rsid w:val="005413AE"/>
    <w:rsid w:val="0054186E"/>
    <w:rsid w:val="00542024"/>
    <w:rsid w:val="005422A9"/>
    <w:rsid w:val="005423C5"/>
    <w:rsid w:val="005426E3"/>
    <w:rsid w:val="00542C93"/>
    <w:rsid w:val="00543113"/>
    <w:rsid w:val="005432FA"/>
    <w:rsid w:val="00543C31"/>
    <w:rsid w:val="00543EA6"/>
    <w:rsid w:val="00544080"/>
    <w:rsid w:val="00544136"/>
    <w:rsid w:val="005445B4"/>
    <w:rsid w:val="005445D7"/>
    <w:rsid w:val="00544742"/>
    <w:rsid w:val="005447A3"/>
    <w:rsid w:val="005449CA"/>
    <w:rsid w:val="005449CF"/>
    <w:rsid w:val="00544B75"/>
    <w:rsid w:val="00544BD5"/>
    <w:rsid w:val="00545179"/>
    <w:rsid w:val="00545194"/>
    <w:rsid w:val="00545459"/>
    <w:rsid w:val="0054549A"/>
    <w:rsid w:val="005459A9"/>
    <w:rsid w:val="00545A1E"/>
    <w:rsid w:val="00545A6C"/>
    <w:rsid w:val="00545E44"/>
    <w:rsid w:val="00546107"/>
    <w:rsid w:val="00546125"/>
    <w:rsid w:val="005462F2"/>
    <w:rsid w:val="00546654"/>
    <w:rsid w:val="00546878"/>
    <w:rsid w:val="00546CFA"/>
    <w:rsid w:val="00546D2C"/>
    <w:rsid w:val="005470D5"/>
    <w:rsid w:val="005470FB"/>
    <w:rsid w:val="00547171"/>
    <w:rsid w:val="005471AE"/>
    <w:rsid w:val="0054722B"/>
    <w:rsid w:val="0054741B"/>
    <w:rsid w:val="00547486"/>
    <w:rsid w:val="005476A7"/>
    <w:rsid w:val="00547801"/>
    <w:rsid w:val="00547C10"/>
    <w:rsid w:val="00547E65"/>
    <w:rsid w:val="005500D2"/>
    <w:rsid w:val="0055032A"/>
    <w:rsid w:val="0055037F"/>
    <w:rsid w:val="0055048F"/>
    <w:rsid w:val="00550544"/>
    <w:rsid w:val="0055073A"/>
    <w:rsid w:val="00550938"/>
    <w:rsid w:val="00550D11"/>
    <w:rsid w:val="00551279"/>
    <w:rsid w:val="005516C9"/>
    <w:rsid w:val="005519EB"/>
    <w:rsid w:val="005523C9"/>
    <w:rsid w:val="00552649"/>
    <w:rsid w:val="005527AA"/>
    <w:rsid w:val="0055292B"/>
    <w:rsid w:val="00552B4C"/>
    <w:rsid w:val="00552BCB"/>
    <w:rsid w:val="00552F57"/>
    <w:rsid w:val="005531A3"/>
    <w:rsid w:val="005532C8"/>
    <w:rsid w:val="005545AC"/>
    <w:rsid w:val="00554783"/>
    <w:rsid w:val="0055498D"/>
    <w:rsid w:val="00554E2F"/>
    <w:rsid w:val="0055504B"/>
    <w:rsid w:val="00555101"/>
    <w:rsid w:val="0055516D"/>
    <w:rsid w:val="00555278"/>
    <w:rsid w:val="005553D8"/>
    <w:rsid w:val="005556EF"/>
    <w:rsid w:val="005558FA"/>
    <w:rsid w:val="00555AB4"/>
    <w:rsid w:val="00555FE9"/>
    <w:rsid w:val="005560F5"/>
    <w:rsid w:val="0055633A"/>
    <w:rsid w:val="0055667A"/>
    <w:rsid w:val="005567FC"/>
    <w:rsid w:val="005568EC"/>
    <w:rsid w:val="00556989"/>
    <w:rsid w:val="00556A7B"/>
    <w:rsid w:val="00556ABC"/>
    <w:rsid w:val="00556BB1"/>
    <w:rsid w:val="0055707C"/>
    <w:rsid w:val="0055742F"/>
    <w:rsid w:val="00557523"/>
    <w:rsid w:val="00557597"/>
    <w:rsid w:val="00557865"/>
    <w:rsid w:val="00557A15"/>
    <w:rsid w:val="00557AF6"/>
    <w:rsid w:val="00557F83"/>
    <w:rsid w:val="00560323"/>
    <w:rsid w:val="0056047F"/>
    <w:rsid w:val="005606E9"/>
    <w:rsid w:val="005607E1"/>
    <w:rsid w:val="00560B9B"/>
    <w:rsid w:val="00560C70"/>
    <w:rsid w:val="00560C81"/>
    <w:rsid w:val="00560D15"/>
    <w:rsid w:val="00560F0E"/>
    <w:rsid w:val="00561036"/>
    <w:rsid w:val="005610BC"/>
    <w:rsid w:val="0056158D"/>
    <w:rsid w:val="0056178F"/>
    <w:rsid w:val="00561873"/>
    <w:rsid w:val="0056199C"/>
    <w:rsid w:val="00561CC5"/>
    <w:rsid w:val="005622B8"/>
    <w:rsid w:val="005623B6"/>
    <w:rsid w:val="0056250E"/>
    <w:rsid w:val="0056296E"/>
    <w:rsid w:val="00562D83"/>
    <w:rsid w:val="00562E43"/>
    <w:rsid w:val="00562EA7"/>
    <w:rsid w:val="0056314F"/>
    <w:rsid w:val="00563154"/>
    <w:rsid w:val="00563248"/>
    <w:rsid w:val="0056333A"/>
    <w:rsid w:val="0056376A"/>
    <w:rsid w:val="00563F4A"/>
    <w:rsid w:val="00564000"/>
    <w:rsid w:val="00564053"/>
    <w:rsid w:val="005640EA"/>
    <w:rsid w:val="005642A5"/>
    <w:rsid w:val="0056431C"/>
    <w:rsid w:val="00564480"/>
    <w:rsid w:val="005644E1"/>
    <w:rsid w:val="00564710"/>
    <w:rsid w:val="00564752"/>
    <w:rsid w:val="00564847"/>
    <w:rsid w:val="00564DEE"/>
    <w:rsid w:val="005650CD"/>
    <w:rsid w:val="00565263"/>
    <w:rsid w:val="0056528D"/>
    <w:rsid w:val="00565364"/>
    <w:rsid w:val="00565570"/>
    <w:rsid w:val="005655F8"/>
    <w:rsid w:val="00565742"/>
    <w:rsid w:val="005657EA"/>
    <w:rsid w:val="00565BDA"/>
    <w:rsid w:val="005662CF"/>
    <w:rsid w:val="00566540"/>
    <w:rsid w:val="005669AC"/>
    <w:rsid w:val="00566A55"/>
    <w:rsid w:val="00566ADD"/>
    <w:rsid w:val="00567430"/>
    <w:rsid w:val="005675E2"/>
    <w:rsid w:val="00567E79"/>
    <w:rsid w:val="00567F1F"/>
    <w:rsid w:val="00567FD9"/>
    <w:rsid w:val="00570135"/>
    <w:rsid w:val="00570342"/>
    <w:rsid w:val="00570A53"/>
    <w:rsid w:val="00570B99"/>
    <w:rsid w:val="00570FD7"/>
    <w:rsid w:val="00571029"/>
    <w:rsid w:val="00571152"/>
    <w:rsid w:val="00571171"/>
    <w:rsid w:val="005716EF"/>
    <w:rsid w:val="00571779"/>
    <w:rsid w:val="005717E0"/>
    <w:rsid w:val="00571BD3"/>
    <w:rsid w:val="00571EC1"/>
    <w:rsid w:val="00573066"/>
    <w:rsid w:val="0057313D"/>
    <w:rsid w:val="00573202"/>
    <w:rsid w:val="005732E0"/>
    <w:rsid w:val="00573463"/>
    <w:rsid w:val="00573603"/>
    <w:rsid w:val="00573B07"/>
    <w:rsid w:val="00573C3E"/>
    <w:rsid w:val="00574061"/>
    <w:rsid w:val="0057406F"/>
    <w:rsid w:val="0057415C"/>
    <w:rsid w:val="0057435E"/>
    <w:rsid w:val="00574378"/>
    <w:rsid w:val="0057442F"/>
    <w:rsid w:val="00574585"/>
    <w:rsid w:val="0057496C"/>
    <w:rsid w:val="0057499E"/>
    <w:rsid w:val="00574D17"/>
    <w:rsid w:val="005753E6"/>
    <w:rsid w:val="00575657"/>
    <w:rsid w:val="005756ED"/>
    <w:rsid w:val="00575A3A"/>
    <w:rsid w:val="00575A7A"/>
    <w:rsid w:val="00575ADC"/>
    <w:rsid w:val="00576117"/>
    <w:rsid w:val="005766A2"/>
    <w:rsid w:val="0057696B"/>
    <w:rsid w:val="00576D10"/>
    <w:rsid w:val="00576D1C"/>
    <w:rsid w:val="00576E85"/>
    <w:rsid w:val="005773F6"/>
    <w:rsid w:val="00577678"/>
    <w:rsid w:val="005776CD"/>
    <w:rsid w:val="00577807"/>
    <w:rsid w:val="00577A08"/>
    <w:rsid w:val="0058027C"/>
    <w:rsid w:val="005802F7"/>
    <w:rsid w:val="0058030B"/>
    <w:rsid w:val="005803B1"/>
    <w:rsid w:val="00580A8E"/>
    <w:rsid w:val="00580C4B"/>
    <w:rsid w:val="0058114B"/>
    <w:rsid w:val="0058138E"/>
    <w:rsid w:val="0058150E"/>
    <w:rsid w:val="0058193A"/>
    <w:rsid w:val="00582086"/>
    <w:rsid w:val="005820A3"/>
    <w:rsid w:val="00582355"/>
    <w:rsid w:val="005824C3"/>
    <w:rsid w:val="005829C7"/>
    <w:rsid w:val="00582C3A"/>
    <w:rsid w:val="00582F9B"/>
    <w:rsid w:val="005831B3"/>
    <w:rsid w:val="005833C6"/>
    <w:rsid w:val="00583517"/>
    <w:rsid w:val="00583641"/>
    <w:rsid w:val="005836B7"/>
    <w:rsid w:val="005836BB"/>
    <w:rsid w:val="00583E6C"/>
    <w:rsid w:val="005842A0"/>
    <w:rsid w:val="005844FF"/>
    <w:rsid w:val="005847CF"/>
    <w:rsid w:val="005847FF"/>
    <w:rsid w:val="005848CF"/>
    <w:rsid w:val="00584A62"/>
    <w:rsid w:val="00584CFC"/>
    <w:rsid w:val="00584D84"/>
    <w:rsid w:val="00585045"/>
    <w:rsid w:val="005852F4"/>
    <w:rsid w:val="005853C9"/>
    <w:rsid w:val="0058572E"/>
    <w:rsid w:val="00585A35"/>
    <w:rsid w:val="00585AF4"/>
    <w:rsid w:val="00586285"/>
    <w:rsid w:val="00586636"/>
    <w:rsid w:val="0058690B"/>
    <w:rsid w:val="00586FE8"/>
    <w:rsid w:val="005871F1"/>
    <w:rsid w:val="0058726A"/>
    <w:rsid w:val="0058730D"/>
    <w:rsid w:val="00587726"/>
    <w:rsid w:val="005877B0"/>
    <w:rsid w:val="00587BA2"/>
    <w:rsid w:val="00587F1E"/>
    <w:rsid w:val="0059005C"/>
    <w:rsid w:val="005901E3"/>
    <w:rsid w:val="005902EE"/>
    <w:rsid w:val="00590439"/>
    <w:rsid w:val="00590905"/>
    <w:rsid w:val="00591374"/>
    <w:rsid w:val="0059142C"/>
    <w:rsid w:val="005916D6"/>
    <w:rsid w:val="00591BB8"/>
    <w:rsid w:val="00592000"/>
    <w:rsid w:val="00592035"/>
    <w:rsid w:val="0059223E"/>
    <w:rsid w:val="0059224A"/>
    <w:rsid w:val="00592417"/>
    <w:rsid w:val="00592501"/>
    <w:rsid w:val="005927F6"/>
    <w:rsid w:val="00592AA6"/>
    <w:rsid w:val="00592E00"/>
    <w:rsid w:val="00592E8D"/>
    <w:rsid w:val="00592F4F"/>
    <w:rsid w:val="005932AB"/>
    <w:rsid w:val="0059356A"/>
    <w:rsid w:val="0059392C"/>
    <w:rsid w:val="00593BB1"/>
    <w:rsid w:val="00593DBA"/>
    <w:rsid w:val="00593FAF"/>
    <w:rsid w:val="00593FBF"/>
    <w:rsid w:val="00594187"/>
    <w:rsid w:val="0059450E"/>
    <w:rsid w:val="00594554"/>
    <w:rsid w:val="0059465E"/>
    <w:rsid w:val="00594BB3"/>
    <w:rsid w:val="005950D5"/>
    <w:rsid w:val="005954E1"/>
    <w:rsid w:val="0059566C"/>
    <w:rsid w:val="00595BA1"/>
    <w:rsid w:val="00596171"/>
    <w:rsid w:val="005961C6"/>
    <w:rsid w:val="005966A9"/>
    <w:rsid w:val="00596E65"/>
    <w:rsid w:val="0059740F"/>
    <w:rsid w:val="0059746C"/>
    <w:rsid w:val="005979B3"/>
    <w:rsid w:val="00597AC8"/>
    <w:rsid w:val="00597DFA"/>
    <w:rsid w:val="005A015D"/>
    <w:rsid w:val="005A045E"/>
    <w:rsid w:val="005A061F"/>
    <w:rsid w:val="005A06DD"/>
    <w:rsid w:val="005A0907"/>
    <w:rsid w:val="005A0BA6"/>
    <w:rsid w:val="005A0D6A"/>
    <w:rsid w:val="005A0F53"/>
    <w:rsid w:val="005A1226"/>
    <w:rsid w:val="005A144B"/>
    <w:rsid w:val="005A1766"/>
    <w:rsid w:val="005A1A9E"/>
    <w:rsid w:val="005A1B29"/>
    <w:rsid w:val="005A1BFF"/>
    <w:rsid w:val="005A1D64"/>
    <w:rsid w:val="005A1E7F"/>
    <w:rsid w:val="005A2170"/>
    <w:rsid w:val="005A220A"/>
    <w:rsid w:val="005A2599"/>
    <w:rsid w:val="005A2740"/>
    <w:rsid w:val="005A27FB"/>
    <w:rsid w:val="005A289B"/>
    <w:rsid w:val="005A28AA"/>
    <w:rsid w:val="005A28BC"/>
    <w:rsid w:val="005A2CAF"/>
    <w:rsid w:val="005A316B"/>
    <w:rsid w:val="005A31EC"/>
    <w:rsid w:val="005A32EB"/>
    <w:rsid w:val="005A332D"/>
    <w:rsid w:val="005A337F"/>
    <w:rsid w:val="005A3BDE"/>
    <w:rsid w:val="005A3EB5"/>
    <w:rsid w:val="005A4C36"/>
    <w:rsid w:val="005A4D3F"/>
    <w:rsid w:val="005A4DBA"/>
    <w:rsid w:val="005A4ED0"/>
    <w:rsid w:val="005A4F0C"/>
    <w:rsid w:val="005A4F5F"/>
    <w:rsid w:val="005A503A"/>
    <w:rsid w:val="005A5075"/>
    <w:rsid w:val="005A5349"/>
    <w:rsid w:val="005A5523"/>
    <w:rsid w:val="005A5847"/>
    <w:rsid w:val="005A59A5"/>
    <w:rsid w:val="005A59C8"/>
    <w:rsid w:val="005A5D95"/>
    <w:rsid w:val="005A60D2"/>
    <w:rsid w:val="005A61A1"/>
    <w:rsid w:val="005A6315"/>
    <w:rsid w:val="005A64DD"/>
    <w:rsid w:val="005A6836"/>
    <w:rsid w:val="005A6B6B"/>
    <w:rsid w:val="005A6C19"/>
    <w:rsid w:val="005A6C88"/>
    <w:rsid w:val="005A6C89"/>
    <w:rsid w:val="005A75E6"/>
    <w:rsid w:val="005A7D4A"/>
    <w:rsid w:val="005A7D60"/>
    <w:rsid w:val="005A7F3F"/>
    <w:rsid w:val="005B0294"/>
    <w:rsid w:val="005B04E8"/>
    <w:rsid w:val="005B055D"/>
    <w:rsid w:val="005B05C0"/>
    <w:rsid w:val="005B0BE7"/>
    <w:rsid w:val="005B0E20"/>
    <w:rsid w:val="005B1597"/>
    <w:rsid w:val="005B1682"/>
    <w:rsid w:val="005B17A5"/>
    <w:rsid w:val="005B195E"/>
    <w:rsid w:val="005B1A08"/>
    <w:rsid w:val="005B1A9C"/>
    <w:rsid w:val="005B21D5"/>
    <w:rsid w:val="005B2456"/>
    <w:rsid w:val="005B2656"/>
    <w:rsid w:val="005B279D"/>
    <w:rsid w:val="005B2832"/>
    <w:rsid w:val="005B29F3"/>
    <w:rsid w:val="005B2ED3"/>
    <w:rsid w:val="005B3240"/>
    <w:rsid w:val="005B3302"/>
    <w:rsid w:val="005B33FE"/>
    <w:rsid w:val="005B37A6"/>
    <w:rsid w:val="005B37C0"/>
    <w:rsid w:val="005B3B5B"/>
    <w:rsid w:val="005B3CCD"/>
    <w:rsid w:val="005B3D05"/>
    <w:rsid w:val="005B44D7"/>
    <w:rsid w:val="005B47C1"/>
    <w:rsid w:val="005B4EC4"/>
    <w:rsid w:val="005B4F59"/>
    <w:rsid w:val="005B4FB7"/>
    <w:rsid w:val="005B5431"/>
    <w:rsid w:val="005B55B1"/>
    <w:rsid w:val="005B5D0A"/>
    <w:rsid w:val="005B5DEE"/>
    <w:rsid w:val="005B642A"/>
    <w:rsid w:val="005B66FA"/>
    <w:rsid w:val="005B6813"/>
    <w:rsid w:val="005B6979"/>
    <w:rsid w:val="005B6BF2"/>
    <w:rsid w:val="005B6FBF"/>
    <w:rsid w:val="005B7102"/>
    <w:rsid w:val="005B7B8C"/>
    <w:rsid w:val="005B7C56"/>
    <w:rsid w:val="005B7DB0"/>
    <w:rsid w:val="005B7E5F"/>
    <w:rsid w:val="005C0292"/>
    <w:rsid w:val="005C124E"/>
    <w:rsid w:val="005C16D2"/>
    <w:rsid w:val="005C1CC2"/>
    <w:rsid w:val="005C1F31"/>
    <w:rsid w:val="005C225A"/>
    <w:rsid w:val="005C2964"/>
    <w:rsid w:val="005C2C4E"/>
    <w:rsid w:val="005C2CB9"/>
    <w:rsid w:val="005C2E90"/>
    <w:rsid w:val="005C30AF"/>
    <w:rsid w:val="005C33D0"/>
    <w:rsid w:val="005C393C"/>
    <w:rsid w:val="005C39B2"/>
    <w:rsid w:val="005C3ADF"/>
    <w:rsid w:val="005C3C32"/>
    <w:rsid w:val="005C3D31"/>
    <w:rsid w:val="005C3FE8"/>
    <w:rsid w:val="005C40AD"/>
    <w:rsid w:val="005C44C7"/>
    <w:rsid w:val="005C4642"/>
    <w:rsid w:val="005C46E8"/>
    <w:rsid w:val="005C4AC6"/>
    <w:rsid w:val="005C4C6A"/>
    <w:rsid w:val="005C4DEB"/>
    <w:rsid w:val="005C4FB9"/>
    <w:rsid w:val="005C508F"/>
    <w:rsid w:val="005C50CA"/>
    <w:rsid w:val="005C51D1"/>
    <w:rsid w:val="005C5712"/>
    <w:rsid w:val="005C5997"/>
    <w:rsid w:val="005C5CD0"/>
    <w:rsid w:val="005C60FD"/>
    <w:rsid w:val="005C624F"/>
    <w:rsid w:val="005C62FC"/>
    <w:rsid w:val="005C64ED"/>
    <w:rsid w:val="005C65E7"/>
    <w:rsid w:val="005C675A"/>
    <w:rsid w:val="005C6BD9"/>
    <w:rsid w:val="005C6EF9"/>
    <w:rsid w:val="005C71A9"/>
    <w:rsid w:val="005C72EE"/>
    <w:rsid w:val="005C79B7"/>
    <w:rsid w:val="005C7D27"/>
    <w:rsid w:val="005C7EF2"/>
    <w:rsid w:val="005D0100"/>
    <w:rsid w:val="005D015F"/>
    <w:rsid w:val="005D057A"/>
    <w:rsid w:val="005D0D43"/>
    <w:rsid w:val="005D0EFB"/>
    <w:rsid w:val="005D11C0"/>
    <w:rsid w:val="005D12C4"/>
    <w:rsid w:val="005D19E0"/>
    <w:rsid w:val="005D20A2"/>
    <w:rsid w:val="005D22CC"/>
    <w:rsid w:val="005D22CE"/>
    <w:rsid w:val="005D250C"/>
    <w:rsid w:val="005D29C6"/>
    <w:rsid w:val="005D2FF6"/>
    <w:rsid w:val="005D3440"/>
    <w:rsid w:val="005D3788"/>
    <w:rsid w:val="005D37B4"/>
    <w:rsid w:val="005D38A6"/>
    <w:rsid w:val="005D3931"/>
    <w:rsid w:val="005D3A18"/>
    <w:rsid w:val="005D405C"/>
    <w:rsid w:val="005D4129"/>
    <w:rsid w:val="005D44E7"/>
    <w:rsid w:val="005D45E7"/>
    <w:rsid w:val="005D48E9"/>
    <w:rsid w:val="005D4931"/>
    <w:rsid w:val="005D4984"/>
    <w:rsid w:val="005D4BCE"/>
    <w:rsid w:val="005D4C55"/>
    <w:rsid w:val="005D4DBE"/>
    <w:rsid w:val="005D4DC5"/>
    <w:rsid w:val="005D4E41"/>
    <w:rsid w:val="005D517A"/>
    <w:rsid w:val="005D51E8"/>
    <w:rsid w:val="005D527C"/>
    <w:rsid w:val="005D573E"/>
    <w:rsid w:val="005D5CBB"/>
    <w:rsid w:val="005D5D69"/>
    <w:rsid w:val="005D5F0D"/>
    <w:rsid w:val="005D62D0"/>
    <w:rsid w:val="005D6336"/>
    <w:rsid w:val="005D63DF"/>
    <w:rsid w:val="005D66F1"/>
    <w:rsid w:val="005D66F4"/>
    <w:rsid w:val="005D68AD"/>
    <w:rsid w:val="005D6A18"/>
    <w:rsid w:val="005D6CBD"/>
    <w:rsid w:val="005D6D44"/>
    <w:rsid w:val="005D6E02"/>
    <w:rsid w:val="005D6EEF"/>
    <w:rsid w:val="005D7185"/>
    <w:rsid w:val="005D7267"/>
    <w:rsid w:val="005D730D"/>
    <w:rsid w:val="005D739B"/>
    <w:rsid w:val="005D77C3"/>
    <w:rsid w:val="005D79CD"/>
    <w:rsid w:val="005D7C36"/>
    <w:rsid w:val="005E0106"/>
    <w:rsid w:val="005E020C"/>
    <w:rsid w:val="005E0298"/>
    <w:rsid w:val="005E02CA"/>
    <w:rsid w:val="005E0423"/>
    <w:rsid w:val="005E04E4"/>
    <w:rsid w:val="005E0565"/>
    <w:rsid w:val="005E05B9"/>
    <w:rsid w:val="005E09D9"/>
    <w:rsid w:val="005E0C4D"/>
    <w:rsid w:val="005E0E07"/>
    <w:rsid w:val="005E0F50"/>
    <w:rsid w:val="005E107A"/>
    <w:rsid w:val="005E1113"/>
    <w:rsid w:val="005E1243"/>
    <w:rsid w:val="005E13A6"/>
    <w:rsid w:val="005E1527"/>
    <w:rsid w:val="005E1AA6"/>
    <w:rsid w:val="005E1D63"/>
    <w:rsid w:val="005E1F63"/>
    <w:rsid w:val="005E212B"/>
    <w:rsid w:val="005E2855"/>
    <w:rsid w:val="005E2C13"/>
    <w:rsid w:val="005E2CD1"/>
    <w:rsid w:val="005E2D7C"/>
    <w:rsid w:val="005E2EC0"/>
    <w:rsid w:val="005E31F3"/>
    <w:rsid w:val="005E326D"/>
    <w:rsid w:val="005E3399"/>
    <w:rsid w:val="005E430F"/>
    <w:rsid w:val="005E43D8"/>
    <w:rsid w:val="005E4752"/>
    <w:rsid w:val="005E48D8"/>
    <w:rsid w:val="005E4926"/>
    <w:rsid w:val="005E495A"/>
    <w:rsid w:val="005E4EF4"/>
    <w:rsid w:val="005E4F3F"/>
    <w:rsid w:val="005E5315"/>
    <w:rsid w:val="005E5398"/>
    <w:rsid w:val="005E5544"/>
    <w:rsid w:val="005E55A0"/>
    <w:rsid w:val="005E5920"/>
    <w:rsid w:val="005E5D2B"/>
    <w:rsid w:val="005E5DA8"/>
    <w:rsid w:val="005E5DF8"/>
    <w:rsid w:val="005E63D0"/>
    <w:rsid w:val="005E6476"/>
    <w:rsid w:val="005E6482"/>
    <w:rsid w:val="005E6498"/>
    <w:rsid w:val="005E65EF"/>
    <w:rsid w:val="005E764A"/>
    <w:rsid w:val="005E7651"/>
    <w:rsid w:val="005E7883"/>
    <w:rsid w:val="005E7C93"/>
    <w:rsid w:val="005F0161"/>
    <w:rsid w:val="005F0AC5"/>
    <w:rsid w:val="005F0E94"/>
    <w:rsid w:val="005F0F5C"/>
    <w:rsid w:val="005F0F86"/>
    <w:rsid w:val="005F10B6"/>
    <w:rsid w:val="005F10DE"/>
    <w:rsid w:val="005F13C2"/>
    <w:rsid w:val="005F15CF"/>
    <w:rsid w:val="005F1AE0"/>
    <w:rsid w:val="005F1C76"/>
    <w:rsid w:val="005F1EA2"/>
    <w:rsid w:val="005F216F"/>
    <w:rsid w:val="005F2611"/>
    <w:rsid w:val="005F27A7"/>
    <w:rsid w:val="005F2987"/>
    <w:rsid w:val="005F3050"/>
    <w:rsid w:val="005F3668"/>
    <w:rsid w:val="005F37DA"/>
    <w:rsid w:val="005F3FF9"/>
    <w:rsid w:val="005F4427"/>
    <w:rsid w:val="005F4B04"/>
    <w:rsid w:val="005F4E55"/>
    <w:rsid w:val="005F50CB"/>
    <w:rsid w:val="005F527D"/>
    <w:rsid w:val="005F5318"/>
    <w:rsid w:val="005F55B9"/>
    <w:rsid w:val="005F55BA"/>
    <w:rsid w:val="005F5A8C"/>
    <w:rsid w:val="005F5AC4"/>
    <w:rsid w:val="005F5BC8"/>
    <w:rsid w:val="005F5C55"/>
    <w:rsid w:val="005F5F29"/>
    <w:rsid w:val="005F62C7"/>
    <w:rsid w:val="005F6457"/>
    <w:rsid w:val="005F6641"/>
    <w:rsid w:val="005F669C"/>
    <w:rsid w:val="005F6735"/>
    <w:rsid w:val="005F6A10"/>
    <w:rsid w:val="005F75D4"/>
    <w:rsid w:val="005F7665"/>
    <w:rsid w:val="005F77CA"/>
    <w:rsid w:val="005F7836"/>
    <w:rsid w:val="005F79F3"/>
    <w:rsid w:val="005F7BD6"/>
    <w:rsid w:val="005F7CC2"/>
    <w:rsid w:val="005F7FB8"/>
    <w:rsid w:val="006001BF"/>
    <w:rsid w:val="00600C09"/>
    <w:rsid w:val="00600C14"/>
    <w:rsid w:val="00600E9C"/>
    <w:rsid w:val="00600EFE"/>
    <w:rsid w:val="00600F81"/>
    <w:rsid w:val="00601113"/>
    <w:rsid w:val="006011B7"/>
    <w:rsid w:val="00601299"/>
    <w:rsid w:val="00601392"/>
    <w:rsid w:val="0060165F"/>
    <w:rsid w:val="0060167E"/>
    <w:rsid w:val="00601688"/>
    <w:rsid w:val="0060199F"/>
    <w:rsid w:val="006019AF"/>
    <w:rsid w:val="00601A1F"/>
    <w:rsid w:val="00601B04"/>
    <w:rsid w:val="00601C6D"/>
    <w:rsid w:val="00601E08"/>
    <w:rsid w:val="00601F4F"/>
    <w:rsid w:val="0060207E"/>
    <w:rsid w:val="0060208F"/>
    <w:rsid w:val="006023AD"/>
    <w:rsid w:val="006023F1"/>
    <w:rsid w:val="006029A4"/>
    <w:rsid w:val="00602B7E"/>
    <w:rsid w:val="00602CA4"/>
    <w:rsid w:val="00602E79"/>
    <w:rsid w:val="0060308A"/>
    <w:rsid w:val="00603472"/>
    <w:rsid w:val="006036C0"/>
    <w:rsid w:val="0060376C"/>
    <w:rsid w:val="00603CFD"/>
    <w:rsid w:val="00603D00"/>
    <w:rsid w:val="006042B5"/>
    <w:rsid w:val="00604375"/>
    <w:rsid w:val="00604A1A"/>
    <w:rsid w:val="00604A2E"/>
    <w:rsid w:val="00604A55"/>
    <w:rsid w:val="00604B1A"/>
    <w:rsid w:val="00604B28"/>
    <w:rsid w:val="00604BB8"/>
    <w:rsid w:val="00604C27"/>
    <w:rsid w:val="00604D00"/>
    <w:rsid w:val="00604D02"/>
    <w:rsid w:val="00604D9B"/>
    <w:rsid w:val="00604D9E"/>
    <w:rsid w:val="00604DBE"/>
    <w:rsid w:val="00605089"/>
    <w:rsid w:val="006051C7"/>
    <w:rsid w:val="00605527"/>
    <w:rsid w:val="00605779"/>
    <w:rsid w:val="006058A1"/>
    <w:rsid w:val="00605E02"/>
    <w:rsid w:val="00606450"/>
    <w:rsid w:val="00606915"/>
    <w:rsid w:val="00606970"/>
    <w:rsid w:val="006069E0"/>
    <w:rsid w:val="00606BBC"/>
    <w:rsid w:val="00606D91"/>
    <w:rsid w:val="00607208"/>
    <w:rsid w:val="00607521"/>
    <w:rsid w:val="00607623"/>
    <w:rsid w:val="006076A9"/>
    <w:rsid w:val="00607714"/>
    <w:rsid w:val="00607A2E"/>
    <w:rsid w:val="00607A43"/>
    <w:rsid w:val="00607B33"/>
    <w:rsid w:val="00607BC6"/>
    <w:rsid w:val="0061010C"/>
    <w:rsid w:val="0061025D"/>
    <w:rsid w:val="00610394"/>
    <w:rsid w:val="006103BD"/>
    <w:rsid w:val="00610466"/>
    <w:rsid w:val="0061054A"/>
    <w:rsid w:val="006109D4"/>
    <w:rsid w:val="006109F5"/>
    <w:rsid w:val="00610D4F"/>
    <w:rsid w:val="00611082"/>
    <w:rsid w:val="00611193"/>
    <w:rsid w:val="006112D8"/>
    <w:rsid w:val="00611448"/>
    <w:rsid w:val="006115B5"/>
    <w:rsid w:val="006116F1"/>
    <w:rsid w:val="0061175A"/>
    <w:rsid w:val="00611A8A"/>
    <w:rsid w:val="00611AF4"/>
    <w:rsid w:val="00611E16"/>
    <w:rsid w:val="00611E39"/>
    <w:rsid w:val="00611FA3"/>
    <w:rsid w:val="00612111"/>
    <w:rsid w:val="00612161"/>
    <w:rsid w:val="0061229F"/>
    <w:rsid w:val="006123CD"/>
    <w:rsid w:val="006124C8"/>
    <w:rsid w:val="006127F7"/>
    <w:rsid w:val="0061294C"/>
    <w:rsid w:val="00612EA9"/>
    <w:rsid w:val="0061303A"/>
    <w:rsid w:val="0061395F"/>
    <w:rsid w:val="00613BE9"/>
    <w:rsid w:val="00613E63"/>
    <w:rsid w:val="00613E96"/>
    <w:rsid w:val="00614325"/>
    <w:rsid w:val="00614795"/>
    <w:rsid w:val="00614851"/>
    <w:rsid w:val="0061494D"/>
    <w:rsid w:val="00614B86"/>
    <w:rsid w:val="00615070"/>
    <w:rsid w:val="0061516C"/>
    <w:rsid w:val="006151C1"/>
    <w:rsid w:val="00615201"/>
    <w:rsid w:val="006152A3"/>
    <w:rsid w:val="006153E9"/>
    <w:rsid w:val="00615400"/>
    <w:rsid w:val="0061541F"/>
    <w:rsid w:val="006154D5"/>
    <w:rsid w:val="00615C8D"/>
    <w:rsid w:val="00615CD7"/>
    <w:rsid w:val="00616154"/>
    <w:rsid w:val="00616185"/>
    <w:rsid w:val="006163CC"/>
    <w:rsid w:val="0061667D"/>
    <w:rsid w:val="00616EC8"/>
    <w:rsid w:val="006172BE"/>
    <w:rsid w:val="0061744A"/>
    <w:rsid w:val="00617799"/>
    <w:rsid w:val="00617801"/>
    <w:rsid w:val="006178A1"/>
    <w:rsid w:val="00617E40"/>
    <w:rsid w:val="00617FE1"/>
    <w:rsid w:val="0062080F"/>
    <w:rsid w:val="0062084C"/>
    <w:rsid w:val="00620A39"/>
    <w:rsid w:val="00620B5B"/>
    <w:rsid w:val="00620B6A"/>
    <w:rsid w:val="00620DB7"/>
    <w:rsid w:val="00621062"/>
    <w:rsid w:val="0062114B"/>
    <w:rsid w:val="00621707"/>
    <w:rsid w:val="006219AF"/>
    <w:rsid w:val="006220F1"/>
    <w:rsid w:val="00622212"/>
    <w:rsid w:val="00622273"/>
    <w:rsid w:val="006222D4"/>
    <w:rsid w:val="0062249F"/>
    <w:rsid w:val="006225F8"/>
    <w:rsid w:val="006226B0"/>
    <w:rsid w:val="0062281E"/>
    <w:rsid w:val="00622AC5"/>
    <w:rsid w:val="00622E54"/>
    <w:rsid w:val="00622FE6"/>
    <w:rsid w:val="00623221"/>
    <w:rsid w:val="00623261"/>
    <w:rsid w:val="00623497"/>
    <w:rsid w:val="0062356B"/>
    <w:rsid w:val="006235C4"/>
    <w:rsid w:val="00623B64"/>
    <w:rsid w:val="006245F5"/>
    <w:rsid w:val="0062471E"/>
    <w:rsid w:val="0062496B"/>
    <w:rsid w:val="00625142"/>
    <w:rsid w:val="006251B1"/>
    <w:rsid w:val="006257DF"/>
    <w:rsid w:val="006258D8"/>
    <w:rsid w:val="006259D2"/>
    <w:rsid w:val="00625ACE"/>
    <w:rsid w:val="00626177"/>
    <w:rsid w:val="0062625D"/>
    <w:rsid w:val="006267B4"/>
    <w:rsid w:val="00626BBC"/>
    <w:rsid w:val="00626D81"/>
    <w:rsid w:val="00626F62"/>
    <w:rsid w:val="00626F74"/>
    <w:rsid w:val="00626FAC"/>
    <w:rsid w:val="00627110"/>
    <w:rsid w:val="006274C8"/>
    <w:rsid w:val="006274F3"/>
    <w:rsid w:val="00627643"/>
    <w:rsid w:val="00627AE2"/>
    <w:rsid w:val="00627BE2"/>
    <w:rsid w:val="00627D05"/>
    <w:rsid w:val="00627D94"/>
    <w:rsid w:val="00627DF4"/>
    <w:rsid w:val="00630326"/>
    <w:rsid w:val="00630427"/>
    <w:rsid w:val="006304AD"/>
    <w:rsid w:val="00630726"/>
    <w:rsid w:val="00630742"/>
    <w:rsid w:val="00630845"/>
    <w:rsid w:val="006309BC"/>
    <w:rsid w:val="00630AFF"/>
    <w:rsid w:val="00630BD6"/>
    <w:rsid w:val="00630D10"/>
    <w:rsid w:val="00630E9B"/>
    <w:rsid w:val="006311AB"/>
    <w:rsid w:val="00631534"/>
    <w:rsid w:val="006317D7"/>
    <w:rsid w:val="006319E8"/>
    <w:rsid w:val="00631AEE"/>
    <w:rsid w:val="006328DD"/>
    <w:rsid w:val="00632AAE"/>
    <w:rsid w:val="00632D6C"/>
    <w:rsid w:val="00633374"/>
    <w:rsid w:val="006333BC"/>
    <w:rsid w:val="006333F4"/>
    <w:rsid w:val="006334CF"/>
    <w:rsid w:val="00633536"/>
    <w:rsid w:val="00633A8B"/>
    <w:rsid w:val="00633E01"/>
    <w:rsid w:val="00633FF0"/>
    <w:rsid w:val="00634294"/>
    <w:rsid w:val="0063468D"/>
    <w:rsid w:val="006347B2"/>
    <w:rsid w:val="0063487D"/>
    <w:rsid w:val="00634B05"/>
    <w:rsid w:val="00634B46"/>
    <w:rsid w:val="00634DC6"/>
    <w:rsid w:val="00635051"/>
    <w:rsid w:val="00635286"/>
    <w:rsid w:val="006359DB"/>
    <w:rsid w:val="006359F0"/>
    <w:rsid w:val="00635D1F"/>
    <w:rsid w:val="00635DCF"/>
    <w:rsid w:val="00636041"/>
    <w:rsid w:val="0063608D"/>
    <w:rsid w:val="00636677"/>
    <w:rsid w:val="00636FDE"/>
    <w:rsid w:val="0063729A"/>
    <w:rsid w:val="00637714"/>
    <w:rsid w:val="00637A6D"/>
    <w:rsid w:val="00637E58"/>
    <w:rsid w:val="00637E5B"/>
    <w:rsid w:val="006403BC"/>
    <w:rsid w:val="00640420"/>
    <w:rsid w:val="006405BD"/>
    <w:rsid w:val="0064085C"/>
    <w:rsid w:val="00640D6F"/>
    <w:rsid w:val="00641035"/>
    <w:rsid w:val="006411B2"/>
    <w:rsid w:val="006411DC"/>
    <w:rsid w:val="00641825"/>
    <w:rsid w:val="006418D1"/>
    <w:rsid w:val="006419DB"/>
    <w:rsid w:val="00641BBE"/>
    <w:rsid w:val="00641C21"/>
    <w:rsid w:val="00641E36"/>
    <w:rsid w:val="00641F62"/>
    <w:rsid w:val="0064214D"/>
    <w:rsid w:val="00642240"/>
    <w:rsid w:val="00642281"/>
    <w:rsid w:val="00642434"/>
    <w:rsid w:val="00642558"/>
    <w:rsid w:val="00642A18"/>
    <w:rsid w:val="00642ED4"/>
    <w:rsid w:val="00642F12"/>
    <w:rsid w:val="00642F7A"/>
    <w:rsid w:val="006431B7"/>
    <w:rsid w:val="00643202"/>
    <w:rsid w:val="00643385"/>
    <w:rsid w:val="006434AE"/>
    <w:rsid w:val="00643565"/>
    <w:rsid w:val="00643872"/>
    <w:rsid w:val="006438A6"/>
    <w:rsid w:val="00643AE2"/>
    <w:rsid w:val="00643B3D"/>
    <w:rsid w:val="00643C18"/>
    <w:rsid w:val="00643D0B"/>
    <w:rsid w:val="00643DEA"/>
    <w:rsid w:val="00643E11"/>
    <w:rsid w:val="00644050"/>
    <w:rsid w:val="0064420E"/>
    <w:rsid w:val="00644585"/>
    <w:rsid w:val="006448FD"/>
    <w:rsid w:val="00644920"/>
    <w:rsid w:val="00644A79"/>
    <w:rsid w:val="00644D77"/>
    <w:rsid w:val="00644F11"/>
    <w:rsid w:val="00644F86"/>
    <w:rsid w:val="0064514D"/>
    <w:rsid w:val="00645235"/>
    <w:rsid w:val="006453B0"/>
    <w:rsid w:val="00645734"/>
    <w:rsid w:val="006458F6"/>
    <w:rsid w:val="0064592A"/>
    <w:rsid w:val="00645D63"/>
    <w:rsid w:val="00645FFD"/>
    <w:rsid w:val="00646106"/>
    <w:rsid w:val="00646902"/>
    <w:rsid w:val="00646AB3"/>
    <w:rsid w:val="00646CA8"/>
    <w:rsid w:val="00646E57"/>
    <w:rsid w:val="006470A1"/>
    <w:rsid w:val="00647400"/>
    <w:rsid w:val="00647456"/>
    <w:rsid w:val="006474D5"/>
    <w:rsid w:val="006476C0"/>
    <w:rsid w:val="006478DD"/>
    <w:rsid w:val="00647ABF"/>
    <w:rsid w:val="00647E27"/>
    <w:rsid w:val="00650099"/>
    <w:rsid w:val="006501AD"/>
    <w:rsid w:val="006502AF"/>
    <w:rsid w:val="00650396"/>
    <w:rsid w:val="00650563"/>
    <w:rsid w:val="00650A30"/>
    <w:rsid w:val="00650CD2"/>
    <w:rsid w:val="00650CF8"/>
    <w:rsid w:val="00651109"/>
    <w:rsid w:val="00651367"/>
    <w:rsid w:val="00651411"/>
    <w:rsid w:val="00651977"/>
    <w:rsid w:val="00651A99"/>
    <w:rsid w:val="00651D6F"/>
    <w:rsid w:val="00651E34"/>
    <w:rsid w:val="00651E88"/>
    <w:rsid w:val="00652112"/>
    <w:rsid w:val="006521A9"/>
    <w:rsid w:val="00652213"/>
    <w:rsid w:val="006524C5"/>
    <w:rsid w:val="00652675"/>
    <w:rsid w:val="00652696"/>
    <w:rsid w:val="006526EC"/>
    <w:rsid w:val="00652AF7"/>
    <w:rsid w:val="00652DA6"/>
    <w:rsid w:val="00653418"/>
    <w:rsid w:val="00653878"/>
    <w:rsid w:val="00653E19"/>
    <w:rsid w:val="0065429C"/>
    <w:rsid w:val="00654451"/>
    <w:rsid w:val="006544B0"/>
    <w:rsid w:val="0065450F"/>
    <w:rsid w:val="00654568"/>
    <w:rsid w:val="006545D9"/>
    <w:rsid w:val="00654653"/>
    <w:rsid w:val="00654A91"/>
    <w:rsid w:val="00654EF4"/>
    <w:rsid w:val="006550CF"/>
    <w:rsid w:val="006553AF"/>
    <w:rsid w:val="0065582A"/>
    <w:rsid w:val="006558BF"/>
    <w:rsid w:val="0065593B"/>
    <w:rsid w:val="00655D3F"/>
    <w:rsid w:val="0065651B"/>
    <w:rsid w:val="0065687D"/>
    <w:rsid w:val="00656D18"/>
    <w:rsid w:val="00656FC4"/>
    <w:rsid w:val="00657281"/>
    <w:rsid w:val="00657380"/>
    <w:rsid w:val="006573B3"/>
    <w:rsid w:val="006575B1"/>
    <w:rsid w:val="006576C4"/>
    <w:rsid w:val="00657D6F"/>
    <w:rsid w:val="00657DCC"/>
    <w:rsid w:val="006604C8"/>
    <w:rsid w:val="00660648"/>
    <w:rsid w:val="00660BF4"/>
    <w:rsid w:val="00660DC3"/>
    <w:rsid w:val="00660DCF"/>
    <w:rsid w:val="00661113"/>
    <w:rsid w:val="00661228"/>
    <w:rsid w:val="006617D5"/>
    <w:rsid w:val="00661855"/>
    <w:rsid w:val="006618E2"/>
    <w:rsid w:val="00661B51"/>
    <w:rsid w:val="00661CEC"/>
    <w:rsid w:val="00661D16"/>
    <w:rsid w:val="00662016"/>
    <w:rsid w:val="00662025"/>
    <w:rsid w:val="00662056"/>
    <w:rsid w:val="00662077"/>
    <w:rsid w:val="006623E9"/>
    <w:rsid w:val="0066262F"/>
    <w:rsid w:val="00662952"/>
    <w:rsid w:val="00662FED"/>
    <w:rsid w:val="006630EE"/>
    <w:rsid w:val="0066315A"/>
    <w:rsid w:val="0066319D"/>
    <w:rsid w:val="006634DA"/>
    <w:rsid w:val="00663825"/>
    <w:rsid w:val="00663B7E"/>
    <w:rsid w:val="00663B91"/>
    <w:rsid w:val="00663C2C"/>
    <w:rsid w:val="00663FAE"/>
    <w:rsid w:val="00663FE8"/>
    <w:rsid w:val="00664180"/>
    <w:rsid w:val="00664358"/>
    <w:rsid w:val="00664545"/>
    <w:rsid w:val="00664593"/>
    <w:rsid w:val="00664691"/>
    <w:rsid w:val="006646D7"/>
    <w:rsid w:val="006647AE"/>
    <w:rsid w:val="00664AF2"/>
    <w:rsid w:val="00664E47"/>
    <w:rsid w:val="00664E7E"/>
    <w:rsid w:val="00664EFA"/>
    <w:rsid w:val="00665053"/>
    <w:rsid w:val="00665971"/>
    <w:rsid w:val="006659C7"/>
    <w:rsid w:val="00665B60"/>
    <w:rsid w:val="00665C90"/>
    <w:rsid w:val="00665F44"/>
    <w:rsid w:val="006661C3"/>
    <w:rsid w:val="006663B8"/>
    <w:rsid w:val="006664DC"/>
    <w:rsid w:val="006664FA"/>
    <w:rsid w:val="00666925"/>
    <w:rsid w:val="00666981"/>
    <w:rsid w:val="006672A3"/>
    <w:rsid w:val="006674D8"/>
    <w:rsid w:val="00667509"/>
    <w:rsid w:val="00667792"/>
    <w:rsid w:val="00667BDA"/>
    <w:rsid w:val="00667C1C"/>
    <w:rsid w:val="00670211"/>
    <w:rsid w:val="006709E8"/>
    <w:rsid w:val="006715A0"/>
    <w:rsid w:val="00671965"/>
    <w:rsid w:val="00671A44"/>
    <w:rsid w:val="00671BE8"/>
    <w:rsid w:val="00671C6F"/>
    <w:rsid w:val="006720C3"/>
    <w:rsid w:val="00672202"/>
    <w:rsid w:val="00672513"/>
    <w:rsid w:val="0067254D"/>
    <w:rsid w:val="0067259C"/>
    <w:rsid w:val="00672813"/>
    <w:rsid w:val="00672896"/>
    <w:rsid w:val="006729A9"/>
    <w:rsid w:val="00672CEC"/>
    <w:rsid w:val="006735A6"/>
    <w:rsid w:val="006735A8"/>
    <w:rsid w:val="0067381C"/>
    <w:rsid w:val="006739E8"/>
    <w:rsid w:val="00673B44"/>
    <w:rsid w:val="00673B45"/>
    <w:rsid w:val="00673B90"/>
    <w:rsid w:val="00673C92"/>
    <w:rsid w:val="00673FE1"/>
    <w:rsid w:val="0067422C"/>
    <w:rsid w:val="0067434C"/>
    <w:rsid w:val="00674848"/>
    <w:rsid w:val="00674E54"/>
    <w:rsid w:val="00674FFF"/>
    <w:rsid w:val="00675597"/>
    <w:rsid w:val="00675655"/>
    <w:rsid w:val="0067576E"/>
    <w:rsid w:val="006759DF"/>
    <w:rsid w:val="00675C27"/>
    <w:rsid w:val="00675D40"/>
    <w:rsid w:val="00675DA4"/>
    <w:rsid w:val="00675F7C"/>
    <w:rsid w:val="00676022"/>
    <w:rsid w:val="00676107"/>
    <w:rsid w:val="006765F6"/>
    <w:rsid w:val="00676621"/>
    <w:rsid w:val="00676D86"/>
    <w:rsid w:val="00676E84"/>
    <w:rsid w:val="0067717E"/>
    <w:rsid w:val="006772FA"/>
    <w:rsid w:val="006773EE"/>
    <w:rsid w:val="00677EC9"/>
    <w:rsid w:val="00677EDF"/>
    <w:rsid w:val="00677FC3"/>
    <w:rsid w:val="00680FE8"/>
    <w:rsid w:val="00681234"/>
    <w:rsid w:val="006812A1"/>
    <w:rsid w:val="0068153D"/>
    <w:rsid w:val="0068168E"/>
    <w:rsid w:val="006817F5"/>
    <w:rsid w:val="00681BB2"/>
    <w:rsid w:val="00681C1D"/>
    <w:rsid w:val="00681C5B"/>
    <w:rsid w:val="00681CAD"/>
    <w:rsid w:val="006823B2"/>
    <w:rsid w:val="006827D9"/>
    <w:rsid w:val="0068280E"/>
    <w:rsid w:val="006828AF"/>
    <w:rsid w:val="00682B30"/>
    <w:rsid w:val="00683160"/>
    <w:rsid w:val="006832CA"/>
    <w:rsid w:val="00683309"/>
    <w:rsid w:val="00683448"/>
    <w:rsid w:val="006837A2"/>
    <w:rsid w:val="006837DD"/>
    <w:rsid w:val="00683B9C"/>
    <w:rsid w:val="00683BC1"/>
    <w:rsid w:val="00683CE2"/>
    <w:rsid w:val="00683EB5"/>
    <w:rsid w:val="00683FAE"/>
    <w:rsid w:val="0068450D"/>
    <w:rsid w:val="0068477B"/>
    <w:rsid w:val="0068494B"/>
    <w:rsid w:val="00684D68"/>
    <w:rsid w:val="00685016"/>
    <w:rsid w:val="006851E9"/>
    <w:rsid w:val="00685373"/>
    <w:rsid w:val="0068552B"/>
    <w:rsid w:val="0068587E"/>
    <w:rsid w:val="006858A3"/>
    <w:rsid w:val="00685955"/>
    <w:rsid w:val="00685DAC"/>
    <w:rsid w:val="00685FD0"/>
    <w:rsid w:val="006860AE"/>
    <w:rsid w:val="006862BA"/>
    <w:rsid w:val="00686441"/>
    <w:rsid w:val="006865ED"/>
    <w:rsid w:val="00686756"/>
    <w:rsid w:val="00686C61"/>
    <w:rsid w:val="00686FD9"/>
    <w:rsid w:val="00687A70"/>
    <w:rsid w:val="00690ACC"/>
    <w:rsid w:val="00691018"/>
    <w:rsid w:val="006913E9"/>
    <w:rsid w:val="006917B4"/>
    <w:rsid w:val="006917C5"/>
    <w:rsid w:val="00691854"/>
    <w:rsid w:val="00691B8F"/>
    <w:rsid w:val="006920DF"/>
    <w:rsid w:val="006922D9"/>
    <w:rsid w:val="006923D3"/>
    <w:rsid w:val="0069246B"/>
    <w:rsid w:val="0069287E"/>
    <w:rsid w:val="00692AB2"/>
    <w:rsid w:val="00692B51"/>
    <w:rsid w:val="00692CC7"/>
    <w:rsid w:val="00692ED1"/>
    <w:rsid w:val="00692FB8"/>
    <w:rsid w:val="006931E8"/>
    <w:rsid w:val="006933D4"/>
    <w:rsid w:val="0069349F"/>
    <w:rsid w:val="006935EF"/>
    <w:rsid w:val="006936FA"/>
    <w:rsid w:val="006938EB"/>
    <w:rsid w:val="00693A66"/>
    <w:rsid w:val="00693B3F"/>
    <w:rsid w:val="00693F2A"/>
    <w:rsid w:val="00694040"/>
    <w:rsid w:val="00694293"/>
    <w:rsid w:val="0069478A"/>
    <w:rsid w:val="006947F7"/>
    <w:rsid w:val="00694854"/>
    <w:rsid w:val="006949F3"/>
    <w:rsid w:val="00695261"/>
    <w:rsid w:val="00695400"/>
    <w:rsid w:val="00695538"/>
    <w:rsid w:val="00695973"/>
    <w:rsid w:val="00695CE4"/>
    <w:rsid w:val="00695CFA"/>
    <w:rsid w:val="00695EAB"/>
    <w:rsid w:val="00695FE0"/>
    <w:rsid w:val="00696323"/>
    <w:rsid w:val="00696768"/>
    <w:rsid w:val="0069689D"/>
    <w:rsid w:val="00696A38"/>
    <w:rsid w:val="00696CFA"/>
    <w:rsid w:val="00696E96"/>
    <w:rsid w:val="006971EB"/>
    <w:rsid w:val="00697737"/>
    <w:rsid w:val="00697F50"/>
    <w:rsid w:val="006A0230"/>
    <w:rsid w:val="006A0338"/>
    <w:rsid w:val="006A0AD5"/>
    <w:rsid w:val="006A0EBA"/>
    <w:rsid w:val="006A0F14"/>
    <w:rsid w:val="006A0F7C"/>
    <w:rsid w:val="006A1024"/>
    <w:rsid w:val="006A11E2"/>
    <w:rsid w:val="006A1603"/>
    <w:rsid w:val="006A172A"/>
    <w:rsid w:val="006A18B3"/>
    <w:rsid w:val="006A19A6"/>
    <w:rsid w:val="006A1B50"/>
    <w:rsid w:val="006A1FFA"/>
    <w:rsid w:val="006A23BB"/>
    <w:rsid w:val="006A2534"/>
    <w:rsid w:val="006A25A8"/>
    <w:rsid w:val="006A2817"/>
    <w:rsid w:val="006A2A47"/>
    <w:rsid w:val="006A2AFD"/>
    <w:rsid w:val="006A2BB2"/>
    <w:rsid w:val="006A2BD5"/>
    <w:rsid w:val="006A2CD5"/>
    <w:rsid w:val="006A3279"/>
    <w:rsid w:val="006A3298"/>
    <w:rsid w:val="006A36D4"/>
    <w:rsid w:val="006A39A5"/>
    <w:rsid w:val="006A3A3E"/>
    <w:rsid w:val="006A45F7"/>
    <w:rsid w:val="006A4A15"/>
    <w:rsid w:val="006A4C4B"/>
    <w:rsid w:val="006A4FBC"/>
    <w:rsid w:val="006A51D3"/>
    <w:rsid w:val="006A52C2"/>
    <w:rsid w:val="006A57C8"/>
    <w:rsid w:val="006A5811"/>
    <w:rsid w:val="006A5A50"/>
    <w:rsid w:val="006A5E3D"/>
    <w:rsid w:val="006A5EF9"/>
    <w:rsid w:val="006A6128"/>
    <w:rsid w:val="006A64A5"/>
    <w:rsid w:val="006A64F9"/>
    <w:rsid w:val="006A674D"/>
    <w:rsid w:val="006A69CC"/>
    <w:rsid w:val="006A6EC7"/>
    <w:rsid w:val="006A70BD"/>
    <w:rsid w:val="006A70DB"/>
    <w:rsid w:val="006A7475"/>
    <w:rsid w:val="006A76A7"/>
    <w:rsid w:val="006A7AE4"/>
    <w:rsid w:val="006A7B4F"/>
    <w:rsid w:val="006A7E5E"/>
    <w:rsid w:val="006B06DD"/>
    <w:rsid w:val="006B0774"/>
    <w:rsid w:val="006B0863"/>
    <w:rsid w:val="006B08A6"/>
    <w:rsid w:val="006B08B5"/>
    <w:rsid w:val="006B09D0"/>
    <w:rsid w:val="006B0A2E"/>
    <w:rsid w:val="006B0EE1"/>
    <w:rsid w:val="006B15B0"/>
    <w:rsid w:val="006B1B28"/>
    <w:rsid w:val="006B1EF5"/>
    <w:rsid w:val="006B2189"/>
    <w:rsid w:val="006B24E4"/>
    <w:rsid w:val="006B28EF"/>
    <w:rsid w:val="006B28F2"/>
    <w:rsid w:val="006B2B9F"/>
    <w:rsid w:val="006B2D8B"/>
    <w:rsid w:val="006B3049"/>
    <w:rsid w:val="006B313C"/>
    <w:rsid w:val="006B35D0"/>
    <w:rsid w:val="006B3698"/>
    <w:rsid w:val="006B37A2"/>
    <w:rsid w:val="006B3877"/>
    <w:rsid w:val="006B4D32"/>
    <w:rsid w:val="006B4D33"/>
    <w:rsid w:val="006B52E8"/>
    <w:rsid w:val="006B5454"/>
    <w:rsid w:val="006B5BD0"/>
    <w:rsid w:val="006B5BF1"/>
    <w:rsid w:val="006B5E0F"/>
    <w:rsid w:val="006B5E4E"/>
    <w:rsid w:val="006B5FB3"/>
    <w:rsid w:val="006B5FC7"/>
    <w:rsid w:val="006B66B5"/>
    <w:rsid w:val="006B66C4"/>
    <w:rsid w:val="006B6E3B"/>
    <w:rsid w:val="006B6F9F"/>
    <w:rsid w:val="006B7713"/>
    <w:rsid w:val="006B771D"/>
    <w:rsid w:val="006B77D8"/>
    <w:rsid w:val="006B79FD"/>
    <w:rsid w:val="006B7A88"/>
    <w:rsid w:val="006B7BA8"/>
    <w:rsid w:val="006B7CB5"/>
    <w:rsid w:val="006B7E82"/>
    <w:rsid w:val="006B7EA5"/>
    <w:rsid w:val="006C01EE"/>
    <w:rsid w:val="006C03AF"/>
    <w:rsid w:val="006C03DB"/>
    <w:rsid w:val="006C05D0"/>
    <w:rsid w:val="006C07A9"/>
    <w:rsid w:val="006C09BC"/>
    <w:rsid w:val="006C0A51"/>
    <w:rsid w:val="006C0AD9"/>
    <w:rsid w:val="006C0CA6"/>
    <w:rsid w:val="006C0DB5"/>
    <w:rsid w:val="006C1197"/>
    <w:rsid w:val="006C12F3"/>
    <w:rsid w:val="006C1386"/>
    <w:rsid w:val="006C1661"/>
    <w:rsid w:val="006C17E8"/>
    <w:rsid w:val="006C1D1A"/>
    <w:rsid w:val="006C1E02"/>
    <w:rsid w:val="006C1F24"/>
    <w:rsid w:val="006C2531"/>
    <w:rsid w:val="006C27EF"/>
    <w:rsid w:val="006C2EA9"/>
    <w:rsid w:val="006C301D"/>
    <w:rsid w:val="006C31DD"/>
    <w:rsid w:val="006C35C7"/>
    <w:rsid w:val="006C37A1"/>
    <w:rsid w:val="006C3ABE"/>
    <w:rsid w:val="006C3B18"/>
    <w:rsid w:val="006C3B37"/>
    <w:rsid w:val="006C3F4B"/>
    <w:rsid w:val="006C41A5"/>
    <w:rsid w:val="006C43EF"/>
    <w:rsid w:val="006C47E4"/>
    <w:rsid w:val="006C4BBD"/>
    <w:rsid w:val="006C5000"/>
    <w:rsid w:val="006C56B6"/>
    <w:rsid w:val="006C56E2"/>
    <w:rsid w:val="006C56F0"/>
    <w:rsid w:val="006C58E1"/>
    <w:rsid w:val="006C5955"/>
    <w:rsid w:val="006C5AFB"/>
    <w:rsid w:val="006C5B9D"/>
    <w:rsid w:val="006C5BAE"/>
    <w:rsid w:val="006C5C22"/>
    <w:rsid w:val="006C5DE6"/>
    <w:rsid w:val="006C5E6B"/>
    <w:rsid w:val="006C63D8"/>
    <w:rsid w:val="006C6468"/>
    <w:rsid w:val="006C68A2"/>
    <w:rsid w:val="006C691A"/>
    <w:rsid w:val="006C6A20"/>
    <w:rsid w:val="006C6A25"/>
    <w:rsid w:val="006C7038"/>
    <w:rsid w:val="006C7125"/>
    <w:rsid w:val="006C7135"/>
    <w:rsid w:val="006C72BB"/>
    <w:rsid w:val="006C759B"/>
    <w:rsid w:val="006C78A0"/>
    <w:rsid w:val="006C79F3"/>
    <w:rsid w:val="006C7DD2"/>
    <w:rsid w:val="006D01CE"/>
    <w:rsid w:val="006D0785"/>
    <w:rsid w:val="006D0CA2"/>
    <w:rsid w:val="006D0E63"/>
    <w:rsid w:val="006D1041"/>
    <w:rsid w:val="006D10A4"/>
    <w:rsid w:val="006D1104"/>
    <w:rsid w:val="006D112A"/>
    <w:rsid w:val="006D11F9"/>
    <w:rsid w:val="006D12EC"/>
    <w:rsid w:val="006D1DC1"/>
    <w:rsid w:val="006D2046"/>
    <w:rsid w:val="006D21C6"/>
    <w:rsid w:val="006D22DF"/>
    <w:rsid w:val="006D2328"/>
    <w:rsid w:val="006D274E"/>
    <w:rsid w:val="006D2F65"/>
    <w:rsid w:val="006D352F"/>
    <w:rsid w:val="006D3774"/>
    <w:rsid w:val="006D3BC6"/>
    <w:rsid w:val="006D4226"/>
    <w:rsid w:val="006D446E"/>
    <w:rsid w:val="006D44CD"/>
    <w:rsid w:val="006D460E"/>
    <w:rsid w:val="006D47D6"/>
    <w:rsid w:val="006D4885"/>
    <w:rsid w:val="006D4A1F"/>
    <w:rsid w:val="006D4AF8"/>
    <w:rsid w:val="006D4E15"/>
    <w:rsid w:val="006D4E3C"/>
    <w:rsid w:val="006D55D1"/>
    <w:rsid w:val="006D577A"/>
    <w:rsid w:val="006D59FD"/>
    <w:rsid w:val="006D5B42"/>
    <w:rsid w:val="006D5D92"/>
    <w:rsid w:val="006D61E0"/>
    <w:rsid w:val="006D62BB"/>
    <w:rsid w:val="006D62ED"/>
    <w:rsid w:val="006D6D7C"/>
    <w:rsid w:val="006D6E52"/>
    <w:rsid w:val="006D70A9"/>
    <w:rsid w:val="006D70C9"/>
    <w:rsid w:val="006D7405"/>
    <w:rsid w:val="006D7410"/>
    <w:rsid w:val="006D7459"/>
    <w:rsid w:val="006D748F"/>
    <w:rsid w:val="006D7512"/>
    <w:rsid w:val="006D77E6"/>
    <w:rsid w:val="006D7C1D"/>
    <w:rsid w:val="006E0534"/>
    <w:rsid w:val="006E055E"/>
    <w:rsid w:val="006E065D"/>
    <w:rsid w:val="006E0698"/>
    <w:rsid w:val="006E09EF"/>
    <w:rsid w:val="006E09FF"/>
    <w:rsid w:val="006E0A47"/>
    <w:rsid w:val="006E0AE5"/>
    <w:rsid w:val="006E0C39"/>
    <w:rsid w:val="006E0DBE"/>
    <w:rsid w:val="006E1162"/>
    <w:rsid w:val="006E1603"/>
    <w:rsid w:val="006E17AF"/>
    <w:rsid w:val="006E1895"/>
    <w:rsid w:val="006E1922"/>
    <w:rsid w:val="006E1A61"/>
    <w:rsid w:val="006E1C0F"/>
    <w:rsid w:val="006E2100"/>
    <w:rsid w:val="006E25A8"/>
    <w:rsid w:val="006E2967"/>
    <w:rsid w:val="006E2DE5"/>
    <w:rsid w:val="006E3353"/>
    <w:rsid w:val="006E34CD"/>
    <w:rsid w:val="006E3514"/>
    <w:rsid w:val="006E3561"/>
    <w:rsid w:val="006E35D6"/>
    <w:rsid w:val="006E36E3"/>
    <w:rsid w:val="006E3C1D"/>
    <w:rsid w:val="006E3D13"/>
    <w:rsid w:val="006E4112"/>
    <w:rsid w:val="006E432B"/>
    <w:rsid w:val="006E4339"/>
    <w:rsid w:val="006E4374"/>
    <w:rsid w:val="006E44D4"/>
    <w:rsid w:val="006E472F"/>
    <w:rsid w:val="006E4B55"/>
    <w:rsid w:val="006E4C2C"/>
    <w:rsid w:val="006E4CC7"/>
    <w:rsid w:val="006E5132"/>
    <w:rsid w:val="006E5696"/>
    <w:rsid w:val="006E580C"/>
    <w:rsid w:val="006E5F26"/>
    <w:rsid w:val="006E62A3"/>
    <w:rsid w:val="006E62BA"/>
    <w:rsid w:val="006E63AE"/>
    <w:rsid w:val="006E6657"/>
    <w:rsid w:val="006E6958"/>
    <w:rsid w:val="006E6DB6"/>
    <w:rsid w:val="006E6FB9"/>
    <w:rsid w:val="006E7A00"/>
    <w:rsid w:val="006E7C61"/>
    <w:rsid w:val="006E7DE3"/>
    <w:rsid w:val="006F0016"/>
    <w:rsid w:val="006F004C"/>
    <w:rsid w:val="006F059D"/>
    <w:rsid w:val="006F05E9"/>
    <w:rsid w:val="006F0730"/>
    <w:rsid w:val="006F097D"/>
    <w:rsid w:val="006F0B05"/>
    <w:rsid w:val="006F0DF0"/>
    <w:rsid w:val="006F0E7E"/>
    <w:rsid w:val="006F14BC"/>
    <w:rsid w:val="006F14FF"/>
    <w:rsid w:val="006F15FD"/>
    <w:rsid w:val="006F190D"/>
    <w:rsid w:val="006F1B4B"/>
    <w:rsid w:val="006F1BF4"/>
    <w:rsid w:val="006F1BF7"/>
    <w:rsid w:val="006F1C26"/>
    <w:rsid w:val="006F1D15"/>
    <w:rsid w:val="006F2100"/>
    <w:rsid w:val="006F26A9"/>
    <w:rsid w:val="006F2B0B"/>
    <w:rsid w:val="006F2C65"/>
    <w:rsid w:val="006F2F4D"/>
    <w:rsid w:val="006F311B"/>
    <w:rsid w:val="006F322E"/>
    <w:rsid w:val="006F3AE1"/>
    <w:rsid w:val="006F3BC6"/>
    <w:rsid w:val="006F3BE9"/>
    <w:rsid w:val="006F4011"/>
    <w:rsid w:val="006F414E"/>
    <w:rsid w:val="006F41EA"/>
    <w:rsid w:val="006F4288"/>
    <w:rsid w:val="006F4328"/>
    <w:rsid w:val="006F43AB"/>
    <w:rsid w:val="006F43D7"/>
    <w:rsid w:val="006F44C9"/>
    <w:rsid w:val="006F44D6"/>
    <w:rsid w:val="006F498D"/>
    <w:rsid w:val="006F4B94"/>
    <w:rsid w:val="006F4F56"/>
    <w:rsid w:val="006F4FB3"/>
    <w:rsid w:val="006F5241"/>
    <w:rsid w:val="006F525F"/>
    <w:rsid w:val="006F53B8"/>
    <w:rsid w:val="006F548C"/>
    <w:rsid w:val="006F5B3D"/>
    <w:rsid w:val="006F5CE3"/>
    <w:rsid w:val="006F5D11"/>
    <w:rsid w:val="006F5D1A"/>
    <w:rsid w:val="006F5ED1"/>
    <w:rsid w:val="006F5F65"/>
    <w:rsid w:val="006F60CE"/>
    <w:rsid w:val="006F6598"/>
    <w:rsid w:val="006F6621"/>
    <w:rsid w:val="006F66B1"/>
    <w:rsid w:val="006F676C"/>
    <w:rsid w:val="006F690B"/>
    <w:rsid w:val="006F6B64"/>
    <w:rsid w:val="006F6BD3"/>
    <w:rsid w:val="006F7034"/>
    <w:rsid w:val="006F7719"/>
    <w:rsid w:val="006F7844"/>
    <w:rsid w:val="006F7B94"/>
    <w:rsid w:val="006F7F37"/>
    <w:rsid w:val="007002A9"/>
    <w:rsid w:val="007002DF"/>
    <w:rsid w:val="007006C0"/>
    <w:rsid w:val="007007FF"/>
    <w:rsid w:val="00700BF3"/>
    <w:rsid w:val="00700E16"/>
    <w:rsid w:val="0070149E"/>
    <w:rsid w:val="00701846"/>
    <w:rsid w:val="00701F8C"/>
    <w:rsid w:val="00702230"/>
    <w:rsid w:val="0070230A"/>
    <w:rsid w:val="0070288A"/>
    <w:rsid w:val="00702F0D"/>
    <w:rsid w:val="00703916"/>
    <w:rsid w:val="00703926"/>
    <w:rsid w:val="00703B12"/>
    <w:rsid w:val="00703E7A"/>
    <w:rsid w:val="00703E9C"/>
    <w:rsid w:val="00704080"/>
    <w:rsid w:val="00704428"/>
    <w:rsid w:val="007047F8"/>
    <w:rsid w:val="00704906"/>
    <w:rsid w:val="00704AAF"/>
    <w:rsid w:val="00704B2E"/>
    <w:rsid w:val="00704BDC"/>
    <w:rsid w:val="00704CBE"/>
    <w:rsid w:val="00704D78"/>
    <w:rsid w:val="007051F0"/>
    <w:rsid w:val="0070595A"/>
    <w:rsid w:val="00705AF2"/>
    <w:rsid w:val="00705BA3"/>
    <w:rsid w:val="00705CC6"/>
    <w:rsid w:val="00705F57"/>
    <w:rsid w:val="007063D8"/>
    <w:rsid w:val="007066A4"/>
    <w:rsid w:val="00706702"/>
    <w:rsid w:val="00706AC3"/>
    <w:rsid w:val="00706D88"/>
    <w:rsid w:val="00706F4F"/>
    <w:rsid w:val="00706F5E"/>
    <w:rsid w:val="00706F6D"/>
    <w:rsid w:val="00706F79"/>
    <w:rsid w:val="007070BF"/>
    <w:rsid w:val="00707268"/>
    <w:rsid w:val="007075A1"/>
    <w:rsid w:val="00707CA6"/>
    <w:rsid w:val="00707F28"/>
    <w:rsid w:val="00707F3B"/>
    <w:rsid w:val="0071017F"/>
    <w:rsid w:val="0071022B"/>
    <w:rsid w:val="00710C87"/>
    <w:rsid w:val="00710DE5"/>
    <w:rsid w:val="00710E49"/>
    <w:rsid w:val="00710E7D"/>
    <w:rsid w:val="00710F47"/>
    <w:rsid w:val="00711193"/>
    <w:rsid w:val="00711390"/>
    <w:rsid w:val="007113CB"/>
    <w:rsid w:val="007118A7"/>
    <w:rsid w:val="0071198A"/>
    <w:rsid w:val="00711A61"/>
    <w:rsid w:val="00711FF1"/>
    <w:rsid w:val="007129FC"/>
    <w:rsid w:val="00712EA2"/>
    <w:rsid w:val="00712F36"/>
    <w:rsid w:val="00713387"/>
    <w:rsid w:val="0071356E"/>
    <w:rsid w:val="0071382A"/>
    <w:rsid w:val="00713E70"/>
    <w:rsid w:val="00713E8A"/>
    <w:rsid w:val="00714173"/>
    <w:rsid w:val="007141E9"/>
    <w:rsid w:val="00714293"/>
    <w:rsid w:val="007144B0"/>
    <w:rsid w:val="007144B3"/>
    <w:rsid w:val="00714AF9"/>
    <w:rsid w:val="00714CBF"/>
    <w:rsid w:val="00714DB7"/>
    <w:rsid w:val="00714FE6"/>
    <w:rsid w:val="00715095"/>
    <w:rsid w:val="0071514D"/>
    <w:rsid w:val="007154A8"/>
    <w:rsid w:val="0071568B"/>
    <w:rsid w:val="007158E9"/>
    <w:rsid w:val="00715F13"/>
    <w:rsid w:val="00716150"/>
    <w:rsid w:val="00716247"/>
    <w:rsid w:val="0071680D"/>
    <w:rsid w:val="0071681B"/>
    <w:rsid w:val="00716A8C"/>
    <w:rsid w:val="00716AF2"/>
    <w:rsid w:val="00716EEA"/>
    <w:rsid w:val="00716F6A"/>
    <w:rsid w:val="00717057"/>
    <w:rsid w:val="00717121"/>
    <w:rsid w:val="00717193"/>
    <w:rsid w:val="00717B62"/>
    <w:rsid w:val="00717DA8"/>
    <w:rsid w:val="00717E7E"/>
    <w:rsid w:val="00720018"/>
    <w:rsid w:val="007202B0"/>
    <w:rsid w:val="00720306"/>
    <w:rsid w:val="00720308"/>
    <w:rsid w:val="0072031D"/>
    <w:rsid w:val="00720594"/>
    <w:rsid w:val="00720778"/>
    <w:rsid w:val="00720829"/>
    <w:rsid w:val="00720925"/>
    <w:rsid w:val="00720948"/>
    <w:rsid w:val="00720980"/>
    <w:rsid w:val="00720A1C"/>
    <w:rsid w:val="00720A6E"/>
    <w:rsid w:val="00720C89"/>
    <w:rsid w:val="007213B0"/>
    <w:rsid w:val="00721628"/>
    <w:rsid w:val="0072165A"/>
    <w:rsid w:val="00721683"/>
    <w:rsid w:val="007217D8"/>
    <w:rsid w:val="00721A32"/>
    <w:rsid w:val="00721B01"/>
    <w:rsid w:val="00721BE8"/>
    <w:rsid w:val="00721F11"/>
    <w:rsid w:val="00722091"/>
    <w:rsid w:val="007223F1"/>
    <w:rsid w:val="0072247C"/>
    <w:rsid w:val="007224A1"/>
    <w:rsid w:val="00722A78"/>
    <w:rsid w:val="00722BCA"/>
    <w:rsid w:val="00722F68"/>
    <w:rsid w:val="007230F4"/>
    <w:rsid w:val="00723276"/>
    <w:rsid w:val="007233F9"/>
    <w:rsid w:val="00723823"/>
    <w:rsid w:val="00723A31"/>
    <w:rsid w:val="00723B86"/>
    <w:rsid w:val="00723C75"/>
    <w:rsid w:val="00723CDE"/>
    <w:rsid w:val="00724087"/>
    <w:rsid w:val="0072442B"/>
    <w:rsid w:val="00724482"/>
    <w:rsid w:val="007248DA"/>
    <w:rsid w:val="00725123"/>
    <w:rsid w:val="0072529A"/>
    <w:rsid w:val="007257B8"/>
    <w:rsid w:val="007258C8"/>
    <w:rsid w:val="00725E30"/>
    <w:rsid w:val="00725FD2"/>
    <w:rsid w:val="00726024"/>
    <w:rsid w:val="007269B7"/>
    <w:rsid w:val="00726A74"/>
    <w:rsid w:val="00726BC4"/>
    <w:rsid w:val="00726D05"/>
    <w:rsid w:val="00726FC6"/>
    <w:rsid w:val="00727119"/>
    <w:rsid w:val="00727249"/>
    <w:rsid w:val="007275A7"/>
    <w:rsid w:val="00727615"/>
    <w:rsid w:val="00727837"/>
    <w:rsid w:val="007278E4"/>
    <w:rsid w:val="00727921"/>
    <w:rsid w:val="00727ED5"/>
    <w:rsid w:val="00730618"/>
    <w:rsid w:val="007307B5"/>
    <w:rsid w:val="00731BC9"/>
    <w:rsid w:val="007320B7"/>
    <w:rsid w:val="00732611"/>
    <w:rsid w:val="00732D58"/>
    <w:rsid w:val="00732D99"/>
    <w:rsid w:val="00732E37"/>
    <w:rsid w:val="00732E89"/>
    <w:rsid w:val="007330F3"/>
    <w:rsid w:val="00733415"/>
    <w:rsid w:val="00733459"/>
    <w:rsid w:val="00733745"/>
    <w:rsid w:val="00733ACB"/>
    <w:rsid w:val="00733E60"/>
    <w:rsid w:val="00733E81"/>
    <w:rsid w:val="00733F05"/>
    <w:rsid w:val="00734087"/>
    <w:rsid w:val="0073408F"/>
    <w:rsid w:val="0073431B"/>
    <w:rsid w:val="00734437"/>
    <w:rsid w:val="007344B2"/>
    <w:rsid w:val="007347C9"/>
    <w:rsid w:val="00734A2B"/>
    <w:rsid w:val="00734CE2"/>
    <w:rsid w:val="00734EB2"/>
    <w:rsid w:val="007358F9"/>
    <w:rsid w:val="0073595D"/>
    <w:rsid w:val="00735B65"/>
    <w:rsid w:val="007365B1"/>
    <w:rsid w:val="0073670E"/>
    <w:rsid w:val="007368D1"/>
    <w:rsid w:val="00736A8F"/>
    <w:rsid w:val="00736F1F"/>
    <w:rsid w:val="007371A2"/>
    <w:rsid w:val="00737286"/>
    <w:rsid w:val="00737B53"/>
    <w:rsid w:val="00737E62"/>
    <w:rsid w:val="0074037A"/>
    <w:rsid w:val="00740495"/>
    <w:rsid w:val="00740690"/>
    <w:rsid w:val="007406CF"/>
    <w:rsid w:val="0074101C"/>
    <w:rsid w:val="0074160F"/>
    <w:rsid w:val="0074176D"/>
    <w:rsid w:val="00741809"/>
    <w:rsid w:val="007419FF"/>
    <w:rsid w:val="00741A86"/>
    <w:rsid w:val="00741B54"/>
    <w:rsid w:val="00741CC1"/>
    <w:rsid w:val="00741D7D"/>
    <w:rsid w:val="00741DDD"/>
    <w:rsid w:val="00742028"/>
    <w:rsid w:val="0074204D"/>
    <w:rsid w:val="007420EC"/>
    <w:rsid w:val="00742784"/>
    <w:rsid w:val="00742829"/>
    <w:rsid w:val="00742B1F"/>
    <w:rsid w:val="00742EFF"/>
    <w:rsid w:val="00742F73"/>
    <w:rsid w:val="007430E9"/>
    <w:rsid w:val="00743160"/>
    <w:rsid w:val="007432EF"/>
    <w:rsid w:val="00743AC9"/>
    <w:rsid w:val="007440EE"/>
    <w:rsid w:val="00744247"/>
    <w:rsid w:val="00744A57"/>
    <w:rsid w:val="00744AD1"/>
    <w:rsid w:val="00744B44"/>
    <w:rsid w:val="00744EF9"/>
    <w:rsid w:val="00745100"/>
    <w:rsid w:val="00745413"/>
    <w:rsid w:val="007455E3"/>
    <w:rsid w:val="0074570C"/>
    <w:rsid w:val="00745C82"/>
    <w:rsid w:val="00745D34"/>
    <w:rsid w:val="0074604F"/>
    <w:rsid w:val="00746084"/>
    <w:rsid w:val="007464CC"/>
    <w:rsid w:val="00746573"/>
    <w:rsid w:val="00746AC5"/>
    <w:rsid w:val="00747115"/>
    <w:rsid w:val="0074717F"/>
    <w:rsid w:val="0074720F"/>
    <w:rsid w:val="00747242"/>
    <w:rsid w:val="007478B2"/>
    <w:rsid w:val="00747D4B"/>
    <w:rsid w:val="007501C0"/>
    <w:rsid w:val="0075022B"/>
    <w:rsid w:val="00750261"/>
    <w:rsid w:val="0075038E"/>
    <w:rsid w:val="00750616"/>
    <w:rsid w:val="00751022"/>
    <w:rsid w:val="00751120"/>
    <w:rsid w:val="007512FA"/>
    <w:rsid w:val="007517E2"/>
    <w:rsid w:val="00751A5F"/>
    <w:rsid w:val="00751AB1"/>
    <w:rsid w:val="00751F82"/>
    <w:rsid w:val="00752018"/>
    <w:rsid w:val="007520C6"/>
    <w:rsid w:val="0075212A"/>
    <w:rsid w:val="007527F8"/>
    <w:rsid w:val="00752BD3"/>
    <w:rsid w:val="00752C78"/>
    <w:rsid w:val="00753341"/>
    <w:rsid w:val="007533CE"/>
    <w:rsid w:val="00753409"/>
    <w:rsid w:val="007535DC"/>
    <w:rsid w:val="00753900"/>
    <w:rsid w:val="00753BAE"/>
    <w:rsid w:val="00753C8D"/>
    <w:rsid w:val="00753DC0"/>
    <w:rsid w:val="00753E74"/>
    <w:rsid w:val="00754071"/>
    <w:rsid w:val="007540E9"/>
    <w:rsid w:val="007541E3"/>
    <w:rsid w:val="0075445F"/>
    <w:rsid w:val="00754640"/>
    <w:rsid w:val="007549E0"/>
    <w:rsid w:val="00754C06"/>
    <w:rsid w:val="00754DFF"/>
    <w:rsid w:val="00754E95"/>
    <w:rsid w:val="007552D7"/>
    <w:rsid w:val="007556BF"/>
    <w:rsid w:val="00755719"/>
    <w:rsid w:val="00755B01"/>
    <w:rsid w:val="00755C3C"/>
    <w:rsid w:val="00755CA0"/>
    <w:rsid w:val="0075601D"/>
    <w:rsid w:val="007565FC"/>
    <w:rsid w:val="00756750"/>
    <w:rsid w:val="00756A05"/>
    <w:rsid w:val="00756C62"/>
    <w:rsid w:val="00756E7F"/>
    <w:rsid w:val="0075757F"/>
    <w:rsid w:val="0075768B"/>
    <w:rsid w:val="00757802"/>
    <w:rsid w:val="00760134"/>
    <w:rsid w:val="00760216"/>
    <w:rsid w:val="0076050F"/>
    <w:rsid w:val="007611A4"/>
    <w:rsid w:val="007611EC"/>
    <w:rsid w:val="007614DD"/>
    <w:rsid w:val="00761585"/>
    <w:rsid w:val="0076181E"/>
    <w:rsid w:val="007618FF"/>
    <w:rsid w:val="00762ABB"/>
    <w:rsid w:val="00763036"/>
    <w:rsid w:val="007630C1"/>
    <w:rsid w:val="0076339A"/>
    <w:rsid w:val="007633FD"/>
    <w:rsid w:val="00763476"/>
    <w:rsid w:val="007637E9"/>
    <w:rsid w:val="00763854"/>
    <w:rsid w:val="00763ABB"/>
    <w:rsid w:val="00763C49"/>
    <w:rsid w:val="007643C4"/>
    <w:rsid w:val="007644B2"/>
    <w:rsid w:val="00764787"/>
    <w:rsid w:val="007647E2"/>
    <w:rsid w:val="007648D3"/>
    <w:rsid w:val="00765044"/>
    <w:rsid w:val="00765548"/>
    <w:rsid w:val="0076579D"/>
    <w:rsid w:val="00765940"/>
    <w:rsid w:val="00765B1B"/>
    <w:rsid w:val="00765BDD"/>
    <w:rsid w:val="00766142"/>
    <w:rsid w:val="007662A5"/>
    <w:rsid w:val="007662FC"/>
    <w:rsid w:val="007664D2"/>
    <w:rsid w:val="007665B5"/>
    <w:rsid w:val="0076705B"/>
    <w:rsid w:val="00767316"/>
    <w:rsid w:val="00767499"/>
    <w:rsid w:val="007677B4"/>
    <w:rsid w:val="00767B68"/>
    <w:rsid w:val="00767D5D"/>
    <w:rsid w:val="00767F68"/>
    <w:rsid w:val="007700F6"/>
    <w:rsid w:val="007705B6"/>
    <w:rsid w:val="007706FD"/>
    <w:rsid w:val="0077074E"/>
    <w:rsid w:val="007707DB"/>
    <w:rsid w:val="007708CB"/>
    <w:rsid w:val="007709B7"/>
    <w:rsid w:val="00770CE4"/>
    <w:rsid w:val="007712DC"/>
    <w:rsid w:val="0077142F"/>
    <w:rsid w:val="00771A4D"/>
    <w:rsid w:val="00771A9A"/>
    <w:rsid w:val="00771BAA"/>
    <w:rsid w:val="00771C6D"/>
    <w:rsid w:val="00771EAC"/>
    <w:rsid w:val="007721FC"/>
    <w:rsid w:val="007725BD"/>
    <w:rsid w:val="007726AE"/>
    <w:rsid w:val="00772A6F"/>
    <w:rsid w:val="00772C30"/>
    <w:rsid w:val="00772E7C"/>
    <w:rsid w:val="007730AB"/>
    <w:rsid w:val="00773278"/>
    <w:rsid w:val="00773296"/>
    <w:rsid w:val="007733D4"/>
    <w:rsid w:val="00773600"/>
    <w:rsid w:val="007738D1"/>
    <w:rsid w:val="007738F7"/>
    <w:rsid w:val="007739B2"/>
    <w:rsid w:val="00773B0B"/>
    <w:rsid w:val="00773CA2"/>
    <w:rsid w:val="00773E92"/>
    <w:rsid w:val="0077412F"/>
    <w:rsid w:val="00774179"/>
    <w:rsid w:val="0077419B"/>
    <w:rsid w:val="0077474F"/>
    <w:rsid w:val="00774A32"/>
    <w:rsid w:val="00774A3C"/>
    <w:rsid w:val="00774C18"/>
    <w:rsid w:val="00774D0F"/>
    <w:rsid w:val="00774DB9"/>
    <w:rsid w:val="0077530A"/>
    <w:rsid w:val="00775391"/>
    <w:rsid w:val="0077545E"/>
    <w:rsid w:val="007754EE"/>
    <w:rsid w:val="00775781"/>
    <w:rsid w:val="00775C28"/>
    <w:rsid w:val="00775CCB"/>
    <w:rsid w:val="0077651C"/>
    <w:rsid w:val="007769EA"/>
    <w:rsid w:val="00776EC1"/>
    <w:rsid w:val="007772AD"/>
    <w:rsid w:val="00777679"/>
    <w:rsid w:val="007776FD"/>
    <w:rsid w:val="00777831"/>
    <w:rsid w:val="007778C6"/>
    <w:rsid w:val="00777A78"/>
    <w:rsid w:val="00777E4A"/>
    <w:rsid w:val="00777E7A"/>
    <w:rsid w:val="00777EB7"/>
    <w:rsid w:val="0078063B"/>
    <w:rsid w:val="00780651"/>
    <w:rsid w:val="007807A2"/>
    <w:rsid w:val="00780818"/>
    <w:rsid w:val="007808BA"/>
    <w:rsid w:val="00780BC9"/>
    <w:rsid w:val="007812D9"/>
    <w:rsid w:val="007814D4"/>
    <w:rsid w:val="00781981"/>
    <w:rsid w:val="00781AC2"/>
    <w:rsid w:val="00781AC5"/>
    <w:rsid w:val="00781B4B"/>
    <w:rsid w:val="00781D5B"/>
    <w:rsid w:val="00781F86"/>
    <w:rsid w:val="00781FA9"/>
    <w:rsid w:val="0078227F"/>
    <w:rsid w:val="007822F9"/>
    <w:rsid w:val="0078241B"/>
    <w:rsid w:val="007824DE"/>
    <w:rsid w:val="00782947"/>
    <w:rsid w:val="0078332C"/>
    <w:rsid w:val="00783335"/>
    <w:rsid w:val="0078360F"/>
    <w:rsid w:val="007836D4"/>
    <w:rsid w:val="007836EA"/>
    <w:rsid w:val="0078373F"/>
    <w:rsid w:val="00783800"/>
    <w:rsid w:val="00783C17"/>
    <w:rsid w:val="00783CB9"/>
    <w:rsid w:val="00783CEE"/>
    <w:rsid w:val="00783CF0"/>
    <w:rsid w:val="00783D9E"/>
    <w:rsid w:val="00783FB7"/>
    <w:rsid w:val="007840DD"/>
    <w:rsid w:val="00784450"/>
    <w:rsid w:val="007848C4"/>
    <w:rsid w:val="00784920"/>
    <w:rsid w:val="00784AA6"/>
    <w:rsid w:val="00784AF4"/>
    <w:rsid w:val="00784E44"/>
    <w:rsid w:val="0078507E"/>
    <w:rsid w:val="00785164"/>
    <w:rsid w:val="00785825"/>
    <w:rsid w:val="0078596E"/>
    <w:rsid w:val="00785974"/>
    <w:rsid w:val="00785A29"/>
    <w:rsid w:val="00785EA7"/>
    <w:rsid w:val="007860FC"/>
    <w:rsid w:val="007862DB"/>
    <w:rsid w:val="00786405"/>
    <w:rsid w:val="007864FB"/>
    <w:rsid w:val="0078675F"/>
    <w:rsid w:val="0078686A"/>
    <w:rsid w:val="00786992"/>
    <w:rsid w:val="00786A49"/>
    <w:rsid w:val="00786F6F"/>
    <w:rsid w:val="0078701E"/>
    <w:rsid w:val="00787133"/>
    <w:rsid w:val="00787166"/>
    <w:rsid w:val="007875D6"/>
    <w:rsid w:val="00787A15"/>
    <w:rsid w:val="00787C87"/>
    <w:rsid w:val="0079002C"/>
    <w:rsid w:val="00790085"/>
    <w:rsid w:val="00790447"/>
    <w:rsid w:val="00790483"/>
    <w:rsid w:val="0079049F"/>
    <w:rsid w:val="00790656"/>
    <w:rsid w:val="007906C2"/>
    <w:rsid w:val="0079082C"/>
    <w:rsid w:val="00790939"/>
    <w:rsid w:val="00790C05"/>
    <w:rsid w:val="00790FC9"/>
    <w:rsid w:val="00791158"/>
    <w:rsid w:val="0079119F"/>
    <w:rsid w:val="00791C84"/>
    <w:rsid w:val="00791E39"/>
    <w:rsid w:val="00791F79"/>
    <w:rsid w:val="007925DB"/>
    <w:rsid w:val="007925EE"/>
    <w:rsid w:val="0079283A"/>
    <w:rsid w:val="00792BD5"/>
    <w:rsid w:val="0079302E"/>
    <w:rsid w:val="00793139"/>
    <w:rsid w:val="00793C9C"/>
    <w:rsid w:val="00793D9B"/>
    <w:rsid w:val="00794143"/>
    <w:rsid w:val="007942E6"/>
    <w:rsid w:val="00794961"/>
    <w:rsid w:val="00794D1B"/>
    <w:rsid w:val="007950E2"/>
    <w:rsid w:val="0079519B"/>
    <w:rsid w:val="0079533A"/>
    <w:rsid w:val="00795341"/>
    <w:rsid w:val="00795719"/>
    <w:rsid w:val="00795A4A"/>
    <w:rsid w:val="00795FA3"/>
    <w:rsid w:val="0079658D"/>
    <w:rsid w:val="00796799"/>
    <w:rsid w:val="00796B0D"/>
    <w:rsid w:val="00796C6F"/>
    <w:rsid w:val="00796D3C"/>
    <w:rsid w:val="00796DE4"/>
    <w:rsid w:val="00796F90"/>
    <w:rsid w:val="007977ED"/>
    <w:rsid w:val="00797BA4"/>
    <w:rsid w:val="00797BFE"/>
    <w:rsid w:val="00797D58"/>
    <w:rsid w:val="00797DC1"/>
    <w:rsid w:val="00797EFA"/>
    <w:rsid w:val="007A0114"/>
    <w:rsid w:val="007A0345"/>
    <w:rsid w:val="007A04BF"/>
    <w:rsid w:val="007A05BE"/>
    <w:rsid w:val="007A08DE"/>
    <w:rsid w:val="007A08F8"/>
    <w:rsid w:val="007A0A38"/>
    <w:rsid w:val="007A0AD8"/>
    <w:rsid w:val="007A0C57"/>
    <w:rsid w:val="007A0E37"/>
    <w:rsid w:val="007A1147"/>
    <w:rsid w:val="007A1321"/>
    <w:rsid w:val="007A16DF"/>
    <w:rsid w:val="007A16E7"/>
    <w:rsid w:val="007A1951"/>
    <w:rsid w:val="007A1D8E"/>
    <w:rsid w:val="007A1E63"/>
    <w:rsid w:val="007A22AF"/>
    <w:rsid w:val="007A23EA"/>
    <w:rsid w:val="007A2632"/>
    <w:rsid w:val="007A27B5"/>
    <w:rsid w:val="007A29DF"/>
    <w:rsid w:val="007A2A90"/>
    <w:rsid w:val="007A2C86"/>
    <w:rsid w:val="007A2D21"/>
    <w:rsid w:val="007A2EFB"/>
    <w:rsid w:val="007A33AF"/>
    <w:rsid w:val="007A357F"/>
    <w:rsid w:val="007A3A51"/>
    <w:rsid w:val="007A3AB1"/>
    <w:rsid w:val="007A3C99"/>
    <w:rsid w:val="007A3F78"/>
    <w:rsid w:val="007A41B8"/>
    <w:rsid w:val="007A42B0"/>
    <w:rsid w:val="007A4404"/>
    <w:rsid w:val="007A4714"/>
    <w:rsid w:val="007A4799"/>
    <w:rsid w:val="007A480C"/>
    <w:rsid w:val="007A4A19"/>
    <w:rsid w:val="007A4A48"/>
    <w:rsid w:val="007A4DDD"/>
    <w:rsid w:val="007A4F78"/>
    <w:rsid w:val="007A53D9"/>
    <w:rsid w:val="007A55C2"/>
    <w:rsid w:val="007A5828"/>
    <w:rsid w:val="007A59B3"/>
    <w:rsid w:val="007A5A76"/>
    <w:rsid w:val="007A5BC4"/>
    <w:rsid w:val="007A5F50"/>
    <w:rsid w:val="007A5FA1"/>
    <w:rsid w:val="007A62B1"/>
    <w:rsid w:val="007A6586"/>
    <w:rsid w:val="007A6777"/>
    <w:rsid w:val="007A679A"/>
    <w:rsid w:val="007A67F0"/>
    <w:rsid w:val="007A703E"/>
    <w:rsid w:val="007A71F4"/>
    <w:rsid w:val="007A72D6"/>
    <w:rsid w:val="007A74C4"/>
    <w:rsid w:val="007A75A6"/>
    <w:rsid w:val="007A7744"/>
    <w:rsid w:val="007A7A4A"/>
    <w:rsid w:val="007B01D4"/>
    <w:rsid w:val="007B0675"/>
    <w:rsid w:val="007B06B1"/>
    <w:rsid w:val="007B0722"/>
    <w:rsid w:val="007B0740"/>
    <w:rsid w:val="007B085F"/>
    <w:rsid w:val="007B08E2"/>
    <w:rsid w:val="007B09B9"/>
    <w:rsid w:val="007B0D16"/>
    <w:rsid w:val="007B0F14"/>
    <w:rsid w:val="007B0F31"/>
    <w:rsid w:val="007B116D"/>
    <w:rsid w:val="007B191C"/>
    <w:rsid w:val="007B199F"/>
    <w:rsid w:val="007B1A40"/>
    <w:rsid w:val="007B1A8A"/>
    <w:rsid w:val="007B2040"/>
    <w:rsid w:val="007B28EA"/>
    <w:rsid w:val="007B2B52"/>
    <w:rsid w:val="007B2CA8"/>
    <w:rsid w:val="007B2D7B"/>
    <w:rsid w:val="007B2E81"/>
    <w:rsid w:val="007B2F6F"/>
    <w:rsid w:val="007B3115"/>
    <w:rsid w:val="007B3A3C"/>
    <w:rsid w:val="007B3D8C"/>
    <w:rsid w:val="007B409F"/>
    <w:rsid w:val="007B4917"/>
    <w:rsid w:val="007B4C38"/>
    <w:rsid w:val="007B4D0E"/>
    <w:rsid w:val="007B54BB"/>
    <w:rsid w:val="007B58CD"/>
    <w:rsid w:val="007B5A19"/>
    <w:rsid w:val="007B5A70"/>
    <w:rsid w:val="007B5C27"/>
    <w:rsid w:val="007B605B"/>
    <w:rsid w:val="007B648F"/>
    <w:rsid w:val="007B6510"/>
    <w:rsid w:val="007B6890"/>
    <w:rsid w:val="007B6914"/>
    <w:rsid w:val="007B7025"/>
    <w:rsid w:val="007B73BF"/>
    <w:rsid w:val="007B7546"/>
    <w:rsid w:val="007B761C"/>
    <w:rsid w:val="007B766F"/>
    <w:rsid w:val="007B799D"/>
    <w:rsid w:val="007B79B6"/>
    <w:rsid w:val="007B7A86"/>
    <w:rsid w:val="007B7C10"/>
    <w:rsid w:val="007B7D6B"/>
    <w:rsid w:val="007C00E7"/>
    <w:rsid w:val="007C0328"/>
    <w:rsid w:val="007C04A5"/>
    <w:rsid w:val="007C0631"/>
    <w:rsid w:val="007C093B"/>
    <w:rsid w:val="007C0A84"/>
    <w:rsid w:val="007C0C88"/>
    <w:rsid w:val="007C0E33"/>
    <w:rsid w:val="007C1030"/>
    <w:rsid w:val="007C1433"/>
    <w:rsid w:val="007C1A86"/>
    <w:rsid w:val="007C1DAE"/>
    <w:rsid w:val="007C1F6B"/>
    <w:rsid w:val="007C1FCB"/>
    <w:rsid w:val="007C2354"/>
    <w:rsid w:val="007C28B2"/>
    <w:rsid w:val="007C2943"/>
    <w:rsid w:val="007C2C3D"/>
    <w:rsid w:val="007C2CE1"/>
    <w:rsid w:val="007C2D5E"/>
    <w:rsid w:val="007C34F8"/>
    <w:rsid w:val="007C3684"/>
    <w:rsid w:val="007C36C2"/>
    <w:rsid w:val="007C3779"/>
    <w:rsid w:val="007C3890"/>
    <w:rsid w:val="007C39E7"/>
    <w:rsid w:val="007C3B43"/>
    <w:rsid w:val="007C3D31"/>
    <w:rsid w:val="007C41B1"/>
    <w:rsid w:val="007C49CF"/>
    <w:rsid w:val="007C4A3A"/>
    <w:rsid w:val="007C4D50"/>
    <w:rsid w:val="007C4DF5"/>
    <w:rsid w:val="007C5059"/>
    <w:rsid w:val="007C50B1"/>
    <w:rsid w:val="007C50E9"/>
    <w:rsid w:val="007C5560"/>
    <w:rsid w:val="007C5971"/>
    <w:rsid w:val="007C5A8E"/>
    <w:rsid w:val="007C5E20"/>
    <w:rsid w:val="007C6499"/>
    <w:rsid w:val="007C65C2"/>
    <w:rsid w:val="007C66BA"/>
    <w:rsid w:val="007C66BD"/>
    <w:rsid w:val="007C6FBD"/>
    <w:rsid w:val="007C70D2"/>
    <w:rsid w:val="007C74A0"/>
    <w:rsid w:val="007C75CB"/>
    <w:rsid w:val="007C774F"/>
    <w:rsid w:val="007C78FD"/>
    <w:rsid w:val="007C7B8A"/>
    <w:rsid w:val="007C7CCB"/>
    <w:rsid w:val="007C7DD7"/>
    <w:rsid w:val="007C7E2F"/>
    <w:rsid w:val="007D0827"/>
    <w:rsid w:val="007D0930"/>
    <w:rsid w:val="007D09AA"/>
    <w:rsid w:val="007D0DC5"/>
    <w:rsid w:val="007D11F4"/>
    <w:rsid w:val="007D1293"/>
    <w:rsid w:val="007D136F"/>
    <w:rsid w:val="007D1577"/>
    <w:rsid w:val="007D17BC"/>
    <w:rsid w:val="007D1921"/>
    <w:rsid w:val="007D193E"/>
    <w:rsid w:val="007D1C16"/>
    <w:rsid w:val="007D1D9F"/>
    <w:rsid w:val="007D1FF7"/>
    <w:rsid w:val="007D2239"/>
    <w:rsid w:val="007D23A6"/>
    <w:rsid w:val="007D25FB"/>
    <w:rsid w:val="007D2681"/>
    <w:rsid w:val="007D27BE"/>
    <w:rsid w:val="007D2D7B"/>
    <w:rsid w:val="007D2DA5"/>
    <w:rsid w:val="007D2F76"/>
    <w:rsid w:val="007D33F7"/>
    <w:rsid w:val="007D343B"/>
    <w:rsid w:val="007D3E4C"/>
    <w:rsid w:val="007D40FE"/>
    <w:rsid w:val="007D4256"/>
    <w:rsid w:val="007D42F1"/>
    <w:rsid w:val="007D445D"/>
    <w:rsid w:val="007D4720"/>
    <w:rsid w:val="007D4C1B"/>
    <w:rsid w:val="007D4CC3"/>
    <w:rsid w:val="007D4CF0"/>
    <w:rsid w:val="007D5382"/>
    <w:rsid w:val="007D5432"/>
    <w:rsid w:val="007D570D"/>
    <w:rsid w:val="007D5B4F"/>
    <w:rsid w:val="007D5BB7"/>
    <w:rsid w:val="007D5BBF"/>
    <w:rsid w:val="007D5DE4"/>
    <w:rsid w:val="007D5EF4"/>
    <w:rsid w:val="007D5F63"/>
    <w:rsid w:val="007D5FEA"/>
    <w:rsid w:val="007D64D6"/>
    <w:rsid w:val="007D659F"/>
    <w:rsid w:val="007D65DB"/>
    <w:rsid w:val="007D66EC"/>
    <w:rsid w:val="007D68A8"/>
    <w:rsid w:val="007D6B24"/>
    <w:rsid w:val="007D6E96"/>
    <w:rsid w:val="007D6F82"/>
    <w:rsid w:val="007D7097"/>
    <w:rsid w:val="007D70B7"/>
    <w:rsid w:val="007D7435"/>
    <w:rsid w:val="007D7B59"/>
    <w:rsid w:val="007D7C82"/>
    <w:rsid w:val="007D7D6A"/>
    <w:rsid w:val="007E0597"/>
    <w:rsid w:val="007E0749"/>
    <w:rsid w:val="007E0A79"/>
    <w:rsid w:val="007E0CBB"/>
    <w:rsid w:val="007E0F53"/>
    <w:rsid w:val="007E151B"/>
    <w:rsid w:val="007E17CF"/>
    <w:rsid w:val="007E1A90"/>
    <w:rsid w:val="007E1D47"/>
    <w:rsid w:val="007E219A"/>
    <w:rsid w:val="007E2319"/>
    <w:rsid w:val="007E2524"/>
    <w:rsid w:val="007E28FA"/>
    <w:rsid w:val="007E2930"/>
    <w:rsid w:val="007E2D30"/>
    <w:rsid w:val="007E30C8"/>
    <w:rsid w:val="007E348C"/>
    <w:rsid w:val="007E3582"/>
    <w:rsid w:val="007E3879"/>
    <w:rsid w:val="007E38F0"/>
    <w:rsid w:val="007E3D55"/>
    <w:rsid w:val="007E4376"/>
    <w:rsid w:val="007E484E"/>
    <w:rsid w:val="007E4C31"/>
    <w:rsid w:val="007E4C63"/>
    <w:rsid w:val="007E4CC4"/>
    <w:rsid w:val="007E5248"/>
    <w:rsid w:val="007E552E"/>
    <w:rsid w:val="007E58CA"/>
    <w:rsid w:val="007E5AC5"/>
    <w:rsid w:val="007E5F13"/>
    <w:rsid w:val="007E5FAE"/>
    <w:rsid w:val="007E607A"/>
    <w:rsid w:val="007E67A8"/>
    <w:rsid w:val="007E6BBB"/>
    <w:rsid w:val="007E6BC6"/>
    <w:rsid w:val="007E6F82"/>
    <w:rsid w:val="007E6FAD"/>
    <w:rsid w:val="007E75A2"/>
    <w:rsid w:val="007E7685"/>
    <w:rsid w:val="007E76CE"/>
    <w:rsid w:val="007E7B91"/>
    <w:rsid w:val="007E7D14"/>
    <w:rsid w:val="007F018F"/>
    <w:rsid w:val="007F01F0"/>
    <w:rsid w:val="007F01F9"/>
    <w:rsid w:val="007F031A"/>
    <w:rsid w:val="007F03BD"/>
    <w:rsid w:val="007F03D6"/>
    <w:rsid w:val="007F04AC"/>
    <w:rsid w:val="007F0589"/>
    <w:rsid w:val="007F0C99"/>
    <w:rsid w:val="007F14B7"/>
    <w:rsid w:val="007F1963"/>
    <w:rsid w:val="007F1A96"/>
    <w:rsid w:val="007F1AC3"/>
    <w:rsid w:val="007F20F8"/>
    <w:rsid w:val="007F224D"/>
    <w:rsid w:val="007F233A"/>
    <w:rsid w:val="007F235E"/>
    <w:rsid w:val="007F2753"/>
    <w:rsid w:val="007F2881"/>
    <w:rsid w:val="007F2938"/>
    <w:rsid w:val="007F2DE7"/>
    <w:rsid w:val="007F2FE1"/>
    <w:rsid w:val="007F31DB"/>
    <w:rsid w:val="007F3391"/>
    <w:rsid w:val="007F3554"/>
    <w:rsid w:val="007F35B2"/>
    <w:rsid w:val="007F372E"/>
    <w:rsid w:val="007F3984"/>
    <w:rsid w:val="007F4028"/>
    <w:rsid w:val="007F4075"/>
    <w:rsid w:val="007F4235"/>
    <w:rsid w:val="007F44F1"/>
    <w:rsid w:val="007F4915"/>
    <w:rsid w:val="007F4BF3"/>
    <w:rsid w:val="007F4C90"/>
    <w:rsid w:val="007F4FB7"/>
    <w:rsid w:val="007F50D0"/>
    <w:rsid w:val="007F545D"/>
    <w:rsid w:val="007F54AC"/>
    <w:rsid w:val="007F5952"/>
    <w:rsid w:val="007F5C10"/>
    <w:rsid w:val="007F5D0C"/>
    <w:rsid w:val="007F5DBE"/>
    <w:rsid w:val="007F5FDA"/>
    <w:rsid w:val="007F600E"/>
    <w:rsid w:val="007F6223"/>
    <w:rsid w:val="007F6A07"/>
    <w:rsid w:val="007F6A3B"/>
    <w:rsid w:val="007F6A9D"/>
    <w:rsid w:val="007F6CD5"/>
    <w:rsid w:val="007F6D91"/>
    <w:rsid w:val="007F7369"/>
    <w:rsid w:val="007F797B"/>
    <w:rsid w:val="007F7ACC"/>
    <w:rsid w:val="007F7CB1"/>
    <w:rsid w:val="007F7D6F"/>
    <w:rsid w:val="007F7FE2"/>
    <w:rsid w:val="0080027A"/>
    <w:rsid w:val="00800497"/>
    <w:rsid w:val="0080072A"/>
    <w:rsid w:val="0080084C"/>
    <w:rsid w:val="00800B38"/>
    <w:rsid w:val="00800B9D"/>
    <w:rsid w:val="00800CC0"/>
    <w:rsid w:val="00800E9A"/>
    <w:rsid w:val="00800FE4"/>
    <w:rsid w:val="00801045"/>
    <w:rsid w:val="00801382"/>
    <w:rsid w:val="008015D8"/>
    <w:rsid w:val="0080162A"/>
    <w:rsid w:val="0080172C"/>
    <w:rsid w:val="00801764"/>
    <w:rsid w:val="00801792"/>
    <w:rsid w:val="0080180F"/>
    <w:rsid w:val="00801990"/>
    <w:rsid w:val="00801A60"/>
    <w:rsid w:val="00801ADF"/>
    <w:rsid w:val="008021A3"/>
    <w:rsid w:val="008029D3"/>
    <w:rsid w:val="00802B86"/>
    <w:rsid w:val="00802C7F"/>
    <w:rsid w:val="00802FC7"/>
    <w:rsid w:val="00802FDA"/>
    <w:rsid w:val="0080340B"/>
    <w:rsid w:val="0080353F"/>
    <w:rsid w:val="00803B8F"/>
    <w:rsid w:val="00803CCF"/>
    <w:rsid w:val="00803F27"/>
    <w:rsid w:val="00803F8B"/>
    <w:rsid w:val="00804371"/>
    <w:rsid w:val="00804524"/>
    <w:rsid w:val="0080465E"/>
    <w:rsid w:val="008048E6"/>
    <w:rsid w:val="00804A68"/>
    <w:rsid w:val="00804D90"/>
    <w:rsid w:val="00804DE2"/>
    <w:rsid w:val="0080500F"/>
    <w:rsid w:val="008052EC"/>
    <w:rsid w:val="00805457"/>
    <w:rsid w:val="00805506"/>
    <w:rsid w:val="008056DF"/>
    <w:rsid w:val="008056E0"/>
    <w:rsid w:val="0080576D"/>
    <w:rsid w:val="008058EA"/>
    <w:rsid w:val="00805AD7"/>
    <w:rsid w:val="00806022"/>
    <w:rsid w:val="0080612A"/>
    <w:rsid w:val="008062AA"/>
    <w:rsid w:val="0080633F"/>
    <w:rsid w:val="00806517"/>
    <w:rsid w:val="00806583"/>
    <w:rsid w:val="00806CD6"/>
    <w:rsid w:val="00806E80"/>
    <w:rsid w:val="00806FD9"/>
    <w:rsid w:val="0080700B"/>
    <w:rsid w:val="0080719E"/>
    <w:rsid w:val="00807255"/>
    <w:rsid w:val="008073E0"/>
    <w:rsid w:val="0080791B"/>
    <w:rsid w:val="008079D0"/>
    <w:rsid w:val="00807D80"/>
    <w:rsid w:val="00807FB3"/>
    <w:rsid w:val="0081009D"/>
    <w:rsid w:val="008100EA"/>
    <w:rsid w:val="00810218"/>
    <w:rsid w:val="00810257"/>
    <w:rsid w:val="00810345"/>
    <w:rsid w:val="00810490"/>
    <w:rsid w:val="008107B7"/>
    <w:rsid w:val="00810DE3"/>
    <w:rsid w:val="00810E3C"/>
    <w:rsid w:val="00810E41"/>
    <w:rsid w:val="00810FE3"/>
    <w:rsid w:val="0081118E"/>
    <w:rsid w:val="008111EF"/>
    <w:rsid w:val="0081135F"/>
    <w:rsid w:val="0081191B"/>
    <w:rsid w:val="00811A3B"/>
    <w:rsid w:val="008124E3"/>
    <w:rsid w:val="00812593"/>
    <w:rsid w:val="008125F5"/>
    <w:rsid w:val="00812DBA"/>
    <w:rsid w:val="00812DF2"/>
    <w:rsid w:val="00812E22"/>
    <w:rsid w:val="00812F28"/>
    <w:rsid w:val="00813113"/>
    <w:rsid w:val="00813535"/>
    <w:rsid w:val="00813589"/>
    <w:rsid w:val="00813696"/>
    <w:rsid w:val="00813FE6"/>
    <w:rsid w:val="00814394"/>
    <w:rsid w:val="00814698"/>
    <w:rsid w:val="00814783"/>
    <w:rsid w:val="008149AE"/>
    <w:rsid w:val="00814F4B"/>
    <w:rsid w:val="00814F5F"/>
    <w:rsid w:val="00815091"/>
    <w:rsid w:val="0081527C"/>
    <w:rsid w:val="008156C3"/>
    <w:rsid w:val="008158CE"/>
    <w:rsid w:val="0081590A"/>
    <w:rsid w:val="00815A2B"/>
    <w:rsid w:val="008160D5"/>
    <w:rsid w:val="00816310"/>
    <w:rsid w:val="00816319"/>
    <w:rsid w:val="008163D9"/>
    <w:rsid w:val="00816C30"/>
    <w:rsid w:val="00816C3D"/>
    <w:rsid w:val="00816C43"/>
    <w:rsid w:val="00817013"/>
    <w:rsid w:val="00817070"/>
    <w:rsid w:val="0081750F"/>
    <w:rsid w:val="0081765B"/>
    <w:rsid w:val="00817863"/>
    <w:rsid w:val="00817B90"/>
    <w:rsid w:val="00817D29"/>
    <w:rsid w:val="00817F8C"/>
    <w:rsid w:val="00817FDE"/>
    <w:rsid w:val="00817FE5"/>
    <w:rsid w:val="008203E3"/>
    <w:rsid w:val="008205CE"/>
    <w:rsid w:val="00820784"/>
    <w:rsid w:val="00820CBE"/>
    <w:rsid w:val="00821385"/>
    <w:rsid w:val="00821532"/>
    <w:rsid w:val="008218C4"/>
    <w:rsid w:val="00821CE7"/>
    <w:rsid w:val="00821D32"/>
    <w:rsid w:val="00821FFE"/>
    <w:rsid w:val="008224A1"/>
    <w:rsid w:val="008225F3"/>
    <w:rsid w:val="00822942"/>
    <w:rsid w:val="00822B00"/>
    <w:rsid w:val="00822E3E"/>
    <w:rsid w:val="00822E78"/>
    <w:rsid w:val="0082314A"/>
    <w:rsid w:val="008233B3"/>
    <w:rsid w:val="008234B1"/>
    <w:rsid w:val="00823A30"/>
    <w:rsid w:val="00823BA0"/>
    <w:rsid w:val="00823C42"/>
    <w:rsid w:val="00823D2D"/>
    <w:rsid w:val="00823E86"/>
    <w:rsid w:val="0082405F"/>
    <w:rsid w:val="00824556"/>
    <w:rsid w:val="008246C8"/>
    <w:rsid w:val="008248E9"/>
    <w:rsid w:val="00824F64"/>
    <w:rsid w:val="00825823"/>
    <w:rsid w:val="00825C80"/>
    <w:rsid w:val="0082601F"/>
    <w:rsid w:val="00826037"/>
    <w:rsid w:val="00826154"/>
    <w:rsid w:val="00826305"/>
    <w:rsid w:val="00826335"/>
    <w:rsid w:val="00826599"/>
    <w:rsid w:val="0082684E"/>
    <w:rsid w:val="008268DC"/>
    <w:rsid w:val="0082692A"/>
    <w:rsid w:val="00826990"/>
    <w:rsid w:val="00826E90"/>
    <w:rsid w:val="0082708B"/>
    <w:rsid w:val="008271D4"/>
    <w:rsid w:val="00827219"/>
    <w:rsid w:val="0082726B"/>
    <w:rsid w:val="00827380"/>
    <w:rsid w:val="008274F7"/>
    <w:rsid w:val="0082766E"/>
    <w:rsid w:val="0082787A"/>
    <w:rsid w:val="00827A96"/>
    <w:rsid w:val="00827B3C"/>
    <w:rsid w:val="00827DA6"/>
    <w:rsid w:val="0083000E"/>
    <w:rsid w:val="00830058"/>
    <w:rsid w:val="00830075"/>
    <w:rsid w:val="008303BE"/>
    <w:rsid w:val="00830431"/>
    <w:rsid w:val="008304EC"/>
    <w:rsid w:val="00830731"/>
    <w:rsid w:val="00830DDE"/>
    <w:rsid w:val="00830F9E"/>
    <w:rsid w:val="008310D6"/>
    <w:rsid w:val="00831828"/>
    <w:rsid w:val="00831845"/>
    <w:rsid w:val="00831BC8"/>
    <w:rsid w:val="00831DB5"/>
    <w:rsid w:val="00832240"/>
    <w:rsid w:val="0083240D"/>
    <w:rsid w:val="008328ED"/>
    <w:rsid w:val="00832CA2"/>
    <w:rsid w:val="00833059"/>
    <w:rsid w:val="0083307A"/>
    <w:rsid w:val="008333A6"/>
    <w:rsid w:val="00833FE4"/>
    <w:rsid w:val="008340EB"/>
    <w:rsid w:val="00834424"/>
    <w:rsid w:val="008347A6"/>
    <w:rsid w:val="00834D35"/>
    <w:rsid w:val="00834DA1"/>
    <w:rsid w:val="00834E90"/>
    <w:rsid w:val="008354E3"/>
    <w:rsid w:val="00835A90"/>
    <w:rsid w:val="00835DAE"/>
    <w:rsid w:val="0083674C"/>
    <w:rsid w:val="00836A81"/>
    <w:rsid w:val="0083710A"/>
    <w:rsid w:val="008371E0"/>
    <w:rsid w:val="0083722B"/>
    <w:rsid w:val="00837716"/>
    <w:rsid w:val="00837896"/>
    <w:rsid w:val="008378A0"/>
    <w:rsid w:val="008378F6"/>
    <w:rsid w:val="008379D4"/>
    <w:rsid w:val="00837A1A"/>
    <w:rsid w:val="00837A60"/>
    <w:rsid w:val="00837CD6"/>
    <w:rsid w:val="00837DDD"/>
    <w:rsid w:val="00837E94"/>
    <w:rsid w:val="008402AD"/>
    <w:rsid w:val="00840322"/>
    <w:rsid w:val="0084064E"/>
    <w:rsid w:val="0084089B"/>
    <w:rsid w:val="008409B1"/>
    <w:rsid w:val="00841192"/>
    <w:rsid w:val="008413DC"/>
    <w:rsid w:val="00841440"/>
    <w:rsid w:val="0084198E"/>
    <w:rsid w:val="00841B6D"/>
    <w:rsid w:val="00841CFD"/>
    <w:rsid w:val="00841FD6"/>
    <w:rsid w:val="008427E9"/>
    <w:rsid w:val="008427FE"/>
    <w:rsid w:val="00842A32"/>
    <w:rsid w:val="00842A4D"/>
    <w:rsid w:val="00842A72"/>
    <w:rsid w:val="00842BE4"/>
    <w:rsid w:val="00842F7C"/>
    <w:rsid w:val="00843A5B"/>
    <w:rsid w:val="00843C19"/>
    <w:rsid w:val="00843D05"/>
    <w:rsid w:val="00843E74"/>
    <w:rsid w:val="00843F77"/>
    <w:rsid w:val="00844398"/>
    <w:rsid w:val="008444A0"/>
    <w:rsid w:val="00844673"/>
    <w:rsid w:val="00844CFC"/>
    <w:rsid w:val="00845118"/>
    <w:rsid w:val="00845332"/>
    <w:rsid w:val="0084539C"/>
    <w:rsid w:val="008455DB"/>
    <w:rsid w:val="00845710"/>
    <w:rsid w:val="00845B41"/>
    <w:rsid w:val="00845CA3"/>
    <w:rsid w:val="00846153"/>
    <w:rsid w:val="0084618C"/>
    <w:rsid w:val="0084620A"/>
    <w:rsid w:val="0084653F"/>
    <w:rsid w:val="00846639"/>
    <w:rsid w:val="00846831"/>
    <w:rsid w:val="0084690F"/>
    <w:rsid w:val="00846C8E"/>
    <w:rsid w:val="00846F28"/>
    <w:rsid w:val="00847057"/>
    <w:rsid w:val="00847233"/>
    <w:rsid w:val="0084726A"/>
    <w:rsid w:val="008478CD"/>
    <w:rsid w:val="00850478"/>
    <w:rsid w:val="00850652"/>
    <w:rsid w:val="0085071F"/>
    <w:rsid w:val="00850745"/>
    <w:rsid w:val="00850A2F"/>
    <w:rsid w:val="00850A7F"/>
    <w:rsid w:val="00850C4E"/>
    <w:rsid w:val="00850E01"/>
    <w:rsid w:val="00850E19"/>
    <w:rsid w:val="00851238"/>
    <w:rsid w:val="0085133F"/>
    <w:rsid w:val="008517CE"/>
    <w:rsid w:val="00851ADB"/>
    <w:rsid w:val="00851E71"/>
    <w:rsid w:val="00851EE5"/>
    <w:rsid w:val="00851FC8"/>
    <w:rsid w:val="008521EC"/>
    <w:rsid w:val="00852668"/>
    <w:rsid w:val="00852841"/>
    <w:rsid w:val="008528E1"/>
    <w:rsid w:val="00852FAD"/>
    <w:rsid w:val="00853039"/>
    <w:rsid w:val="00853391"/>
    <w:rsid w:val="00853630"/>
    <w:rsid w:val="008536C4"/>
    <w:rsid w:val="008538AD"/>
    <w:rsid w:val="00853963"/>
    <w:rsid w:val="00853BBE"/>
    <w:rsid w:val="00853E60"/>
    <w:rsid w:val="00853F46"/>
    <w:rsid w:val="008540D5"/>
    <w:rsid w:val="008549C6"/>
    <w:rsid w:val="00854C12"/>
    <w:rsid w:val="0085519B"/>
    <w:rsid w:val="0085526F"/>
    <w:rsid w:val="0085533C"/>
    <w:rsid w:val="008554D8"/>
    <w:rsid w:val="00855824"/>
    <w:rsid w:val="00855B7A"/>
    <w:rsid w:val="00855C8E"/>
    <w:rsid w:val="00855D5C"/>
    <w:rsid w:val="00855E72"/>
    <w:rsid w:val="00855F69"/>
    <w:rsid w:val="00855FA4"/>
    <w:rsid w:val="008566D0"/>
    <w:rsid w:val="00856A34"/>
    <w:rsid w:val="00856BD7"/>
    <w:rsid w:val="00856EC4"/>
    <w:rsid w:val="00856F07"/>
    <w:rsid w:val="0085721F"/>
    <w:rsid w:val="00857242"/>
    <w:rsid w:val="008572B6"/>
    <w:rsid w:val="0085735A"/>
    <w:rsid w:val="00857949"/>
    <w:rsid w:val="00857F20"/>
    <w:rsid w:val="00857FA0"/>
    <w:rsid w:val="00860599"/>
    <w:rsid w:val="0086075C"/>
    <w:rsid w:val="008607A2"/>
    <w:rsid w:val="00860910"/>
    <w:rsid w:val="00860A9E"/>
    <w:rsid w:val="008611C1"/>
    <w:rsid w:val="00861393"/>
    <w:rsid w:val="00861547"/>
    <w:rsid w:val="00861BA9"/>
    <w:rsid w:val="00861EEF"/>
    <w:rsid w:val="0086227F"/>
    <w:rsid w:val="00862400"/>
    <w:rsid w:val="008625CE"/>
    <w:rsid w:val="008627B9"/>
    <w:rsid w:val="008628CA"/>
    <w:rsid w:val="00862AD9"/>
    <w:rsid w:val="00862CB3"/>
    <w:rsid w:val="0086315A"/>
    <w:rsid w:val="0086357A"/>
    <w:rsid w:val="00863660"/>
    <w:rsid w:val="00863CF4"/>
    <w:rsid w:val="00863E98"/>
    <w:rsid w:val="00863F2E"/>
    <w:rsid w:val="0086446D"/>
    <w:rsid w:val="00864C2E"/>
    <w:rsid w:val="00864F40"/>
    <w:rsid w:val="0086551D"/>
    <w:rsid w:val="00865874"/>
    <w:rsid w:val="0086598A"/>
    <w:rsid w:val="00865DAD"/>
    <w:rsid w:val="00865E7D"/>
    <w:rsid w:val="00865F7D"/>
    <w:rsid w:val="00866C30"/>
    <w:rsid w:val="00866ED3"/>
    <w:rsid w:val="00866F52"/>
    <w:rsid w:val="0086731F"/>
    <w:rsid w:val="008674FA"/>
    <w:rsid w:val="008679EB"/>
    <w:rsid w:val="00867E28"/>
    <w:rsid w:val="00870098"/>
    <w:rsid w:val="008700A1"/>
    <w:rsid w:val="008702EB"/>
    <w:rsid w:val="0087035B"/>
    <w:rsid w:val="00870647"/>
    <w:rsid w:val="008707A0"/>
    <w:rsid w:val="00870A4E"/>
    <w:rsid w:val="00870A9E"/>
    <w:rsid w:val="00870B43"/>
    <w:rsid w:val="00870D6B"/>
    <w:rsid w:val="0087115A"/>
    <w:rsid w:val="0087147A"/>
    <w:rsid w:val="008716F2"/>
    <w:rsid w:val="00871C0B"/>
    <w:rsid w:val="00871C12"/>
    <w:rsid w:val="00872080"/>
    <w:rsid w:val="00872194"/>
    <w:rsid w:val="00872AEE"/>
    <w:rsid w:val="00872B32"/>
    <w:rsid w:val="00872D32"/>
    <w:rsid w:val="00872DDB"/>
    <w:rsid w:val="00872DE5"/>
    <w:rsid w:val="00872E98"/>
    <w:rsid w:val="00872EC4"/>
    <w:rsid w:val="00872EFA"/>
    <w:rsid w:val="00872F9C"/>
    <w:rsid w:val="008731EC"/>
    <w:rsid w:val="00873204"/>
    <w:rsid w:val="00873217"/>
    <w:rsid w:val="00873236"/>
    <w:rsid w:val="008734DD"/>
    <w:rsid w:val="00873524"/>
    <w:rsid w:val="0087352B"/>
    <w:rsid w:val="00873600"/>
    <w:rsid w:val="008739E6"/>
    <w:rsid w:val="00873B5B"/>
    <w:rsid w:val="00873BC8"/>
    <w:rsid w:val="00873E96"/>
    <w:rsid w:val="00874098"/>
    <w:rsid w:val="008740A3"/>
    <w:rsid w:val="0087452A"/>
    <w:rsid w:val="00874648"/>
    <w:rsid w:val="00874706"/>
    <w:rsid w:val="00874726"/>
    <w:rsid w:val="00874742"/>
    <w:rsid w:val="0087476E"/>
    <w:rsid w:val="008747C1"/>
    <w:rsid w:val="00874B9A"/>
    <w:rsid w:val="008756B8"/>
    <w:rsid w:val="00875873"/>
    <w:rsid w:val="00875890"/>
    <w:rsid w:val="00875977"/>
    <w:rsid w:val="008759A4"/>
    <w:rsid w:val="008759B5"/>
    <w:rsid w:val="00875C84"/>
    <w:rsid w:val="00875D22"/>
    <w:rsid w:val="008761A3"/>
    <w:rsid w:val="0087640A"/>
    <w:rsid w:val="008764CF"/>
    <w:rsid w:val="008764D2"/>
    <w:rsid w:val="0087689E"/>
    <w:rsid w:val="00876973"/>
    <w:rsid w:val="00876999"/>
    <w:rsid w:val="00876B8B"/>
    <w:rsid w:val="0087762D"/>
    <w:rsid w:val="0087788D"/>
    <w:rsid w:val="00877F0E"/>
    <w:rsid w:val="00880085"/>
    <w:rsid w:val="00880390"/>
    <w:rsid w:val="008807AD"/>
    <w:rsid w:val="00880841"/>
    <w:rsid w:val="00880C5C"/>
    <w:rsid w:val="0088103A"/>
    <w:rsid w:val="00881626"/>
    <w:rsid w:val="00881BBD"/>
    <w:rsid w:val="00881EA4"/>
    <w:rsid w:val="00881EDA"/>
    <w:rsid w:val="00881FF9"/>
    <w:rsid w:val="008821B2"/>
    <w:rsid w:val="008821B3"/>
    <w:rsid w:val="008823C2"/>
    <w:rsid w:val="00882A98"/>
    <w:rsid w:val="00882AC9"/>
    <w:rsid w:val="00882E29"/>
    <w:rsid w:val="00882F0E"/>
    <w:rsid w:val="0088334C"/>
    <w:rsid w:val="00883AA9"/>
    <w:rsid w:val="00883C1A"/>
    <w:rsid w:val="00883C50"/>
    <w:rsid w:val="00883E3D"/>
    <w:rsid w:val="00883E6F"/>
    <w:rsid w:val="00883F67"/>
    <w:rsid w:val="00884002"/>
    <w:rsid w:val="008840D1"/>
    <w:rsid w:val="008840E3"/>
    <w:rsid w:val="00884551"/>
    <w:rsid w:val="00884625"/>
    <w:rsid w:val="008849B3"/>
    <w:rsid w:val="008849E7"/>
    <w:rsid w:val="00884E68"/>
    <w:rsid w:val="008850CE"/>
    <w:rsid w:val="008855A3"/>
    <w:rsid w:val="008857DF"/>
    <w:rsid w:val="00885B54"/>
    <w:rsid w:val="00885EAC"/>
    <w:rsid w:val="00885FB7"/>
    <w:rsid w:val="00886001"/>
    <w:rsid w:val="008860D6"/>
    <w:rsid w:val="0088622A"/>
    <w:rsid w:val="00886EA9"/>
    <w:rsid w:val="00887475"/>
    <w:rsid w:val="008874B2"/>
    <w:rsid w:val="008876A4"/>
    <w:rsid w:val="00887A19"/>
    <w:rsid w:val="00887DD0"/>
    <w:rsid w:val="00887E71"/>
    <w:rsid w:val="00890172"/>
    <w:rsid w:val="00890B66"/>
    <w:rsid w:val="00890C17"/>
    <w:rsid w:val="00890E62"/>
    <w:rsid w:val="00891059"/>
    <w:rsid w:val="00891650"/>
    <w:rsid w:val="00891C87"/>
    <w:rsid w:val="0089219E"/>
    <w:rsid w:val="00892423"/>
    <w:rsid w:val="008924B7"/>
    <w:rsid w:val="0089279E"/>
    <w:rsid w:val="00892871"/>
    <w:rsid w:val="008929B8"/>
    <w:rsid w:val="00893085"/>
    <w:rsid w:val="0089312E"/>
    <w:rsid w:val="0089338A"/>
    <w:rsid w:val="0089368B"/>
    <w:rsid w:val="008937EC"/>
    <w:rsid w:val="0089381E"/>
    <w:rsid w:val="0089392F"/>
    <w:rsid w:val="00893EE5"/>
    <w:rsid w:val="00893FCB"/>
    <w:rsid w:val="0089408B"/>
    <w:rsid w:val="0089424B"/>
    <w:rsid w:val="008943E9"/>
    <w:rsid w:val="00894680"/>
    <w:rsid w:val="0089485B"/>
    <w:rsid w:val="0089496A"/>
    <w:rsid w:val="00894C1F"/>
    <w:rsid w:val="00894F20"/>
    <w:rsid w:val="0089580C"/>
    <w:rsid w:val="00895857"/>
    <w:rsid w:val="00895AA8"/>
    <w:rsid w:val="00895B10"/>
    <w:rsid w:val="00896017"/>
    <w:rsid w:val="0089676A"/>
    <w:rsid w:val="00896BD3"/>
    <w:rsid w:val="008971FC"/>
    <w:rsid w:val="0089735F"/>
    <w:rsid w:val="00897369"/>
    <w:rsid w:val="0089761F"/>
    <w:rsid w:val="0089764A"/>
    <w:rsid w:val="0089767C"/>
    <w:rsid w:val="00897B79"/>
    <w:rsid w:val="00897C45"/>
    <w:rsid w:val="008A0096"/>
    <w:rsid w:val="008A00FD"/>
    <w:rsid w:val="008A028F"/>
    <w:rsid w:val="008A06EA"/>
    <w:rsid w:val="008A08AB"/>
    <w:rsid w:val="008A09D0"/>
    <w:rsid w:val="008A0DAC"/>
    <w:rsid w:val="008A0EBD"/>
    <w:rsid w:val="008A108D"/>
    <w:rsid w:val="008A1228"/>
    <w:rsid w:val="008A12A7"/>
    <w:rsid w:val="008A15AF"/>
    <w:rsid w:val="008A2130"/>
    <w:rsid w:val="008A216C"/>
    <w:rsid w:val="008A2173"/>
    <w:rsid w:val="008A21D0"/>
    <w:rsid w:val="008A23ED"/>
    <w:rsid w:val="008A26B4"/>
    <w:rsid w:val="008A2BC5"/>
    <w:rsid w:val="008A2DBC"/>
    <w:rsid w:val="008A30EC"/>
    <w:rsid w:val="008A3111"/>
    <w:rsid w:val="008A31E8"/>
    <w:rsid w:val="008A33AB"/>
    <w:rsid w:val="008A35AE"/>
    <w:rsid w:val="008A36EC"/>
    <w:rsid w:val="008A3B94"/>
    <w:rsid w:val="008A3C62"/>
    <w:rsid w:val="008A3E83"/>
    <w:rsid w:val="008A3EE1"/>
    <w:rsid w:val="008A405D"/>
    <w:rsid w:val="008A406E"/>
    <w:rsid w:val="008A480C"/>
    <w:rsid w:val="008A4836"/>
    <w:rsid w:val="008A4B7F"/>
    <w:rsid w:val="008A4BD9"/>
    <w:rsid w:val="008A4EDE"/>
    <w:rsid w:val="008A4F41"/>
    <w:rsid w:val="008A4FF7"/>
    <w:rsid w:val="008A5082"/>
    <w:rsid w:val="008A5358"/>
    <w:rsid w:val="008A54D1"/>
    <w:rsid w:val="008A55A7"/>
    <w:rsid w:val="008A5902"/>
    <w:rsid w:val="008A5AF9"/>
    <w:rsid w:val="008A5C92"/>
    <w:rsid w:val="008A62E9"/>
    <w:rsid w:val="008A6408"/>
    <w:rsid w:val="008A6638"/>
    <w:rsid w:val="008A66FA"/>
    <w:rsid w:val="008A6887"/>
    <w:rsid w:val="008A6965"/>
    <w:rsid w:val="008A6CBF"/>
    <w:rsid w:val="008A6E7C"/>
    <w:rsid w:val="008A6FC6"/>
    <w:rsid w:val="008A7168"/>
    <w:rsid w:val="008A7943"/>
    <w:rsid w:val="008A79C0"/>
    <w:rsid w:val="008A7CF5"/>
    <w:rsid w:val="008B0236"/>
    <w:rsid w:val="008B025A"/>
    <w:rsid w:val="008B0385"/>
    <w:rsid w:val="008B0436"/>
    <w:rsid w:val="008B0690"/>
    <w:rsid w:val="008B0C0D"/>
    <w:rsid w:val="008B0C53"/>
    <w:rsid w:val="008B0D42"/>
    <w:rsid w:val="008B0DAD"/>
    <w:rsid w:val="008B1048"/>
    <w:rsid w:val="008B107A"/>
    <w:rsid w:val="008B11B7"/>
    <w:rsid w:val="008B12FB"/>
    <w:rsid w:val="008B1321"/>
    <w:rsid w:val="008B1922"/>
    <w:rsid w:val="008B1995"/>
    <w:rsid w:val="008B1A94"/>
    <w:rsid w:val="008B1AA6"/>
    <w:rsid w:val="008B1D42"/>
    <w:rsid w:val="008B204B"/>
    <w:rsid w:val="008B243F"/>
    <w:rsid w:val="008B24B3"/>
    <w:rsid w:val="008B26B9"/>
    <w:rsid w:val="008B2B52"/>
    <w:rsid w:val="008B2DD4"/>
    <w:rsid w:val="008B3050"/>
    <w:rsid w:val="008B3147"/>
    <w:rsid w:val="008B31A8"/>
    <w:rsid w:val="008B3313"/>
    <w:rsid w:val="008B3444"/>
    <w:rsid w:val="008B3644"/>
    <w:rsid w:val="008B37FE"/>
    <w:rsid w:val="008B388C"/>
    <w:rsid w:val="008B3C2C"/>
    <w:rsid w:val="008B3CAF"/>
    <w:rsid w:val="008B4543"/>
    <w:rsid w:val="008B4656"/>
    <w:rsid w:val="008B4824"/>
    <w:rsid w:val="008B4844"/>
    <w:rsid w:val="008B49C4"/>
    <w:rsid w:val="008B49CC"/>
    <w:rsid w:val="008B4AC8"/>
    <w:rsid w:val="008B4B2A"/>
    <w:rsid w:val="008B4B84"/>
    <w:rsid w:val="008B4E54"/>
    <w:rsid w:val="008B5045"/>
    <w:rsid w:val="008B5102"/>
    <w:rsid w:val="008B5125"/>
    <w:rsid w:val="008B52F2"/>
    <w:rsid w:val="008B54C5"/>
    <w:rsid w:val="008B558A"/>
    <w:rsid w:val="008B5893"/>
    <w:rsid w:val="008B5A77"/>
    <w:rsid w:val="008B5D33"/>
    <w:rsid w:val="008B5EF8"/>
    <w:rsid w:val="008B6118"/>
    <w:rsid w:val="008B61D1"/>
    <w:rsid w:val="008B6383"/>
    <w:rsid w:val="008B69A0"/>
    <w:rsid w:val="008B6B37"/>
    <w:rsid w:val="008B6E0E"/>
    <w:rsid w:val="008B6EC4"/>
    <w:rsid w:val="008B747F"/>
    <w:rsid w:val="008B79CA"/>
    <w:rsid w:val="008B79E0"/>
    <w:rsid w:val="008C0153"/>
    <w:rsid w:val="008C025B"/>
    <w:rsid w:val="008C02DF"/>
    <w:rsid w:val="008C07F6"/>
    <w:rsid w:val="008C0833"/>
    <w:rsid w:val="008C0A14"/>
    <w:rsid w:val="008C1091"/>
    <w:rsid w:val="008C10BE"/>
    <w:rsid w:val="008C1124"/>
    <w:rsid w:val="008C1245"/>
    <w:rsid w:val="008C133D"/>
    <w:rsid w:val="008C1349"/>
    <w:rsid w:val="008C144A"/>
    <w:rsid w:val="008C147C"/>
    <w:rsid w:val="008C156C"/>
    <w:rsid w:val="008C1CBC"/>
    <w:rsid w:val="008C1DDA"/>
    <w:rsid w:val="008C1E1E"/>
    <w:rsid w:val="008C209A"/>
    <w:rsid w:val="008C20C8"/>
    <w:rsid w:val="008C2158"/>
    <w:rsid w:val="008C223D"/>
    <w:rsid w:val="008C22A6"/>
    <w:rsid w:val="008C2402"/>
    <w:rsid w:val="008C2BE2"/>
    <w:rsid w:val="008C2D42"/>
    <w:rsid w:val="008C2D6C"/>
    <w:rsid w:val="008C3738"/>
    <w:rsid w:val="008C381B"/>
    <w:rsid w:val="008C38CB"/>
    <w:rsid w:val="008C3946"/>
    <w:rsid w:val="008C3F96"/>
    <w:rsid w:val="008C410B"/>
    <w:rsid w:val="008C4139"/>
    <w:rsid w:val="008C42B8"/>
    <w:rsid w:val="008C46C0"/>
    <w:rsid w:val="008C471D"/>
    <w:rsid w:val="008C4779"/>
    <w:rsid w:val="008C49F5"/>
    <w:rsid w:val="008C49FF"/>
    <w:rsid w:val="008C4B01"/>
    <w:rsid w:val="008C4CDF"/>
    <w:rsid w:val="008C4E54"/>
    <w:rsid w:val="008C4ED2"/>
    <w:rsid w:val="008C53F3"/>
    <w:rsid w:val="008C59B4"/>
    <w:rsid w:val="008C5AEB"/>
    <w:rsid w:val="008C5F62"/>
    <w:rsid w:val="008C60A3"/>
    <w:rsid w:val="008C624B"/>
    <w:rsid w:val="008C64ED"/>
    <w:rsid w:val="008C67BD"/>
    <w:rsid w:val="008C6D52"/>
    <w:rsid w:val="008C6DC6"/>
    <w:rsid w:val="008C727C"/>
    <w:rsid w:val="008C73DB"/>
    <w:rsid w:val="008C778B"/>
    <w:rsid w:val="008C7D2F"/>
    <w:rsid w:val="008D0216"/>
    <w:rsid w:val="008D04F8"/>
    <w:rsid w:val="008D0748"/>
    <w:rsid w:val="008D0971"/>
    <w:rsid w:val="008D0C1A"/>
    <w:rsid w:val="008D0DE5"/>
    <w:rsid w:val="008D11DF"/>
    <w:rsid w:val="008D1B83"/>
    <w:rsid w:val="008D1B8A"/>
    <w:rsid w:val="008D1E09"/>
    <w:rsid w:val="008D1E6B"/>
    <w:rsid w:val="008D1E9E"/>
    <w:rsid w:val="008D204A"/>
    <w:rsid w:val="008D239A"/>
    <w:rsid w:val="008D2491"/>
    <w:rsid w:val="008D2512"/>
    <w:rsid w:val="008D2667"/>
    <w:rsid w:val="008D29F9"/>
    <w:rsid w:val="008D2B1F"/>
    <w:rsid w:val="008D2B7F"/>
    <w:rsid w:val="008D2BD6"/>
    <w:rsid w:val="008D2C2D"/>
    <w:rsid w:val="008D2D4C"/>
    <w:rsid w:val="008D33C7"/>
    <w:rsid w:val="008D3448"/>
    <w:rsid w:val="008D3A5E"/>
    <w:rsid w:val="008D3EAD"/>
    <w:rsid w:val="008D3F09"/>
    <w:rsid w:val="008D4629"/>
    <w:rsid w:val="008D4729"/>
    <w:rsid w:val="008D4AD2"/>
    <w:rsid w:val="008D4E32"/>
    <w:rsid w:val="008D4EAA"/>
    <w:rsid w:val="008D5F7D"/>
    <w:rsid w:val="008D63E8"/>
    <w:rsid w:val="008D6515"/>
    <w:rsid w:val="008D686F"/>
    <w:rsid w:val="008D6B58"/>
    <w:rsid w:val="008D6CAF"/>
    <w:rsid w:val="008D703A"/>
    <w:rsid w:val="008D70D2"/>
    <w:rsid w:val="008D7230"/>
    <w:rsid w:val="008D77E3"/>
    <w:rsid w:val="008D7A63"/>
    <w:rsid w:val="008D7FC6"/>
    <w:rsid w:val="008E08F4"/>
    <w:rsid w:val="008E08FC"/>
    <w:rsid w:val="008E09BC"/>
    <w:rsid w:val="008E0B64"/>
    <w:rsid w:val="008E0BA5"/>
    <w:rsid w:val="008E124B"/>
    <w:rsid w:val="008E12A0"/>
    <w:rsid w:val="008E130F"/>
    <w:rsid w:val="008E1418"/>
    <w:rsid w:val="008E16CC"/>
    <w:rsid w:val="008E18BD"/>
    <w:rsid w:val="008E1D1A"/>
    <w:rsid w:val="008E3043"/>
    <w:rsid w:val="008E3461"/>
    <w:rsid w:val="008E39A2"/>
    <w:rsid w:val="008E3BFD"/>
    <w:rsid w:val="008E3DA7"/>
    <w:rsid w:val="008E3DE3"/>
    <w:rsid w:val="008E467A"/>
    <w:rsid w:val="008E4921"/>
    <w:rsid w:val="008E4931"/>
    <w:rsid w:val="008E4E35"/>
    <w:rsid w:val="008E4E85"/>
    <w:rsid w:val="008E5018"/>
    <w:rsid w:val="008E5116"/>
    <w:rsid w:val="008E5244"/>
    <w:rsid w:val="008E52D3"/>
    <w:rsid w:val="008E532B"/>
    <w:rsid w:val="008E537F"/>
    <w:rsid w:val="008E54E3"/>
    <w:rsid w:val="008E556A"/>
    <w:rsid w:val="008E5570"/>
    <w:rsid w:val="008E56D6"/>
    <w:rsid w:val="008E56F1"/>
    <w:rsid w:val="008E57AA"/>
    <w:rsid w:val="008E5AED"/>
    <w:rsid w:val="008E5B07"/>
    <w:rsid w:val="008E5EED"/>
    <w:rsid w:val="008E5FC3"/>
    <w:rsid w:val="008E5FEA"/>
    <w:rsid w:val="008E600B"/>
    <w:rsid w:val="008E62D7"/>
    <w:rsid w:val="008E6300"/>
    <w:rsid w:val="008E638B"/>
    <w:rsid w:val="008E6AEB"/>
    <w:rsid w:val="008E6F6F"/>
    <w:rsid w:val="008E70D6"/>
    <w:rsid w:val="008E71E8"/>
    <w:rsid w:val="008E720F"/>
    <w:rsid w:val="008E74CE"/>
    <w:rsid w:val="008E75DC"/>
    <w:rsid w:val="008E76E4"/>
    <w:rsid w:val="008E7867"/>
    <w:rsid w:val="008E793B"/>
    <w:rsid w:val="008E7B5E"/>
    <w:rsid w:val="008E7C12"/>
    <w:rsid w:val="008E7D79"/>
    <w:rsid w:val="008F007E"/>
    <w:rsid w:val="008F00C5"/>
    <w:rsid w:val="008F0204"/>
    <w:rsid w:val="008F0946"/>
    <w:rsid w:val="008F0CE6"/>
    <w:rsid w:val="008F0E2C"/>
    <w:rsid w:val="008F1094"/>
    <w:rsid w:val="008F122B"/>
    <w:rsid w:val="008F13C6"/>
    <w:rsid w:val="008F1549"/>
    <w:rsid w:val="008F1558"/>
    <w:rsid w:val="008F18B9"/>
    <w:rsid w:val="008F1CEE"/>
    <w:rsid w:val="008F1D79"/>
    <w:rsid w:val="008F1DBF"/>
    <w:rsid w:val="008F1E99"/>
    <w:rsid w:val="008F1F44"/>
    <w:rsid w:val="008F1FAA"/>
    <w:rsid w:val="008F2349"/>
    <w:rsid w:val="008F2436"/>
    <w:rsid w:val="008F25F0"/>
    <w:rsid w:val="008F3366"/>
    <w:rsid w:val="008F3A74"/>
    <w:rsid w:val="008F3C33"/>
    <w:rsid w:val="008F3FEB"/>
    <w:rsid w:val="008F42D6"/>
    <w:rsid w:val="008F4502"/>
    <w:rsid w:val="008F479B"/>
    <w:rsid w:val="008F4911"/>
    <w:rsid w:val="008F4B52"/>
    <w:rsid w:val="008F50E5"/>
    <w:rsid w:val="008F544A"/>
    <w:rsid w:val="008F5984"/>
    <w:rsid w:val="008F5BE0"/>
    <w:rsid w:val="008F5CD8"/>
    <w:rsid w:val="008F5D1D"/>
    <w:rsid w:val="008F5F21"/>
    <w:rsid w:val="008F60B7"/>
    <w:rsid w:val="008F6129"/>
    <w:rsid w:val="008F612B"/>
    <w:rsid w:val="008F6216"/>
    <w:rsid w:val="008F63F3"/>
    <w:rsid w:val="008F69DB"/>
    <w:rsid w:val="008F6C94"/>
    <w:rsid w:val="008F6CF1"/>
    <w:rsid w:val="008F71F4"/>
    <w:rsid w:val="008F72F7"/>
    <w:rsid w:val="008F7398"/>
    <w:rsid w:val="008F7489"/>
    <w:rsid w:val="008F7538"/>
    <w:rsid w:val="008F7BBB"/>
    <w:rsid w:val="008F7F01"/>
    <w:rsid w:val="0090030F"/>
    <w:rsid w:val="0090063E"/>
    <w:rsid w:val="00900855"/>
    <w:rsid w:val="00900A4D"/>
    <w:rsid w:val="00900ABE"/>
    <w:rsid w:val="00900E39"/>
    <w:rsid w:val="009010DD"/>
    <w:rsid w:val="0090126A"/>
    <w:rsid w:val="009014E9"/>
    <w:rsid w:val="00901994"/>
    <w:rsid w:val="00901AD0"/>
    <w:rsid w:val="00901F66"/>
    <w:rsid w:val="0090217B"/>
    <w:rsid w:val="00902360"/>
    <w:rsid w:val="00902456"/>
    <w:rsid w:val="009024AB"/>
    <w:rsid w:val="009024EE"/>
    <w:rsid w:val="009028A0"/>
    <w:rsid w:val="00902EB9"/>
    <w:rsid w:val="00903160"/>
    <w:rsid w:val="00903196"/>
    <w:rsid w:val="00903D0E"/>
    <w:rsid w:val="00903D80"/>
    <w:rsid w:val="00903EFB"/>
    <w:rsid w:val="00904033"/>
    <w:rsid w:val="0090404F"/>
    <w:rsid w:val="0090418B"/>
    <w:rsid w:val="00904256"/>
    <w:rsid w:val="00904338"/>
    <w:rsid w:val="00904471"/>
    <w:rsid w:val="009044EA"/>
    <w:rsid w:val="009049C4"/>
    <w:rsid w:val="00904BBE"/>
    <w:rsid w:val="00904CA3"/>
    <w:rsid w:val="009050E9"/>
    <w:rsid w:val="009054DE"/>
    <w:rsid w:val="0090554B"/>
    <w:rsid w:val="009057AC"/>
    <w:rsid w:val="0090586B"/>
    <w:rsid w:val="00905B50"/>
    <w:rsid w:val="0090619A"/>
    <w:rsid w:val="009067A4"/>
    <w:rsid w:val="00906861"/>
    <w:rsid w:val="0090686D"/>
    <w:rsid w:val="00906A66"/>
    <w:rsid w:val="00906C46"/>
    <w:rsid w:val="00906DFF"/>
    <w:rsid w:val="00906E1F"/>
    <w:rsid w:val="0090710F"/>
    <w:rsid w:val="00907341"/>
    <w:rsid w:val="009074DB"/>
    <w:rsid w:val="00907B5F"/>
    <w:rsid w:val="00907FDD"/>
    <w:rsid w:val="00910394"/>
    <w:rsid w:val="009105D6"/>
    <w:rsid w:val="00910621"/>
    <w:rsid w:val="009107ED"/>
    <w:rsid w:val="009108D7"/>
    <w:rsid w:val="00910967"/>
    <w:rsid w:val="00910AAE"/>
    <w:rsid w:val="00910AC3"/>
    <w:rsid w:val="00910C73"/>
    <w:rsid w:val="00910E4A"/>
    <w:rsid w:val="00910E52"/>
    <w:rsid w:val="00911163"/>
    <w:rsid w:val="0091151F"/>
    <w:rsid w:val="00911788"/>
    <w:rsid w:val="009118A8"/>
    <w:rsid w:val="00911D1F"/>
    <w:rsid w:val="00911F14"/>
    <w:rsid w:val="00912590"/>
    <w:rsid w:val="009125B9"/>
    <w:rsid w:val="0091260F"/>
    <w:rsid w:val="009127D3"/>
    <w:rsid w:val="00912BA9"/>
    <w:rsid w:val="00912F51"/>
    <w:rsid w:val="009132CD"/>
    <w:rsid w:val="00913338"/>
    <w:rsid w:val="0091346F"/>
    <w:rsid w:val="00913BE6"/>
    <w:rsid w:val="00913C32"/>
    <w:rsid w:val="00913CAA"/>
    <w:rsid w:val="00913FBF"/>
    <w:rsid w:val="009140EA"/>
    <w:rsid w:val="0091448D"/>
    <w:rsid w:val="0091453A"/>
    <w:rsid w:val="0091459D"/>
    <w:rsid w:val="009147DA"/>
    <w:rsid w:val="009149D5"/>
    <w:rsid w:val="00914ACC"/>
    <w:rsid w:val="0091525F"/>
    <w:rsid w:val="0091554B"/>
    <w:rsid w:val="00915841"/>
    <w:rsid w:val="00915BB3"/>
    <w:rsid w:val="00915BC9"/>
    <w:rsid w:val="009165F4"/>
    <w:rsid w:val="00916E8E"/>
    <w:rsid w:val="00916FC2"/>
    <w:rsid w:val="0091702B"/>
    <w:rsid w:val="0091726F"/>
    <w:rsid w:val="00917334"/>
    <w:rsid w:val="00917471"/>
    <w:rsid w:val="009176EA"/>
    <w:rsid w:val="009179B0"/>
    <w:rsid w:val="00917B95"/>
    <w:rsid w:val="00920012"/>
    <w:rsid w:val="009200D4"/>
    <w:rsid w:val="009202DD"/>
    <w:rsid w:val="00920416"/>
    <w:rsid w:val="00920442"/>
    <w:rsid w:val="00920648"/>
    <w:rsid w:val="009206FA"/>
    <w:rsid w:val="0092083D"/>
    <w:rsid w:val="009209D0"/>
    <w:rsid w:val="00920A5F"/>
    <w:rsid w:val="00920C49"/>
    <w:rsid w:val="00920D07"/>
    <w:rsid w:val="009213D3"/>
    <w:rsid w:val="009213E5"/>
    <w:rsid w:val="009219F9"/>
    <w:rsid w:val="00921A0F"/>
    <w:rsid w:val="00921E49"/>
    <w:rsid w:val="00921F91"/>
    <w:rsid w:val="00922797"/>
    <w:rsid w:val="009228E0"/>
    <w:rsid w:val="00922C9F"/>
    <w:rsid w:val="00922D5B"/>
    <w:rsid w:val="0092300A"/>
    <w:rsid w:val="00923545"/>
    <w:rsid w:val="00923613"/>
    <w:rsid w:val="00923835"/>
    <w:rsid w:val="009238CE"/>
    <w:rsid w:val="00923950"/>
    <w:rsid w:val="00923DD9"/>
    <w:rsid w:val="00923E11"/>
    <w:rsid w:val="0092453A"/>
    <w:rsid w:val="00924804"/>
    <w:rsid w:val="009249DE"/>
    <w:rsid w:val="00924C35"/>
    <w:rsid w:val="00924E44"/>
    <w:rsid w:val="00924F88"/>
    <w:rsid w:val="00924F9C"/>
    <w:rsid w:val="009250BC"/>
    <w:rsid w:val="0092510C"/>
    <w:rsid w:val="0092514E"/>
    <w:rsid w:val="0092540D"/>
    <w:rsid w:val="00925657"/>
    <w:rsid w:val="00925AF7"/>
    <w:rsid w:val="00925C22"/>
    <w:rsid w:val="00925F2F"/>
    <w:rsid w:val="00925F53"/>
    <w:rsid w:val="00925F5F"/>
    <w:rsid w:val="009261DB"/>
    <w:rsid w:val="009269E6"/>
    <w:rsid w:val="00926C8F"/>
    <w:rsid w:val="009270EF"/>
    <w:rsid w:val="00927417"/>
    <w:rsid w:val="00927A16"/>
    <w:rsid w:val="00927E43"/>
    <w:rsid w:val="00930060"/>
    <w:rsid w:val="0093029E"/>
    <w:rsid w:val="0093041E"/>
    <w:rsid w:val="00930629"/>
    <w:rsid w:val="009307B6"/>
    <w:rsid w:val="009307C2"/>
    <w:rsid w:val="00930951"/>
    <w:rsid w:val="0093099C"/>
    <w:rsid w:val="00930BD7"/>
    <w:rsid w:val="00931009"/>
    <w:rsid w:val="009314FB"/>
    <w:rsid w:val="00931531"/>
    <w:rsid w:val="00931660"/>
    <w:rsid w:val="00931908"/>
    <w:rsid w:val="009319E7"/>
    <w:rsid w:val="00931C38"/>
    <w:rsid w:val="00931C74"/>
    <w:rsid w:val="00931EB7"/>
    <w:rsid w:val="00931F36"/>
    <w:rsid w:val="009324D3"/>
    <w:rsid w:val="009326EB"/>
    <w:rsid w:val="00932C3D"/>
    <w:rsid w:val="00932C95"/>
    <w:rsid w:val="00932D0F"/>
    <w:rsid w:val="0093325F"/>
    <w:rsid w:val="009332AE"/>
    <w:rsid w:val="009332EF"/>
    <w:rsid w:val="0093368D"/>
    <w:rsid w:val="009338D0"/>
    <w:rsid w:val="00933AB7"/>
    <w:rsid w:val="00933BED"/>
    <w:rsid w:val="00933E9D"/>
    <w:rsid w:val="009341A5"/>
    <w:rsid w:val="00934516"/>
    <w:rsid w:val="009348B0"/>
    <w:rsid w:val="00934CF4"/>
    <w:rsid w:val="00934DCB"/>
    <w:rsid w:val="00934FCC"/>
    <w:rsid w:val="009352A5"/>
    <w:rsid w:val="009352BB"/>
    <w:rsid w:val="00935391"/>
    <w:rsid w:val="009355AA"/>
    <w:rsid w:val="009359C0"/>
    <w:rsid w:val="00935B12"/>
    <w:rsid w:val="0093603D"/>
    <w:rsid w:val="00936755"/>
    <w:rsid w:val="00936E23"/>
    <w:rsid w:val="00937236"/>
    <w:rsid w:val="00937474"/>
    <w:rsid w:val="00937544"/>
    <w:rsid w:val="00937823"/>
    <w:rsid w:val="00937C67"/>
    <w:rsid w:val="0093C307"/>
    <w:rsid w:val="00940373"/>
    <w:rsid w:val="00940551"/>
    <w:rsid w:val="00940933"/>
    <w:rsid w:val="009409AC"/>
    <w:rsid w:val="00940AF9"/>
    <w:rsid w:val="00940FD4"/>
    <w:rsid w:val="00941024"/>
    <w:rsid w:val="00941113"/>
    <w:rsid w:val="0094190A"/>
    <w:rsid w:val="009419C7"/>
    <w:rsid w:val="00941CF5"/>
    <w:rsid w:val="00941FA0"/>
    <w:rsid w:val="00942384"/>
    <w:rsid w:val="0094238D"/>
    <w:rsid w:val="00942B85"/>
    <w:rsid w:val="0094309B"/>
    <w:rsid w:val="009430F8"/>
    <w:rsid w:val="0094392C"/>
    <w:rsid w:val="009439C3"/>
    <w:rsid w:val="00943D10"/>
    <w:rsid w:val="0094448F"/>
    <w:rsid w:val="00944504"/>
    <w:rsid w:val="0094454E"/>
    <w:rsid w:val="00944582"/>
    <w:rsid w:val="00944854"/>
    <w:rsid w:val="00944A99"/>
    <w:rsid w:val="00944BAB"/>
    <w:rsid w:val="00944BF2"/>
    <w:rsid w:val="00944D15"/>
    <w:rsid w:val="00944FE2"/>
    <w:rsid w:val="00945182"/>
    <w:rsid w:val="009451CF"/>
    <w:rsid w:val="00945336"/>
    <w:rsid w:val="009455DF"/>
    <w:rsid w:val="0094588C"/>
    <w:rsid w:val="0094612F"/>
    <w:rsid w:val="00946537"/>
    <w:rsid w:val="009466AA"/>
    <w:rsid w:val="00946834"/>
    <w:rsid w:val="0094694F"/>
    <w:rsid w:val="009469A0"/>
    <w:rsid w:val="00946AA5"/>
    <w:rsid w:val="00946BF4"/>
    <w:rsid w:val="00946C19"/>
    <w:rsid w:val="00947007"/>
    <w:rsid w:val="00947035"/>
    <w:rsid w:val="00947AF0"/>
    <w:rsid w:val="00947EB7"/>
    <w:rsid w:val="00950065"/>
    <w:rsid w:val="0095022A"/>
    <w:rsid w:val="009506D4"/>
    <w:rsid w:val="00950759"/>
    <w:rsid w:val="0095095F"/>
    <w:rsid w:val="00950A0B"/>
    <w:rsid w:val="00950FBA"/>
    <w:rsid w:val="009510B6"/>
    <w:rsid w:val="0095112D"/>
    <w:rsid w:val="00951193"/>
    <w:rsid w:val="00951578"/>
    <w:rsid w:val="00951774"/>
    <w:rsid w:val="00951AEC"/>
    <w:rsid w:val="00951D5A"/>
    <w:rsid w:val="00951E37"/>
    <w:rsid w:val="009520F8"/>
    <w:rsid w:val="009520FE"/>
    <w:rsid w:val="0095230F"/>
    <w:rsid w:val="00952979"/>
    <w:rsid w:val="00952CF2"/>
    <w:rsid w:val="00952F27"/>
    <w:rsid w:val="00952F90"/>
    <w:rsid w:val="00953025"/>
    <w:rsid w:val="009530B2"/>
    <w:rsid w:val="0095377C"/>
    <w:rsid w:val="00953952"/>
    <w:rsid w:val="00953990"/>
    <w:rsid w:val="009539D9"/>
    <w:rsid w:val="00953A35"/>
    <w:rsid w:val="00953BB5"/>
    <w:rsid w:val="00953C37"/>
    <w:rsid w:val="00953CC5"/>
    <w:rsid w:val="009542DD"/>
    <w:rsid w:val="009542FC"/>
    <w:rsid w:val="0095434F"/>
    <w:rsid w:val="0095457A"/>
    <w:rsid w:val="009546A6"/>
    <w:rsid w:val="00954741"/>
    <w:rsid w:val="00954791"/>
    <w:rsid w:val="00954AB4"/>
    <w:rsid w:val="00954E5F"/>
    <w:rsid w:val="00955294"/>
    <w:rsid w:val="0095549D"/>
    <w:rsid w:val="009556F2"/>
    <w:rsid w:val="00955BE8"/>
    <w:rsid w:val="00955E7F"/>
    <w:rsid w:val="0095706C"/>
    <w:rsid w:val="00957235"/>
    <w:rsid w:val="0095739F"/>
    <w:rsid w:val="00957B4B"/>
    <w:rsid w:val="00957CC3"/>
    <w:rsid w:val="00957E56"/>
    <w:rsid w:val="009600FD"/>
    <w:rsid w:val="0096015E"/>
    <w:rsid w:val="0096016F"/>
    <w:rsid w:val="00960E15"/>
    <w:rsid w:val="00960EC9"/>
    <w:rsid w:val="00960F7B"/>
    <w:rsid w:val="00961044"/>
    <w:rsid w:val="00961340"/>
    <w:rsid w:val="009617AC"/>
    <w:rsid w:val="009618AA"/>
    <w:rsid w:val="00961A79"/>
    <w:rsid w:val="00961D47"/>
    <w:rsid w:val="00961E41"/>
    <w:rsid w:val="00961F17"/>
    <w:rsid w:val="00961F8F"/>
    <w:rsid w:val="00962402"/>
    <w:rsid w:val="009624E5"/>
    <w:rsid w:val="00962A90"/>
    <w:rsid w:val="00962B1B"/>
    <w:rsid w:val="00962B95"/>
    <w:rsid w:val="00962EA0"/>
    <w:rsid w:val="00962F34"/>
    <w:rsid w:val="00962FF8"/>
    <w:rsid w:val="009636B5"/>
    <w:rsid w:val="009638A3"/>
    <w:rsid w:val="009638B7"/>
    <w:rsid w:val="009638F3"/>
    <w:rsid w:val="0096391C"/>
    <w:rsid w:val="00963A35"/>
    <w:rsid w:val="00963D43"/>
    <w:rsid w:val="00963DEE"/>
    <w:rsid w:val="00964166"/>
    <w:rsid w:val="00964197"/>
    <w:rsid w:val="009646BD"/>
    <w:rsid w:val="0096482D"/>
    <w:rsid w:val="0096484E"/>
    <w:rsid w:val="009648A7"/>
    <w:rsid w:val="00964963"/>
    <w:rsid w:val="00964A06"/>
    <w:rsid w:val="00964A72"/>
    <w:rsid w:val="00964BB4"/>
    <w:rsid w:val="00964D32"/>
    <w:rsid w:val="009650D1"/>
    <w:rsid w:val="00965382"/>
    <w:rsid w:val="00965385"/>
    <w:rsid w:val="009654B1"/>
    <w:rsid w:val="0096581E"/>
    <w:rsid w:val="009658A2"/>
    <w:rsid w:val="009658E1"/>
    <w:rsid w:val="00965CE0"/>
    <w:rsid w:val="009661F0"/>
    <w:rsid w:val="009664B7"/>
    <w:rsid w:val="009664F9"/>
    <w:rsid w:val="009666C7"/>
    <w:rsid w:val="0096677F"/>
    <w:rsid w:val="009667DB"/>
    <w:rsid w:val="009668AA"/>
    <w:rsid w:val="0096691E"/>
    <w:rsid w:val="00966AFB"/>
    <w:rsid w:val="00966C6F"/>
    <w:rsid w:val="00966D1F"/>
    <w:rsid w:val="00966E2B"/>
    <w:rsid w:val="009670C2"/>
    <w:rsid w:val="0096715B"/>
    <w:rsid w:val="0096734E"/>
    <w:rsid w:val="00967379"/>
    <w:rsid w:val="00967CAA"/>
    <w:rsid w:val="00970169"/>
    <w:rsid w:val="00970520"/>
    <w:rsid w:val="00970680"/>
    <w:rsid w:val="00970938"/>
    <w:rsid w:val="00970B2A"/>
    <w:rsid w:val="00970D7D"/>
    <w:rsid w:val="00970ECC"/>
    <w:rsid w:val="00971097"/>
    <w:rsid w:val="009711D4"/>
    <w:rsid w:val="00971359"/>
    <w:rsid w:val="00971641"/>
    <w:rsid w:val="00971860"/>
    <w:rsid w:val="00971D70"/>
    <w:rsid w:val="009720E5"/>
    <w:rsid w:val="00972427"/>
    <w:rsid w:val="009726D6"/>
    <w:rsid w:val="00972A11"/>
    <w:rsid w:val="00972D2D"/>
    <w:rsid w:val="0097326C"/>
    <w:rsid w:val="009733FA"/>
    <w:rsid w:val="0097349A"/>
    <w:rsid w:val="0097363B"/>
    <w:rsid w:val="00973A90"/>
    <w:rsid w:val="00973C16"/>
    <w:rsid w:val="00974263"/>
    <w:rsid w:val="009742B8"/>
    <w:rsid w:val="0097443D"/>
    <w:rsid w:val="00974666"/>
    <w:rsid w:val="00974900"/>
    <w:rsid w:val="00974A96"/>
    <w:rsid w:val="00974E8E"/>
    <w:rsid w:val="00974FE5"/>
    <w:rsid w:val="00975B40"/>
    <w:rsid w:val="00975B78"/>
    <w:rsid w:val="00975C1F"/>
    <w:rsid w:val="00975DE4"/>
    <w:rsid w:val="00975E33"/>
    <w:rsid w:val="009764A5"/>
    <w:rsid w:val="00976537"/>
    <w:rsid w:val="009765AD"/>
    <w:rsid w:val="00976C2F"/>
    <w:rsid w:val="00976D54"/>
    <w:rsid w:val="00976E3E"/>
    <w:rsid w:val="00976FA1"/>
    <w:rsid w:val="00976FEE"/>
    <w:rsid w:val="009771CC"/>
    <w:rsid w:val="00977268"/>
    <w:rsid w:val="009772F5"/>
    <w:rsid w:val="00977443"/>
    <w:rsid w:val="009779D6"/>
    <w:rsid w:val="00977A03"/>
    <w:rsid w:val="00977A0B"/>
    <w:rsid w:val="00977A4A"/>
    <w:rsid w:val="00977B04"/>
    <w:rsid w:val="00977B71"/>
    <w:rsid w:val="00977CFA"/>
    <w:rsid w:val="00977E9E"/>
    <w:rsid w:val="00977FFD"/>
    <w:rsid w:val="0098000B"/>
    <w:rsid w:val="009802E5"/>
    <w:rsid w:val="00980661"/>
    <w:rsid w:val="00980EF2"/>
    <w:rsid w:val="00980FE4"/>
    <w:rsid w:val="00981158"/>
    <w:rsid w:val="00981B5E"/>
    <w:rsid w:val="00981C3E"/>
    <w:rsid w:val="00981E62"/>
    <w:rsid w:val="00981EA1"/>
    <w:rsid w:val="00981F21"/>
    <w:rsid w:val="0098210E"/>
    <w:rsid w:val="0098214E"/>
    <w:rsid w:val="009822E5"/>
    <w:rsid w:val="009825BA"/>
    <w:rsid w:val="00982797"/>
    <w:rsid w:val="009829DB"/>
    <w:rsid w:val="00982CD4"/>
    <w:rsid w:val="00982D28"/>
    <w:rsid w:val="00982DC5"/>
    <w:rsid w:val="0098316D"/>
    <w:rsid w:val="009832FF"/>
    <w:rsid w:val="0098356A"/>
    <w:rsid w:val="00983604"/>
    <w:rsid w:val="009836B7"/>
    <w:rsid w:val="009836EA"/>
    <w:rsid w:val="00983722"/>
    <w:rsid w:val="00983844"/>
    <w:rsid w:val="009839C6"/>
    <w:rsid w:val="00983C6D"/>
    <w:rsid w:val="0098402C"/>
    <w:rsid w:val="009840DB"/>
    <w:rsid w:val="0098432B"/>
    <w:rsid w:val="009844DE"/>
    <w:rsid w:val="0098452E"/>
    <w:rsid w:val="00984CBC"/>
    <w:rsid w:val="00984CE6"/>
    <w:rsid w:val="00984F20"/>
    <w:rsid w:val="00985885"/>
    <w:rsid w:val="00985CFC"/>
    <w:rsid w:val="00985D00"/>
    <w:rsid w:val="00985EC8"/>
    <w:rsid w:val="00985F1B"/>
    <w:rsid w:val="00985FDC"/>
    <w:rsid w:val="00985FE5"/>
    <w:rsid w:val="00986769"/>
    <w:rsid w:val="00986784"/>
    <w:rsid w:val="00986877"/>
    <w:rsid w:val="00987088"/>
    <w:rsid w:val="0098768B"/>
    <w:rsid w:val="009876FF"/>
    <w:rsid w:val="00987DA2"/>
    <w:rsid w:val="00987E0D"/>
    <w:rsid w:val="00987E10"/>
    <w:rsid w:val="0099053C"/>
    <w:rsid w:val="009907CD"/>
    <w:rsid w:val="0099088B"/>
    <w:rsid w:val="00990F5B"/>
    <w:rsid w:val="00991131"/>
    <w:rsid w:val="009915E1"/>
    <w:rsid w:val="0099174D"/>
    <w:rsid w:val="009919B1"/>
    <w:rsid w:val="00991A1F"/>
    <w:rsid w:val="00991A92"/>
    <w:rsid w:val="00991D7A"/>
    <w:rsid w:val="009921A0"/>
    <w:rsid w:val="009922D0"/>
    <w:rsid w:val="009923E9"/>
    <w:rsid w:val="0099242E"/>
    <w:rsid w:val="009928A7"/>
    <w:rsid w:val="009928FB"/>
    <w:rsid w:val="009928FE"/>
    <w:rsid w:val="00992BF6"/>
    <w:rsid w:val="00992C5A"/>
    <w:rsid w:val="009930C7"/>
    <w:rsid w:val="009932AB"/>
    <w:rsid w:val="009933BA"/>
    <w:rsid w:val="00993B35"/>
    <w:rsid w:val="0099422C"/>
    <w:rsid w:val="0099434B"/>
    <w:rsid w:val="009944EB"/>
    <w:rsid w:val="009945F5"/>
    <w:rsid w:val="00994645"/>
    <w:rsid w:val="00995228"/>
    <w:rsid w:val="009953B7"/>
    <w:rsid w:val="00995889"/>
    <w:rsid w:val="009958FA"/>
    <w:rsid w:val="00995B6B"/>
    <w:rsid w:val="00995FE7"/>
    <w:rsid w:val="0099611C"/>
    <w:rsid w:val="00996190"/>
    <w:rsid w:val="0099654E"/>
    <w:rsid w:val="009966CE"/>
    <w:rsid w:val="00996942"/>
    <w:rsid w:val="00996A71"/>
    <w:rsid w:val="00996AFB"/>
    <w:rsid w:val="00996B4F"/>
    <w:rsid w:val="00996C6F"/>
    <w:rsid w:val="00997083"/>
    <w:rsid w:val="009970CC"/>
    <w:rsid w:val="00997782"/>
    <w:rsid w:val="009979C6"/>
    <w:rsid w:val="00997C26"/>
    <w:rsid w:val="00997CAC"/>
    <w:rsid w:val="009A0245"/>
    <w:rsid w:val="009A0341"/>
    <w:rsid w:val="009A038B"/>
    <w:rsid w:val="009A05DA"/>
    <w:rsid w:val="009A076C"/>
    <w:rsid w:val="009A0AC6"/>
    <w:rsid w:val="009A0BD4"/>
    <w:rsid w:val="009A0D7C"/>
    <w:rsid w:val="009A1270"/>
    <w:rsid w:val="009A16B3"/>
    <w:rsid w:val="009A1B1A"/>
    <w:rsid w:val="009A1CD7"/>
    <w:rsid w:val="009A1E0B"/>
    <w:rsid w:val="009A1E32"/>
    <w:rsid w:val="009A1E9D"/>
    <w:rsid w:val="009A2109"/>
    <w:rsid w:val="009A23AD"/>
    <w:rsid w:val="009A2D1B"/>
    <w:rsid w:val="009A2D65"/>
    <w:rsid w:val="009A2E05"/>
    <w:rsid w:val="009A32DF"/>
    <w:rsid w:val="009A3308"/>
    <w:rsid w:val="009A3491"/>
    <w:rsid w:val="009A34A5"/>
    <w:rsid w:val="009A36FE"/>
    <w:rsid w:val="009A374B"/>
    <w:rsid w:val="009A3842"/>
    <w:rsid w:val="009A3A88"/>
    <w:rsid w:val="009A3ADC"/>
    <w:rsid w:val="009A3DDB"/>
    <w:rsid w:val="009A4343"/>
    <w:rsid w:val="009A43FF"/>
    <w:rsid w:val="009A44B9"/>
    <w:rsid w:val="009A4622"/>
    <w:rsid w:val="009A4BA0"/>
    <w:rsid w:val="009A511C"/>
    <w:rsid w:val="009A519A"/>
    <w:rsid w:val="009A5344"/>
    <w:rsid w:val="009A536B"/>
    <w:rsid w:val="009A585C"/>
    <w:rsid w:val="009A5947"/>
    <w:rsid w:val="009A5E94"/>
    <w:rsid w:val="009A5EE4"/>
    <w:rsid w:val="009A6039"/>
    <w:rsid w:val="009A6491"/>
    <w:rsid w:val="009A67AA"/>
    <w:rsid w:val="009A67DB"/>
    <w:rsid w:val="009A6D21"/>
    <w:rsid w:val="009A6D77"/>
    <w:rsid w:val="009A6E01"/>
    <w:rsid w:val="009A7120"/>
    <w:rsid w:val="009A73CD"/>
    <w:rsid w:val="009A7649"/>
    <w:rsid w:val="009A76A7"/>
    <w:rsid w:val="009A7847"/>
    <w:rsid w:val="009A78D1"/>
    <w:rsid w:val="009A7A0D"/>
    <w:rsid w:val="009A7E54"/>
    <w:rsid w:val="009A7FCD"/>
    <w:rsid w:val="009B00BE"/>
    <w:rsid w:val="009B03B3"/>
    <w:rsid w:val="009B06D5"/>
    <w:rsid w:val="009B0857"/>
    <w:rsid w:val="009B0996"/>
    <w:rsid w:val="009B0CEB"/>
    <w:rsid w:val="009B0E88"/>
    <w:rsid w:val="009B0F43"/>
    <w:rsid w:val="009B1385"/>
    <w:rsid w:val="009B1C2C"/>
    <w:rsid w:val="009B1D2E"/>
    <w:rsid w:val="009B22C0"/>
    <w:rsid w:val="009B24C4"/>
    <w:rsid w:val="009B24F1"/>
    <w:rsid w:val="009B275A"/>
    <w:rsid w:val="009B2AED"/>
    <w:rsid w:val="009B2BAE"/>
    <w:rsid w:val="009B2C6E"/>
    <w:rsid w:val="009B30B2"/>
    <w:rsid w:val="009B34C3"/>
    <w:rsid w:val="009B355E"/>
    <w:rsid w:val="009B37A6"/>
    <w:rsid w:val="009B37E2"/>
    <w:rsid w:val="009B39E9"/>
    <w:rsid w:val="009B3AE4"/>
    <w:rsid w:val="009B3E09"/>
    <w:rsid w:val="009B455A"/>
    <w:rsid w:val="009B47E0"/>
    <w:rsid w:val="009B4A57"/>
    <w:rsid w:val="009B4E37"/>
    <w:rsid w:val="009B5717"/>
    <w:rsid w:val="009B5743"/>
    <w:rsid w:val="009B576B"/>
    <w:rsid w:val="009B5DFF"/>
    <w:rsid w:val="009B5FF9"/>
    <w:rsid w:val="009B608B"/>
    <w:rsid w:val="009B6261"/>
    <w:rsid w:val="009B6367"/>
    <w:rsid w:val="009B637C"/>
    <w:rsid w:val="009B668A"/>
    <w:rsid w:val="009B6871"/>
    <w:rsid w:val="009B696A"/>
    <w:rsid w:val="009B6B3B"/>
    <w:rsid w:val="009B6BBA"/>
    <w:rsid w:val="009B6CA9"/>
    <w:rsid w:val="009B6DC0"/>
    <w:rsid w:val="009B704C"/>
    <w:rsid w:val="009B7172"/>
    <w:rsid w:val="009B776B"/>
    <w:rsid w:val="009B7B0F"/>
    <w:rsid w:val="009B7B5E"/>
    <w:rsid w:val="009B7C94"/>
    <w:rsid w:val="009B7FEF"/>
    <w:rsid w:val="009C030E"/>
    <w:rsid w:val="009C05B1"/>
    <w:rsid w:val="009C0779"/>
    <w:rsid w:val="009C0C8F"/>
    <w:rsid w:val="009C1070"/>
    <w:rsid w:val="009C1114"/>
    <w:rsid w:val="009C1800"/>
    <w:rsid w:val="009C196E"/>
    <w:rsid w:val="009C1BF9"/>
    <w:rsid w:val="009C1C0B"/>
    <w:rsid w:val="009C1FB7"/>
    <w:rsid w:val="009C2395"/>
    <w:rsid w:val="009C2E2B"/>
    <w:rsid w:val="009C2E7F"/>
    <w:rsid w:val="009C3134"/>
    <w:rsid w:val="009C33A0"/>
    <w:rsid w:val="009C3536"/>
    <w:rsid w:val="009C3651"/>
    <w:rsid w:val="009C3699"/>
    <w:rsid w:val="009C36B5"/>
    <w:rsid w:val="009C385D"/>
    <w:rsid w:val="009C3AB3"/>
    <w:rsid w:val="009C3DC3"/>
    <w:rsid w:val="009C3E49"/>
    <w:rsid w:val="009C4B96"/>
    <w:rsid w:val="009C4DAD"/>
    <w:rsid w:val="009C4F07"/>
    <w:rsid w:val="009C5188"/>
    <w:rsid w:val="009C51F0"/>
    <w:rsid w:val="009C53DB"/>
    <w:rsid w:val="009C5674"/>
    <w:rsid w:val="009C5A36"/>
    <w:rsid w:val="009C5F7F"/>
    <w:rsid w:val="009C61D9"/>
    <w:rsid w:val="009C6318"/>
    <w:rsid w:val="009C6763"/>
    <w:rsid w:val="009C6873"/>
    <w:rsid w:val="009C6B95"/>
    <w:rsid w:val="009C6F59"/>
    <w:rsid w:val="009C78F4"/>
    <w:rsid w:val="009C7B5C"/>
    <w:rsid w:val="009D0099"/>
    <w:rsid w:val="009D01D7"/>
    <w:rsid w:val="009D0616"/>
    <w:rsid w:val="009D069E"/>
    <w:rsid w:val="009D0836"/>
    <w:rsid w:val="009D0AA6"/>
    <w:rsid w:val="009D0DE1"/>
    <w:rsid w:val="009D0ECB"/>
    <w:rsid w:val="009D0F3F"/>
    <w:rsid w:val="009D0FC0"/>
    <w:rsid w:val="009D1704"/>
    <w:rsid w:val="009D18FE"/>
    <w:rsid w:val="009D1B48"/>
    <w:rsid w:val="009D1D5E"/>
    <w:rsid w:val="009D1E83"/>
    <w:rsid w:val="009D2077"/>
    <w:rsid w:val="009D2367"/>
    <w:rsid w:val="009D2403"/>
    <w:rsid w:val="009D264A"/>
    <w:rsid w:val="009D2683"/>
    <w:rsid w:val="009D2693"/>
    <w:rsid w:val="009D2A68"/>
    <w:rsid w:val="009D2BD1"/>
    <w:rsid w:val="009D309A"/>
    <w:rsid w:val="009D3173"/>
    <w:rsid w:val="009D35C9"/>
    <w:rsid w:val="009D3690"/>
    <w:rsid w:val="009D369B"/>
    <w:rsid w:val="009D37B8"/>
    <w:rsid w:val="009D3A13"/>
    <w:rsid w:val="009D3D6E"/>
    <w:rsid w:val="009D3E19"/>
    <w:rsid w:val="009D44B5"/>
    <w:rsid w:val="009D47FB"/>
    <w:rsid w:val="009D483F"/>
    <w:rsid w:val="009D498D"/>
    <w:rsid w:val="009D4B69"/>
    <w:rsid w:val="009D4B89"/>
    <w:rsid w:val="009D4FF3"/>
    <w:rsid w:val="009D500B"/>
    <w:rsid w:val="009D51AC"/>
    <w:rsid w:val="009D534A"/>
    <w:rsid w:val="009D53D4"/>
    <w:rsid w:val="009D58B7"/>
    <w:rsid w:val="009D5C00"/>
    <w:rsid w:val="009D5EAD"/>
    <w:rsid w:val="009D5F00"/>
    <w:rsid w:val="009D605C"/>
    <w:rsid w:val="009D643A"/>
    <w:rsid w:val="009D646F"/>
    <w:rsid w:val="009D658C"/>
    <w:rsid w:val="009D65AA"/>
    <w:rsid w:val="009D681E"/>
    <w:rsid w:val="009D6AA8"/>
    <w:rsid w:val="009D7044"/>
    <w:rsid w:val="009D7389"/>
    <w:rsid w:val="009D767D"/>
    <w:rsid w:val="009E0065"/>
    <w:rsid w:val="009E0130"/>
    <w:rsid w:val="009E0A5E"/>
    <w:rsid w:val="009E0A8E"/>
    <w:rsid w:val="009E0AB3"/>
    <w:rsid w:val="009E0E6B"/>
    <w:rsid w:val="009E0EB3"/>
    <w:rsid w:val="009E0F1F"/>
    <w:rsid w:val="009E0F6F"/>
    <w:rsid w:val="009E0FC7"/>
    <w:rsid w:val="009E101E"/>
    <w:rsid w:val="009E1324"/>
    <w:rsid w:val="009E15B6"/>
    <w:rsid w:val="009E173C"/>
    <w:rsid w:val="009E17DC"/>
    <w:rsid w:val="009E1C02"/>
    <w:rsid w:val="009E2028"/>
    <w:rsid w:val="009E2239"/>
    <w:rsid w:val="009E2474"/>
    <w:rsid w:val="009E28AE"/>
    <w:rsid w:val="009E2B20"/>
    <w:rsid w:val="009E2BC1"/>
    <w:rsid w:val="009E2CBD"/>
    <w:rsid w:val="009E2D43"/>
    <w:rsid w:val="009E2DDB"/>
    <w:rsid w:val="009E2F30"/>
    <w:rsid w:val="009E3443"/>
    <w:rsid w:val="009E351F"/>
    <w:rsid w:val="009E36D9"/>
    <w:rsid w:val="009E3724"/>
    <w:rsid w:val="009E3B5E"/>
    <w:rsid w:val="009E4025"/>
    <w:rsid w:val="009E4148"/>
    <w:rsid w:val="009E418E"/>
    <w:rsid w:val="009E4832"/>
    <w:rsid w:val="009E4B47"/>
    <w:rsid w:val="009E4C61"/>
    <w:rsid w:val="009E4D46"/>
    <w:rsid w:val="009E4D85"/>
    <w:rsid w:val="009E4E3B"/>
    <w:rsid w:val="009E4F2E"/>
    <w:rsid w:val="009E54B8"/>
    <w:rsid w:val="009E567D"/>
    <w:rsid w:val="009E59B4"/>
    <w:rsid w:val="009E5BBF"/>
    <w:rsid w:val="009E5F3E"/>
    <w:rsid w:val="009E641D"/>
    <w:rsid w:val="009E677A"/>
    <w:rsid w:val="009E6956"/>
    <w:rsid w:val="009E6B3A"/>
    <w:rsid w:val="009E6C12"/>
    <w:rsid w:val="009E6D27"/>
    <w:rsid w:val="009E7175"/>
    <w:rsid w:val="009E727C"/>
    <w:rsid w:val="009E73A5"/>
    <w:rsid w:val="009E745A"/>
    <w:rsid w:val="009E74AC"/>
    <w:rsid w:val="009E7C20"/>
    <w:rsid w:val="009F01E5"/>
    <w:rsid w:val="009F04BD"/>
    <w:rsid w:val="009F1242"/>
    <w:rsid w:val="009F1649"/>
    <w:rsid w:val="009F16BC"/>
    <w:rsid w:val="009F16F6"/>
    <w:rsid w:val="009F1785"/>
    <w:rsid w:val="009F1818"/>
    <w:rsid w:val="009F1A57"/>
    <w:rsid w:val="009F1AB8"/>
    <w:rsid w:val="009F1E86"/>
    <w:rsid w:val="009F2015"/>
    <w:rsid w:val="009F25DA"/>
    <w:rsid w:val="009F26A2"/>
    <w:rsid w:val="009F27EC"/>
    <w:rsid w:val="009F2927"/>
    <w:rsid w:val="009F318F"/>
    <w:rsid w:val="009F31A5"/>
    <w:rsid w:val="009F3243"/>
    <w:rsid w:val="009F337C"/>
    <w:rsid w:val="009F34C4"/>
    <w:rsid w:val="009F3530"/>
    <w:rsid w:val="009F3658"/>
    <w:rsid w:val="009F370D"/>
    <w:rsid w:val="009F3AD8"/>
    <w:rsid w:val="009F3C8A"/>
    <w:rsid w:val="009F44B8"/>
    <w:rsid w:val="009F4C69"/>
    <w:rsid w:val="009F4C8D"/>
    <w:rsid w:val="009F4EF1"/>
    <w:rsid w:val="009F5003"/>
    <w:rsid w:val="009F505A"/>
    <w:rsid w:val="009F557E"/>
    <w:rsid w:val="009F5847"/>
    <w:rsid w:val="009F58BB"/>
    <w:rsid w:val="009F5A19"/>
    <w:rsid w:val="009F5A63"/>
    <w:rsid w:val="009F5B0C"/>
    <w:rsid w:val="009F5CB1"/>
    <w:rsid w:val="009F608D"/>
    <w:rsid w:val="009F62E0"/>
    <w:rsid w:val="009F6424"/>
    <w:rsid w:val="009F6574"/>
    <w:rsid w:val="009F6664"/>
    <w:rsid w:val="009F706A"/>
    <w:rsid w:val="009F70C2"/>
    <w:rsid w:val="009F713D"/>
    <w:rsid w:val="009F714D"/>
    <w:rsid w:val="009F771D"/>
    <w:rsid w:val="009F7886"/>
    <w:rsid w:val="009F7950"/>
    <w:rsid w:val="009F7B18"/>
    <w:rsid w:val="009F7B1D"/>
    <w:rsid w:val="009F7C32"/>
    <w:rsid w:val="009F7E36"/>
    <w:rsid w:val="009F7EC9"/>
    <w:rsid w:val="00A000EB"/>
    <w:rsid w:val="00A0033A"/>
    <w:rsid w:val="00A005A2"/>
    <w:rsid w:val="00A00614"/>
    <w:rsid w:val="00A00AB6"/>
    <w:rsid w:val="00A01178"/>
    <w:rsid w:val="00A01259"/>
    <w:rsid w:val="00A01BBB"/>
    <w:rsid w:val="00A01D44"/>
    <w:rsid w:val="00A022E7"/>
    <w:rsid w:val="00A02819"/>
    <w:rsid w:val="00A0285D"/>
    <w:rsid w:val="00A029ED"/>
    <w:rsid w:val="00A02BC7"/>
    <w:rsid w:val="00A02C8E"/>
    <w:rsid w:val="00A02E37"/>
    <w:rsid w:val="00A03080"/>
    <w:rsid w:val="00A032B2"/>
    <w:rsid w:val="00A0331B"/>
    <w:rsid w:val="00A034F0"/>
    <w:rsid w:val="00A03A6F"/>
    <w:rsid w:val="00A03EAA"/>
    <w:rsid w:val="00A04009"/>
    <w:rsid w:val="00A04363"/>
    <w:rsid w:val="00A045F8"/>
    <w:rsid w:val="00A0464F"/>
    <w:rsid w:val="00A0497F"/>
    <w:rsid w:val="00A049CA"/>
    <w:rsid w:val="00A04B72"/>
    <w:rsid w:val="00A04C42"/>
    <w:rsid w:val="00A0526E"/>
    <w:rsid w:val="00A05781"/>
    <w:rsid w:val="00A05A33"/>
    <w:rsid w:val="00A05ABE"/>
    <w:rsid w:val="00A05CC2"/>
    <w:rsid w:val="00A05FDF"/>
    <w:rsid w:val="00A0614F"/>
    <w:rsid w:val="00A06322"/>
    <w:rsid w:val="00A06362"/>
    <w:rsid w:val="00A0641B"/>
    <w:rsid w:val="00A065A1"/>
    <w:rsid w:val="00A066D2"/>
    <w:rsid w:val="00A0682C"/>
    <w:rsid w:val="00A068CF"/>
    <w:rsid w:val="00A069E7"/>
    <w:rsid w:val="00A06B0D"/>
    <w:rsid w:val="00A07123"/>
    <w:rsid w:val="00A07403"/>
    <w:rsid w:val="00A0752E"/>
    <w:rsid w:val="00A075CC"/>
    <w:rsid w:val="00A075FD"/>
    <w:rsid w:val="00A07D17"/>
    <w:rsid w:val="00A07D57"/>
    <w:rsid w:val="00A07DC1"/>
    <w:rsid w:val="00A1002D"/>
    <w:rsid w:val="00A10888"/>
    <w:rsid w:val="00A10B1D"/>
    <w:rsid w:val="00A10B82"/>
    <w:rsid w:val="00A10C1A"/>
    <w:rsid w:val="00A110B6"/>
    <w:rsid w:val="00A11196"/>
    <w:rsid w:val="00A111FB"/>
    <w:rsid w:val="00A11411"/>
    <w:rsid w:val="00A116DE"/>
    <w:rsid w:val="00A117A1"/>
    <w:rsid w:val="00A11C0A"/>
    <w:rsid w:val="00A11CEA"/>
    <w:rsid w:val="00A11ED8"/>
    <w:rsid w:val="00A120D2"/>
    <w:rsid w:val="00A124AF"/>
    <w:rsid w:val="00A12A4F"/>
    <w:rsid w:val="00A12B97"/>
    <w:rsid w:val="00A12CDD"/>
    <w:rsid w:val="00A12E4E"/>
    <w:rsid w:val="00A130E2"/>
    <w:rsid w:val="00A132C8"/>
    <w:rsid w:val="00A13353"/>
    <w:rsid w:val="00A138E0"/>
    <w:rsid w:val="00A13AEF"/>
    <w:rsid w:val="00A13B09"/>
    <w:rsid w:val="00A13C3F"/>
    <w:rsid w:val="00A13E1C"/>
    <w:rsid w:val="00A14335"/>
    <w:rsid w:val="00A14516"/>
    <w:rsid w:val="00A148F0"/>
    <w:rsid w:val="00A14F44"/>
    <w:rsid w:val="00A150D3"/>
    <w:rsid w:val="00A15739"/>
    <w:rsid w:val="00A15779"/>
    <w:rsid w:val="00A15CBD"/>
    <w:rsid w:val="00A15DCC"/>
    <w:rsid w:val="00A164AF"/>
    <w:rsid w:val="00A16690"/>
    <w:rsid w:val="00A16B8F"/>
    <w:rsid w:val="00A16FFF"/>
    <w:rsid w:val="00A171D3"/>
    <w:rsid w:val="00A174FD"/>
    <w:rsid w:val="00A17781"/>
    <w:rsid w:val="00A17BEE"/>
    <w:rsid w:val="00A17D3E"/>
    <w:rsid w:val="00A17F47"/>
    <w:rsid w:val="00A205C9"/>
    <w:rsid w:val="00A20A86"/>
    <w:rsid w:val="00A20AE6"/>
    <w:rsid w:val="00A20D16"/>
    <w:rsid w:val="00A20FC8"/>
    <w:rsid w:val="00A21229"/>
    <w:rsid w:val="00A214C9"/>
    <w:rsid w:val="00A21568"/>
    <w:rsid w:val="00A2167E"/>
    <w:rsid w:val="00A21814"/>
    <w:rsid w:val="00A22206"/>
    <w:rsid w:val="00A2245F"/>
    <w:rsid w:val="00A22575"/>
    <w:rsid w:val="00A227A0"/>
    <w:rsid w:val="00A22B35"/>
    <w:rsid w:val="00A22B80"/>
    <w:rsid w:val="00A22B88"/>
    <w:rsid w:val="00A23150"/>
    <w:rsid w:val="00A23454"/>
    <w:rsid w:val="00A23652"/>
    <w:rsid w:val="00A2365C"/>
    <w:rsid w:val="00A2384E"/>
    <w:rsid w:val="00A23A6D"/>
    <w:rsid w:val="00A23DEF"/>
    <w:rsid w:val="00A242FA"/>
    <w:rsid w:val="00A24800"/>
    <w:rsid w:val="00A24885"/>
    <w:rsid w:val="00A24985"/>
    <w:rsid w:val="00A24A9A"/>
    <w:rsid w:val="00A24E26"/>
    <w:rsid w:val="00A24E8B"/>
    <w:rsid w:val="00A254C8"/>
    <w:rsid w:val="00A25801"/>
    <w:rsid w:val="00A25B7A"/>
    <w:rsid w:val="00A25E39"/>
    <w:rsid w:val="00A25F41"/>
    <w:rsid w:val="00A26024"/>
    <w:rsid w:val="00A26066"/>
    <w:rsid w:val="00A26325"/>
    <w:rsid w:val="00A26608"/>
    <w:rsid w:val="00A266EE"/>
    <w:rsid w:val="00A26A45"/>
    <w:rsid w:val="00A26A5E"/>
    <w:rsid w:val="00A26DDC"/>
    <w:rsid w:val="00A27133"/>
    <w:rsid w:val="00A272D9"/>
    <w:rsid w:val="00A2747A"/>
    <w:rsid w:val="00A2749A"/>
    <w:rsid w:val="00A27608"/>
    <w:rsid w:val="00A27647"/>
    <w:rsid w:val="00A2772C"/>
    <w:rsid w:val="00A2776B"/>
    <w:rsid w:val="00A2779C"/>
    <w:rsid w:val="00A277ED"/>
    <w:rsid w:val="00A2793E"/>
    <w:rsid w:val="00A27E91"/>
    <w:rsid w:val="00A27ECD"/>
    <w:rsid w:val="00A27FD1"/>
    <w:rsid w:val="00A28A68"/>
    <w:rsid w:val="00A2E2D0"/>
    <w:rsid w:val="00A30425"/>
    <w:rsid w:val="00A30593"/>
    <w:rsid w:val="00A305E2"/>
    <w:rsid w:val="00A3074F"/>
    <w:rsid w:val="00A30B38"/>
    <w:rsid w:val="00A30D7D"/>
    <w:rsid w:val="00A31489"/>
    <w:rsid w:val="00A31602"/>
    <w:rsid w:val="00A3177C"/>
    <w:rsid w:val="00A318AB"/>
    <w:rsid w:val="00A31D46"/>
    <w:rsid w:val="00A31DF3"/>
    <w:rsid w:val="00A32164"/>
    <w:rsid w:val="00A322AC"/>
    <w:rsid w:val="00A3250C"/>
    <w:rsid w:val="00A325E5"/>
    <w:rsid w:val="00A3263F"/>
    <w:rsid w:val="00A329AE"/>
    <w:rsid w:val="00A329DB"/>
    <w:rsid w:val="00A32A20"/>
    <w:rsid w:val="00A32AD0"/>
    <w:rsid w:val="00A334F3"/>
    <w:rsid w:val="00A33506"/>
    <w:rsid w:val="00A335E7"/>
    <w:rsid w:val="00A33698"/>
    <w:rsid w:val="00A33778"/>
    <w:rsid w:val="00A33A06"/>
    <w:rsid w:val="00A3415E"/>
    <w:rsid w:val="00A341A5"/>
    <w:rsid w:val="00A343CC"/>
    <w:rsid w:val="00A344B3"/>
    <w:rsid w:val="00A346BE"/>
    <w:rsid w:val="00A34950"/>
    <w:rsid w:val="00A34B62"/>
    <w:rsid w:val="00A34D5A"/>
    <w:rsid w:val="00A357D8"/>
    <w:rsid w:val="00A35817"/>
    <w:rsid w:val="00A358AD"/>
    <w:rsid w:val="00A35BAE"/>
    <w:rsid w:val="00A35D3E"/>
    <w:rsid w:val="00A35E12"/>
    <w:rsid w:val="00A35EE7"/>
    <w:rsid w:val="00A35F41"/>
    <w:rsid w:val="00A361A4"/>
    <w:rsid w:val="00A362AB"/>
    <w:rsid w:val="00A36428"/>
    <w:rsid w:val="00A365BA"/>
    <w:rsid w:val="00A36ACE"/>
    <w:rsid w:val="00A36F1F"/>
    <w:rsid w:val="00A36F9C"/>
    <w:rsid w:val="00A375B2"/>
    <w:rsid w:val="00A375F1"/>
    <w:rsid w:val="00A376DC"/>
    <w:rsid w:val="00A379A5"/>
    <w:rsid w:val="00A405FB"/>
    <w:rsid w:val="00A406DA"/>
    <w:rsid w:val="00A40D44"/>
    <w:rsid w:val="00A40D49"/>
    <w:rsid w:val="00A41026"/>
    <w:rsid w:val="00A410B2"/>
    <w:rsid w:val="00A412C8"/>
    <w:rsid w:val="00A4159E"/>
    <w:rsid w:val="00A4187C"/>
    <w:rsid w:val="00A4199A"/>
    <w:rsid w:val="00A41D80"/>
    <w:rsid w:val="00A42383"/>
    <w:rsid w:val="00A42609"/>
    <w:rsid w:val="00A426F8"/>
    <w:rsid w:val="00A42E2A"/>
    <w:rsid w:val="00A43154"/>
    <w:rsid w:val="00A435AB"/>
    <w:rsid w:val="00A435E4"/>
    <w:rsid w:val="00A436B5"/>
    <w:rsid w:val="00A43BA5"/>
    <w:rsid w:val="00A43CB6"/>
    <w:rsid w:val="00A43DEB"/>
    <w:rsid w:val="00A4412B"/>
    <w:rsid w:val="00A441F1"/>
    <w:rsid w:val="00A4454B"/>
    <w:rsid w:val="00A44776"/>
    <w:rsid w:val="00A447D2"/>
    <w:rsid w:val="00A4485C"/>
    <w:rsid w:val="00A448AF"/>
    <w:rsid w:val="00A448D9"/>
    <w:rsid w:val="00A44F26"/>
    <w:rsid w:val="00A44F4A"/>
    <w:rsid w:val="00A453D7"/>
    <w:rsid w:val="00A45906"/>
    <w:rsid w:val="00A45928"/>
    <w:rsid w:val="00A45AFC"/>
    <w:rsid w:val="00A45DD1"/>
    <w:rsid w:val="00A46056"/>
    <w:rsid w:val="00A46218"/>
    <w:rsid w:val="00A46356"/>
    <w:rsid w:val="00A463E5"/>
    <w:rsid w:val="00A4646D"/>
    <w:rsid w:val="00A468CB"/>
    <w:rsid w:val="00A46D2A"/>
    <w:rsid w:val="00A46F9B"/>
    <w:rsid w:val="00A47272"/>
    <w:rsid w:val="00A47544"/>
    <w:rsid w:val="00A4777F"/>
    <w:rsid w:val="00A502B5"/>
    <w:rsid w:val="00A503B4"/>
    <w:rsid w:val="00A503CB"/>
    <w:rsid w:val="00A507A9"/>
    <w:rsid w:val="00A509C0"/>
    <w:rsid w:val="00A50B07"/>
    <w:rsid w:val="00A50E6D"/>
    <w:rsid w:val="00A5104E"/>
    <w:rsid w:val="00A512F9"/>
    <w:rsid w:val="00A51DF7"/>
    <w:rsid w:val="00A5228C"/>
    <w:rsid w:val="00A5249B"/>
    <w:rsid w:val="00A525AD"/>
    <w:rsid w:val="00A525E8"/>
    <w:rsid w:val="00A52770"/>
    <w:rsid w:val="00A52773"/>
    <w:rsid w:val="00A5293B"/>
    <w:rsid w:val="00A52ACE"/>
    <w:rsid w:val="00A52B5B"/>
    <w:rsid w:val="00A52BCD"/>
    <w:rsid w:val="00A52C21"/>
    <w:rsid w:val="00A52DB6"/>
    <w:rsid w:val="00A52ED4"/>
    <w:rsid w:val="00A52FEB"/>
    <w:rsid w:val="00A53175"/>
    <w:rsid w:val="00A53369"/>
    <w:rsid w:val="00A5346A"/>
    <w:rsid w:val="00A53667"/>
    <w:rsid w:val="00A53708"/>
    <w:rsid w:val="00A5389F"/>
    <w:rsid w:val="00A53A96"/>
    <w:rsid w:val="00A542E8"/>
    <w:rsid w:val="00A54480"/>
    <w:rsid w:val="00A548A5"/>
    <w:rsid w:val="00A548C6"/>
    <w:rsid w:val="00A54A33"/>
    <w:rsid w:val="00A55110"/>
    <w:rsid w:val="00A555F6"/>
    <w:rsid w:val="00A557F8"/>
    <w:rsid w:val="00A5592D"/>
    <w:rsid w:val="00A55965"/>
    <w:rsid w:val="00A55E27"/>
    <w:rsid w:val="00A55EB3"/>
    <w:rsid w:val="00A5602B"/>
    <w:rsid w:val="00A5626A"/>
    <w:rsid w:val="00A5681C"/>
    <w:rsid w:val="00A568C1"/>
    <w:rsid w:val="00A5696B"/>
    <w:rsid w:val="00A56C95"/>
    <w:rsid w:val="00A56CB4"/>
    <w:rsid w:val="00A56D6D"/>
    <w:rsid w:val="00A5704F"/>
    <w:rsid w:val="00A57393"/>
    <w:rsid w:val="00A5745A"/>
    <w:rsid w:val="00A576FD"/>
    <w:rsid w:val="00A57958"/>
    <w:rsid w:val="00A60538"/>
    <w:rsid w:val="00A605FD"/>
    <w:rsid w:val="00A6071F"/>
    <w:rsid w:val="00A607BA"/>
    <w:rsid w:val="00A60A9A"/>
    <w:rsid w:val="00A60D98"/>
    <w:rsid w:val="00A60DBB"/>
    <w:rsid w:val="00A60E2F"/>
    <w:rsid w:val="00A612C3"/>
    <w:rsid w:val="00A61807"/>
    <w:rsid w:val="00A6181B"/>
    <w:rsid w:val="00A62812"/>
    <w:rsid w:val="00A62991"/>
    <w:rsid w:val="00A62BD0"/>
    <w:rsid w:val="00A62DAC"/>
    <w:rsid w:val="00A62DB9"/>
    <w:rsid w:val="00A63017"/>
    <w:rsid w:val="00A631CD"/>
    <w:rsid w:val="00A6350D"/>
    <w:rsid w:val="00A6351C"/>
    <w:rsid w:val="00A63624"/>
    <w:rsid w:val="00A63871"/>
    <w:rsid w:val="00A6418C"/>
    <w:rsid w:val="00A641A9"/>
    <w:rsid w:val="00A64607"/>
    <w:rsid w:val="00A64635"/>
    <w:rsid w:val="00A6471B"/>
    <w:rsid w:val="00A6483F"/>
    <w:rsid w:val="00A64D62"/>
    <w:rsid w:val="00A64EA1"/>
    <w:rsid w:val="00A650EB"/>
    <w:rsid w:val="00A6517A"/>
    <w:rsid w:val="00A653AC"/>
    <w:rsid w:val="00A65475"/>
    <w:rsid w:val="00A655F5"/>
    <w:rsid w:val="00A663A2"/>
    <w:rsid w:val="00A663F6"/>
    <w:rsid w:val="00A665A4"/>
    <w:rsid w:val="00A66691"/>
    <w:rsid w:val="00A66CAD"/>
    <w:rsid w:val="00A67296"/>
    <w:rsid w:val="00A672F6"/>
    <w:rsid w:val="00A673CB"/>
    <w:rsid w:val="00A67454"/>
    <w:rsid w:val="00A67B75"/>
    <w:rsid w:val="00A67EE6"/>
    <w:rsid w:val="00A701D0"/>
    <w:rsid w:val="00A701EE"/>
    <w:rsid w:val="00A70635"/>
    <w:rsid w:val="00A707B5"/>
    <w:rsid w:val="00A70AC6"/>
    <w:rsid w:val="00A70B8A"/>
    <w:rsid w:val="00A70B8D"/>
    <w:rsid w:val="00A70D81"/>
    <w:rsid w:val="00A71032"/>
    <w:rsid w:val="00A7116A"/>
    <w:rsid w:val="00A7128C"/>
    <w:rsid w:val="00A713E8"/>
    <w:rsid w:val="00A716C8"/>
    <w:rsid w:val="00A71A26"/>
    <w:rsid w:val="00A71A7C"/>
    <w:rsid w:val="00A71F67"/>
    <w:rsid w:val="00A7235D"/>
    <w:rsid w:val="00A723A9"/>
    <w:rsid w:val="00A72500"/>
    <w:rsid w:val="00A72575"/>
    <w:rsid w:val="00A7276A"/>
    <w:rsid w:val="00A727AC"/>
    <w:rsid w:val="00A72D07"/>
    <w:rsid w:val="00A73760"/>
    <w:rsid w:val="00A73B1D"/>
    <w:rsid w:val="00A73D53"/>
    <w:rsid w:val="00A73E62"/>
    <w:rsid w:val="00A73F1F"/>
    <w:rsid w:val="00A7414C"/>
    <w:rsid w:val="00A747D5"/>
    <w:rsid w:val="00A74A68"/>
    <w:rsid w:val="00A74BD2"/>
    <w:rsid w:val="00A7520F"/>
    <w:rsid w:val="00A75299"/>
    <w:rsid w:val="00A75592"/>
    <w:rsid w:val="00A75740"/>
    <w:rsid w:val="00A75956"/>
    <w:rsid w:val="00A761D1"/>
    <w:rsid w:val="00A76B96"/>
    <w:rsid w:val="00A76BD3"/>
    <w:rsid w:val="00A76F1E"/>
    <w:rsid w:val="00A76F50"/>
    <w:rsid w:val="00A772BE"/>
    <w:rsid w:val="00A773AB"/>
    <w:rsid w:val="00A77509"/>
    <w:rsid w:val="00A7764E"/>
    <w:rsid w:val="00A77695"/>
    <w:rsid w:val="00A777AC"/>
    <w:rsid w:val="00A7791A"/>
    <w:rsid w:val="00A779B0"/>
    <w:rsid w:val="00A779F3"/>
    <w:rsid w:val="00A77D5F"/>
    <w:rsid w:val="00A77F9D"/>
    <w:rsid w:val="00A80010"/>
    <w:rsid w:val="00A8037E"/>
    <w:rsid w:val="00A80549"/>
    <w:rsid w:val="00A80B2C"/>
    <w:rsid w:val="00A80BD9"/>
    <w:rsid w:val="00A80DA8"/>
    <w:rsid w:val="00A80E73"/>
    <w:rsid w:val="00A8102A"/>
    <w:rsid w:val="00A8141A"/>
    <w:rsid w:val="00A817A8"/>
    <w:rsid w:val="00A8184D"/>
    <w:rsid w:val="00A819C6"/>
    <w:rsid w:val="00A819E3"/>
    <w:rsid w:val="00A81A64"/>
    <w:rsid w:val="00A81B05"/>
    <w:rsid w:val="00A81C9B"/>
    <w:rsid w:val="00A81CA3"/>
    <w:rsid w:val="00A81CB8"/>
    <w:rsid w:val="00A81DD2"/>
    <w:rsid w:val="00A81ECD"/>
    <w:rsid w:val="00A82208"/>
    <w:rsid w:val="00A82FBA"/>
    <w:rsid w:val="00A8314C"/>
    <w:rsid w:val="00A834A9"/>
    <w:rsid w:val="00A83887"/>
    <w:rsid w:val="00A84031"/>
    <w:rsid w:val="00A8404A"/>
    <w:rsid w:val="00A84527"/>
    <w:rsid w:val="00A84558"/>
    <w:rsid w:val="00A849A7"/>
    <w:rsid w:val="00A849BA"/>
    <w:rsid w:val="00A84AD2"/>
    <w:rsid w:val="00A84D12"/>
    <w:rsid w:val="00A84EFD"/>
    <w:rsid w:val="00A85FF1"/>
    <w:rsid w:val="00A86087"/>
    <w:rsid w:val="00A86B36"/>
    <w:rsid w:val="00A86C46"/>
    <w:rsid w:val="00A86D6E"/>
    <w:rsid w:val="00A87198"/>
    <w:rsid w:val="00A8743D"/>
    <w:rsid w:val="00A877ED"/>
    <w:rsid w:val="00A8792D"/>
    <w:rsid w:val="00A87C62"/>
    <w:rsid w:val="00A87F92"/>
    <w:rsid w:val="00A90008"/>
    <w:rsid w:val="00A9019E"/>
    <w:rsid w:val="00A904F8"/>
    <w:rsid w:val="00A90730"/>
    <w:rsid w:val="00A90864"/>
    <w:rsid w:val="00A9087B"/>
    <w:rsid w:val="00A90B71"/>
    <w:rsid w:val="00A90C70"/>
    <w:rsid w:val="00A90E94"/>
    <w:rsid w:val="00A90EBC"/>
    <w:rsid w:val="00A90F63"/>
    <w:rsid w:val="00A911DD"/>
    <w:rsid w:val="00A9169F"/>
    <w:rsid w:val="00A91B66"/>
    <w:rsid w:val="00A91C23"/>
    <w:rsid w:val="00A91EA5"/>
    <w:rsid w:val="00A92167"/>
    <w:rsid w:val="00A9284E"/>
    <w:rsid w:val="00A929D8"/>
    <w:rsid w:val="00A92A97"/>
    <w:rsid w:val="00A92DB4"/>
    <w:rsid w:val="00A930F9"/>
    <w:rsid w:val="00A93101"/>
    <w:rsid w:val="00A93297"/>
    <w:rsid w:val="00A93542"/>
    <w:rsid w:val="00A935E6"/>
    <w:rsid w:val="00A94332"/>
    <w:rsid w:val="00A943C1"/>
    <w:rsid w:val="00A94868"/>
    <w:rsid w:val="00A94998"/>
    <w:rsid w:val="00A94CC5"/>
    <w:rsid w:val="00A955DC"/>
    <w:rsid w:val="00A95686"/>
    <w:rsid w:val="00A958EA"/>
    <w:rsid w:val="00A958F0"/>
    <w:rsid w:val="00A9597F"/>
    <w:rsid w:val="00A959CB"/>
    <w:rsid w:val="00A95C7E"/>
    <w:rsid w:val="00A95D6E"/>
    <w:rsid w:val="00A95D8C"/>
    <w:rsid w:val="00A95F29"/>
    <w:rsid w:val="00A964A6"/>
    <w:rsid w:val="00A96791"/>
    <w:rsid w:val="00A9688B"/>
    <w:rsid w:val="00A96B1D"/>
    <w:rsid w:val="00A96B53"/>
    <w:rsid w:val="00A96EA3"/>
    <w:rsid w:val="00A96ECA"/>
    <w:rsid w:val="00A97464"/>
    <w:rsid w:val="00A979E6"/>
    <w:rsid w:val="00A97A40"/>
    <w:rsid w:val="00A97A94"/>
    <w:rsid w:val="00A97AC0"/>
    <w:rsid w:val="00AA031B"/>
    <w:rsid w:val="00AA033D"/>
    <w:rsid w:val="00AA03AD"/>
    <w:rsid w:val="00AA047E"/>
    <w:rsid w:val="00AA071C"/>
    <w:rsid w:val="00AA093D"/>
    <w:rsid w:val="00AA0B41"/>
    <w:rsid w:val="00AA0D89"/>
    <w:rsid w:val="00AA0DA1"/>
    <w:rsid w:val="00AA138D"/>
    <w:rsid w:val="00AA13A4"/>
    <w:rsid w:val="00AA167A"/>
    <w:rsid w:val="00AA16EC"/>
    <w:rsid w:val="00AA18CF"/>
    <w:rsid w:val="00AA197E"/>
    <w:rsid w:val="00AA1A00"/>
    <w:rsid w:val="00AA1A29"/>
    <w:rsid w:val="00AA1DD6"/>
    <w:rsid w:val="00AA1FEF"/>
    <w:rsid w:val="00AA2456"/>
    <w:rsid w:val="00AA2546"/>
    <w:rsid w:val="00AA280D"/>
    <w:rsid w:val="00AA298A"/>
    <w:rsid w:val="00AA2F4F"/>
    <w:rsid w:val="00AA2F86"/>
    <w:rsid w:val="00AA346D"/>
    <w:rsid w:val="00AA3560"/>
    <w:rsid w:val="00AA35DD"/>
    <w:rsid w:val="00AA3A93"/>
    <w:rsid w:val="00AA4113"/>
    <w:rsid w:val="00AA430E"/>
    <w:rsid w:val="00AA4824"/>
    <w:rsid w:val="00AA49B7"/>
    <w:rsid w:val="00AA4F5A"/>
    <w:rsid w:val="00AA5201"/>
    <w:rsid w:val="00AA5279"/>
    <w:rsid w:val="00AA53D2"/>
    <w:rsid w:val="00AA5631"/>
    <w:rsid w:val="00AA564F"/>
    <w:rsid w:val="00AA57E6"/>
    <w:rsid w:val="00AA5916"/>
    <w:rsid w:val="00AA5AA8"/>
    <w:rsid w:val="00AA5C5B"/>
    <w:rsid w:val="00AA6194"/>
    <w:rsid w:val="00AA6945"/>
    <w:rsid w:val="00AA6962"/>
    <w:rsid w:val="00AA69C0"/>
    <w:rsid w:val="00AA6AFE"/>
    <w:rsid w:val="00AA719D"/>
    <w:rsid w:val="00AA74B5"/>
    <w:rsid w:val="00AA768F"/>
    <w:rsid w:val="00AA7A07"/>
    <w:rsid w:val="00AA7BF5"/>
    <w:rsid w:val="00AA7D91"/>
    <w:rsid w:val="00AA7FFD"/>
    <w:rsid w:val="00AB001F"/>
    <w:rsid w:val="00AB0408"/>
    <w:rsid w:val="00AB05CC"/>
    <w:rsid w:val="00AB0627"/>
    <w:rsid w:val="00AB069A"/>
    <w:rsid w:val="00AB0A57"/>
    <w:rsid w:val="00AB0A7B"/>
    <w:rsid w:val="00AB0A87"/>
    <w:rsid w:val="00AB0BC1"/>
    <w:rsid w:val="00AB1046"/>
    <w:rsid w:val="00AB11DC"/>
    <w:rsid w:val="00AB12E7"/>
    <w:rsid w:val="00AB1F00"/>
    <w:rsid w:val="00AB2060"/>
    <w:rsid w:val="00AB24A0"/>
    <w:rsid w:val="00AB250E"/>
    <w:rsid w:val="00AB27E3"/>
    <w:rsid w:val="00AB29E9"/>
    <w:rsid w:val="00AB2D10"/>
    <w:rsid w:val="00AB2E88"/>
    <w:rsid w:val="00AB33B1"/>
    <w:rsid w:val="00AB3648"/>
    <w:rsid w:val="00AB36AB"/>
    <w:rsid w:val="00AB36BB"/>
    <w:rsid w:val="00AB3714"/>
    <w:rsid w:val="00AB3D36"/>
    <w:rsid w:val="00AB3E7B"/>
    <w:rsid w:val="00AB410C"/>
    <w:rsid w:val="00AB411D"/>
    <w:rsid w:val="00AB43D1"/>
    <w:rsid w:val="00AB43E9"/>
    <w:rsid w:val="00AB4467"/>
    <w:rsid w:val="00AB4574"/>
    <w:rsid w:val="00AB4593"/>
    <w:rsid w:val="00AB488C"/>
    <w:rsid w:val="00AB4982"/>
    <w:rsid w:val="00AB4C42"/>
    <w:rsid w:val="00AB4D9B"/>
    <w:rsid w:val="00AB5415"/>
    <w:rsid w:val="00AB5531"/>
    <w:rsid w:val="00AB56EF"/>
    <w:rsid w:val="00AB58C5"/>
    <w:rsid w:val="00AB5A27"/>
    <w:rsid w:val="00AB5BA3"/>
    <w:rsid w:val="00AB5C6D"/>
    <w:rsid w:val="00AB5C6E"/>
    <w:rsid w:val="00AB5E38"/>
    <w:rsid w:val="00AB5FB8"/>
    <w:rsid w:val="00AB606F"/>
    <w:rsid w:val="00AB61F3"/>
    <w:rsid w:val="00AB6976"/>
    <w:rsid w:val="00AB6A14"/>
    <w:rsid w:val="00AB6A7C"/>
    <w:rsid w:val="00AB6ADA"/>
    <w:rsid w:val="00AB6C86"/>
    <w:rsid w:val="00AB71ED"/>
    <w:rsid w:val="00AB72F9"/>
    <w:rsid w:val="00AB75E5"/>
    <w:rsid w:val="00AB79CA"/>
    <w:rsid w:val="00AB7BFB"/>
    <w:rsid w:val="00AC00CD"/>
    <w:rsid w:val="00AC00DF"/>
    <w:rsid w:val="00AC0629"/>
    <w:rsid w:val="00AC0747"/>
    <w:rsid w:val="00AC0825"/>
    <w:rsid w:val="00AC0ADC"/>
    <w:rsid w:val="00AC0E00"/>
    <w:rsid w:val="00AC0EF2"/>
    <w:rsid w:val="00AC13E4"/>
    <w:rsid w:val="00AC1616"/>
    <w:rsid w:val="00AC16B2"/>
    <w:rsid w:val="00AC1A59"/>
    <w:rsid w:val="00AC1AF1"/>
    <w:rsid w:val="00AC30D9"/>
    <w:rsid w:val="00AC37B2"/>
    <w:rsid w:val="00AC3924"/>
    <w:rsid w:val="00AC3972"/>
    <w:rsid w:val="00AC3AAA"/>
    <w:rsid w:val="00AC418B"/>
    <w:rsid w:val="00AC4300"/>
    <w:rsid w:val="00AC462E"/>
    <w:rsid w:val="00AC46FE"/>
    <w:rsid w:val="00AC4804"/>
    <w:rsid w:val="00AC490B"/>
    <w:rsid w:val="00AC4968"/>
    <w:rsid w:val="00AC49CA"/>
    <w:rsid w:val="00AC5034"/>
    <w:rsid w:val="00AC56E0"/>
    <w:rsid w:val="00AC5B73"/>
    <w:rsid w:val="00AC6098"/>
    <w:rsid w:val="00AC6101"/>
    <w:rsid w:val="00AC6173"/>
    <w:rsid w:val="00AC6315"/>
    <w:rsid w:val="00AC635B"/>
    <w:rsid w:val="00AC665A"/>
    <w:rsid w:val="00AC66E6"/>
    <w:rsid w:val="00AC6989"/>
    <w:rsid w:val="00AC6BE3"/>
    <w:rsid w:val="00AC6DB0"/>
    <w:rsid w:val="00AC6E0B"/>
    <w:rsid w:val="00AC6F87"/>
    <w:rsid w:val="00AC713A"/>
    <w:rsid w:val="00AC75F7"/>
    <w:rsid w:val="00AC7C23"/>
    <w:rsid w:val="00AC7DF5"/>
    <w:rsid w:val="00AD03A8"/>
    <w:rsid w:val="00AD07E7"/>
    <w:rsid w:val="00AD0FD7"/>
    <w:rsid w:val="00AD12F3"/>
    <w:rsid w:val="00AD1544"/>
    <w:rsid w:val="00AD1874"/>
    <w:rsid w:val="00AD188B"/>
    <w:rsid w:val="00AD1EFE"/>
    <w:rsid w:val="00AD23F3"/>
    <w:rsid w:val="00AD26A8"/>
    <w:rsid w:val="00AD27FE"/>
    <w:rsid w:val="00AD284A"/>
    <w:rsid w:val="00AD2851"/>
    <w:rsid w:val="00AD2990"/>
    <w:rsid w:val="00AD29CF"/>
    <w:rsid w:val="00AD2B0F"/>
    <w:rsid w:val="00AD2B79"/>
    <w:rsid w:val="00AD2C7E"/>
    <w:rsid w:val="00AD2CB9"/>
    <w:rsid w:val="00AD2CBE"/>
    <w:rsid w:val="00AD3156"/>
    <w:rsid w:val="00AD3232"/>
    <w:rsid w:val="00AD38FB"/>
    <w:rsid w:val="00AD3B5A"/>
    <w:rsid w:val="00AD3DB4"/>
    <w:rsid w:val="00AD3F3E"/>
    <w:rsid w:val="00AD4009"/>
    <w:rsid w:val="00AD40F5"/>
    <w:rsid w:val="00AD41A0"/>
    <w:rsid w:val="00AD41E9"/>
    <w:rsid w:val="00AD4296"/>
    <w:rsid w:val="00AD4449"/>
    <w:rsid w:val="00AD448A"/>
    <w:rsid w:val="00AD49A1"/>
    <w:rsid w:val="00AD4BE1"/>
    <w:rsid w:val="00AD4CB5"/>
    <w:rsid w:val="00AD52B6"/>
    <w:rsid w:val="00AD52D6"/>
    <w:rsid w:val="00AD54A7"/>
    <w:rsid w:val="00AD5773"/>
    <w:rsid w:val="00AD5992"/>
    <w:rsid w:val="00AD5B3C"/>
    <w:rsid w:val="00AD5C2E"/>
    <w:rsid w:val="00AD5F69"/>
    <w:rsid w:val="00AD604D"/>
    <w:rsid w:val="00AD60EB"/>
    <w:rsid w:val="00AD630E"/>
    <w:rsid w:val="00AD6842"/>
    <w:rsid w:val="00AD692E"/>
    <w:rsid w:val="00AD6B90"/>
    <w:rsid w:val="00AD6C3B"/>
    <w:rsid w:val="00AD6DC4"/>
    <w:rsid w:val="00AD6F75"/>
    <w:rsid w:val="00AD703F"/>
    <w:rsid w:val="00AD7167"/>
    <w:rsid w:val="00AD7948"/>
    <w:rsid w:val="00AD7A45"/>
    <w:rsid w:val="00AD7C5D"/>
    <w:rsid w:val="00AE03FC"/>
    <w:rsid w:val="00AE07C5"/>
    <w:rsid w:val="00AE0D0D"/>
    <w:rsid w:val="00AE0D94"/>
    <w:rsid w:val="00AE0E50"/>
    <w:rsid w:val="00AE1018"/>
    <w:rsid w:val="00AE1284"/>
    <w:rsid w:val="00AE1513"/>
    <w:rsid w:val="00AE185F"/>
    <w:rsid w:val="00AE188A"/>
    <w:rsid w:val="00AE1ACD"/>
    <w:rsid w:val="00AE1B83"/>
    <w:rsid w:val="00AE1BEF"/>
    <w:rsid w:val="00AE22C3"/>
    <w:rsid w:val="00AE26CB"/>
    <w:rsid w:val="00AE26F9"/>
    <w:rsid w:val="00AE2AF7"/>
    <w:rsid w:val="00AE2D59"/>
    <w:rsid w:val="00AE37F7"/>
    <w:rsid w:val="00AE3857"/>
    <w:rsid w:val="00AE39AB"/>
    <w:rsid w:val="00AE3FA7"/>
    <w:rsid w:val="00AE4305"/>
    <w:rsid w:val="00AE44A3"/>
    <w:rsid w:val="00AE4843"/>
    <w:rsid w:val="00AE49CF"/>
    <w:rsid w:val="00AE4B90"/>
    <w:rsid w:val="00AE4BC0"/>
    <w:rsid w:val="00AE4BC8"/>
    <w:rsid w:val="00AE4DA4"/>
    <w:rsid w:val="00AE4E3B"/>
    <w:rsid w:val="00AE533F"/>
    <w:rsid w:val="00AE549D"/>
    <w:rsid w:val="00AE559D"/>
    <w:rsid w:val="00AE5632"/>
    <w:rsid w:val="00AE5693"/>
    <w:rsid w:val="00AE5E03"/>
    <w:rsid w:val="00AE5EF9"/>
    <w:rsid w:val="00AE5F38"/>
    <w:rsid w:val="00AE6035"/>
    <w:rsid w:val="00AE617A"/>
    <w:rsid w:val="00AE648E"/>
    <w:rsid w:val="00AE679C"/>
    <w:rsid w:val="00AE6CD8"/>
    <w:rsid w:val="00AE6F97"/>
    <w:rsid w:val="00AE75C2"/>
    <w:rsid w:val="00AE782B"/>
    <w:rsid w:val="00AE787D"/>
    <w:rsid w:val="00AE7BDE"/>
    <w:rsid w:val="00AE7CC9"/>
    <w:rsid w:val="00AE7D2C"/>
    <w:rsid w:val="00AE7F1C"/>
    <w:rsid w:val="00AF0314"/>
    <w:rsid w:val="00AF055D"/>
    <w:rsid w:val="00AF05E3"/>
    <w:rsid w:val="00AF081C"/>
    <w:rsid w:val="00AF141E"/>
    <w:rsid w:val="00AF222A"/>
    <w:rsid w:val="00AF28E6"/>
    <w:rsid w:val="00AF3039"/>
    <w:rsid w:val="00AF32DF"/>
    <w:rsid w:val="00AF35EA"/>
    <w:rsid w:val="00AF38DA"/>
    <w:rsid w:val="00AF3997"/>
    <w:rsid w:val="00AF3BC5"/>
    <w:rsid w:val="00AF3CEE"/>
    <w:rsid w:val="00AF476F"/>
    <w:rsid w:val="00AF4988"/>
    <w:rsid w:val="00AF4A12"/>
    <w:rsid w:val="00AF4F71"/>
    <w:rsid w:val="00AF5018"/>
    <w:rsid w:val="00AF52C3"/>
    <w:rsid w:val="00AF53A0"/>
    <w:rsid w:val="00AF5403"/>
    <w:rsid w:val="00AF572F"/>
    <w:rsid w:val="00AF592E"/>
    <w:rsid w:val="00AF59FE"/>
    <w:rsid w:val="00AF5B6E"/>
    <w:rsid w:val="00AF5F70"/>
    <w:rsid w:val="00AF5FCB"/>
    <w:rsid w:val="00AF61E1"/>
    <w:rsid w:val="00AF63F6"/>
    <w:rsid w:val="00AF64F9"/>
    <w:rsid w:val="00AF6568"/>
    <w:rsid w:val="00AF6ACD"/>
    <w:rsid w:val="00AF6DFE"/>
    <w:rsid w:val="00AF7127"/>
    <w:rsid w:val="00AF7408"/>
    <w:rsid w:val="00AF7887"/>
    <w:rsid w:val="00AF79F6"/>
    <w:rsid w:val="00AF7B23"/>
    <w:rsid w:val="00AF8A19"/>
    <w:rsid w:val="00B002F0"/>
    <w:rsid w:val="00B00415"/>
    <w:rsid w:val="00B00803"/>
    <w:rsid w:val="00B00AF8"/>
    <w:rsid w:val="00B00BBF"/>
    <w:rsid w:val="00B00C35"/>
    <w:rsid w:val="00B01058"/>
    <w:rsid w:val="00B011FE"/>
    <w:rsid w:val="00B0127D"/>
    <w:rsid w:val="00B013A1"/>
    <w:rsid w:val="00B01C3B"/>
    <w:rsid w:val="00B01EF0"/>
    <w:rsid w:val="00B02048"/>
    <w:rsid w:val="00B022AD"/>
    <w:rsid w:val="00B022F1"/>
    <w:rsid w:val="00B0241E"/>
    <w:rsid w:val="00B026D7"/>
    <w:rsid w:val="00B02882"/>
    <w:rsid w:val="00B02A10"/>
    <w:rsid w:val="00B03460"/>
    <w:rsid w:val="00B035C5"/>
    <w:rsid w:val="00B035CA"/>
    <w:rsid w:val="00B03C96"/>
    <w:rsid w:val="00B03CDF"/>
    <w:rsid w:val="00B03F33"/>
    <w:rsid w:val="00B04222"/>
    <w:rsid w:val="00B04999"/>
    <w:rsid w:val="00B04BBB"/>
    <w:rsid w:val="00B04CD0"/>
    <w:rsid w:val="00B04D8F"/>
    <w:rsid w:val="00B04DF9"/>
    <w:rsid w:val="00B04F78"/>
    <w:rsid w:val="00B053CD"/>
    <w:rsid w:val="00B058E0"/>
    <w:rsid w:val="00B05A67"/>
    <w:rsid w:val="00B05D33"/>
    <w:rsid w:val="00B05F39"/>
    <w:rsid w:val="00B060F3"/>
    <w:rsid w:val="00B063B0"/>
    <w:rsid w:val="00B065B0"/>
    <w:rsid w:val="00B065F6"/>
    <w:rsid w:val="00B06BF4"/>
    <w:rsid w:val="00B06BF9"/>
    <w:rsid w:val="00B06C69"/>
    <w:rsid w:val="00B06D0C"/>
    <w:rsid w:val="00B06D97"/>
    <w:rsid w:val="00B06FDE"/>
    <w:rsid w:val="00B0710D"/>
    <w:rsid w:val="00B07500"/>
    <w:rsid w:val="00B0754F"/>
    <w:rsid w:val="00B103BF"/>
    <w:rsid w:val="00B105D9"/>
    <w:rsid w:val="00B10601"/>
    <w:rsid w:val="00B10609"/>
    <w:rsid w:val="00B10C6D"/>
    <w:rsid w:val="00B10D83"/>
    <w:rsid w:val="00B10DA0"/>
    <w:rsid w:val="00B10ECE"/>
    <w:rsid w:val="00B1102C"/>
    <w:rsid w:val="00B11234"/>
    <w:rsid w:val="00B1143C"/>
    <w:rsid w:val="00B11653"/>
    <w:rsid w:val="00B1188A"/>
    <w:rsid w:val="00B11A08"/>
    <w:rsid w:val="00B11B8C"/>
    <w:rsid w:val="00B1204C"/>
    <w:rsid w:val="00B120DB"/>
    <w:rsid w:val="00B122EF"/>
    <w:rsid w:val="00B1265C"/>
    <w:rsid w:val="00B1274A"/>
    <w:rsid w:val="00B12A8A"/>
    <w:rsid w:val="00B12B4B"/>
    <w:rsid w:val="00B12EE2"/>
    <w:rsid w:val="00B13032"/>
    <w:rsid w:val="00B13169"/>
    <w:rsid w:val="00B135E3"/>
    <w:rsid w:val="00B13630"/>
    <w:rsid w:val="00B13734"/>
    <w:rsid w:val="00B13782"/>
    <w:rsid w:val="00B137CD"/>
    <w:rsid w:val="00B1380E"/>
    <w:rsid w:val="00B13937"/>
    <w:rsid w:val="00B13B77"/>
    <w:rsid w:val="00B13C5B"/>
    <w:rsid w:val="00B13DB1"/>
    <w:rsid w:val="00B1420D"/>
    <w:rsid w:val="00B14308"/>
    <w:rsid w:val="00B1462F"/>
    <w:rsid w:val="00B1491B"/>
    <w:rsid w:val="00B1520A"/>
    <w:rsid w:val="00B15285"/>
    <w:rsid w:val="00B1559F"/>
    <w:rsid w:val="00B155B1"/>
    <w:rsid w:val="00B156C7"/>
    <w:rsid w:val="00B158CA"/>
    <w:rsid w:val="00B15A59"/>
    <w:rsid w:val="00B15B02"/>
    <w:rsid w:val="00B15B09"/>
    <w:rsid w:val="00B15B6F"/>
    <w:rsid w:val="00B15DEA"/>
    <w:rsid w:val="00B16697"/>
    <w:rsid w:val="00B1684A"/>
    <w:rsid w:val="00B16B0D"/>
    <w:rsid w:val="00B16B78"/>
    <w:rsid w:val="00B1745A"/>
    <w:rsid w:val="00B17463"/>
    <w:rsid w:val="00B17711"/>
    <w:rsid w:val="00B17898"/>
    <w:rsid w:val="00B17909"/>
    <w:rsid w:val="00B17A8B"/>
    <w:rsid w:val="00B17C51"/>
    <w:rsid w:val="00B17EC2"/>
    <w:rsid w:val="00B202F8"/>
    <w:rsid w:val="00B2050C"/>
    <w:rsid w:val="00B209EF"/>
    <w:rsid w:val="00B2127D"/>
    <w:rsid w:val="00B21306"/>
    <w:rsid w:val="00B21754"/>
    <w:rsid w:val="00B2195D"/>
    <w:rsid w:val="00B21B60"/>
    <w:rsid w:val="00B21B9F"/>
    <w:rsid w:val="00B22240"/>
    <w:rsid w:val="00B22346"/>
    <w:rsid w:val="00B22628"/>
    <w:rsid w:val="00B226C7"/>
    <w:rsid w:val="00B228C3"/>
    <w:rsid w:val="00B228D1"/>
    <w:rsid w:val="00B22DAA"/>
    <w:rsid w:val="00B22DED"/>
    <w:rsid w:val="00B233B5"/>
    <w:rsid w:val="00B233FE"/>
    <w:rsid w:val="00B23573"/>
    <w:rsid w:val="00B239FC"/>
    <w:rsid w:val="00B23CA4"/>
    <w:rsid w:val="00B23D9A"/>
    <w:rsid w:val="00B23EA5"/>
    <w:rsid w:val="00B23F3F"/>
    <w:rsid w:val="00B2406E"/>
    <w:rsid w:val="00B241CF"/>
    <w:rsid w:val="00B241DE"/>
    <w:rsid w:val="00B24651"/>
    <w:rsid w:val="00B24E42"/>
    <w:rsid w:val="00B24F50"/>
    <w:rsid w:val="00B24FF3"/>
    <w:rsid w:val="00B2542A"/>
    <w:rsid w:val="00B2599E"/>
    <w:rsid w:val="00B2611E"/>
    <w:rsid w:val="00B26126"/>
    <w:rsid w:val="00B2626A"/>
    <w:rsid w:val="00B26501"/>
    <w:rsid w:val="00B265D0"/>
    <w:rsid w:val="00B26D35"/>
    <w:rsid w:val="00B271AC"/>
    <w:rsid w:val="00B271C3"/>
    <w:rsid w:val="00B27297"/>
    <w:rsid w:val="00B2730F"/>
    <w:rsid w:val="00B276FF"/>
    <w:rsid w:val="00B2776C"/>
    <w:rsid w:val="00B27900"/>
    <w:rsid w:val="00B27FA1"/>
    <w:rsid w:val="00B300A8"/>
    <w:rsid w:val="00B30222"/>
    <w:rsid w:val="00B3048F"/>
    <w:rsid w:val="00B30840"/>
    <w:rsid w:val="00B30BA3"/>
    <w:rsid w:val="00B31369"/>
    <w:rsid w:val="00B314AD"/>
    <w:rsid w:val="00B31554"/>
    <w:rsid w:val="00B31634"/>
    <w:rsid w:val="00B31670"/>
    <w:rsid w:val="00B318B9"/>
    <w:rsid w:val="00B31B34"/>
    <w:rsid w:val="00B31D7B"/>
    <w:rsid w:val="00B31F55"/>
    <w:rsid w:val="00B32074"/>
    <w:rsid w:val="00B32540"/>
    <w:rsid w:val="00B32587"/>
    <w:rsid w:val="00B32674"/>
    <w:rsid w:val="00B32AB7"/>
    <w:rsid w:val="00B32DB5"/>
    <w:rsid w:val="00B32DFF"/>
    <w:rsid w:val="00B32ED6"/>
    <w:rsid w:val="00B32F0A"/>
    <w:rsid w:val="00B33199"/>
    <w:rsid w:val="00B33259"/>
    <w:rsid w:val="00B33591"/>
    <w:rsid w:val="00B335F8"/>
    <w:rsid w:val="00B33642"/>
    <w:rsid w:val="00B33839"/>
    <w:rsid w:val="00B338A9"/>
    <w:rsid w:val="00B339A4"/>
    <w:rsid w:val="00B339CD"/>
    <w:rsid w:val="00B33AAA"/>
    <w:rsid w:val="00B33AB5"/>
    <w:rsid w:val="00B33E1B"/>
    <w:rsid w:val="00B340A3"/>
    <w:rsid w:val="00B340D4"/>
    <w:rsid w:val="00B34312"/>
    <w:rsid w:val="00B3439A"/>
    <w:rsid w:val="00B346CD"/>
    <w:rsid w:val="00B34A5F"/>
    <w:rsid w:val="00B34B61"/>
    <w:rsid w:val="00B34B8D"/>
    <w:rsid w:val="00B34D18"/>
    <w:rsid w:val="00B35030"/>
    <w:rsid w:val="00B350CA"/>
    <w:rsid w:val="00B35144"/>
    <w:rsid w:val="00B35193"/>
    <w:rsid w:val="00B3533D"/>
    <w:rsid w:val="00B35357"/>
    <w:rsid w:val="00B35869"/>
    <w:rsid w:val="00B35BFC"/>
    <w:rsid w:val="00B3600E"/>
    <w:rsid w:val="00B36053"/>
    <w:rsid w:val="00B362A4"/>
    <w:rsid w:val="00B366CA"/>
    <w:rsid w:val="00B367BB"/>
    <w:rsid w:val="00B36801"/>
    <w:rsid w:val="00B36878"/>
    <w:rsid w:val="00B369EC"/>
    <w:rsid w:val="00B36DAA"/>
    <w:rsid w:val="00B36DCF"/>
    <w:rsid w:val="00B371BC"/>
    <w:rsid w:val="00B3740D"/>
    <w:rsid w:val="00B3759A"/>
    <w:rsid w:val="00B377FF"/>
    <w:rsid w:val="00B37A5F"/>
    <w:rsid w:val="00B40002"/>
    <w:rsid w:val="00B400DB"/>
    <w:rsid w:val="00B40580"/>
    <w:rsid w:val="00B405DE"/>
    <w:rsid w:val="00B4063D"/>
    <w:rsid w:val="00B40B2C"/>
    <w:rsid w:val="00B40ECA"/>
    <w:rsid w:val="00B41096"/>
    <w:rsid w:val="00B41135"/>
    <w:rsid w:val="00B4139B"/>
    <w:rsid w:val="00B418FF"/>
    <w:rsid w:val="00B41971"/>
    <w:rsid w:val="00B41CF9"/>
    <w:rsid w:val="00B4207F"/>
    <w:rsid w:val="00B4208A"/>
    <w:rsid w:val="00B42200"/>
    <w:rsid w:val="00B425EF"/>
    <w:rsid w:val="00B4286F"/>
    <w:rsid w:val="00B4297A"/>
    <w:rsid w:val="00B42F7B"/>
    <w:rsid w:val="00B43153"/>
    <w:rsid w:val="00B4331E"/>
    <w:rsid w:val="00B4345B"/>
    <w:rsid w:val="00B4353B"/>
    <w:rsid w:val="00B43643"/>
    <w:rsid w:val="00B43715"/>
    <w:rsid w:val="00B439AB"/>
    <w:rsid w:val="00B43A6F"/>
    <w:rsid w:val="00B43EC5"/>
    <w:rsid w:val="00B4417A"/>
    <w:rsid w:val="00B4448F"/>
    <w:rsid w:val="00B44700"/>
    <w:rsid w:val="00B4471A"/>
    <w:rsid w:val="00B4497C"/>
    <w:rsid w:val="00B44A78"/>
    <w:rsid w:val="00B44CA3"/>
    <w:rsid w:val="00B45830"/>
    <w:rsid w:val="00B45D46"/>
    <w:rsid w:val="00B45E65"/>
    <w:rsid w:val="00B4632A"/>
    <w:rsid w:val="00B46518"/>
    <w:rsid w:val="00B47210"/>
    <w:rsid w:val="00B473A8"/>
    <w:rsid w:val="00B4751E"/>
    <w:rsid w:val="00B47533"/>
    <w:rsid w:val="00B47555"/>
    <w:rsid w:val="00B475A2"/>
    <w:rsid w:val="00B478D5"/>
    <w:rsid w:val="00B479E0"/>
    <w:rsid w:val="00B500B8"/>
    <w:rsid w:val="00B502F7"/>
    <w:rsid w:val="00B503E6"/>
    <w:rsid w:val="00B5046B"/>
    <w:rsid w:val="00B50557"/>
    <w:rsid w:val="00B50683"/>
    <w:rsid w:val="00B50684"/>
    <w:rsid w:val="00B50A84"/>
    <w:rsid w:val="00B50C90"/>
    <w:rsid w:val="00B50D50"/>
    <w:rsid w:val="00B50DB9"/>
    <w:rsid w:val="00B51301"/>
    <w:rsid w:val="00B51500"/>
    <w:rsid w:val="00B517A0"/>
    <w:rsid w:val="00B51C0C"/>
    <w:rsid w:val="00B51D5E"/>
    <w:rsid w:val="00B51EE6"/>
    <w:rsid w:val="00B52A66"/>
    <w:rsid w:val="00B52B93"/>
    <w:rsid w:val="00B52C45"/>
    <w:rsid w:val="00B52F70"/>
    <w:rsid w:val="00B53475"/>
    <w:rsid w:val="00B53496"/>
    <w:rsid w:val="00B534E3"/>
    <w:rsid w:val="00B5371B"/>
    <w:rsid w:val="00B537EC"/>
    <w:rsid w:val="00B53C8B"/>
    <w:rsid w:val="00B543FA"/>
    <w:rsid w:val="00B54B30"/>
    <w:rsid w:val="00B54C71"/>
    <w:rsid w:val="00B54C83"/>
    <w:rsid w:val="00B54E73"/>
    <w:rsid w:val="00B54F73"/>
    <w:rsid w:val="00B54FE7"/>
    <w:rsid w:val="00B55033"/>
    <w:rsid w:val="00B55242"/>
    <w:rsid w:val="00B552E3"/>
    <w:rsid w:val="00B5530C"/>
    <w:rsid w:val="00B554E1"/>
    <w:rsid w:val="00B556D2"/>
    <w:rsid w:val="00B559EB"/>
    <w:rsid w:val="00B55BC7"/>
    <w:rsid w:val="00B55C55"/>
    <w:rsid w:val="00B55EAD"/>
    <w:rsid w:val="00B55EF7"/>
    <w:rsid w:val="00B560CD"/>
    <w:rsid w:val="00B56197"/>
    <w:rsid w:val="00B564D6"/>
    <w:rsid w:val="00B56524"/>
    <w:rsid w:val="00B566F3"/>
    <w:rsid w:val="00B569B3"/>
    <w:rsid w:val="00B56C1B"/>
    <w:rsid w:val="00B56DCA"/>
    <w:rsid w:val="00B56EBF"/>
    <w:rsid w:val="00B57197"/>
    <w:rsid w:val="00B572CC"/>
    <w:rsid w:val="00B57322"/>
    <w:rsid w:val="00B57455"/>
    <w:rsid w:val="00B57630"/>
    <w:rsid w:val="00B576E9"/>
    <w:rsid w:val="00B57804"/>
    <w:rsid w:val="00B579EA"/>
    <w:rsid w:val="00B57A4C"/>
    <w:rsid w:val="00B57B34"/>
    <w:rsid w:val="00B57B8F"/>
    <w:rsid w:val="00B6012E"/>
    <w:rsid w:val="00B6049C"/>
    <w:rsid w:val="00B604BD"/>
    <w:rsid w:val="00B607FE"/>
    <w:rsid w:val="00B608EC"/>
    <w:rsid w:val="00B6098C"/>
    <w:rsid w:val="00B60CED"/>
    <w:rsid w:val="00B60E5C"/>
    <w:rsid w:val="00B60F93"/>
    <w:rsid w:val="00B612D9"/>
    <w:rsid w:val="00B613BB"/>
    <w:rsid w:val="00B618E7"/>
    <w:rsid w:val="00B61BAB"/>
    <w:rsid w:val="00B61CA2"/>
    <w:rsid w:val="00B61ECB"/>
    <w:rsid w:val="00B62010"/>
    <w:rsid w:val="00B6241A"/>
    <w:rsid w:val="00B6291E"/>
    <w:rsid w:val="00B629D3"/>
    <w:rsid w:val="00B62E85"/>
    <w:rsid w:val="00B63602"/>
    <w:rsid w:val="00B63BF5"/>
    <w:rsid w:val="00B64060"/>
    <w:rsid w:val="00B640A6"/>
    <w:rsid w:val="00B641A3"/>
    <w:rsid w:val="00B64336"/>
    <w:rsid w:val="00B64522"/>
    <w:rsid w:val="00B64DB7"/>
    <w:rsid w:val="00B65183"/>
    <w:rsid w:val="00B654BD"/>
    <w:rsid w:val="00B65B9D"/>
    <w:rsid w:val="00B66186"/>
    <w:rsid w:val="00B661AE"/>
    <w:rsid w:val="00B66324"/>
    <w:rsid w:val="00B664DB"/>
    <w:rsid w:val="00B66544"/>
    <w:rsid w:val="00B66875"/>
    <w:rsid w:val="00B66980"/>
    <w:rsid w:val="00B66AC5"/>
    <w:rsid w:val="00B66B0C"/>
    <w:rsid w:val="00B66FBE"/>
    <w:rsid w:val="00B67411"/>
    <w:rsid w:val="00B679A3"/>
    <w:rsid w:val="00B67BBE"/>
    <w:rsid w:val="00B67CE1"/>
    <w:rsid w:val="00B67F92"/>
    <w:rsid w:val="00B70814"/>
    <w:rsid w:val="00B70826"/>
    <w:rsid w:val="00B70F23"/>
    <w:rsid w:val="00B71508"/>
    <w:rsid w:val="00B71A8F"/>
    <w:rsid w:val="00B726A1"/>
    <w:rsid w:val="00B727F8"/>
    <w:rsid w:val="00B728DA"/>
    <w:rsid w:val="00B72F20"/>
    <w:rsid w:val="00B7311B"/>
    <w:rsid w:val="00B7345A"/>
    <w:rsid w:val="00B734C4"/>
    <w:rsid w:val="00B73902"/>
    <w:rsid w:val="00B73A5E"/>
    <w:rsid w:val="00B73ACC"/>
    <w:rsid w:val="00B73D84"/>
    <w:rsid w:val="00B73E74"/>
    <w:rsid w:val="00B74389"/>
    <w:rsid w:val="00B74548"/>
    <w:rsid w:val="00B74886"/>
    <w:rsid w:val="00B74A4D"/>
    <w:rsid w:val="00B74F95"/>
    <w:rsid w:val="00B756CC"/>
    <w:rsid w:val="00B757BE"/>
    <w:rsid w:val="00B75959"/>
    <w:rsid w:val="00B75C03"/>
    <w:rsid w:val="00B75CC1"/>
    <w:rsid w:val="00B762C3"/>
    <w:rsid w:val="00B76CA0"/>
    <w:rsid w:val="00B76FC2"/>
    <w:rsid w:val="00B770FF"/>
    <w:rsid w:val="00B772D9"/>
    <w:rsid w:val="00B7730E"/>
    <w:rsid w:val="00B7791F"/>
    <w:rsid w:val="00B77C71"/>
    <w:rsid w:val="00B77CA9"/>
    <w:rsid w:val="00B80110"/>
    <w:rsid w:val="00B801BE"/>
    <w:rsid w:val="00B8036D"/>
    <w:rsid w:val="00B803CE"/>
    <w:rsid w:val="00B804DF"/>
    <w:rsid w:val="00B80523"/>
    <w:rsid w:val="00B80B0C"/>
    <w:rsid w:val="00B80D06"/>
    <w:rsid w:val="00B81613"/>
    <w:rsid w:val="00B816C3"/>
    <w:rsid w:val="00B81846"/>
    <w:rsid w:val="00B81853"/>
    <w:rsid w:val="00B819D6"/>
    <w:rsid w:val="00B81E1C"/>
    <w:rsid w:val="00B81EB3"/>
    <w:rsid w:val="00B82048"/>
    <w:rsid w:val="00B825DC"/>
    <w:rsid w:val="00B8278F"/>
    <w:rsid w:val="00B828ED"/>
    <w:rsid w:val="00B8293F"/>
    <w:rsid w:val="00B82BAC"/>
    <w:rsid w:val="00B82D54"/>
    <w:rsid w:val="00B834B4"/>
    <w:rsid w:val="00B834D2"/>
    <w:rsid w:val="00B8356A"/>
    <w:rsid w:val="00B83662"/>
    <w:rsid w:val="00B83993"/>
    <w:rsid w:val="00B83BA6"/>
    <w:rsid w:val="00B83BC1"/>
    <w:rsid w:val="00B83CDF"/>
    <w:rsid w:val="00B83E9F"/>
    <w:rsid w:val="00B83FDE"/>
    <w:rsid w:val="00B843D2"/>
    <w:rsid w:val="00B843EA"/>
    <w:rsid w:val="00B84579"/>
    <w:rsid w:val="00B8463A"/>
    <w:rsid w:val="00B84735"/>
    <w:rsid w:val="00B847E0"/>
    <w:rsid w:val="00B8485F"/>
    <w:rsid w:val="00B8487B"/>
    <w:rsid w:val="00B84BF3"/>
    <w:rsid w:val="00B84C51"/>
    <w:rsid w:val="00B84E07"/>
    <w:rsid w:val="00B84EFC"/>
    <w:rsid w:val="00B85218"/>
    <w:rsid w:val="00B85565"/>
    <w:rsid w:val="00B857FA"/>
    <w:rsid w:val="00B858D8"/>
    <w:rsid w:val="00B85CDA"/>
    <w:rsid w:val="00B85E14"/>
    <w:rsid w:val="00B86076"/>
    <w:rsid w:val="00B86283"/>
    <w:rsid w:val="00B8633B"/>
    <w:rsid w:val="00B867A2"/>
    <w:rsid w:val="00B868C4"/>
    <w:rsid w:val="00B86BF2"/>
    <w:rsid w:val="00B86BFB"/>
    <w:rsid w:val="00B86DE1"/>
    <w:rsid w:val="00B875F7"/>
    <w:rsid w:val="00B87946"/>
    <w:rsid w:val="00B87A7D"/>
    <w:rsid w:val="00B87AA8"/>
    <w:rsid w:val="00B87B8D"/>
    <w:rsid w:val="00B87E61"/>
    <w:rsid w:val="00B90256"/>
    <w:rsid w:val="00B9026D"/>
    <w:rsid w:val="00B9060C"/>
    <w:rsid w:val="00B9081D"/>
    <w:rsid w:val="00B90908"/>
    <w:rsid w:val="00B90A39"/>
    <w:rsid w:val="00B90D99"/>
    <w:rsid w:val="00B90E12"/>
    <w:rsid w:val="00B90FF0"/>
    <w:rsid w:val="00B911F0"/>
    <w:rsid w:val="00B91D6F"/>
    <w:rsid w:val="00B91DD8"/>
    <w:rsid w:val="00B9230D"/>
    <w:rsid w:val="00B92398"/>
    <w:rsid w:val="00B9248E"/>
    <w:rsid w:val="00B92852"/>
    <w:rsid w:val="00B92A41"/>
    <w:rsid w:val="00B92B88"/>
    <w:rsid w:val="00B92C0B"/>
    <w:rsid w:val="00B92E5C"/>
    <w:rsid w:val="00B92F48"/>
    <w:rsid w:val="00B937BB"/>
    <w:rsid w:val="00B939EF"/>
    <w:rsid w:val="00B93D93"/>
    <w:rsid w:val="00B946F4"/>
    <w:rsid w:val="00B94C41"/>
    <w:rsid w:val="00B94CDC"/>
    <w:rsid w:val="00B94CF6"/>
    <w:rsid w:val="00B94E03"/>
    <w:rsid w:val="00B9538C"/>
    <w:rsid w:val="00B95508"/>
    <w:rsid w:val="00B96031"/>
    <w:rsid w:val="00B9603B"/>
    <w:rsid w:val="00B96219"/>
    <w:rsid w:val="00B96284"/>
    <w:rsid w:val="00B9632A"/>
    <w:rsid w:val="00B9637E"/>
    <w:rsid w:val="00B96509"/>
    <w:rsid w:val="00B965CE"/>
    <w:rsid w:val="00B969C4"/>
    <w:rsid w:val="00B96ABD"/>
    <w:rsid w:val="00B96D13"/>
    <w:rsid w:val="00B96FD6"/>
    <w:rsid w:val="00B97026"/>
    <w:rsid w:val="00B9703C"/>
    <w:rsid w:val="00B9703F"/>
    <w:rsid w:val="00B972D1"/>
    <w:rsid w:val="00B974D7"/>
    <w:rsid w:val="00B9798D"/>
    <w:rsid w:val="00BA0461"/>
    <w:rsid w:val="00BA049C"/>
    <w:rsid w:val="00BA06BC"/>
    <w:rsid w:val="00BA076D"/>
    <w:rsid w:val="00BA07DE"/>
    <w:rsid w:val="00BA0EBA"/>
    <w:rsid w:val="00BA0FC8"/>
    <w:rsid w:val="00BA1221"/>
    <w:rsid w:val="00BA1381"/>
    <w:rsid w:val="00BA175E"/>
    <w:rsid w:val="00BA17B9"/>
    <w:rsid w:val="00BA1828"/>
    <w:rsid w:val="00BA1B20"/>
    <w:rsid w:val="00BA1F2E"/>
    <w:rsid w:val="00BA261E"/>
    <w:rsid w:val="00BA266F"/>
    <w:rsid w:val="00BA2E43"/>
    <w:rsid w:val="00BA2EB8"/>
    <w:rsid w:val="00BA2F1C"/>
    <w:rsid w:val="00BA2F93"/>
    <w:rsid w:val="00BA30E1"/>
    <w:rsid w:val="00BA311B"/>
    <w:rsid w:val="00BA3151"/>
    <w:rsid w:val="00BA33B5"/>
    <w:rsid w:val="00BA37E9"/>
    <w:rsid w:val="00BA394C"/>
    <w:rsid w:val="00BA3A65"/>
    <w:rsid w:val="00BA3AC7"/>
    <w:rsid w:val="00BA3EA4"/>
    <w:rsid w:val="00BA405D"/>
    <w:rsid w:val="00BA4151"/>
    <w:rsid w:val="00BA425E"/>
    <w:rsid w:val="00BA45FA"/>
    <w:rsid w:val="00BA4A06"/>
    <w:rsid w:val="00BA4C1C"/>
    <w:rsid w:val="00BA504B"/>
    <w:rsid w:val="00BA5176"/>
    <w:rsid w:val="00BA51DD"/>
    <w:rsid w:val="00BA53C7"/>
    <w:rsid w:val="00BA55FD"/>
    <w:rsid w:val="00BA5D87"/>
    <w:rsid w:val="00BA6490"/>
    <w:rsid w:val="00BA6866"/>
    <w:rsid w:val="00BA6CB7"/>
    <w:rsid w:val="00BA6D4F"/>
    <w:rsid w:val="00BA7014"/>
    <w:rsid w:val="00BA718F"/>
    <w:rsid w:val="00BA71B3"/>
    <w:rsid w:val="00BA740E"/>
    <w:rsid w:val="00BA74F8"/>
    <w:rsid w:val="00BA75A7"/>
    <w:rsid w:val="00BA77C7"/>
    <w:rsid w:val="00BA77F5"/>
    <w:rsid w:val="00BA7860"/>
    <w:rsid w:val="00BA79E4"/>
    <w:rsid w:val="00BA7ED0"/>
    <w:rsid w:val="00BB00F5"/>
    <w:rsid w:val="00BB084A"/>
    <w:rsid w:val="00BB0C52"/>
    <w:rsid w:val="00BB13AF"/>
    <w:rsid w:val="00BB1526"/>
    <w:rsid w:val="00BB1A57"/>
    <w:rsid w:val="00BB1B47"/>
    <w:rsid w:val="00BB1DD3"/>
    <w:rsid w:val="00BB214E"/>
    <w:rsid w:val="00BB23CE"/>
    <w:rsid w:val="00BB2854"/>
    <w:rsid w:val="00BB2C11"/>
    <w:rsid w:val="00BB2CDA"/>
    <w:rsid w:val="00BB2EB3"/>
    <w:rsid w:val="00BB2F1E"/>
    <w:rsid w:val="00BB3140"/>
    <w:rsid w:val="00BB33B1"/>
    <w:rsid w:val="00BB37C6"/>
    <w:rsid w:val="00BB3B3B"/>
    <w:rsid w:val="00BB3C0E"/>
    <w:rsid w:val="00BB429E"/>
    <w:rsid w:val="00BB43B2"/>
    <w:rsid w:val="00BB43F9"/>
    <w:rsid w:val="00BB45DF"/>
    <w:rsid w:val="00BB4818"/>
    <w:rsid w:val="00BB4819"/>
    <w:rsid w:val="00BB4AAA"/>
    <w:rsid w:val="00BB4B8C"/>
    <w:rsid w:val="00BB4C30"/>
    <w:rsid w:val="00BB5453"/>
    <w:rsid w:val="00BB56F7"/>
    <w:rsid w:val="00BB5D8A"/>
    <w:rsid w:val="00BB624F"/>
    <w:rsid w:val="00BB62BB"/>
    <w:rsid w:val="00BB6441"/>
    <w:rsid w:val="00BB68FB"/>
    <w:rsid w:val="00BB6AF9"/>
    <w:rsid w:val="00BB6FE5"/>
    <w:rsid w:val="00BB70A3"/>
    <w:rsid w:val="00BB723A"/>
    <w:rsid w:val="00BB733D"/>
    <w:rsid w:val="00BB7A79"/>
    <w:rsid w:val="00BC01E4"/>
    <w:rsid w:val="00BC04D6"/>
    <w:rsid w:val="00BC065E"/>
    <w:rsid w:val="00BC0718"/>
    <w:rsid w:val="00BC0A74"/>
    <w:rsid w:val="00BC0AD0"/>
    <w:rsid w:val="00BC0C9D"/>
    <w:rsid w:val="00BC0D58"/>
    <w:rsid w:val="00BC0DF0"/>
    <w:rsid w:val="00BC1700"/>
    <w:rsid w:val="00BC181F"/>
    <w:rsid w:val="00BC1926"/>
    <w:rsid w:val="00BC1AAE"/>
    <w:rsid w:val="00BC1B21"/>
    <w:rsid w:val="00BC1EBF"/>
    <w:rsid w:val="00BC22DF"/>
    <w:rsid w:val="00BC25C1"/>
    <w:rsid w:val="00BC2862"/>
    <w:rsid w:val="00BC291B"/>
    <w:rsid w:val="00BC2E88"/>
    <w:rsid w:val="00BC2EA2"/>
    <w:rsid w:val="00BC3220"/>
    <w:rsid w:val="00BC331B"/>
    <w:rsid w:val="00BC356B"/>
    <w:rsid w:val="00BC356E"/>
    <w:rsid w:val="00BC365B"/>
    <w:rsid w:val="00BC370E"/>
    <w:rsid w:val="00BC3882"/>
    <w:rsid w:val="00BC38C6"/>
    <w:rsid w:val="00BC38F0"/>
    <w:rsid w:val="00BC3B4E"/>
    <w:rsid w:val="00BC3C3B"/>
    <w:rsid w:val="00BC3C7E"/>
    <w:rsid w:val="00BC3D50"/>
    <w:rsid w:val="00BC3E1A"/>
    <w:rsid w:val="00BC3E62"/>
    <w:rsid w:val="00BC414C"/>
    <w:rsid w:val="00BC4517"/>
    <w:rsid w:val="00BC453F"/>
    <w:rsid w:val="00BC49E3"/>
    <w:rsid w:val="00BC4A60"/>
    <w:rsid w:val="00BC4D33"/>
    <w:rsid w:val="00BC4DAA"/>
    <w:rsid w:val="00BC4EAF"/>
    <w:rsid w:val="00BC4EE4"/>
    <w:rsid w:val="00BC4F4B"/>
    <w:rsid w:val="00BC4F99"/>
    <w:rsid w:val="00BC5572"/>
    <w:rsid w:val="00BC562C"/>
    <w:rsid w:val="00BC5901"/>
    <w:rsid w:val="00BC5AE8"/>
    <w:rsid w:val="00BC687D"/>
    <w:rsid w:val="00BC6902"/>
    <w:rsid w:val="00BC69F2"/>
    <w:rsid w:val="00BC6A43"/>
    <w:rsid w:val="00BC6A4A"/>
    <w:rsid w:val="00BC6A87"/>
    <w:rsid w:val="00BC6AE2"/>
    <w:rsid w:val="00BC6B79"/>
    <w:rsid w:val="00BC6C70"/>
    <w:rsid w:val="00BC73A7"/>
    <w:rsid w:val="00BC7699"/>
    <w:rsid w:val="00BC79DF"/>
    <w:rsid w:val="00BC79FF"/>
    <w:rsid w:val="00BD0154"/>
    <w:rsid w:val="00BD02C3"/>
    <w:rsid w:val="00BD040B"/>
    <w:rsid w:val="00BD05C0"/>
    <w:rsid w:val="00BD0713"/>
    <w:rsid w:val="00BD0836"/>
    <w:rsid w:val="00BD0B0F"/>
    <w:rsid w:val="00BD1157"/>
    <w:rsid w:val="00BD138B"/>
    <w:rsid w:val="00BD169C"/>
    <w:rsid w:val="00BD1867"/>
    <w:rsid w:val="00BD22C6"/>
    <w:rsid w:val="00BD2659"/>
    <w:rsid w:val="00BD281A"/>
    <w:rsid w:val="00BD2D45"/>
    <w:rsid w:val="00BD2D8A"/>
    <w:rsid w:val="00BD2DB1"/>
    <w:rsid w:val="00BD3102"/>
    <w:rsid w:val="00BD31E4"/>
    <w:rsid w:val="00BD3281"/>
    <w:rsid w:val="00BD32D9"/>
    <w:rsid w:val="00BD3410"/>
    <w:rsid w:val="00BD343C"/>
    <w:rsid w:val="00BD3751"/>
    <w:rsid w:val="00BD378E"/>
    <w:rsid w:val="00BD37F5"/>
    <w:rsid w:val="00BD3A12"/>
    <w:rsid w:val="00BD3DA7"/>
    <w:rsid w:val="00BD41F5"/>
    <w:rsid w:val="00BD457D"/>
    <w:rsid w:val="00BD45B9"/>
    <w:rsid w:val="00BD46B5"/>
    <w:rsid w:val="00BD4812"/>
    <w:rsid w:val="00BD4AEE"/>
    <w:rsid w:val="00BD4D65"/>
    <w:rsid w:val="00BD4E1E"/>
    <w:rsid w:val="00BD4E78"/>
    <w:rsid w:val="00BD572A"/>
    <w:rsid w:val="00BD5A4D"/>
    <w:rsid w:val="00BD5AF0"/>
    <w:rsid w:val="00BD5AF5"/>
    <w:rsid w:val="00BD5E90"/>
    <w:rsid w:val="00BD61FD"/>
    <w:rsid w:val="00BD6347"/>
    <w:rsid w:val="00BD6390"/>
    <w:rsid w:val="00BD64BC"/>
    <w:rsid w:val="00BD6701"/>
    <w:rsid w:val="00BD6EB0"/>
    <w:rsid w:val="00BD6EF6"/>
    <w:rsid w:val="00BD7145"/>
    <w:rsid w:val="00BD7212"/>
    <w:rsid w:val="00BD76B3"/>
    <w:rsid w:val="00BD7713"/>
    <w:rsid w:val="00BD7A7D"/>
    <w:rsid w:val="00BD7FA8"/>
    <w:rsid w:val="00BE0387"/>
    <w:rsid w:val="00BE06B7"/>
    <w:rsid w:val="00BE0740"/>
    <w:rsid w:val="00BE0787"/>
    <w:rsid w:val="00BE07BD"/>
    <w:rsid w:val="00BE07E8"/>
    <w:rsid w:val="00BE0A41"/>
    <w:rsid w:val="00BE0EDF"/>
    <w:rsid w:val="00BE127D"/>
    <w:rsid w:val="00BE12F0"/>
    <w:rsid w:val="00BE15E5"/>
    <w:rsid w:val="00BE1666"/>
    <w:rsid w:val="00BE17A4"/>
    <w:rsid w:val="00BE19C8"/>
    <w:rsid w:val="00BE1A7A"/>
    <w:rsid w:val="00BE1D86"/>
    <w:rsid w:val="00BE227A"/>
    <w:rsid w:val="00BE22EA"/>
    <w:rsid w:val="00BE252D"/>
    <w:rsid w:val="00BE2776"/>
    <w:rsid w:val="00BE281B"/>
    <w:rsid w:val="00BE2935"/>
    <w:rsid w:val="00BE2944"/>
    <w:rsid w:val="00BE2A89"/>
    <w:rsid w:val="00BE2D35"/>
    <w:rsid w:val="00BE316C"/>
    <w:rsid w:val="00BE330A"/>
    <w:rsid w:val="00BE3706"/>
    <w:rsid w:val="00BE4456"/>
    <w:rsid w:val="00BE4585"/>
    <w:rsid w:val="00BE47C5"/>
    <w:rsid w:val="00BE4A58"/>
    <w:rsid w:val="00BE4F0D"/>
    <w:rsid w:val="00BE54A2"/>
    <w:rsid w:val="00BE5514"/>
    <w:rsid w:val="00BE575F"/>
    <w:rsid w:val="00BE5AAD"/>
    <w:rsid w:val="00BE5B50"/>
    <w:rsid w:val="00BE5BD5"/>
    <w:rsid w:val="00BE5DD5"/>
    <w:rsid w:val="00BE6175"/>
    <w:rsid w:val="00BE6572"/>
    <w:rsid w:val="00BE658C"/>
    <w:rsid w:val="00BE6665"/>
    <w:rsid w:val="00BE682A"/>
    <w:rsid w:val="00BE68A0"/>
    <w:rsid w:val="00BE6900"/>
    <w:rsid w:val="00BE69D4"/>
    <w:rsid w:val="00BE6F5A"/>
    <w:rsid w:val="00BE71BF"/>
    <w:rsid w:val="00BE72FB"/>
    <w:rsid w:val="00BE7308"/>
    <w:rsid w:val="00BE7479"/>
    <w:rsid w:val="00BE7486"/>
    <w:rsid w:val="00BE7651"/>
    <w:rsid w:val="00BE79C7"/>
    <w:rsid w:val="00BE7C76"/>
    <w:rsid w:val="00BF00D3"/>
    <w:rsid w:val="00BF03C1"/>
    <w:rsid w:val="00BF0A3C"/>
    <w:rsid w:val="00BF0ADE"/>
    <w:rsid w:val="00BF0CAC"/>
    <w:rsid w:val="00BF0CC6"/>
    <w:rsid w:val="00BF0D69"/>
    <w:rsid w:val="00BF1590"/>
    <w:rsid w:val="00BF1874"/>
    <w:rsid w:val="00BF1ED7"/>
    <w:rsid w:val="00BF234B"/>
    <w:rsid w:val="00BF23A2"/>
    <w:rsid w:val="00BF25E2"/>
    <w:rsid w:val="00BF28F0"/>
    <w:rsid w:val="00BF28F6"/>
    <w:rsid w:val="00BF29A1"/>
    <w:rsid w:val="00BF29D5"/>
    <w:rsid w:val="00BF2A76"/>
    <w:rsid w:val="00BF2C7B"/>
    <w:rsid w:val="00BF2CB5"/>
    <w:rsid w:val="00BF2CEA"/>
    <w:rsid w:val="00BF2F8E"/>
    <w:rsid w:val="00BF324F"/>
    <w:rsid w:val="00BF3417"/>
    <w:rsid w:val="00BF36A9"/>
    <w:rsid w:val="00BF37EB"/>
    <w:rsid w:val="00BF3857"/>
    <w:rsid w:val="00BF3B63"/>
    <w:rsid w:val="00BF3D47"/>
    <w:rsid w:val="00BF3D6B"/>
    <w:rsid w:val="00BF3DE1"/>
    <w:rsid w:val="00BF47C2"/>
    <w:rsid w:val="00BF4C63"/>
    <w:rsid w:val="00BF5121"/>
    <w:rsid w:val="00BF51CD"/>
    <w:rsid w:val="00BF5BB4"/>
    <w:rsid w:val="00BF5C47"/>
    <w:rsid w:val="00BF5F45"/>
    <w:rsid w:val="00BF5FBC"/>
    <w:rsid w:val="00BF65B3"/>
    <w:rsid w:val="00BF668A"/>
    <w:rsid w:val="00BF67D9"/>
    <w:rsid w:val="00BF6895"/>
    <w:rsid w:val="00BF6B64"/>
    <w:rsid w:val="00BF6D18"/>
    <w:rsid w:val="00BF6ED5"/>
    <w:rsid w:val="00BF7021"/>
    <w:rsid w:val="00BF7274"/>
    <w:rsid w:val="00BF7346"/>
    <w:rsid w:val="00BF75E3"/>
    <w:rsid w:val="00C00020"/>
    <w:rsid w:val="00C004DF"/>
    <w:rsid w:val="00C00657"/>
    <w:rsid w:val="00C0080A"/>
    <w:rsid w:val="00C00C0D"/>
    <w:rsid w:val="00C00E24"/>
    <w:rsid w:val="00C01206"/>
    <w:rsid w:val="00C01345"/>
    <w:rsid w:val="00C0145A"/>
    <w:rsid w:val="00C0178C"/>
    <w:rsid w:val="00C017AA"/>
    <w:rsid w:val="00C01AC1"/>
    <w:rsid w:val="00C01E5C"/>
    <w:rsid w:val="00C01ED3"/>
    <w:rsid w:val="00C0202F"/>
    <w:rsid w:val="00C02318"/>
    <w:rsid w:val="00C0244F"/>
    <w:rsid w:val="00C0262D"/>
    <w:rsid w:val="00C02E03"/>
    <w:rsid w:val="00C02F6A"/>
    <w:rsid w:val="00C033E5"/>
    <w:rsid w:val="00C034AE"/>
    <w:rsid w:val="00C036ED"/>
    <w:rsid w:val="00C03711"/>
    <w:rsid w:val="00C037B3"/>
    <w:rsid w:val="00C0384A"/>
    <w:rsid w:val="00C03ACC"/>
    <w:rsid w:val="00C03B24"/>
    <w:rsid w:val="00C03CC5"/>
    <w:rsid w:val="00C03EB8"/>
    <w:rsid w:val="00C03EEE"/>
    <w:rsid w:val="00C0423E"/>
    <w:rsid w:val="00C04256"/>
    <w:rsid w:val="00C04399"/>
    <w:rsid w:val="00C044D9"/>
    <w:rsid w:val="00C04657"/>
    <w:rsid w:val="00C046A3"/>
    <w:rsid w:val="00C04768"/>
    <w:rsid w:val="00C047CA"/>
    <w:rsid w:val="00C048BF"/>
    <w:rsid w:val="00C049DC"/>
    <w:rsid w:val="00C04AC7"/>
    <w:rsid w:val="00C04C02"/>
    <w:rsid w:val="00C04EBF"/>
    <w:rsid w:val="00C04FE3"/>
    <w:rsid w:val="00C050B1"/>
    <w:rsid w:val="00C051AC"/>
    <w:rsid w:val="00C051AF"/>
    <w:rsid w:val="00C0561E"/>
    <w:rsid w:val="00C0572E"/>
    <w:rsid w:val="00C05A86"/>
    <w:rsid w:val="00C05BEC"/>
    <w:rsid w:val="00C05DA2"/>
    <w:rsid w:val="00C05ED6"/>
    <w:rsid w:val="00C06160"/>
    <w:rsid w:val="00C062FA"/>
    <w:rsid w:val="00C0645D"/>
    <w:rsid w:val="00C068A4"/>
    <w:rsid w:val="00C069BF"/>
    <w:rsid w:val="00C06B8D"/>
    <w:rsid w:val="00C06D36"/>
    <w:rsid w:val="00C06F29"/>
    <w:rsid w:val="00C06FAE"/>
    <w:rsid w:val="00C07262"/>
    <w:rsid w:val="00C075A4"/>
    <w:rsid w:val="00C07889"/>
    <w:rsid w:val="00C07911"/>
    <w:rsid w:val="00C07DB9"/>
    <w:rsid w:val="00C07DF1"/>
    <w:rsid w:val="00C10686"/>
    <w:rsid w:val="00C106A9"/>
    <w:rsid w:val="00C108F2"/>
    <w:rsid w:val="00C10B5C"/>
    <w:rsid w:val="00C10E7E"/>
    <w:rsid w:val="00C1107D"/>
    <w:rsid w:val="00C11162"/>
    <w:rsid w:val="00C11361"/>
    <w:rsid w:val="00C11F42"/>
    <w:rsid w:val="00C1200B"/>
    <w:rsid w:val="00C1214F"/>
    <w:rsid w:val="00C12261"/>
    <w:rsid w:val="00C12496"/>
    <w:rsid w:val="00C127EF"/>
    <w:rsid w:val="00C12E06"/>
    <w:rsid w:val="00C1320E"/>
    <w:rsid w:val="00C13517"/>
    <w:rsid w:val="00C137C7"/>
    <w:rsid w:val="00C13C95"/>
    <w:rsid w:val="00C13CD6"/>
    <w:rsid w:val="00C13CE9"/>
    <w:rsid w:val="00C13E24"/>
    <w:rsid w:val="00C13E3C"/>
    <w:rsid w:val="00C14898"/>
    <w:rsid w:val="00C148B8"/>
    <w:rsid w:val="00C14A7E"/>
    <w:rsid w:val="00C14CCC"/>
    <w:rsid w:val="00C14D17"/>
    <w:rsid w:val="00C14E70"/>
    <w:rsid w:val="00C15448"/>
    <w:rsid w:val="00C15B11"/>
    <w:rsid w:val="00C15D4C"/>
    <w:rsid w:val="00C15F77"/>
    <w:rsid w:val="00C16222"/>
    <w:rsid w:val="00C162D1"/>
    <w:rsid w:val="00C165D9"/>
    <w:rsid w:val="00C1660E"/>
    <w:rsid w:val="00C16758"/>
    <w:rsid w:val="00C16767"/>
    <w:rsid w:val="00C169E2"/>
    <w:rsid w:val="00C16E60"/>
    <w:rsid w:val="00C17087"/>
    <w:rsid w:val="00C1714D"/>
    <w:rsid w:val="00C17647"/>
    <w:rsid w:val="00C178D9"/>
    <w:rsid w:val="00C17B2F"/>
    <w:rsid w:val="00C17B42"/>
    <w:rsid w:val="00C20091"/>
    <w:rsid w:val="00C204A2"/>
    <w:rsid w:val="00C20648"/>
    <w:rsid w:val="00C20BE7"/>
    <w:rsid w:val="00C20FA1"/>
    <w:rsid w:val="00C219F9"/>
    <w:rsid w:val="00C22175"/>
    <w:rsid w:val="00C2237E"/>
    <w:rsid w:val="00C22442"/>
    <w:rsid w:val="00C225E2"/>
    <w:rsid w:val="00C22760"/>
    <w:rsid w:val="00C22D78"/>
    <w:rsid w:val="00C231EE"/>
    <w:rsid w:val="00C23465"/>
    <w:rsid w:val="00C236A2"/>
    <w:rsid w:val="00C2373B"/>
    <w:rsid w:val="00C23949"/>
    <w:rsid w:val="00C23CD8"/>
    <w:rsid w:val="00C23DB8"/>
    <w:rsid w:val="00C23E0C"/>
    <w:rsid w:val="00C24392"/>
    <w:rsid w:val="00C24415"/>
    <w:rsid w:val="00C24424"/>
    <w:rsid w:val="00C2486B"/>
    <w:rsid w:val="00C248CF"/>
    <w:rsid w:val="00C24953"/>
    <w:rsid w:val="00C24F67"/>
    <w:rsid w:val="00C250E0"/>
    <w:rsid w:val="00C25173"/>
    <w:rsid w:val="00C257E2"/>
    <w:rsid w:val="00C25965"/>
    <w:rsid w:val="00C25DB6"/>
    <w:rsid w:val="00C266EC"/>
    <w:rsid w:val="00C2674B"/>
    <w:rsid w:val="00C2697E"/>
    <w:rsid w:val="00C26E1B"/>
    <w:rsid w:val="00C272AE"/>
    <w:rsid w:val="00C27353"/>
    <w:rsid w:val="00C27527"/>
    <w:rsid w:val="00C2794A"/>
    <w:rsid w:val="00C279E7"/>
    <w:rsid w:val="00C27A8E"/>
    <w:rsid w:val="00C27C06"/>
    <w:rsid w:val="00C27CB7"/>
    <w:rsid w:val="00C27F0B"/>
    <w:rsid w:val="00C300BC"/>
    <w:rsid w:val="00C3040C"/>
    <w:rsid w:val="00C309EC"/>
    <w:rsid w:val="00C310CD"/>
    <w:rsid w:val="00C311F8"/>
    <w:rsid w:val="00C31241"/>
    <w:rsid w:val="00C313AE"/>
    <w:rsid w:val="00C3154C"/>
    <w:rsid w:val="00C324CA"/>
    <w:rsid w:val="00C325A7"/>
    <w:rsid w:val="00C32B42"/>
    <w:rsid w:val="00C32B79"/>
    <w:rsid w:val="00C32D9F"/>
    <w:rsid w:val="00C32EF4"/>
    <w:rsid w:val="00C3307D"/>
    <w:rsid w:val="00C33159"/>
    <w:rsid w:val="00C33484"/>
    <w:rsid w:val="00C3353A"/>
    <w:rsid w:val="00C3374B"/>
    <w:rsid w:val="00C337E3"/>
    <w:rsid w:val="00C3399A"/>
    <w:rsid w:val="00C339B8"/>
    <w:rsid w:val="00C339E0"/>
    <w:rsid w:val="00C33E4B"/>
    <w:rsid w:val="00C33FB8"/>
    <w:rsid w:val="00C34242"/>
    <w:rsid w:val="00C34775"/>
    <w:rsid w:val="00C34AA1"/>
    <w:rsid w:val="00C34B2C"/>
    <w:rsid w:val="00C34D9A"/>
    <w:rsid w:val="00C34E1B"/>
    <w:rsid w:val="00C34FFD"/>
    <w:rsid w:val="00C3570E"/>
    <w:rsid w:val="00C357BB"/>
    <w:rsid w:val="00C3593E"/>
    <w:rsid w:val="00C35970"/>
    <w:rsid w:val="00C35C01"/>
    <w:rsid w:val="00C35CAE"/>
    <w:rsid w:val="00C35D00"/>
    <w:rsid w:val="00C35EC9"/>
    <w:rsid w:val="00C3609F"/>
    <w:rsid w:val="00C36923"/>
    <w:rsid w:val="00C36B0D"/>
    <w:rsid w:val="00C36B16"/>
    <w:rsid w:val="00C36DC6"/>
    <w:rsid w:val="00C36E60"/>
    <w:rsid w:val="00C371B3"/>
    <w:rsid w:val="00C372F3"/>
    <w:rsid w:val="00C374CA"/>
    <w:rsid w:val="00C37655"/>
    <w:rsid w:val="00C37803"/>
    <w:rsid w:val="00C378B1"/>
    <w:rsid w:val="00C37908"/>
    <w:rsid w:val="00C37BBF"/>
    <w:rsid w:val="00C402C8"/>
    <w:rsid w:val="00C40C1C"/>
    <w:rsid w:val="00C40CE7"/>
    <w:rsid w:val="00C40E2C"/>
    <w:rsid w:val="00C4146A"/>
    <w:rsid w:val="00C4185D"/>
    <w:rsid w:val="00C41A20"/>
    <w:rsid w:val="00C41BB4"/>
    <w:rsid w:val="00C41CEE"/>
    <w:rsid w:val="00C41EAC"/>
    <w:rsid w:val="00C423A1"/>
    <w:rsid w:val="00C4247B"/>
    <w:rsid w:val="00C42559"/>
    <w:rsid w:val="00C428A0"/>
    <w:rsid w:val="00C42BB3"/>
    <w:rsid w:val="00C43090"/>
    <w:rsid w:val="00C432D2"/>
    <w:rsid w:val="00C43402"/>
    <w:rsid w:val="00C43AF4"/>
    <w:rsid w:val="00C43BAB"/>
    <w:rsid w:val="00C43C52"/>
    <w:rsid w:val="00C43FB5"/>
    <w:rsid w:val="00C4407D"/>
    <w:rsid w:val="00C4419C"/>
    <w:rsid w:val="00C442FD"/>
    <w:rsid w:val="00C447FF"/>
    <w:rsid w:val="00C449FA"/>
    <w:rsid w:val="00C45054"/>
    <w:rsid w:val="00C45370"/>
    <w:rsid w:val="00C454C6"/>
    <w:rsid w:val="00C457E7"/>
    <w:rsid w:val="00C45ACA"/>
    <w:rsid w:val="00C45C07"/>
    <w:rsid w:val="00C45D30"/>
    <w:rsid w:val="00C468D1"/>
    <w:rsid w:val="00C46D9B"/>
    <w:rsid w:val="00C4705E"/>
    <w:rsid w:val="00C470B3"/>
    <w:rsid w:val="00C47189"/>
    <w:rsid w:val="00C477F8"/>
    <w:rsid w:val="00C47986"/>
    <w:rsid w:val="00C47A54"/>
    <w:rsid w:val="00C47B44"/>
    <w:rsid w:val="00C47BEC"/>
    <w:rsid w:val="00C47D8A"/>
    <w:rsid w:val="00C502F0"/>
    <w:rsid w:val="00C505BB"/>
    <w:rsid w:val="00C50CC7"/>
    <w:rsid w:val="00C50E47"/>
    <w:rsid w:val="00C50F9B"/>
    <w:rsid w:val="00C513F2"/>
    <w:rsid w:val="00C51631"/>
    <w:rsid w:val="00C5187B"/>
    <w:rsid w:val="00C519D1"/>
    <w:rsid w:val="00C51A86"/>
    <w:rsid w:val="00C51EBF"/>
    <w:rsid w:val="00C52130"/>
    <w:rsid w:val="00C521DC"/>
    <w:rsid w:val="00C52534"/>
    <w:rsid w:val="00C525A8"/>
    <w:rsid w:val="00C52764"/>
    <w:rsid w:val="00C527CB"/>
    <w:rsid w:val="00C52A72"/>
    <w:rsid w:val="00C52B78"/>
    <w:rsid w:val="00C52BBA"/>
    <w:rsid w:val="00C52C71"/>
    <w:rsid w:val="00C52D68"/>
    <w:rsid w:val="00C52DB7"/>
    <w:rsid w:val="00C5305D"/>
    <w:rsid w:val="00C53768"/>
    <w:rsid w:val="00C53A53"/>
    <w:rsid w:val="00C53D4E"/>
    <w:rsid w:val="00C53D8D"/>
    <w:rsid w:val="00C53E10"/>
    <w:rsid w:val="00C53EB7"/>
    <w:rsid w:val="00C542C5"/>
    <w:rsid w:val="00C54837"/>
    <w:rsid w:val="00C5485B"/>
    <w:rsid w:val="00C54A69"/>
    <w:rsid w:val="00C54BE3"/>
    <w:rsid w:val="00C54F79"/>
    <w:rsid w:val="00C55486"/>
    <w:rsid w:val="00C55550"/>
    <w:rsid w:val="00C55642"/>
    <w:rsid w:val="00C557EF"/>
    <w:rsid w:val="00C5581E"/>
    <w:rsid w:val="00C55943"/>
    <w:rsid w:val="00C55B9E"/>
    <w:rsid w:val="00C55DFC"/>
    <w:rsid w:val="00C55F3E"/>
    <w:rsid w:val="00C563D0"/>
    <w:rsid w:val="00C56412"/>
    <w:rsid w:val="00C56590"/>
    <w:rsid w:val="00C56831"/>
    <w:rsid w:val="00C568F0"/>
    <w:rsid w:val="00C5697B"/>
    <w:rsid w:val="00C56AE4"/>
    <w:rsid w:val="00C56C32"/>
    <w:rsid w:val="00C56CC6"/>
    <w:rsid w:val="00C57069"/>
    <w:rsid w:val="00C57166"/>
    <w:rsid w:val="00C57173"/>
    <w:rsid w:val="00C5717A"/>
    <w:rsid w:val="00C57353"/>
    <w:rsid w:val="00C5776E"/>
    <w:rsid w:val="00C577EE"/>
    <w:rsid w:val="00C57F13"/>
    <w:rsid w:val="00C57FD5"/>
    <w:rsid w:val="00C57FD9"/>
    <w:rsid w:val="00C60157"/>
    <w:rsid w:val="00C603CB"/>
    <w:rsid w:val="00C6049D"/>
    <w:rsid w:val="00C604B8"/>
    <w:rsid w:val="00C607AA"/>
    <w:rsid w:val="00C6092F"/>
    <w:rsid w:val="00C60E59"/>
    <w:rsid w:val="00C611FF"/>
    <w:rsid w:val="00C61260"/>
    <w:rsid w:val="00C6157B"/>
    <w:rsid w:val="00C6158F"/>
    <w:rsid w:val="00C615FE"/>
    <w:rsid w:val="00C61901"/>
    <w:rsid w:val="00C61CB0"/>
    <w:rsid w:val="00C61E01"/>
    <w:rsid w:val="00C620DE"/>
    <w:rsid w:val="00C62458"/>
    <w:rsid w:val="00C6249A"/>
    <w:rsid w:val="00C624E6"/>
    <w:rsid w:val="00C62640"/>
    <w:rsid w:val="00C626B6"/>
    <w:rsid w:val="00C62750"/>
    <w:rsid w:val="00C627E7"/>
    <w:rsid w:val="00C62AED"/>
    <w:rsid w:val="00C62B74"/>
    <w:rsid w:val="00C633CA"/>
    <w:rsid w:val="00C6349D"/>
    <w:rsid w:val="00C6360E"/>
    <w:rsid w:val="00C63695"/>
    <w:rsid w:val="00C63A78"/>
    <w:rsid w:val="00C641D8"/>
    <w:rsid w:val="00C642FA"/>
    <w:rsid w:val="00C64635"/>
    <w:rsid w:val="00C64788"/>
    <w:rsid w:val="00C6489F"/>
    <w:rsid w:val="00C649B1"/>
    <w:rsid w:val="00C64DC3"/>
    <w:rsid w:val="00C64EA5"/>
    <w:rsid w:val="00C65013"/>
    <w:rsid w:val="00C650A1"/>
    <w:rsid w:val="00C65B4D"/>
    <w:rsid w:val="00C65CDD"/>
    <w:rsid w:val="00C65E99"/>
    <w:rsid w:val="00C65EDB"/>
    <w:rsid w:val="00C65F5A"/>
    <w:rsid w:val="00C66222"/>
    <w:rsid w:val="00C66241"/>
    <w:rsid w:val="00C662C6"/>
    <w:rsid w:val="00C665D3"/>
    <w:rsid w:val="00C665E7"/>
    <w:rsid w:val="00C672B7"/>
    <w:rsid w:val="00C679AB"/>
    <w:rsid w:val="00C67A1E"/>
    <w:rsid w:val="00C67F56"/>
    <w:rsid w:val="00C67FCD"/>
    <w:rsid w:val="00C700FF"/>
    <w:rsid w:val="00C705AB"/>
    <w:rsid w:val="00C705E9"/>
    <w:rsid w:val="00C70EDF"/>
    <w:rsid w:val="00C70F46"/>
    <w:rsid w:val="00C7108F"/>
    <w:rsid w:val="00C71265"/>
    <w:rsid w:val="00C71433"/>
    <w:rsid w:val="00C71578"/>
    <w:rsid w:val="00C717E7"/>
    <w:rsid w:val="00C71912"/>
    <w:rsid w:val="00C719F9"/>
    <w:rsid w:val="00C71FC6"/>
    <w:rsid w:val="00C721FF"/>
    <w:rsid w:val="00C722C7"/>
    <w:rsid w:val="00C72342"/>
    <w:rsid w:val="00C7292D"/>
    <w:rsid w:val="00C729AA"/>
    <w:rsid w:val="00C72AF7"/>
    <w:rsid w:val="00C72B2D"/>
    <w:rsid w:val="00C72B58"/>
    <w:rsid w:val="00C72BE2"/>
    <w:rsid w:val="00C730ED"/>
    <w:rsid w:val="00C73138"/>
    <w:rsid w:val="00C731C3"/>
    <w:rsid w:val="00C733A2"/>
    <w:rsid w:val="00C73405"/>
    <w:rsid w:val="00C737C3"/>
    <w:rsid w:val="00C73851"/>
    <w:rsid w:val="00C73F25"/>
    <w:rsid w:val="00C74262"/>
    <w:rsid w:val="00C74460"/>
    <w:rsid w:val="00C74673"/>
    <w:rsid w:val="00C747BB"/>
    <w:rsid w:val="00C748D5"/>
    <w:rsid w:val="00C74DD8"/>
    <w:rsid w:val="00C74F2C"/>
    <w:rsid w:val="00C75185"/>
    <w:rsid w:val="00C752AE"/>
    <w:rsid w:val="00C7598E"/>
    <w:rsid w:val="00C75DD3"/>
    <w:rsid w:val="00C75EC9"/>
    <w:rsid w:val="00C75FFC"/>
    <w:rsid w:val="00C76275"/>
    <w:rsid w:val="00C7653E"/>
    <w:rsid w:val="00C76604"/>
    <w:rsid w:val="00C76743"/>
    <w:rsid w:val="00C769E8"/>
    <w:rsid w:val="00C76A2B"/>
    <w:rsid w:val="00C771ED"/>
    <w:rsid w:val="00C77577"/>
    <w:rsid w:val="00C775D0"/>
    <w:rsid w:val="00C77B7E"/>
    <w:rsid w:val="00C77CA0"/>
    <w:rsid w:val="00C77CE7"/>
    <w:rsid w:val="00C80001"/>
    <w:rsid w:val="00C800C9"/>
    <w:rsid w:val="00C80675"/>
    <w:rsid w:val="00C806D3"/>
    <w:rsid w:val="00C80C2C"/>
    <w:rsid w:val="00C80E52"/>
    <w:rsid w:val="00C80EE0"/>
    <w:rsid w:val="00C80F22"/>
    <w:rsid w:val="00C80F36"/>
    <w:rsid w:val="00C814D5"/>
    <w:rsid w:val="00C81844"/>
    <w:rsid w:val="00C81C5D"/>
    <w:rsid w:val="00C81D11"/>
    <w:rsid w:val="00C81EEC"/>
    <w:rsid w:val="00C81FD8"/>
    <w:rsid w:val="00C82268"/>
    <w:rsid w:val="00C82356"/>
    <w:rsid w:val="00C825F1"/>
    <w:rsid w:val="00C82745"/>
    <w:rsid w:val="00C82920"/>
    <w:rsid w:val="00C82A49"/>
    <w:rsid w:val="00C83093"/>
    <w:rsid w:val="00C832A1"/>
    <w:rsid w:val="00C83503"/>
    <w:rsid w:val="00C83611"/>
    <w:rsid w:val="00C83A2E"/>
    <w:rsid w:val="00C83ABD"/>
    <w:rsid w:val="00C83DC6"/>
    <w:rsid w:val="00C83EAC"/>
    <w:rsid w:val="00C840C3"/>
    <w:rsid w:val="00C844F5"/>
    <w:rsid w:val="00C845E0"/>
    <w:rsid w:val="00C847B2"/>
    <w:rsid w:val="00C849FF"/>
    <w:rsid w:val="00C84BB2"/>
    <w:rsid w:val="00C84CA0"/>
    <w:rsid w:val="00C84CA4"/>
    <w:rsid w:val="00C852D4"/>
    <w:rsid w:val="00C854B5"/>
    <w:rsid w:val="00C857CC"/>
    <w:rsid w:val="00C85DBA"/>
    <w:rsid w:val="00C85E2F"/>
    <w:rsid w:val="00C8610E"/>
    <w:rsid w:val="00C862F9"/>
    <w:rsid w:val="00C86686"/>
    <w:rsid w:val="00C86E19"/>
    <w:rsid w:val="00C86E4B"/>
    <w:rsid w:val="00C87018"/>
    <w:rsid w:val="00C87098"/>
    <w:rsid w:val="00C870D8"/>
    <w:rsid w:val="00C8771C"/>
    <w:rsid w:val="00C87731"/>
    <w:rsid w:val="00C878B0"/>
    <w:rsid w:val="00C87909"/>
    <w:rsid w:val="00C87A0C"/>
    <w:rsid w:val="00C87BB1"/>
    <w:rsid w:val="00C901A3"/>
    <w:rsid w:val="00C90B46"/>
    <w:rsid w:val="00C90E25"/>
    <w:rsid w:val="00C91268"/>
    <w:rsid w:val="00C916E9"/>
    <w:rsid w:val="00C916EC"/>
    <w:rsid w:val="00C91D3D"/>
    <w:rsid w:val="00C91D99"/>
    <w:rsid w:val="00C922C5"/>
    <w:rsid w:val="00C92327"/>
    <w:rsid w:val="00C92638"/>
    <w:rsid w:val="00C92A70"/>
    <w:rsid w:val="00C93041"/>
    <w:rsid w:val="00C9324E"/>
    <w:rsid w:val="00C932F7"/>
    <w:rsid w:val="00C93517"/>
    <w:rsid w:val="00C937EF"/>
    <w:rsid w:val="00C93A15"/>
    <w:rsid w:val="00C93A2A"/>
    <w:rsid w:val="00C93CE7"/>
    <w:rsid w:val="00C93CFE"/>
    <w:rsid w:val="00C93E9D"/>
    <w:rsid w:val="00C94420"/>
    <w:rsid w:val="00C94A9F"/>
    <w:rsid w:val="00C94ACA"/>
    <w:rsid w:val="00C94DE9"/>
    <w:rsid w:val="00C94FE2"/>
    <w:rsid w:val="00C95335"/>
    <w:rsid w:val="00C9560B"/>
    <w:rsid w:val="00C956A7"/>
    <w:rsid w:val="00C95AB6"/>
    <w:rsid w:val="00C95CF0"/>
    <w:rsid w:val="00C95ECA"/>
    <w:rsid w:val="00C96009"/>
    <w:rsid w:val="00C96C87"/>
    <w:rsid w:val="00C96D8C"/>
    <w:rsid w:val="00C96DB7"/>
    <w:rsid w:val="00C970B4"/>
    <w:rsid w:val="00C97287"/>
    <w:rsid w:val="00C97293"/>
    <w:rsid w:val="00C974A4"/>
    <w:rsid w:val="00C97815"/>
    <w:rsid w:val="00C97879"/>
    <w:rsid w:val="00C97A24"/>
    <w:rsid w:val="00C97BA7"/>
    <w:rsid w:val="00C97DD7"/>
    <w:rsid w:val="00CA0146"/>
    <w:rsid w:val="00CA01CD"/>
    <w:rsid w:val="00CA02F4"/>
    <w:rsid w:val="00CA040A"/>
    <w:rsid w:val="00CA0475"/>
    <w:rsid w:val="00CA049C"/>
    <w:rsid w:val="00CA04C7"/>
    <w:rsid w:val="00CA04EA"/>
    <w:rsid w:val="00CA0595"/>
    <w:rsid w:val="00CA10E4"/>
    <w:rsid w:val="00CA110A"/>
    <w:rsid w:val="00CA11AD"/>
    <w:rsid w:val="00CA13AA"/>
    <w:rsid w:val="00CA14CE"/>
    <w:rsid w:val="00CA1560"/>
    <w:rsid w:val="00CA1726"/>
    <w:rsid w:val="00CA1999"/>
    <w:rsid w:val="00CA1DFE"/>
    <w:rsid w:val="00CA1EDF"/>
    <w:rsid w:val="00CA20CE"/>
    <w:rsid w:val="00CA2307"/>
    <w:rsid w:val="00CA232C"/>
    <w:rsid w:val="00CA2670"/>
    <w:rsid w:val="00CA2875"/>
    <w:rsid w:val="00CA29DE"/>
    <w:rsid w:val="00CA2A1F"/>
    <w:rsid w:val="00CA2AE4"/>
    <w:rsid w:val="00CA2DEC"/>
    <w:rsid w:val="00CA3832"/>
    <w:rsid w:val="00CA3A2C"/>
    <w:rsid w:val="00CA3D31"/>
    <w:rsid w:val="00CA3F42"/>
    <w:rsid w:val="00CA3F90"/>
    <w:rsid w:val="00CA41F0"/>
    <w:rsid w:val="00CA43DD"/>
    <w:rsid w:val="00CA4429"/>
    <w:rsid w:val="00CA460F"/>
    <w:rsid w:val="00CA4A92"/>
    <w:rsid w:val="00CA4AEE"/>
    <w:rsid w:val="00CA4BE3"/>
    <w:rsid w:val="00CA4CC9"/>
    <w:rsid w:val="00CA50AD"/>
    <w:rsid w:val="00CA50B3"/>
    <w:rsid w:val="00CA5124"/>
    <w:rsid w:val="00CA531E"/>
    <w:rsid w:val="00CA53E5"/>
    <w:rsid w:val="00CA54B3"/>
    <w:rsid w:val="00CA5747"/>
    <w:rsid w:val="00CA5A6C"/>
    <w:rsid w:val="00CA5CFF"/>
    <w:rsid w:val="00CA5E8D"/>
    <w:rsid w:val="00CA5EF3"/>
    <w:rsid w:val="00CA6001"/>
    <w:rsid w:val="00CA66CE"/>
    <w:rsid w:val="00CA69B9"/>
    <w:rsid w:val="00CA6B1B"/>
    <w:rsid w:val="00CA7027"/>
    <w:rsid w:val="00CA70DD"/>
    <w:rsid w:val="00CA72DD"/>
    <w:rsid w:val="00CA780A"/>
    <w:rsid w:val="00CA7AD6"/>
    <w:rsid w:val="00CA7DEA"/>
    <w:rsid w:val="00CA7E82"/>
    <w:rsid w:val="00CB0432"/>
    <w:rsid w:val="00CB04BD"/>
    <w:rsid w:val="00CB0608"/>
    <w:rsid w:val="00CB0945"/>
    <w:rsid w:val="00CB0AF5"/>
    <w:rsid w:val="00CB0BB1"/>
    <w:rsid w:val="00CB10C0"/>
    <w:rsid w:val="00CB1308"/>
    <w:rsid w:val="00CB139A"/>
    <w:rsid w:val="00CB1403"/>
    <w:rsid w:val="00CB14DB"/>
    <w:rsid w:val="00CB14FD"/>
    <w:rsid w:val="00CB1807"/>
    <w:rsid w:val="00CB1814"/>
    <w:rsid w:val="00CB1830"/>
    <w:rsid w:val="00CB1A99"/>
    <w:rsid w:val="00CB1F1B"/>
    <w:rsid w:val="00CB2066"/>
    <w:rsid w:val="00CB210A"/>
    <w:rsid w:val="00CB2291"/>
    <w:rsid w:val="00CB27EA"/>
    <w:rsid w:val="00CB2914"/>
    <w:rsid w:val="00CB2ABE"/>
    <w:rsid w:val="00CB2B6E"/>
    <w:rsid w:val="00CB2CA4"/>
    <w:rsid w:val="00CB3054"/>
    <w:rsid w:val="00CB30BC"/>
    <w:rsid w:val="00CB322F"/>
    <w:rsid w:val="00CB32B2"/>
    <w:rsid w:val="00CB32E9"/>
    <w:rsid w:val="00CB3AE5"/>
    <w:rsid w:val="00CB3CE5"/>
    <w:rsid w:val="00CB3E57"/>
    <w:rsid w:val="00CB4167"/>
    <w:rsid w:val="00CB440C"/>
    <w:rsid w:val="00CB49C7"/>
    <w:rsid w:val="00CB4ECF"/>
    <w:rsid w:val="00CB5168"/>
    <w:rsid w:val="00CB52E3"/>
    <w:rsid w:val="00CB52E8"/>
    <w:rsid w:val="00CB53DA"/>
    <w:rsid w:val="00CB5671"/>
    <w:rsid w:val="00CB56A0"/>
    <w:rsid w:val="00CB56B5"/>
    <w:rsid w:val="00CB5802"/>
    <w:rsid w:val="00CB5A54"/>
    <w:rsid w:val="00CB5B70"/>
    <w:rsid w:val="00CB5C40"/>
    <w:rsid w:val="00CB5CB2"/>
    <w:rsid w:val="00CB62EC"/>
    <w:rsid w:val="00CB6348"/>
    <w:rsid w:val="00CB63DD"/>
    <w:rsid w:val="00CB646A"/>
    <w:rsid w:val="00CB68C8"/>
    <w:rsid w:val="00CB6CF6"/>
    <w:rsid w:val="00CB6D37"/>
    <w:rsid w:val="00CB6D82"/>
    <w:rsid w:val="00CB6D89"/>
    <w:rsid w:val="00CB723B"/>
    <w:rsid w:val="00CB72E7"/>
    <w:rsid w:val="00CB7538"/>
    <w:rsid w:val="00CB7542"/>
    <w:rsid w:val="00CB7642"/>
    <w:rsid w:val="00CB7CA7"/>
    <w:rsid w:val="00CB7D53"/>
    <w:rsid w:val="00CB7FC0"/>
    <w:rsid w:val="00CC00EE"/>
    <w:rsid w:val="00CC060E"/>
    <w:rsid w:val="00CC0655"/>
    <w:rsid w:val="00CC06F1"/>
    <w:rsid w:val="00CC0724"/>
    <w:rsid w:val="00CC0B04"/>
    <w:rsid w:val="00CC0EC3"/>
    <w:rsid w:val="00CC0ECE"/>
    <w:rsid w:val="00CC1209"/>
    <w:rsid w:val="00CC1324"/>
    <w:rsid w:val="00CC13E2"/>
    <w:rsid w:val="00CC13E5"/>
    <w:rsid w:val="00CC160C"/>
    <w:rsid w:val="00CC18A9"/>
    <w:rsid w:val="00CC19BB"/>
    <w:rsid w:val="00CC1BFE"/>
    <w:rsid w:val="00CC1C3F"/>
    <w:rsid w:val="00CC1E08"/>
    <w:rsid w:val="00CC1E3B"/>
    <w:rsid w:val="00CC2138"/>
    <w:rsid w:val="00CC217B"/>
    <w:rsid w:val="00CC2349"/>
    <w:rsid w:val="00CC26E4"/>
    <w:rsid w:val="00CC28AE"/>
    <w:rsid w:val="00CC2979"/>
    <w:rsid w:val="00CC29FE"/>
    <w:rsid w:val="00CC2B9C"/>
    <w:rsid w:val="00CC2DEE"/>
    <w:rsid w:val="00CC2F2E"/>
    <w:rsid w:val="00CC3067"/>
    <w:rsid w:val="00CC32F6"/>
    <w:rsid w:val="00CC354A"/>
    <w:rsid w:val="00CC361A"/>
    <w:rsid w:val="00CC3B67"/>
    <w:rsid w:val="00CC3CA1"/>
    <w:rsid w:val="00CC3D1F"/>
    <w:rsid w:val="00CC3E07"/>
    <w:rsid w:val="00CC3E75"/>
    <w:rsid w:val="00CC3F46"/>
    <w:rsid w:val="00CC40F0"/>
    <w:rsid w:val="00CC41A3"/>
    <w:rsid w:val="00CC41F8"/>
    <w:rsid w:val="00CC4225"/>
    <w:rsid w:val="00CC4319"/>
    <w:rsid w:val="00CC4612"/>
    <w:rsid w:val="00CC4CAD"/>
    <w:rsid w:val="00CC4E29"/>
    <w:rsid w:val="00CC54EC"/>
    <w:rsid w:val="00CC592F"/>
    <w:rsid w:val="00CC5A23"/>
    <w:rsid w:val="00CC5B96"/>
    <w:rsid w:val="00CC5C22"/>
    <w:rsid w:val="00CC5D21"/>
    <w:rsid w:val="00CC5EB1"/>
    <w:rsid w:val="00CC6303"/>
    <w:rsid w:val="00CC63D0"/>
    <w:rsid w:val="00CC63FC"/>
    <w:rsid w:val="00CC6599"/>
    <w:rsid w:val="00CC65AD"/>
    <w:rsid w:val="00CC6A6B"/>
    <w:rsid w:val="00CC6B9E"/>
    <w:rsid w:val="00CC7088"/>
    <w:rsid w:val="00CC72ED"/>
    <w:rsid w:val="00CC733F"/>
    <w:rsid w:val="00CC7480"/>
    <w:rsid w:val="00CC79EB"/>
    <w:rsid w:val="00CC7B48"/>
    <w:rsid w:val="00CC7C5D"/>
    <w:rsid w:val="00CC7F02"/>
    <w:rsid w:val="00CD0570"/>
    <w:rsid w:val="00CD083C"/>
    <w:rsid w:val="00CD0AEC"/>
    <w:rsid w:val="00CD0AF1"/>
    <w:rsid w:val="00CD0C2B"/>
    <w:rsid w:val="00CD0D28"/>
    <w:rsid w:val="00CD1062"/>
    <w:rsid w:val="00CD13AB"/>
    <w:rsid w:val="00CD1854"/>
    <w:rsid w:val="00CD1E14"/>
    <w:rsid w:val="00CD1E98"/>
    <w:rsid w:val="00CD2361"/>
    <w:rsid w:val="00CD264A"/>
    <w:rsid w:val="00CD29F1"/>
    <w:rsid w:val="00CD2C55"/>
    <w:rsid w:val="00CD2CA6"/>
    <w:rsid w:val="00CD2CC8"/>
    <w:rsid w:val="00CD2E92"/>
    <w:rsid w:val="00CD2F68"/>
    <w:rsid w:val="00CD3071"/>
    <w:rsid w:val="00CD3141"/>
    <w:rsid w:val="00CD3379"/>
    <w:rsid w:val="00CD352E"/>
    <w:rsid w:val="00CD357D"/>
    <w:rsid w:val="00CD390C"/>
    <w:rsid w:val="00CD3BFE"/>
    <w:rsid w:val="00CD3DEC"/>
    <w:rsid w:val="00CD401A"/>
    <w:rsid w:val="00CD4022"/>
    <w:rsid w:val="00CD4160"/>
    <w:rsid w:val="00CD4169"/>
    <w:rsid w:val="00CD4367"/>
    <w:rsid w:val="00CD4E3B"/>
    <w:rsid w:val="00CD4E7C"/>
    <w:rsid w:val="00CD50A0"/>
    <w:rsid w:val="00CD52A3"/>
    <w:rsid w:val="00CD54B0"/>
    <w:rsid w:val="00CD55AA"/>
    <w:rsid w:val="00CD5B0A"/>
    <w:rsid w:val="00CD5ED7"/>
    <w:rsid w:val="00CD6328"/>
    <w:rsid w:val="00CD642A"/>
    <w:rsid w:val="00CD65DC"/>
    <w:rsid w:val="00CD65EF"/>
    <w:rsid w:val="00CD663F"/>
    <w:rsid w:val="00CD6889"/>
    <w:rsid w:val="00CD6A93"/>
    <w:rsid w:val="00CD6B21"/>
    <w:rsid w:val="00CD7119"/>
    <w:rsid w:val="00CD73E2"/>
    <w:rsid w:val="00CD76EF"/>
    <w:rsid w:val="00CD79C0"/>
    <w:rsid w:val="00CD7BE3"/>
    <w:rsid w:val="00CD7C83"/>
    <w:rsid w:val="00CD7CA0"/>
    <w:rsid w:val="00CE00B2"/>
    <w:rsid w:val="00CE01D5"/>
    <w:rsid w:val="00CE01F9"/>
    <w:rsid w:val="00CE024C"/>
    <w:rsid w:val="00CE02CB"/>
    <w:rsid w:val="00CE035F"/>
    <w:rsid w:val="00CE0B8A"/>
    <w:rsid w:val="00CE0E90"/>
    <w:rsid w:val="00CE0F09"/>
    <w:rsid w:val="00CE1048"/>
    <w:rsid w:val="00CE10F5"/>
    <w:rsid w:val="00CE1721"/>
    <w:rsid w:val="00CE1885"/>
    <w:rsid w:val="00CE2266"/>
    <w:rsid w:val="00CE2276"/>
    <w:rsid w:val="00CE2516"/>
    <w:rsid w:val="00CE277E"/>
    <w:rsid w:val="00CE29B9"/>
    <w:rsid w:val="00CE2B9D"/>
    <w:rsid w:val="00CE2CDF"/>
    <w:rsid w:val="00CE2CE2"/>
    <w:rsid w:val="00CE2D89"/>
    <w:rsid w:val="00CE2DD5"/>
    <w:rsid w:val="00CE2E8D"/>
    <w:rsid w:val="00CE30ED"/>
    <w:rsid w:val="00CE32EF"/>
    <w:rsid w:val="00CE3629"/>
    <w:rsid w:val="00CE3649"/>
    <w:rsid w:val="00CE3746"/>
    <w:rsid w:val="00CE396A"/>
    <w:rsid w:val="00CE3B81"/>
    <w:rsid w:val="00CE3EAC"/>
    <w:rsid w:val="00CE4403"/>
    <w:rsid w:val="00CE44D7"/>
    <w:rsid w:val="00CE46A5"/>
    <w:rsid w:val="00CE4BB0"/>
    <w:rsid w:val="00CE4C37"/>
    <w:rsid w:val="00CE4F9A"/>
    <w:rsid w:val="00CE5117"/>
    <w:rsid w:val="00CE520C"/>
    <w:rsid w:val="00CE5696"/>
    <w:rsid w:val="00CE56D9"/>
    <w:rsid w:val="00CE58FC"/>
    <w:rsid w:val="00CE5B39"/>
    <w:rsid w:val="00CE5D25"/>
    <w:rsid w:val="00CE651A"/>
    <w:rsid w:val="00CE6530"/>
    <w:rsid w:val="00CE66D9"/>
    <w:rsid w:val="00CE6A77"/>
    <w:rsid w:val="00CE6A87"/>
    <w:rsid w:val="00CE6D65"/>
    <w:rsid w:val="00CE6E02"/>
    <w:rsid w:val="00CE6E8E"/>
    <w:rsid w:val="00CE7092"/>
    <w:rsid w:val="00CE7220"/>
    <w:rsid w:val="00CE76CB"/>
    <w:rsid w:val="00CE7791"/>
    <w:rsid w:val="00CE77CC"/>
    <w:rsid w:val="00CE7859"/>
    <w:rsid w:val="00CE7D80"/>
    <w:rsid w:val="00CE7DA1"/>
    <w:rsid w:val="00CE7FE6"/>
    <w:rsid w:val="00CF00FB"/>
    <w:rsid w:val="00CF098D"/>
    <w:rsid w:val="00CF0BB8"/>
    <w:rsid w:val="00CF0EA9"/>
    <w:rsid w:val="00CF1285"/>
    <w:rsid w:val="00CF1549"/>
    <w:rsid w:val="00CF1BA7"/>
    <w:rsid w:val="00CF1C81"/>
    <w:rsid w:val="00CF1D54"/>
    <w:rsid w:val="00CF1D7D"/>
    <w:rsid w:val="00CF1DB7"/>
    <w:rsid w:val="00CF2059"/>
    <w:rsid w:val="00CF2486"/>
    <w:rsid w:val="00CF25FA"/>
    <w:rsid w:val="00CF2725"/>
    <w:rsid w:val="00CF2789"/>
    <w:rsid w:val="00CF27CF"/>
    <w:rsid w:val="00CF2CEB"/>
    <w:rsid w:val="00CF30B9"/>
    <w:rsid w:val="00CF311C"/>
    <w:rsid w:val="00CF33D9"/>
    <w:rsid w:val="00CF354A"/>
    <w:rsid w:val="00CF3856"/>
    <w:rsid w:val="00CF3E54"/>
    <w:rsid w:val="00CF46FD"/>
    <w:rsid w:val="00CF4786"/>
    <w:rsid w:val="00CF488C"/>
    <w:rsid w:val="00CF48FE"/>
    <w:rsid w:val="00CF4F22"/>
    <w:rsid w:val="00CF5108"/>
    <w:rsid w:val="00CF51B0"/>
    <w:rsid w:val="00CF564E"/>
    <w:rsid w:val="00CF5AAA"/>
    <w:rsid w:val="00CF5AEC"/>
    <w:rsid w:val="00CF5BB3"/>
    <w:rsid w:val="00CF5D54"/>
    <w:rsid w:val="00CF6009"/>
    <w:rsid w:val="00CF6015"/>
    <w:rsid w:val="00CF60DC"/>
    <w:rsid w:val="00CF6144"/>
    <w:rsid w:val="00CF6201"/>
    <w:rsid w:val="00CF6298"/>
    <w:rsid w:val="00CF6642"/>
    <w:rsid w:val="00CF6C96"/>
    <w:rsid w:val="00CF6DCA"/>
    <w:rsid w:val="00CF6EEC"/>
    <w:rsid w:val="00CF705C"/>
    <w:rsid w:val="00CF7737"/>
    <w:rsid w:val="00CF7913"/>
    <w:rsid w:val="00CF7A80"/>
    <w:rsid w:val="00CF7B45"/>
    <w:rsid w:val="00CF7D6B"/>
    <w:rsid w:val="00D000E2"/>
    <w:rsid w:val="00D0038F"/>
    <w:rsid w:val="00D003CB"/>
    <w:rsid w:val="00D008C3"/>
    <w:rsid w:val="00D009CB"/>
    <w:rsid w:val="00D00AFC"/>
    <w:rsid w:val="00D00F37"/>
    <w:rsid w:val="00D01175"/>
    <w:rsid w:val="00D012C0"/>
    <w:rsid w:val="00D0138F"/>
    <w:rsid w:val="00D0150D"/>
    <w:rsid w:val="00D01542"/>
    <w:rsid w:val="00D01C80"/>
    <w:rsid w:val="00D01C85"/>
    <w:rsid w:val="00D01CB9"/>
    <w:rsid w:val="00D01CEC"/>
    <w:rsid w:val="00D02046"/>
    <w:rsid w:val="00D0208A"/>
    <w:rsid w:val="00D02096"/>
    <w:rsid w:val="00D023E7"/>
    <w:rsid w:val="00D024F9"/>
    <w:rsid w:val="00D02C48"/>
    <w:rsid w:val="00D02C97"/>
    <w:rsid w:val="00D02CF5"/>
    <w:rsid w:val="00D02E7E"/>
    <w:rsid w:val="00D0325D"/>
    <w:rsid w:val="00D032E9"/>
    <w:rsid w:val="00D0356D"/>
    <w:rsid w:val="00D0385E"/>
    <w:rsid w:val="00D03ED9"/>
    <w:rsid w:val="00D03F89"/>
    <w:rsid w:val="00D03FDA"/>
    <w:rsid w:val="00D04882"/>
    <w:rsid w:val="00D048B3"/>
    <w:rsid w:val="00D04A54"/>
    <w:rsid w:val="00D04BBA"/>
    <w:rsid w:val="00D04C6D"/>
    <w:rsid w:val="00D04DE0"/>
    <w:rsid w:val="00D04F02"/>
    <w:rsid w:val="00D05286"/>
    <w:rsid w:val="00D053C5"/>
    <w:rsid w:val="00D05529"/>
    <w:rsid w:val="00D05942"/>
    <w:rsid w:val="00D05AD6"/>
    <w:rsid w:val="00D05F34"/>
    <w:rsid w:val="00D05F70"/>
    <w:rsid w:val="00D0638B"/>
    <w:rsid w:val="00D064A2"/>
    <w:rsid w:val="00D069A9"/>
    <w:rsid w:val="00D06AD2"/>
    <w:rsid w:val="00D06DCC"/>
    <w:rsid w:val="00D0706B"/>
    <w:rsid w:val="00D07079"/>
    <w:rsid w:val="00D0716A"/>
    <w:rsid w:val="00D07200"/>
    <w:rsid w:val="00D072FB"/>
    <w:rsid w:val="00D07661"/>
    <w:rsid w:val="00D0780A"/>
    <w:rsid w:val="00D07AB4"/>
    <w:rsid w:val="00D07C9D"/>
    <w:rsid w:val="00D07E5E"/>
    <w:rsid w:val="00D10428"/>
    <w:rsid w:val="00D10525"/>
    <w:rsid w:val="00D106A6"/>
    <w:rsid w:val="00D1077C"/>
    <w:rsid w:val="00D10A8D"/>
    <w:rsid w:val="00D10D26"/>
    <w:rsid w:val="00D10FC1"/>
    <w:rsid w:val="00D112BC"/>
    <w:rsid w:val="00D1134A"/>
    <w:rsid w:val="00D1138E"/>
    <w:rsid w:val="00D11B10"/>
    <w:rsid w:val="00D12137"/>
    <w:rsid w:val="00D123E9"/>
    <w:rsid w:val="00D12446"/>
    <w:rsid w:val="00D126A2"/>
    <w:rsid w:val="00D12A9F"/>
    <w:rsid w:val="00D12D35"/>
    <w:rsid w:val="00D133D7"/>
    <w:rsid w:val="00D1341F"/>
    <w:rsid w:val="00D13468"/>
    <w:rsid w:val="00D1360A"/>
    <w:rsid w:val="00D13763"/>
    <w:rsid w:val="00D13CC4"/>
    <w:rsid w:val="00D13D11"/>
    <w:rsid w:val="00D13E80"/>
    <w:rsid w:val="00D14074"/>
    <w:rsid w:val="00D14076"/>
    <w:rsid w:val="00D140ED"/>
    <w:rsid w:val="00D14727"/>
    <w:rsid w:val="00D14B5B"/>
    <w:rsid w:val="00D14BEC"/>
    <w:rsid w:val="00D14F72"/>
    <w:rsid w:val="00D15113"/>
    <w:rsid w:val="00D152F1"/>
    <w:rsid w:val="00D155DF"/>
    <w:rsid w:val="00D15ABB"/>
    <w:rsid w:val="00D15BD1"/>
    <w:rsid w:val="00D15BE3"/>
    <w:rsid w:val="00D15F20"/>
    <w:rsid w:val="00D1612E"/>
    <w:rsid w:val="00D1623F"/>
    <w:rsid w:val="00D16645"/>
    <w:rsid w:val="00D16653"/>
    <w:rsid w:val="00D16874"/>
    <w:rsid w:val="00D1727A"/>
    <w:rsid w:val="00D172AB"/>
    <w:rsid w:val="00D17717"/>
    <w:rsid w:val="00D17785"/>
    <w:rsid w:val="00D17C12"/>
    <w:rsid w:val="00D17F6A"/>
    <w:rsid w:val="00D2008F"/>
    <w:rsid w:val="00D203CA"/>
    <w:rsid w:val="00D205F9"/>
    <w:rsid w:val="00D20751"/>
    <w:rsid w:val="00D2133E"/>
    <w:rsid w:val="00D219F2"/>
    <w:rsid w:val="00D21A40"/>
    <w:rsid w:val="00D21A6A"/>
    <w:rsid w:val="00D21AAE"/>
    <w:rsid w:val="00D21DB6"/>
    <w:rsid w:val="00D21DC3"/>
    <w:rsid w:val="00D21EF7"/>
    <w:rsid w:val="00D21F47"/>
    <w:rsid w:val="00D221AF"/>
    <w:rsid w:val="00D22397"/>
    <w:rsid w:val="00D225F3"/>
    <w:rsid w:val="00D22875"/>
    <w:rsid w:val="00D22964"/>
    <w:rsid w:val="00D22969"/>
    <w:rsid w:val="00D229AA"/>
    <w:rsid w:val="00D22D6B"/>
    <w:rsid w:val="00D22FA3"/>
    <w:rsid w:val="00D2333F"/>
    <w:rsid w:val="00D2343C"/>
    <w:rsid w:val="00D23A8D"/>
    <w:rsid w:val="00D23AA6"/>
    <w:rsid w:val="00D23B80"/>
    <w:rsid w:val="00D23B89"/>
    <w:rsid w:val="00D23CB2"/>
    <w:rsid w:val="00D23D55"/>
    <w:rsid w:val="00D241A2"/>
    <w:rsid w:val="00D242A3"/>
    <w:rsid w:val="00D244A3"/>
    <w:rsid w:val="00D24587"/>
    <w:rsid w:val="00D245D1"/>
    <w:rsid w:val="00D24782"/>
    <w:rsid w:val="00D24AF4"/>
    <w:rsid w:val="00D24C6D"/>
    <w:rsid w:val="00D24D1E"/>
    <w:rsid w:val="00D24E7A"/>
    <w:rsid w:val="00D2559D"/>
    <w:rsid w:val="00D25AC9"/>
    <w:rsid w:val="00D26269"/>
    <w:rsid w:val="00D26313"/>
    <w:rsid w:val="00D26577"/>
    <w:rsid w:val="00D265AC"/>
    <w:rsid w:val="00D2666A"/>
    <w:rsid w:val="00D2666B"/>
    <w:rsid w:val="00D268BF"/>
    <w:rsid w:val="00D269B5"/>
    <w:rsid w:val="00D26A5B"/>
    <w:rsid w:val="00D26A8D"/>
    <w:rsid w:val="00D26D02"/>
    <w:rsid w:val="00D26F4C"/>
    <w:rsid w:val="00D2773D"/>
    <w:rsid w:val="00D277E8"/>
    <w:rsid w:val="00D27AC1"/>
    <w:rsid w:val="00D27DB2"/>
    <w:rsid w:val="00D27E84"/>
    <w:rsid w:val="00D27FBE"/>
    <w:rsid w:val="00D303EF"/>
    <w:rsid w:val="00D30455"/>
    <w:rsid w:val="00D305D7"/>
    <w:rsid w:val="00D30741"/>
    <w:rsid w:val="00D309AC"/>
    <w:rsid w:val="00D30CC4"/>
    <w:rsid w:val="00D30E94"/>
    <w:rsid w:val="00D30FB3"/>
    <w:rsid w:val="00D31161"/>
    <w:rsid w:val="00D31333"/>
    <w:rsid w:val="00D313FF"/>
    <w:rsid w:val="00D3175B"/>
    <w:rsid w:val="00D32211"/>
    <w:rsid w:val="00D32224"/>
    <w:rsid w:val="00D322F2"/>
    <w:rsid w:val="00D323AB"/>
    <w:rsid w:val="00D3279D"/>
    <w:rsid w:val="00D32857"/>
    <w:rsid w:val="00D329BC"/>
    <w:rsid w:val="00D32EC4"/>
    <w:rsid w:val="00D332A9"/>
    <w:rsid w:val="00D33368"/>
    <w:rsid w:val="00D33815"/>
    <w:rsid w:val="00D3383A"/>
    <w:rsid w:val="00D339B7"/>
    <w:rsid w:val="00D33B5A"/>
    <w:rsid w:val="00D33F14"/>
    <w:rsid w:val="00D3407E"/>
    <w:rsid w:val="00D34083"/>
    <w:rsid w:val="00D34400"/>
    <w:rsid w:val="00D345E3"/>
    <w:rsid w:val="00D34611"/>
    <w:rsid w:val="00D3466A"/>
    <w:rsid w:val="00D3466D"/>
    <w:rsid w:val="00D34A90"/>
    <w:rsid w:val="00D34C23"/>
    <w:rsid w:val="00D34C2B"/>
    <w:rsid w:val="00D34DB1"/>
    <w:rsid w:val="00D35065"/>
    <w:rsid w:val="00D351F2"/>
    <w:rsid w:val="00D3521E"/>
    <w:rsid w:val="00D3562C"/>
    <w:rsid w:val="00D356C0"/>
    <w:rsid w:val="00D35923"/>
    <w:rsid w:val="00D35BF0"/>
    <w:rsid w:val="00D35D4B"/>
    <w:rsid w:val="00D36044"/>
    <w:rsid w:val="00D360EC"/>
    <w:rsid w:val="00D36633"/>
    <w:rsid w:val="00D367D6"/>
    <w:rsid w:val="00D369F9"/>
    <w:rsid w:val="00D36AE2"/>
    <w:rsid w:val="00D36B8D"/>
    <w:rsid w:val="00D36C5F"/>
    <w:rsid w:val="00D36D10"/>
    <w:rsid w:val="00D37273"/>
    <w:rsid w:val="00D372C5"/>
    <w:rsid w:val="00D377D9"/>
    <w:rsid w:val="00D37935"/>
    <w:rsid w:val="00D37D78"/>
    <w:rsid w:val="00D37DCB"/>
    <w:rsid w:val="00D37F97"/>
    <w:rsid w:val="00D4011E"/>
    <w:rsid w:val="00D40233"/>
    <w:rsid w:val="00D407DE"/>
    <w:rsid w:val="00D4080C"/>
    <w:rsid w:val="00D408DA"/>
    <w:rsid w:val="00D408ED"/>
    <w:rsid w:val="00D40C47"/>
    <w:rsid w:val="00D40DDD"/>
    <w:rsid w:val="00D40F6B"/>
    <w:rsid w:val="00D40FA0"/>
    <w:rsid w:val="00D40FC7"/>
    <w:rsid w:val="00D41253"/>
    <w:rsid w:val="00D415CA"/>
    <w:rsid w:val="00D417C5"/>
    <w:rsid w:val="00D419C1"/>
    <w:rsid w:val="00D41A4F"/>
    <w:rsid w:val="00D41DE1"/>
    <w:rsid w:val="00D42089"/>
    <w:rsid w:val="00D4215A"/>
    <w:rsid w:val="00D422BD"/>
    <w:rsid w:val="00D42404"/>
    <w:rsid w:val="00D429A0"/>
    <w:rsid w:val="00D42E53"/>
    <w:rsid w:val="00D42F4C"/>
    <w:rsid w:val="00D4318D"/>
    <w:rsid w:val="00D43196"/>
    <w:rsid w:val="00D4341D"/>
    <w:rsid w:val="00D4353E"/>
    <w:rsid w:val="00D4378E"/>
    <w:rsid w:val="00D445B8"/>
    <w:rsid w:val="00D445DA"/>
    <w:rsid w:val="00D446E5"/>
    <w:rsid w:val="00D448F1"/>
    <w:rsid w:val="00D448FE"/>
    <w:rsid w:val="00D449CC"/>
    <w:rsid w:val="00D44CA2"/>
    <w:rsid w:val="00D44CC3"/>
    <w:rsid w:val="00D44E0B"/>
    <w:rsid w:val="00D44E26"/>
    <w:rsid w:val="00D44E8C"/>
    <w:rsid w:val="00D44F4D"/>
    <w:rsid w:val="00D45125"/>
    <w:rsid w:val="00D45188"/>
    <w:rsid w:val="00D45573"/>
    <w:rsid w:val="00D45A90"/>
    <w:rsid w:val="00D45AE8"/>
    <w:rsid w:val="00D45C55"/>
    <w:rsid w:val="00D45CFF"/>
    <w:rsid w:val="00D45DA0"/>
    <w:rsid w:val="00D45EDA"/>
    <w:rsid w:val="00D460B0"/>
    <w:rsid w:val="00D4621F"/>
    <w:rsid w:val="00D46606"/>
    <w:rsid w:val="00D467A1"/>
    <w:rsid w:val="00D469AA"/>
    <w:rsid w:val="00D46B18"/>
    <w:rsid w:val="00D47132"/>
    <w:rsid w:val="00D475FA"/>
    <w:rsid w:val="00D477F2"/>
    <w:rsid w:val="00D47A8A"/>
    <w:rsid w:val="00D47FC9"/>
    <w:rsid w:val="00D501A2"/>
    <w:rsid w:val="00D50290"/>
    <w:rsid w:val="00D50319"/>
    <w:rsid w:val="00D5040B"/>
    <w:rsid w:val="00D506BF"/>
    <w:rsid w:val="00D50A57"/>
    <w:rsid w:val="00D50A7D"/>
    <w:rsid w:val="00D50BE0"/>
    <w:rsid w:val="00D51085"/>
    <w:rsid w:val="00D511CA"/>
    <w:rsid w:val="00D51842"/>
    <w:rsid w:val="00D51A09"/>
    <w:rsid w:val="00D51A1C"/>
    <w:rsid w:val="00D51A5B"/>
    <w:rsid w:val="00D51A84"/>
    <w:rsid w:val="00D51A8E"/>
    <w:rsid w:val="00D51DA3"/>
    <w:rsid w:val="00D51EAF"/>
    <w:rsid w:val="00D51FD4"/>
    <w:rsid w:val="00D5200C"/>
    <w:rsid w:val="00D52133"/>
    <w:rsid w:val="00D52356"/>
    <w:rsid w:val="00D52449"/>
    <w:rsid w:val="00D52971"/>
    <w:rsid w:val="00D52ADC"/>
    <w:rsid w:val="00D52F04"/>
    <w:rsid w:val="00D52FB6"/>
    <w:rsid w:val="00D533F3"/>
    <w:rsid w:val="00D534CD"/>
    <w:rsid w:val="00D536B1"/>
    <w:rsid w:val="00D53859"/>
    <w:rsid w:val="00D53C5A"/>
    <w:rsid w:val="00D53D30"/>
    <w:rsid w:val="00D53DD7"/>
    <w:rsid w:val="00D540C2"/>
    <w:rsid w:val="00D5482F"/>
    <w:rsid w:val="00D55216"/>
    <w:rsid w:val="00D5543A"/>
    <w:rsid w:val="00D55671"/>
    <w:rsid w:val="00D5598D"/>
    <w:rsid w:val="00D559FA"/>
    <w:rsid w:val="00D56263"/>
    <w:rsid w:val="00D56597"/>
    <w:rsid w:val="00D566B8"/>
    <w:rsid w:val="00D568E9"/>
    <w:rsid w:val="00D56CEA"/>
    <w:rsid w:val="00D56D2B"/>
    <w:rsid w:val="00D57107"/>
    <w:rsid w:val="00D571B5"/>
    <w:rsid w:val="00D571CF"/>
    <w:rsid w:val="00D577C1"/>
    <w:rsid w:val="00D57DEF"/>
    <w:rsid w:val="00D60249"/>
    <w:rsid w:val="00D60345"/>
    <w:rsid w:val="00D6093E"/>
    <w:rsid w:val="00D60ABD"/>
    <w:rsid w:val="00D60DBF"/>
    <w:rsid w:val="00D61202"/>
    <w:rsid w:val="00D622B1"/>
    <w:rsid w:val="00D62AF8"/>
    <w:rsid w:val="00D62B8A"/>
    <w:rsid w:val="00D62D5F"/>
    <w:rsid w:val="00D62D68"/>
    <w:rsid w:val="00D62DE9"/>
    <w:rsid w:val="00D62F9B"/>
    <w:rsid w:val="00D630CA"/>
    <w:rsid w:val="00D6316C"/>
    <w:rsid w:val="00D6348A"/>
    <w:rsid w:val="00D64002"/>
    <w:rsid w:val="00D641A2"/>
    <w:rsid w:val="00D642CC"/>
    <w:rsid w:val="00D64426"/>
    <w:rsid w:val="00D645C2"/>
    <w:rsid w:val="00D64697"/>
    <w:rsid w:val="00D6477E"/>
    <w:rsid w:val="00D64BE8"/>
    <w:rsid w:val="00D64DAA"/>
    <w:rsid w:val="00D64E60"/>
    <w:rsid w:val="00D64FB7"/>
    <w:rsid w:val="00D651CF"/>
    <w:rsid w:val="00D6588C"/>
    <w:rsid w:val="00D66123"/>
    <w:rsid w:val="00D665AB"/>
    <w:rsid w:val="00D665EA"/>
    <w:rsid w:val="00D6675A"/>
    <w:rsid w:val="00D66768"/>
    <w:rsid w:val="00D66A2D"/>
    <w:rsid w:val="00D66E96"/>
    <w:rsid w:val="00D6720E"/>
    <w:rsid w:val="00D67295"/>
    <w:rsid w:val="00D67697"/>
    <w:rsid w:val="00D67720"/>
    <w:rsid w:val="00D677AA"/>
    <w:rsid w:val="00D67FF0"/>
    <w:rsid w:val="00D7085C"/>
    <w:rsid w:val="00D70E67"/>
    <w:rsid w:val="00D71305"/>
    <w:rsid w:val="00D71376"/>
    <w:rsid w:val="00D71A96"/>
    <w:rsid w:val="00D726C2"/>
    <w:rsid w:val="00D726E8"/>
    <w:rsid w:val="00D72834"/>
    <w:rsid w:val="00D728D7"/>
    <w:rsid w:val="00D72B60"/>
    <w:rsid w:val="00D72C7B"/>
    <w:rsid w:val="00D72D9D"/>
    <w:rsid w:val="00D72EEC"/>
    <w:rsid w:val="00D72F90"/>
    <w:rsid w:val="00D731B5"/>
    <w:rsid w:val="00D732F9"/>
    <w:rsid w:val="00D733CC"/>
    <w:rsid w:val="00D735C9"/>
    <w:rsid w:val="00D735DD"/>
    <w:rsid w:val="00D73719"/>
    <w:rsid w:val="00D737FF"/>
    <w:rsid w:val="00D73AD3"/>
    <w:rsid w:val="00D73FEF"/>
    <w:rsid w:val="00D740B6"/>
    <w:rsid w:val="00D740E2"/>
    <w:rsid w:val="00D741F2"/>
    <w:rsid w:val="00D7433B"/>
    <w:rsid w:val="00D748A5"/>
    <w:rsid w:val="00D74A02"/>
    <w:rsid w:val="00D75119"/>
    <w:rsid w:val="00D7572B"/>
    <w:rsid w:val="00D757FA"/>
    <w:rsid w:val="00D75A89"/>
    <w:rsid w:val="00D75BEF"/>
    <w:rsid w:val="00D75CC1"/>
    <w:rsid w:val="00D75E3B"/>
    <w:rsid w:val="00D7619F"/>
    <w:rsid w:val="00D7627E"/>
    <w:rsid w:val="00D76B00"/>
    <w:rsid w:val="00D76BEF"/>
    <w:rsid w:val="00D76DC3"/>
    <w:rsid w:val="00D76E04"/>
    <w:rsid w:val="00D76E4D"/>
    <w:rsid w:val="00D77027"/>
    <w:rsid w:val="00D770DF"/>
    <w:rsid w:val="00D771E4"/>
    <w:rsid w:val="00D77681"/>
    <w:rsid w:val="00D77CAF"/>
    <w:rsid w:val="00D80447"/>
    <w:rsid w:val="00D8089F"/>
    <w:rsid w:val="00D80C31"/>
    <w:rsid w:val="00D80E21"/>
    <w:rsid w:val="00D810E0"/>
    <w:rsid w:val="00D81400"/>
    <w:rsid w:val="00D8155E"/>
    <w:rsid w:val="00D8192F"/>
    <w:rsid w:val="00D81AAE"/>
    <w:rsid w:val="00D81B6D"/>
    <w:rsid w:val="00D81BD2"/>
    <w:rsid w:val="00D81FBE"/>
    <w:rsid w:val="00D82228"/>
    <w:rsid w:val="00D8252C"/>
    <w:rsid w:val="00D82564"/>
    <w:rsid w:val="00D82AD8"/>
    <w:rsid w:val="00D82B6E"/>
    <w:rsid w:val="00D83097"/>
    <w:rsid w:val="00D83119"/>
    <w:rsid w:val="00D83188"/>
    <w:rsid w:val="00D831FE"/>
    <w:rsid w:val="00D833DE"/>
    <w:rsid w:val="00D8345B"/>
    <w:rsid w:val="00D834B9"/>
    <w:rsid w:val="00D834FD"/>
    <w:rsid w:val="00D83519"/>
    <w:rsid w:val="00D83600"/>
    <w:rsid w:val="00D838CF"/>
    <w:rsid w:val="00D83FD8"/>
    <w:rsid w:val="00D84054"/>
    <w:rsid w:val="00D841B1"/>
    <w:rsid w:val="00D84424"/>
    <w:rsid w:val="00D84484"/>
    <w:rsid w:val="00D84494"/>
    <w:rsid w:val="00D84698"/>
    <w:rsid w:val="00D847C4"/>
    <w:rsid w:val="00D84A54"/>
    <w:rsid w:val="00D84B13"/>
    <w:rsid w:val="00D84B7F"/>
    <w:rsid w:val="00D84D6D"/>
    <w:rsid w:val="00D84E0E"/>
    <w:rsid w:val="00D84E3C"/>
    <w:rsid w:val="00D8507D"/>
    <w:rsid w:val="00D85188"/>
    <w:rsid w:val="00D8539A"/>
    <w:rsid w:val="00D8555E"/>
    <w:rsid w:val="00D855A7"/>
    <w:rsid w:val="00D857C2"/>
    <w:rsid w:val="00D857EF"/>
    <w:rsid w:val="00D85FB0"/>
    <w:rsid w:val="00D863A0"/>
    <w:rsid w:val="00D86489"/>
    <w:rsid w:val="00D8676D"/>
    <w:rsid w:val="00D867E8"/>
    <w:rsid w:val="00D868AB"/>
    <w:rsid w:val="00D86B7E"/>
    <w:rsid w:val="00D86C14"/>
    <w:rsid w:val="00D86C4D"/>
    <w:rsid w:val="00D86C9F"/>
    <w:rsid w:val="00D86D6E"/>
    <w:rsid w:val="00D8735B"/>
    <w:rsid w:val="00D875BF"/>
    <w:rsid w:val="00D8777E"/>
    <w:rsid w:val="00D9001E"/>
    <w:rsid w:val="00D901F2"/>
    <w:rsid w:val="00D90619"/>
    <w:rsid w:val="00D90AEE"/>
    <w:rsid w:val="00D90C04"/>
    <w:rsid w:val="00D90C7B"/>
    <w:rsid w:val="00D90E4B"/>
    <w:rsid w:val="00D90FEF"/>
    <w:rsid w:val="00D91526"/>
    <w:rsid w:val="00D91692"/>
    <w:rsid w:val="00D9175C"/>
    <w:rsid w:val="00D917EC"/>
    <w:rsid w:val="00D91D47"/>
    <w:rsid w:val="00D91DFE"/>
    <w:rsid w:val="00D92193"/>
    <w:rsid w:val="00D924C2"/>
    <w:rsid w:val="00D92A5C"/>
    <w:rsid w:val="00D92AC0"/>
    <w:rsid w:val="00D92D9B"/>
    <w:rsid w:val="00D92FF6"/>
    <w:rsid w:val="00D93090"/>
    <w:rsid w:val="00D9311A"/>
    <w:rsid w:val="00D93261"/>
    <w:rsid w:val="00D9335E"/>
    <w:rsid w:val="00D936B4"/>
    <w:rsid w:val="00D937F7"/>
    <w:rsid w:val="00D93B2E"/>
    <w:rsid w:val="00D93C75"/>
    <w:rsid w:val="00D93F20"/>
    <w:rsid w:val="00D948D1"/>
    <w:rsid w:val="00D94B74"/>
    <w:rsid w:val="00D94C75"/>
    <w:rsid w:val="00D94E68"/>
    <w:rsid w:val="00D954E0"/>
    <w:rsid w:val="00D957B8"/>
    <w:rsid w:val="00D9584F"/>
    <w:rsid w:val="00D95A0B"/>
    <w:rsid w:val="00D95ADF"/>
    <w:rsid w:val="00D96115"/>
    <w:rsid w:val="00D96199"/>
    <w:rsid w:val="00D96CDB"/>
    <w:rsid w:val="00D96DA7"/>
    <w:rsid w:val="00D96F42"/>
    <w:rsid w:val="00D97161"/>
    <w:rsid w:val="00D974AE"/>
    <w:rsid w:val="00D97677"/>
    <w:rsid w:val="00D97724"/>
    <w:rsid w:val="00D97819"/>
    <w:rsid w:val="00D9787D"/>
    <w:rsid w:val="00D978A9"/>
    <w:rsid w:val="00D97A9F"/>
    <w:rsid w:val="00D97AC0"/>
    <w:rsid w:val="00D97E91"/>
    <w:rsid w:val="00DA00F5"/>
    <w:rsid w:val="00DA06FA"/>
    <w:rsid w:val="00DA0C25"/>
    <w:rsid w:val="00DA1161"/>
    <w:rsid w:val="00DA1667"/>
    <w:rsid w:val="00DA1C88"/>
    <w:rsid w:val="00DA1E20"/>
    <w:rsid w:val="00DA2105"/>
    <w:rsid w:val="00DA2364"/>
    <w:rsid w:val="00DA2BFA"/>
    <w:rsid w:val="00DA35D5"/>
    <w:rsid w:val="00DA35FA"/>
    <w:rsid w:val="00DA368A"/>
    <w:rsid w:val="00DA3848"/>
    <w:rsid w:val="00DA3B3A"/>
    <w:rsid w:val="00DA3B94"/>
    <w:rsid w:val="00DA3E6B"/>
    <w:rsid w:val="00DA4152"/>
    <w:rsid w:val="00DA415B"/>
    <w:rsid w:val="00DA4256"/>
    <w:rsid w:val="00DA428D"/>
    <w:rsid w:val="00DA43F7"/>
    <w:rsid w:val="00DA4446"/>
    <w:rsid w:val="00DA461F"/>
    <w:rsid w:val="00DA462D"/>
    <w:rsid w:val="00DA4819"/>
    <w:rsid w:val="00DA4AA3"/>
    <w:rsid w:val="00DA4C8A"/>
    <w:rsid w:val="00DA4FB0"/>
    <w:rsid w:val="00DA5027"/>
    <w:rsid w:val="00DA508B"/>
    <w:rsid w:val="00DA56FE"/>
    <w:rsid w:val="00DA571D"/>
    <w:rsid w:val="00DA58C1"/>
    <w:rsid w:val="00DA59FA"/>
    <w:rsid w:val="00DA5AE1"/>
    <w:rsid w:val="00DA5B08"/>
    <w:rsid w:val="00DA5C51"/>
    <w:rsid w:val="00DA607D"/>
    <w:rsid w:val="00DA6172"/>
    <w:rsid w:val="00DA632F"/>
    <w:rsid w:val="00DA64AE"/>
    <w:rsid w:val="00DA6BA4"/>
    <w:rsid w:val="00DA6CC4"/>
    <w:rsid w:val="00DA6F93"/>
    <w:rsid w:val="00DA739A"/>
    <w:rsid w:val="00DA7448"/>
    <w:rsid w:val="00DA7683"/>
    <w:rsid w:val="00DB0120"/>
    <w:rsid w:val="00DB0463"/>
    <w:rsid w:val="00DB059A"/>
    <w:rsid w:val="00DB0B51"/>
    <w:rsid w:val="00DB12BB"/>
    <w:rsid w:val="00DB155F"/>
    <w:rsid w:val="00DB1587"/>
    <w:rsid w:val="00DB1671"/>
    <w:rsid w:val="00DB1970"/>
    <w:rsid w:val="00DB1AA0"/>
    <w:rsid w:val="00DB1BAD"/>
    <w:rsid w:val="00DB2150"/>
    <w:rsid w:val="00DB21AE"/>
    <w:rsid w:val="00DB235A"/>
    <w:rsid w:val="00DB23BD"/>
    <w:rsid w:val="00DB2465"/>
    <w:rsid w:val="00DB25E6"/>
    <w:rsid w:val="00DB275D"/>
    <w:rsid w:val="00DB29CB"/>
    <w:rsid w:val="00DB2F2A"/>
    <w:rsid w:val="00DB32AC"/>
    <w:rsid w:val="00DB33DA"/>
    <w:rsid w:val="00DB373C"/>
    <w:rsid w:val="00DB3837"/>
    <w:rsid w:val="00DB3CF4"/>
    <w:rsid w:val="00DB3FDC"/>
    <w:rsid w:val="00DB4228"/>
    <w:rsid w:val="00DB42B1"/>
    <w:rsid w:val="00DB45E2"/>
    <w:rsid w:val="00DB460B"/>
    <w:rsid w:val="00DB4942"/>
    <w:rsid w:val="00DB49CC"/>
    <w:rsid w:val="00DB5035"/>
    <w:rsid w:val="00DB5412"/>
    <w:rsid w:val="00DB545D"/>
    <w:rsid w:val="00DB56AC"/>
    <w:rsid w:val="00DB5A28"/>
    <w:rsid w:val="00DB5CDA"/>
    <w:rsid w:val="00DB60F7"/>
    <w:rsid w:val="00DB620A"/>
    <w:rsid w:val="00DB64D2"/>
    <w:rsid w:val="00DB65F0"/>
    <w:rsid w:val="00DB67E2"/>
    <w:rsid w:val="00DB6AEB"/>
    <w:rsid w:val="00DB6D41"/>
    <w:rsid w:val="00DB6D93"/>
    <w:rsid w:val="00DB6EC0"/>
    <w:rsid w:val="00DB6EDC"/>
    <w:rsid w:val="00DB6F4C"/>
    <w:rsid w:val="00DB78CE"/>
    <w:rsid w:val="00DC0270"/>
    <w:rsid w:val="00DC0296"/>
    <w:rsid w:val="00DC03F0"/>
    <w:rsid w:val="00DC0B69"/>
    <w:rsid w:val="00DC0BB5"/>
    <w:rsid w:val="00DC0E76"/>
    <w:rsid w:val="00DC145F"/>
    <w:rsid w:val="00DC1524"/>
    <w:rsid w:val="00DC158C"/>
    <w:rsid w:val="00DC1BE3"/>
    <w:rsid w:val="00DC1FA9"/>
    <w:rsid w:val="00DC2012"/>
    <w:rsid w:val="00DC23CA"/>
    <w:rsid w:val="00DC23CD"/>
    <w:rsid w:val="00DC2680"/>
    <w:rsid w:val="00DC26EB"/>
    <w:rsid w:val="00DC2851"/>
    <w:rsid w:val="00DC2940"/>
    <w:rsid w:val="00DC2C8C"/>
    <w:rsid w:val="00DC3072"/>
    <w:rsid w:val="00DC3164"/>
    <w:rsid w:val="00DC3393"/>
    <w:rsid w:val="00DC33BE"/>
    <w:rsid w:val="00DC33D6"/>
    <w:rsid w:val="00DC393E"/>
    <w:rsid w:val="00DC3BF5"/>
    <w:rsid w:val="00DC4142"/>
    <w:rsid w:val="00DC4509"/>
    <w:rsid w:val="00DC4958"/>
    <w:rsid w:val="00DC4A8A"/>
    <w:rsid w:val="00DC4AF9"/>
    <w:rsid w:val="00DC4E00"/>
    <w:rsid w:val="00DC4E8A"/>
    <w:rsid w:val="00DC5168"/>
    <w:rsid w:val="00DC542A"/>
    <w:rsid w:val="00DC5E17"/>
    <w:rsid w:val="00DC6025"/>
    <w:rsid w:val="00DC6389"/>
    <w:rsid w:val="00DC676C"/>
    <w:rsid w:val="00DC6835"/>
    <w:rsid w:val="00DC68A7"/>
    <w:rsid w:val="00DC68CF"/>
    <w:rsid w:val="00DC6A63"/>
    <w:rsid w:val="00DC6B23"/>
    <w:rsid w:val="00DC6E15"/>
    <w:rsid w:val="00DC7584"/>
    <w:rsid w:val="00DC76E0"/>
    <w:rsid w:val="00DC79DC"/>
    <w:rsid w:val="00DC7BCA"/>
    <w:rsid w:val="00DC7C5A"/>
    <w:rsid w:val="00DC7EA0"/>
    <w:rsid w:val="00DD01AF"/>
    <w:rsid w:val="00DD02DB"/>
    <w:rsid w:val="00DD0456"/>
    <w:rsid w:val="00DD04B0"/>
    <w:rsid w:val="00DD04B8"/>
    <w:rsid w:val="00DD04E8"/>
    <w:rsid w:val="00DD063C"/>
    <w:rsid w:val="00DD07D3"/>
    <w:rsid w:val="00DD07F2"/>
    <w:rsid w:val="00DD0CC2"/>
    <w:rsid w:val="00DD0EDE"/>
    <w:rsid w:val="00DD142D"/>
    <w:rsid w:val="00DD17A6"/>
    <w:rsid w:val="00DD18CC"/>
    <w:rsid w:val="00DD19AF"/>
    <w:rsid w:val="00DD1E14"/>
    <w:rsid w:val="00DD1EB3"/>
    <w:rsid w:val="00DD1FD6"/>
    <w:rsid w:val="00DD22B3"/>
    <w:rsid w:val="00DD24CB"/>
    <w:rsid w:val="00DD2582"/>
    <w:rsid w:val="00DD263F"/>
    <w:rsid w:val="00DD266D"/>
    <w:rsid w:val="00DD292A"/>
    <w:rsid w:val="00DD2978"/>
    <w:rsid w:val="00DD2A34"/>
    <w:rsid w:val="00DD2B04"/>
    <w:rsid w:val="00DD2B0D"/>
    <w:rsid w:val="00DD30E8"/>
    <w:rsid w:val="00DD36FB"/>
    <w:rsid w:val="00DD46B5"/>
    <w:rsid w:val="00DD4AA7"/>
    <w:rsid w:val="00DD4AFF"/>
    <w:rsid w:val="00DD5306"/>
    <w:rsid w:val="00DD53BA"/>
    <w:rsid w:val="00DD57AB"/>
    <w:rsid w:val="00DD5C22"/>
    <w:rsid w:val="00DD5CDF"/>
    <w:rsid w:val="00DD5E23"/>
    <w:rsid w:val="00DD5EC7"/>
    <w:rsid w:val="00DD65C3"/>
    <w:rsid w:val="00DD6614"/>
    <w:rsid w:val="00DD67D2"/>
    <w:rsid w:val="00DD6B72"/>
    <w:rsid w:val="00DD6D72"/>
    <w:rsid w:val="00DD71DE"/>
    <w:rsid w:val="00DD72E6"/>
    <w:rsid w:val="00DD78B6"/>
    <w:rsid w:val="00DD7A5D"/>
    <w:rsid w:val="00DD7BB2"/>
    <w:rsid w:val="00DD7CAC"/>
    <w:rsid w:val="00DD7DA5"/>
    <w:rsid w:val="00DD7F6B"/>
    <w:rsid w:val="00DE00BE"/>
    <w:rsid w:val="00DE0982"/>
    <w:rsid w:val="00DE0A87"/>
    <w:rsid w:val="00DE0BC0"/>
    <w:rsid w:val="00DE0D35"/>
    <w:rsid w:val="00DE0EC2"/>
    <w:rsid w:val="00DE13CA"/>
    <w:rsid w:val="00DE176B"/>
    <w:rsid w:val="00DE182B"/>
    <w:rsid w:val="00DE1AB9"/>
    <w:rsid w:val="00DE1B7D"/>
    <w:rsid w:val="00DE1CE4"/>
    <w:rsid w:val="00DE1E7F"/>
    <w:rsid w:val="00DE1FC8"/>
    <w:rsid w:val="00DE259D"/>
    <w:rsid w:val="00DE2AB9"/>
    <w:rsid w:val="00DE2D13"/>
    <w:rsid w:val="00DE2FD6"/>
    <w:rsid w:val="00DE328D"/>
    <w:rsid w:val="00DE37EE"/>
    <w:rsid w:val="00DE3E2C"/>
    <w:rsid w:val="00DE3F35"/>
    <w:rsid w:val="00DE4236"/>
    <w:rsid w:val="00DE44F3"/>
    <w:rsid w:val="00DE4569"/>
    <w:rsid w:val="00DE45FE"/>
    <w:rsid w:val="00DE4A87"/>
    <w:rsid w:val="00DE4AAD"/>
    <w:rsid w:val="00DE4D32"/>
    <w:rsid w:val="00DE51D4"/>
    <w:rsid w:val="00DE5357"/>
    <w:rsid w:val="00DE5513"/>
    <w:rsid w:val="00DE5576"/>
    <w:rsid w:val="00DE5B16"/>
    <w:rsid w:val="00DE5B9F"/>
    <w:rsid w:val="00DE5E50"/>
    <w:rsid w:val="00DE5E52"/>
    <w:rsid w:val="00DE6682"/>
    <w:rsid w:val="00DE6784"/>
    <w:rsid w:val="00DE69F5"/>
    <w:rsid w:val="00DE69F9"/>
    <w:rsid w:val="00DE6D95"/>
    <w:rsid w:val="00DE708F"/>
    <w:rsid w:val="00DE70D7"/>
    <w:rsid w:val="00DE7179"/>
    <w:rsid w:val="00DE74A2"/>
    <w:rsid w:val="00DE7515"/>
    <w:rsid w:val="00DE7608"/>
    <w:rsid w:val="00DE7933"/>
    <w:rsid w:val="00DE795F"/>
    <w:rsid w:val="00DE7A7C"/>
    <w:rsid w:val="00DE7E70"/>
    <w:rsid w:val="00DF00B3"/>
    <w:rsid w:val="00DF00CA"/>
    <w:rsid w:val="00DF02C5"/>
    <w:rsid w:val="00DF05C9"/>
    <w:rsid w:val="00DF08AE"/>
    <w:rsid w:val="00DF0957"/>
    <w:rsid w:val="00DF0A29"/>
    <w:rsid w:val="00DF0CD1"/>
    <w:rsid w:val="00DF0DF4"/>
    <w:rsid w:val="00DF1266"/>
    <w:rsid w:val="00DF1355"/>
    <w:rsid w:val="00DF1372"/>
    <w:rsid w:val="00DF140E"/>
    <w:rsid w:val="00DF170D"/>
    <w:rsid w:val="00DF1751"/>
    <w:rsid w:val="00DF1836"/>
    <w:rsid w:val="00DF19C9"/>
    <w:rsid w:val="00DF1AED"/>
    <w:rsid w:val="00DF1E36"/>
    <w:rsid w:val="00DF28FF"/>
    <w:rsid w:val="00DF2B81"/>
    <w:rsid w:val="00DF30DB"/>
    <w:rsid w:val="00DF317B"/>
    <w:rsid w:val="00DF33B8"/>
    <w:rsid w:val="00DF36D8"/>
    <w:rsid w:val="00DF38E8"/>
    <w:rsid w:val="00DF38F2"/>
    <w:rsid w:val="00DF3A8F"/>
    <w:rsid w:val="00DF3FA0"/>
    <w:rsid w:val="00DF4154"/>
    <w:rsid w:val="00DF420B"/>
    <w:rsid w:val="00DF46A1"/>
    <w:rsid w:val="00DF4F93"/>
    <w:rsid w:val="00DF5369"/>
    <w:rsid w:val="00DF53C8"/>
    <w:rsid w:val="00DF53CF"/>
    <w:rsid w:val="00DF54C4"/>
    <w:rsid w:val="00DF54C5"/>
    <w:rsid w:val="00DF56FB"/>
    <w:rsid w:val="00DF58AC"/>
    <w:rsid w:val="00DF58AE"/>
    <w:rsid w:val="00DF5983"/>
    <w:rsid w:val="00DF5A79"/>
    <w:rsid w:val="00DF5DAA"/>
    <w:rsid w:val="00DF5DD6"/>
    <w:rsid w:val="00DF5E3B"/>
    <w:rsid w:val="00DF646A"/>
    <w:rsid w:val="00DF662A"/>
    <w:rsid w:val="00DF67F6"/>
    <w:rsid w:val="00DF6DD8"/>
    <w:rsid w:val="00DF71D4"/>
    <w:rsid w:val="00DF723F"/>
    <w:rsid w:val="00DF7422"/>
    <w:rsid w:val="00DF74C3"/>
    <w:rsid w:val="00DF754D"/>
    <w:rsid w:val="00DF7804"/>
    <w:rsid w:val="00DF7A0A"/>
    <w:rsid w:val="00DF7A1B"/>
    <w:rsid w:val="00DF7C43"/>
    <w:rsid w:val="00DF7EE4"/>
    <w:rsid w:val="00E002BE"/>
    <w:rsid w:val="00E00359"/>
    <w:rsid w:val="00E009DD"/>
    <w:rsid w:val="00E00DCB"/>
    <w:rsid w:val="00E00F29"/>
    <w:rsid w:val="00E01100"/>
    <w:rsid w:val="00E0118E"/>
    <w:rsid w:val="00E01B34"/>
    <w:rsid w:val="00E01E9D"/>
    <w:rsid w:val="00E021C4"/>
    <w:rsid w:val="00E0273E"/>
    <w:rsid w:val="00E02882"/>
    <w:rsid w:val="00E02892"/>
    <w:rsid w:val="00E02F92"/>
    <w:rsid w:val="00E02FDE"/>
    <w:rsid w:val="00E034C3"/>
    <w:rsid w:val="00E03571"/>
    <w:rsid w:val="00E0389C"/>
    <w:rsid w:val="00E03BE9"/>
    <w:rsid w:val="00E03CF7"/>
    <w:rsid w:val="00E03F31"/>
    <w:rsid w:val="00E03F61"/>
    <w:rsid w:val="00E040DE"/>
    <w:rsid w:val="00E045A9"/>
    <w:rsid w:val="00E04C6B"/>
    <w:rsid w:val="00E04D3E"/>
    <w:rsid w:val="00E05165"/>
    <w:rsid w:val="00E051B0"/>
    <w:rsid w:val="00E053EB"/>
    <w:rsid w:val="00E05651"/>
    <w:rsid w:val="00E059B4"/>
    <w:rsid w:val="00E05BEB"/>
    <w:rsid w:val="00E05BEF"/>
    <w:rsid w:val="00E05C2E"/>
    <w:rsid w:val="00E062F7"/>
    <w:rsid w:val="00E0654D"/>
    <w:rsid w:val="00E065B2"/>
    <w:rsid w:val="00E06A49"/>
    <w:rsid w:val="00E06BA4"/>
    <w:rsid w:val="00E06D0A"/>
    <w:rsid w:val="00E06D98"/>
    <w:rsid w:val="00E06E3C"/>
    <w:rsid w:val="00E07042"/>
    <w:rsid w:val="00E0718C"/>
    <w:rsid w:val="00E073AE"/>
    <w:rsid w:val="00E0760B"/>
    <w:rsid w:val="00E07A9B"/>
    <w:rsid w:val="00E1009C"/>
    <w:rsid w:val="00E1056F"/>
    <w:rsid w:val="00E105AA"/>
    <w:rsid w:val="00E10C1D"/>
    <w:rsid w:val="00E113E1"/>
    <w:rsid w:val="00E11786"/>
    <w:rsid w:val="00E11C99"/>
    <w:rsid w:val="00E11CF7"/>
    <w:rsid w:val="00E12317"/>
    <w:rsid w:val="00E12489"/>
    <w:rsid w:val="00E126F5"/>
    <w:rsid w:val="00E12707"/>
    <w:rsid w:val="00E127A5"/>
    <w:rsid w:val="00E12C24"/>
    <w:rsid w:val="00E12CB7"/>
    <w:rsid w:val="00E12EDD"/>
    <w:rsid w:val="00E13098"/>
    <w:rsid w:val="00E131AF"/>
    <w:rsid w:val="00E133C2"/>
    <w:rsid w:val="00E1343D"/>
    <w:rsid w:val="00E1383F"/>
    <w:rsid w:val="00E13876"/>
    <w:rsid w:val="00E1389D"/>
    <w:rsid w:val="00E138F0"/>
    <w:rsid w:val="00E13952"/>
    <w:rsid w:val="00E13C87"/>
    <w:rsid w:val="00E13CF9"/>
    <w:rsid w:val="00E13D32"/>
    <w:rsid w:val="00E13DD6"/>
    <w:rsid w:val="00E13FDB"/>
    <w:rsid w:val="00E14011"/>
    <w:rsid w:val="00E14162"/>
    <w:rsid w:val="00E1432B"/>
    <w:rsid w:val="00E14485"/>
    <w:rsid w:val="00E1460E"/>
    <w:rsid w:val="00E14870"/>
    <w:rsid w:val="00E14955"/>
    <w:rsid w:val="00E1498E"/>
    <w:rsid w:val="00E14A28"/>
    <w:rsid w:val="00E14B77"/>
    <w:rsid w:val="00E14BBF"/>
    <w:rsid w:val="00E152B4"/>
    <w:rsid w:val="00E15417"/>
    <w:rsid w:val="00E1543B"/>
    <w:rsid w:val="00E154C7"/>
    <w:rsid w:val="00E1557B"/>
    <w:rsid w:val="00E15B35"/>
    <w:rsid w:val="00E15BD4"/>
    <w:rsid w:val="00E15BDB"/>
    <w:rsid w:val="00E15F45"/>
    <w:rsid w:val="00E16050"/>
    <w:rsid w:val="00E161CC"/>
    <w:rsid w:val="00E166EB"/>
    <w:rsid w:val="00E16746"/>
    <w:rsid w:val="00E168BE"/>
    <w:rsid w:val="00E16A29"/>
    <w:rsid w:val="00E16C22"/>
    <w:rsid w:val="00E16E66"/>
    <w:rsid w:val="00E17622"/>
    <w:rsid w:val="00E1779B"/>
    <w:rsid w:val="00E17AA1"/>
    <w:rsid w:val="00E17BF1"/>
    <w:rsid w:val="00E17DCA"/>
    <w:rsid w:val="00E17DE6"/>
    <w:rsid w:val="00E17FF1"/>
    <w:rsid w:val="00E20000"/>
    <w:rsid w:val="00E201FD"/>
    <w:rsid w:val="00E20B6F"/>
    <w:rsid w:val="00E20D4D"/>
    <w:rsid w:val="00E2102C"/>
    <w:rsid w:val="00E2104C"/>
    <w:rsid w:val="00E2183B"/>
    <w:rsid w:val="00E21A43"/>
    <w:rsid w:val="00E21A94"/>
    <w:rsid w:val="00E21B13"/>
    <w:rsid w:val="00E21BD1"/>
    <w:rsid w:val="00E21D66"/>
    <w:rsid w:val="00E21FB6"/>
    <w:rsid w:val="00E228E9"/>
    <w:rsid w:val="00E22BF3"/>
    <w:rsid w:val="00E22C20"/>
    <w:rsid w:val="00E22DE0"/>
    <w:rsid w:val="00E2317F"/>
    <w:rsid w:val="00E23265"/>
    <w:rsid w:val="00E2332A"/>
    <w:rsid w:val="00E23A82"/>
    <w:rsid w:val="00E23FA7"/>
    <w:rsid w:val="00E2433D"/>
    <w:rsid w:val="00E248CB"/>
    <w:rsid w:val="00E24ADA"/>
    <w:rsid w:val="00E24F85"/>
    <w:rsid w:val="00E24FA4"/>
    <w:rsid w:val="00E25060"/>
    <w:rsid w:val="00E2526F"/>
    <w:rsid w:val="00E253AC"/>
    <w:rsid w:val="00E25452"/>
    <w:rsid w:val="00E25670"/>
    <w:rsid w:val="00E2569F"/>
    <w:rsid w:val="00E258C2"/>
    <w:rsid w:val="00E258D6"/>
    <w:rsid w:val="00E2591E"/>
    <w:rsid w:val="00E25B7A"/>
    <w:rsid w:val="00E25EF6"/>
    <w:rsid w:val="00E26073"/>
    <w:rsid w:val="00E26471"/>
    <w:rsid w:val="00E2675A"/>
    <w:rsid w:val="00E268BC"/>
    <w:rsid w:val="00E26DB7"/>
    <w:rsid w:val="00E2769B"/>
    <w:rsid w:val="00E27716"/>
    <w:rsid w:val="00E277B7"/>
    <w:rsid w:val="00E277F0"/>
    <w:rsid w:val="00E27CDD"/>
    <w:rsid w:val="00E27F38"/>
    <w:rsid w:val="00E303B5"/>
    <w:rsid w:val="00E30472"/>
    <w:rsid w:val="00E30966"/>
    <w:rsid w:val="00E30ACD"/>
    <w:rsid w:val="00E30B1E"/>
    <w:rsid w:val="00E31008"/>
    <w:rsid w:val="00E31391"/>
    <w:rsid w:val="00E31433"/>
    <w:rsid w:val="00E3156E"/>
    <w:rsid w:val="00E315C1"/>
    <w:rsid w:val="00E315E3"/>
    <w:rsid w:val="00E31651"/>
    <w:rsid w:val="00E31799"/>
    <w:rsid w:val="00E31E97"/>
    <w:rsid w:val="00E3208D"/>
    <w:rsid w:val="00E326D5"/>
    <w:rsid w:val="00E326E7"/>
    <w:rsid w:val="00E32821"/>
    <w:rsid w:val="00E328ED"/>
    <w:rsid w:val="00E32D66"/>
    <w:rsid w:val="00E33026"/>
    <w:rsid w:val="00E33843"/>
    <w:rsid w:val="00E33851"/>
    <w:rsid w:val="00E3389C"/>
    <w:rsid w:val="00E3395D"/>
    <w:rsid w:val="00E339A6"/>
    <w:rsid w:val="00E33EEA"/>
    <w:rsid w:val="00E340B5"/>
    <w:rsid w:val="00E341FB"/>
    <w:rsid w:val="00E344A1"/>
    <w:rsid w:val="00E3493D"/>
    <w:rsid w:val="00E35499"/>
    <w:rsid w:val="00E3554D"/>
    <w:rsid w:val="00E355CC"/>
    <w:rsid w:val="00E357C6"/>
    <w:rsid w:val="00E3596D"/>
    <w:rsid w:val="00E35B66"/>
    <w:rsid w:val="00E35EAD"/>
    <w:rsid w:val="00E361A1"/>
    <w:rsid w:val="00E36208"/>
    <w:rsid w:val="00E3623E"/>
    <w:rsid w:val="00E3672E"/>
    <w:rsid w:val="00E3681E"/>
    <w:rsid w:val="00E36896"/>
    <w:rsid w:val="00E36A03"/>
    <w:rsid w:val="00E3717A"/>
    <w:rsid w:val="00E37340"/>
    <w:rsid w:val="00E376AC"/>
    <w:rsid w:val="00E37744"/>
    <w:rsid w:val="00E37A7A"/>
    <w:rsid w:val="00E37C18"/>
    <w:rsid w:val="00E37E14"/>
    <w:rsid w:val="00E40040"/>
    <w:rsid w:val="00E400E2"/>
    <w:rsid w:val="00E40CD0"/>
    <w:rsid w:val="00E40DC1"/>
    <w:rsid w:val="00E41020"/>
    <w:rsid w:val="00E41BCE"/>
    <w:rsid w:val="00E41C5B"/>
    <w:rsid w:val="00E41FEF"/>
    <w:rsid w:val="00E42120"/>
    <w:rsid w:val="00E42143"/>
    <w:rsid w:val="00E42331"/>
    <w:rsid w:val="00E4253F"/>
    <w:rsid w:val="00E42FBB"/>
    <w:rsid w:val="00E433A2"/>
    <w:rsid w:val="00E43732"/>
    <w:rsid w:val="00E437FA"/>
    <w:rsid w:val="00E438EB"/>
    <w:rsid w:val="00E439CC"/>
    <w:rsid w:val="00E43EA6"/>
    <w:rsid w:val="00E43EF1"/>
    <w:rsid w:val="00E43F66"/>
    <w:rsid w:val="00E44307"/>
    <w:rsid w:val="00E444C2"/>
    <w:rsid w:val="00E444CC"/>
    <w:rsid w:val="00E4492D"/>
    <w:rsid w:val="00E44CF4"/>
    <w:rsid w:val="00E44E14"/>
    <w:rsid w:val="00E44E5E"/>
    <w:rsid w:val="00E453E6"/>
    <w:rsid w:val="00E454D5"/>
    <w:rsid w:val="00E45FF7"/>
    <w:rsid w:val="00E460FC"/>
    <w:rsid w:val="00E46369"/>
    <w:rsid w:val="00E469C6"/>
    <w:rsid w:val="00E46A5B"/>
    <w:rsid w:val="00E470A4"/>
    <w:rsid w:val="00E47227"/>
    <w:rsid w:val="00E472B2"/>
    <w:rsid w:val="00E472D0"/>
    <w:rsid w:val="00E47727"/>
    <w:rsid w:val="00E478D4"/>
    <w:rsid w:val="00E4791B"/>
    <w:rsid w:val="00E47A93"/>
    <w:rsid w:val="00E47D1D"/>
    <w:rsid w:val="00E47E68"/>
    <w:rsid w:val="00E47F04"/>
    <w:rsid w:val="00E502A9"/>
    <w:rsid w:val="00E5061D"/>
    <w:rsid w:val="00E508DD"/>
    <w:rsid w:val="00E50904"/>
    <w:rsid w:val="00E50DF1"/>
    <w:rsid w:val="00E51070"/>
    <w:rsid w:val="00E51313"/>
    <w:rsid w:val="00E514BA"/>
    <w:rsid w:val="00E51C98"/>
    <w:rsid w:val="00E51F1F"/>
    <w:rsid w:val="00E52021"/>
    <w:rsid w:val="00E52118"/>
    <w:rsid w:val="00E5239B"/>
    <w:rsid w:val="00E52442"/>
    <w:rsid w:val="00E5275F"/>
    <w:rsid w:val="00E52824"/>
    <w:rsid w:val="00E52A4D"/>
    <w:rsid w:val="00E52B39"/>
    <w:rsid w:val="00E52E0F"/>
    <w:rsid w:val="00E52F9E"/>
    <w:rsid w:val="00E53255"/>
    <w:rsid w:val="00E53292"/>
    <w:rsid w:val="00E53671"/>
    <w:rsid w:val="00E53704"/>
    <w:rsid w:val="00E538B2"/>
    <w:rsid w:val="00E53B8E"/>
    <w:rsid w:val="00E53C55"/>
    <w:rsid w:val="00E5405C"/>
    <w:rsid w:val="00E541F0"/>
    <w:rsid w:val="00E54314"/>
    <w:rsid w:val="00E54468"/>
    <w:rsid w:val="00E54F25"/>
    <w:rsid w:val="00E550C4"/>
    <w:rsid w:val="00E550F2"/>
    <w:rsid w:val="00E55492"/>
    <w:rsid w:val="00E55518"/>
    <w:rsid w:val="00E557A2"/>
    <w:rsid w:val="00E5597E"/>
    <w:rsid w:val="00E55A7F"/>
    <w:rsid w:val="00E55C89"/>
    <w:rsid w:val="00E55D8E"/>
    <w:rsid w:val="00E55F7C"/>
    <w:rsid w:val="00E560CE"/>
    <w:rsid w:val="00E56194"/>
    <w:rsid w:val="00E562EC"/>
    <w:rsid w:val="00E56EC4"/>
    <w:rsid w:val="00E56F13"/>
    <w:rsid w:val="00E5731C"/>
    <w:rsid w:val="00E574B2"/>
    <w:rsid w:val="00E578AC"/>
    <w:rsid w:val="00E57956"/>
    <w:rsid w:val="00E6048E"/>
    <w:rsid w:val="00E60E36"/>
    <w:rsid w:val="00E61163"/>
    <w:rsid w:val="00E611E5"/>
    <w:rsid w:val="00E61233"/>
    <w:rsid w:val="00E617AD"/>
    <w:rsid w:val="00E619C2"/>
    <w:rsid w:val="00E61A9D"/>
    <w:rsid w:val="00E622AD"/>
    <w:rsid w:val="00E623AF"/>
    <w:rsid w:val="00E62462"/>
    <w:rsid w:val="00E62537"/>
    <w:rsid w:val="00E62864"/>
    <w:rsid w:val="00E62C37"/>
    <w:rsid w:val="00E62DD2"/>
    <w:rsid w:val="00E62DDA"/>
    <w:rsid w:val="00E637E3"/>
    <w:rsid w:val="00E637EC"/>
    <w:rsid w:val="00E6392B"/>
    <w:rsid w:val="00E639C1"/>
    <w:rsid w:val="00E63A31"/>
    <w:rsid w:val="00E63C6F"/>
    <w:rsid w:val="00E63EC0"/>
    <w:rsid w:val="00E63FAA"/>
    <w:rsid w:val="00E6431F"/>
    <w:rsid w:val="00E644F6"/>
    <w:rsid w:val="00E647BE"/>
    <w:rsid w:val="00E64B01"/>
    <w:rsid w:val="00E6508A"/>
    <w:rsid w:val="00E65093"/>
    <w:rsid w:val="00E65647"/>
    <w:rsid w:val="00E656F1"/>
    <w:rsid w:val="00E6581B"/>
    <w:rsid w:val="00E65B06"/>
    <w:rsid w:val="00E65D29"/>
    <w:rsid w:val="00E65D2F"/>
    <w:rsid w:val="00E6632D"/>
    <w:rsid w:val="00E66571"/>
    <w:rsid w:val="00E66640"/>
    <w:rsid w:val="00E66779"/>
    <w:rsid w:val="00E66B8B"/>
    <w:rsid w:val="00E66D86"/>
    <w:rsid w:val="00E6712A"/>
    <w:rsid w:val="00E6768C"/>
    <w:rsid w:val="00E679A6"/>
    <w:rsid w:val="00E67D89"/>
    <w:rsid w:val="00E67E52"/>
    <w:rsid w:val="00E67FDC"/>
    <w:rsid w:val="00E7010B"/>
    <w:rsid w:val="00E701BB"/>
    <w:rsid w:val="00E70403"/>
    <w:rsid w:val="00E70530"/>
    <w:rsid w:val="00E7076A"/>
    <w:rsid w:val="00E70B68"/>
    <w:rsid w:val="00E712A8"/>
    <w:rsid w:val="00E715E6"/>
    <w:rsid w:val="00E715F9"/>
    <w:rsid w:val="00E71D77"/>
    <w:rsid w:val="00E71E11"/>
    <w:rsid w:val="00E72190"/>
    <w:rsid w:val="00E722EE"/>
    <w:rsid w:val="00E72327"/>
    <w:rsid w:val="00E72654"/>
    <w:rsid w:val="00E72965"/>
    <w:rsid w:val="00E72C1E"/>
    <w:rsid w:val="00E72CE6"/>
    <w:rsid w:val="00E73015"/>
    <w:rsid w:val="00E730A8"/>
    <w:rsid w:val="00E7348B"/>
    <w:rsid w:val="00E734F6"/>
    <w:rsid w:val="00E73700"/>
    <w:rsid w:val="00E7383A"/>
    <w:rsid w:val="00E739C2"/>
    <w:rsid w:val="00E73C49"/>
    <w:rsid w:val="00E73CA4"/>
    <w:rsid w:val="00E741C0"/>
    <w:rsid w:val="00E741FD"/>
    <w:rsid w:val="00E742C9"/>
    <w:rsid w:val="00E74375"/>
    <w:rsid w:val="00E74817"/>
    <w:rsid w:val="00E74922"/>
    <w:rsid w:val="00E74A8C"/>
    <w:rsid w:val="00E74B52"/>
    <w:rsid w:val="00E74FC9"/>
    <w:rsid w:val="00E750A8"/>
    <w:rsid w:val="00E75706"/>
    <w:rsid w:val="00E76116"/>
    <w:rsid w:val="00E7613C"/>
    <w:rsid w:val="00E7618C"/>
    <w:rsid w:val="00E7694D"/>
    <w:rsid w:val="00E76979"/>
    <w:rsid w:val="00E76EA9"/>
    <w:rsid w:val="00E76F8E"/>
    <w:rsid w:val="00E770BE"/>
    <w:rsid w:val="00E7718E"/>
    <w:rsid w:val="00E773DC"/>
    <w:rsid w:val="00E775A5"/>
    <w:rsid w:val="00E77609"/>
    <w:rsid w:val="00E808D9"/>
    <w:rsid w:val="00E80A0A"/>
    <w:rsid w:val="00E80E25"/>
    <w:rsid w:val="00E80E80"/>
    <w:rsid w:val="00E81043"/>
    <w:rsid w:val="00E810C8"/>
    <w:rsid w:val="00E8151F"/>
    <w:rsid w:val="00E81529"/>
    <w:rsid w:val="00E81728"/>
    <w:rsid w:val="00E81B2D"/>
    <w:rsid w:val="00E81BD2"/>
    <w:rsid w:val="00E81F76"/>
    <w:rsid w:val="00E82378"/>
    <w:rsid w:val="00E823F6"/>
    <w:rsid w:val="00E82491"/>
    <w:rsid w:val="00E825FE"/>
    <w:rsid w:val="00E82601"/>
    <w:rsid w:val="00E8264A"/>
    <w:rsid w:val="00E826EA"/>
    <w:rsid w:val="00E826EF"/>
    <w:rsid w:val="00E82788"/>
    <w:rsid w:val="00E828E1"/>
    <w:rsid w:val="00E82CD0"/>
    <w:rsid w:val="00E82D4F"/>
    <w:rsid w:val="00E82FBC"/>
    <w:rsid w:val="00E84B90"/>
    <w:rsid w:val="00E84D32"/>
    <w:rsid w:val="00E84EC6"/>
    <w:rsid w:val="00E8512A"/>
    <w:rsid w:val="00E853E5"/>
    <w:rsid w:val="00E8577D"/>
    <w:rsid w:val="00E859D1"/>
    <w:rsid w:val="00E8604C"/>
    <w:rsid w:val="00E86427"/>
    <w:rsid w:val="00E869DB"/>
    <w:rsid w:val="00E86B3D"/>
    <w:rsid w:val="00E86BC6"/>
    <w:rsid w:val="00E86D6A"/>
    <w:rsid w:val="00E874F3"/>
    <w:rsid w:val="00E90678"/>
    <w:rsid w:val="00E90E4A"/>
    <w:rsid w:val="00E90F95"/>
    <w:rsid w:val="00E9107F"/>
    <w:rsid w:val="00E910C5"/>
    <w:rsid w:val="00E9112F"/>
    <w:rsid w:val="00E9145C"/>
    <w:rsid w:val="00E9176C"/>
    <w:rsid w:val="00E91986"/>
    <w:rsid w:val="00E919F7"/>
    <w:rsid w:val="00E91F10"/>
    <w:rsid w:val="00E91F4D"/>
    <w:rsid w:val="00E9217C"/>
    <w:rsid w:val="00E92227"/>
    <w:rsid w:val="00E92243"/>
    <w:rsid w:val="00E923B1"/>
    <w:rsid w:val="00E92ACF"/>
    <w:rsid w:val="00E92C5D"/>
    <w:rsid w:val="00E92D5B"/>
    <w:rsid w:val="00E92E60"/>
    <w:rsid w:val="00E93124"/>
    <w:rsid w:val="00E93163"/>
    <w:rsid w:val="00E934C0"/>
    <w:rsid w:val="00E9365B"/>
    <w:rsid w:val="00E938BC"/>
    <w:rsid w:val="00E94045"/>
    <w:rsid w:val="00E94094"/>
    <w:rsid w:val="00E94306"/>
    <w:rsid w:val="00E9444F"/>
    <w:rsid w:val="00E945FD"/>
    <w:rsid w:val="00E949EC"/>
    <w:rsid w:val="00E94B90"/>
    <w:rsid w:val="00E94EA6"/>
    <w:rsid w:val="00E94F52"/>
    <w:rsid w:val="00E95264"/>
    <w:rsid w:val="00E95595"/>
    <w:rsid w:val="00E956FC"/>
    <w:rsid w:val="00E957E9"/>
    <w:rsid w:val="00E967AE"/>
    <w:rsid w:val="00E967B8"/>
    <w:rsid w:val="00E967D2"/>
    <w:rsid w:val="00E96A65"/>
    <w:rsid w:val="00E971DA"/>
    <w:rsid w:val="00E9761B"/>
    <w:rsid w:val="00E97988"/>
    <w:rsid w:val="00E979E3"/>
    <w:rsid w:val="00E97C11"/>
    <w:rsid w:val="00E97C88"/>
    <w:rsid w:val="00E97F53"/>
    <w:rsid w:val="00E97F95"/>
    <w:rsid w:val="00E997A9"/>
    <w:rsid w:val="00EA0268"/>
    <w:rsid w:val="00EA047F"/>
    <w:rsid w:val="00EA06F6"/>
    <w:rsid w:val="00EA0917"/>
    <w:rsid w:val="00EA0B68"/>
    <w:rsid w:val="00EA1061"/>
    <w:rsid w:val="00EA1131"/>
    <w:rsid w:val="00EA1182"/>
    <w:rsid w:val="00EA1186"/>
    <w:rsid w:val="00EA1551"/>
    <w:rsid w:val="00EA1770"/>
    <w:rsid w:val="00EA17D3"/>
    <w:rsid w:val="00EA17E1"/>
    <w:rsid w:val="00EA1EF9"/>
    <w:rsid w:val="00EA2059"/>
    <w:rsid w:val="00EA2088"/>
    <w:rsid w:val="00EA23A6"/>
    <w:rsid w:val="00EA254E"/>
    <w:rsid w:val="00EA25D9"/>
    <w:rsid w:val="00EA2929"/>
    <w:rsid w:val="00EA2F44"/>
    <w:rsid w:val="00EA314F"/>
    <w:rsid w:val="00EA33BD"/>
    <w:rsid w:val="00EA33F7"/>
    <w:rsid w:val="00EA3714"/>
    <w:rsid w:val="00EA399F"/>
    <w:rsid w:val="00EA3E99"/>
    <w:rsid w:val="00EA3F5B"/>
    <w:rsid w:val="00EA4031"/>
    <w:rsid w:val="00EA4307"/>
    <w:rsid w:val="00EA4318"/>
    <w:rsid w:val="00EA4548"/>
    <w:rsid w:val="00EA4851"/>
    <w:rsid w:val="00EA48FB"/>
    <w:rsid w:val="00EA4AD6"/>
    <w:rsid w:val="00EA4ADF"/>
    <w:rsid w:val="00EA4CB1"/>
    <w:rsid w:val="00EA4DB2"/>
    <w:rsid w:val="00EA4E69"/>
    <w:rsid w:val="00EA54B7"/>
    <w:rsid w:val="00EA570F"/>
    <w:rsid w:val="00EA58CE"/>
    <w:rsid w:val="00EA5A86"/>
    <w:rsid w:val="00EA5AE7"/>
    <w:rsid w:val="00EA5AED"/>
    <w:rsid w:val="00EA5EF5"/>
    <w:rsid w:val="00EA61EA"/>
    <w:rsid w:val="00EA635C"/>
    <w:rsid w:val="00EA64EF"/>
    <w:rsid w:val="00EA676E"/>
    <w:rsid w:val="00EA6E3F"/>
    <w:rsid w:val="00EA6EAB"/>
    <w:rsid w:val="00EA72F0"/>
    <w:rsid w:val="00EA76A4"/>
    <w:rsid w:val="00EA78A0"/>
    <w:rsid w:val="00EA7B4E"/>
    <w:rsid w:val="00EA7BCB"/>
    <w:rsid w:val="00EA7E44"/>
    <w:rsid w:val="00EB01A4"/>
    <w:rsid w:val="00EB02E6"/>
    <w:rsid w:val="00EB03EA"/>
    <w:rsid w:val="00EB045C"/>
    <w:rsid w:val="00EB04D4"/>
    <w:rsid w:val="00EB089A"/>
    <w:rsid w:val="00EB08C3"/>
    <w:rsid w:val="00EB0936"/>
    <w:rsid w:val="00EB0CDE"/>
    <w:rsid w:val="00EB11B5"/>
    <w:rsid w:val="00EB12F8"/>
    <w:rsid w:val="00EB17D1"/>
    <w:rsid w:val="00EB1F3F"/>
    <w:rsid w:val="00EB1F70"/>
    <w:rsid w:val="00EB21B5"/>
    <w:rsid w:val="00EB2779"/>
    <w:rsid w:val="00EB29E9"/>
    <w:rsid w:val="00EB2AFC"/>
    <w:rsid w:val="00EB2BD0"/>
    <w:rsid w:val="00EB2E33"/>
    <w:rsid w:val="00EB3026"/>
    <w:rsid w:val="00EB30A7"/>
    <w:rsid w:val="00EB324D"/>
    <w:rsid w:val="00EB3471"/>
    <w:rsid w:val="00EB37F1"/>
    <w:rsid w:val="00EB383D"/>
    <w:rsid w:val="00EB3B78"/>
    <w:rsid w:val="00EB3F5C"/>
    <w:rsid w:val="00EB4845"/>
    <w:rsid w:val="00EB491B"/>
    <w:rsid w:val="00EB4A2B"/>
    <w:rsid w:val="00EB4B6F"/>
    <w:rsid w:val="00EB4C0F"/>
    <w:rsid w:val="00EB4E51"/>
    <w:rsid w:val="00EB4F2B"/>
    <w:rsid w:val="00EB5569"/>
    <w:rsid w:val="00EB557F"/>
    <w:rsid w:val="00EB5779"/>
    <w:rsid w:val="00EB5954"/>
    <w:rsid w:val="00EB5EE1"/>
    <w:rsid w:val="00EB6264"/>
    <w:rsid w:val="00EB641E"/>
    <w:rsid w:val="00EB649B"/>
    <w:rsid w:val="00EB64D4"/>
    <w:rsid w:val="00EB65B8"/>
    <w:rsid w:val="00EB682B"/>
    <w:rsid w:val="00EB70CA"/>
    <w:rsid w:val="00EB7119"/>
    <w:rsid w:val="00EB72B1"/>
    <w:rsid w:val="00EB73A2"/>
    <w:rsid w:val="00EB7440"/>
    <w:rsid w:val="00EB7D68"/>
    <w:rsid w:val="00EC00BC"/>
    <w:rsid w:val="00EC0130"/>
    <w:rsid w:val="00EC0451"/>
    <w:rsid w:val="00EC086F"/>
    <w:rsid w:val="00EC08FC"/>
    <w:rsid w:val="00EC0D84"/>
    <w:rsid w:val="00EC12A0"/>
    <w:rsid w:val="00EC1349"/>
    <w:rsid w:val="00EC1559"/>
    <w:rsid w:val="00EC163F"/>
    <w:rsid w:val="00EC16C9"/>
    <w:rsid w:val="00EC1C95"/>
    <w:rsid w:val="00EC1D18"/>
    <w:rsid w:val="00EC1EDD"/>
    <w:rsid w:val="00EC1F7E"/>
    <w:rsid w:val="00EC1F92"/>
    <w:rsid w:val="00EC2228"/>
    <w:rsid w:val="00EC2508"/>
    <w:rsid w:val="00EC26FE"/>
    <w:rsid w:val="00EC282F"/>
    <w:rsid w:val="00EC2D06"/>
    <w:rsid w:val="00EC2DA8"/>
    <w:rsid w:val="00EC2DC6"/>
    <w:rsid w:val="00EC329E"/>
    <w:rsid w:val="00EC3562"/>
    <w:rsid w:val="00EC3619"/>
    <w:rsid w:val="00EC3754"/>
    <w:rsid w:val="00EC3898"/>
    <w:rsid w:val="00EC3946"/>
    <w:rsid w:val="00EC434A"/>
    <w:rsid w:val="00EC4569"/>
    <w:rsid w:val="00EC45A6"/>
    <w:rsid w:val="00EC46DF"/>
    <w:rsid w:val="00EC47BC"/>
    <w:rsid w:val="00EC48C2"/>
    <w:rsid w:val="00EC4A5E"/>
    <w:rsid w:val="00EC4B8E"/>
    <w:rsid w:val="00EC4D8E"/>
    <w:rsid w:val="00EC4DEF"/>
    <w:rsid w:val="00EC4E85"/>
    <w:rsid w:val="00EC5689"/>
    <w:rsid w:val="00EC5703"/>
    <w:rsid w:val="00EC5BEA"/>
    <w:rsid w:val="00EC6036"/>
    <w:rsid w:val="00EC627F"/>
    <w:rsid w:val="00EC63F8"/>
    <w:rsid w:val="00EC6766"/>
    <w:rsid w:val="00EC68DE"/>
    <w:rsid w:val="00EC69D7"/>
    <w:rsid w:val="00EC6B8F"/>
    <w:rsid w:val="00EC6DF5"/>
    <w:rsid w:val="00EC6F3E"/>
    <w:rsid w:val="00EC6F54"/>
    <w:rsid w:val="00EC7049"/>
    <w:rsid w:val="00EC71DA"/>
    <w:rsid w:val="00EC73D9"/>
    <w:rsid w:val="00EC7CEB"/>
    <w:rsid w:val="00EC7FF5"/>
    <w:rsid w:val="00EC7FF8"/>
    <w:rsid w:val="00ED014E"/>
    <w:rsid w:val="00ED0377"/>
    <w:rsid w:val="00ED0381"/>
    <w:rsid w:val="00ED03D8"/>
    <w:rsid w:val="00ED052A"/>
    <w:rsid w:val="00ED0945"/>
    <w:rsid w:val="00ED09F7"/>
    <w:rsid w:val="00ED0E78"/>
    <w:rsid w:val="00ED1070"/>
    <w:rsid w:val="00ED1177"/>
    <w:rsid w:val="00ED12AA"/>
    <w:rsid w:val="00ED1322"/>
    <w:rsid w:val="00ED13E2"/>
    <w:rsid w:val="00ED141A"/>
    <w:rsid w:val="00ED16C3"/>
    <w:rsid w:val="00ED1FD3"/>
    <w:rsid w:val="00ED20B5"/>
    <w:rsid w:val="00ED219B"/>
    <w:rsid w:val="00ED232F"/>
    <w:rsid w:val="00ED2466"/>
    <w:rsid w:val="00ED25ED"/>
    <w:rsid w:val="00ED267A"/>
    <w:rsid w:val="00ED2DD8"/>
    <w:rsid w:val="00ED2FA5"/>
    <w:rsid w:val="00ED2FCB"/>
    <w:rsid w:val="00ED3126"/>
    <w:rsid w:val="00ED3302"/>
    <w:rsid w:val="00ED358D"/>
    <w:rsid w:val="00ED3598"/>
    <w:rsid w:val="00ED4149"/>
    <w:rsid w:val="00ED4516"/>
    <w:rsid w:val="00ED4898"/>
    <w:rsid w:val="00ED4C4F"/>
    <w:rsid w:val="00ED4D0D"/>
    <w:rsid w:val="00ED5001"/>
    <w:rsid w:val="00ED566C"/>
    <w:rsid w:val="00ED58B4"/>
    <w:rsid w:val="00ED5978"/>
    <w:rsid w:val="00ED5BD6"/>
    <w:rsid w:val="00ED6007"/>
    <w:rsid w:val="00ED60C7"/>
    <w:rsid w:val="00ED61DC"/>
    <w:rsid w:val="00ED6C82"/>
    <w:rsid w:val="00ED6E25"/>
    <w:rsid w:val="00ED6E75"/>
    <w:rsid w:val="00ED6FF8"/>
    <w:rsid w:val="00ED72BB"/>
    <w:rsid w:val="00ED7548"/>
    <w:rsid w:val="00ED78F3"/>
    <w:rsid w:val="00ED795E"/>
    <w:rsid w:val="00ED7BB0"/>
    <w:rsid w:val="00ED7CA3"/>
    <w:rsid w:val="00EDCA52"/>
    <w:rsid w:val="00EE035F"/>
    <w:rsid w:val="00EE0678"/>
    <w:rsid w:val="00EE06B6"/>
    <w:rsid w:val="00EE0912"/>
    <w:rsid w:val="00EE0A2D"/>
    <w:rsid w:val="00EE0EDF"/>
    <w:rsid w:val="00EE0F12"/>
    <w:rsid w:val="00EE1100"/>
    <w:rsid w:val="00EE113F"/>
    <w:rsid w:val="00EE11D7"/>
    <w:rsid w:val="00EE120D"/>
    <w:rsid w:val="00EE1210"/>
    <w:rsid w:val="00EE1554"/>
    <w:rsid w:val="00EE1A77"/>
    <w:rsid w:val="00EE1F44"/>
    <w:rsid w:val="00EE1F60"/>
    <w:rsid w:val="00EE2003"/>
    <w:rsid w:val="00EE25C4"/>
    <w:rsid w:val="00EE26D9"/>
    <w:rsid w:val="00EE2748"/>
    <w:rsid w:val="00EE284D"/>
    <w:rsid w:val="00EE28AE"/>
    <w:rsid w:val="00EE297E"/>
    <w:rsid w:val="00EE3151"/>
    <w:rsid w:val="00EE31BA"/>
    <w:rsid w:val="00EE3279"/>
    <w:rsid w:val="00EE335C"/>
    <w:rsid w:val="00EE3547"/>
    <w:rsid w:val="00EE3650"/>
    <w:rsid w:val="00EE3D39"/>
    <w:rsid w:val="00EE3E37"/>
    <w:rsid w:val="00EE3F68"/>
    <w:rsid w:val="00EE409C"/>
    <w:rsid w:val="00EE434F"/>
    <w:rsid w:val="00EE45F7"/>
    <w:rsid w:val="00EE462D"/>
    <w:rsid w:val="00EE4938"/>
    <w:rsid w:val="00EE4F77"/>
    <w:rsid w:val="00EE60E0"/>
    <w:rsid w:val="00EE640A"/>
    <w:rsid w:val="00EE675B"/>
    <w:rsid w:val="00EE6981"/>
    <w:rsid w:val="00EE6A5F"/>
    <w:rsid w:val="00EE6AC8"/>
    <w:rsid w:val="00EE757A"/>
    <w:rsid w:val="00EE7A2D"/>
    <w:rsid w:val="00EE7AEF"/>
    <w:rsid w:val="00EE7BA9"/>
    <w:rsid w:val="00EF0127"/>
    <w:rsid w:val="00EF023B"/>
    <w:rsid w:val="00EF0395"/>
    <w:rsid w:val="00EF03DB"/>
    <w:rsid w:val="00EF0451"/>
    <w:rsid w:val="00EF074A"/>
    <w:rsid w:val="00EF08AB"/>
    <w:rsid w:val="00EF0B24"/>
    <w:rsid w:val="00EF1202"/>
    <w:rsid w:val="00EF129C"/>
    <w:rsid w:val="00EF1456"/>
    <w:rsid w:val="00EF145F"/>
    <w:rsid w:val="00EF19F1"/>
    <w:rsid w:val="00EF1F20"/>
    <w:rsid w:val="00EF2096"/>
    <w:rsid w:val="00EF21C7"/>
    <w:rsid w:val="00EF224E"/>
    <w:rsid w:val="00EF226C"/>
    <w:rsid w:val="00EF24A8"/>
    <w:rsid w:val="00EF2546"/>
    <w:rsid w:val="00EF288C"/>
    <w:rsid w:val="00EF293F"/>
    <w:rsid w:val="00EF2C47"/>
    <w:rsid w:val="00EF2C53"/>
    <w:rsid w:val="00EF2DBB"/>
    <w:rsid w:val="00EF2EFC"/>
    <w:rsid w:val="00EF301F"/>
    <w:rsid w:val="00EF315F"/>
    <w:rsid w:val="00EF33C5"/>
    <w:rsid w:val="00EF35DE"/>
    <w:rsid w:val="00EF3811"/>
    <w:rsid w:val="00EF39CF"/>
    <w:rsid w:val="00EF3A97"/>
    <w:rsid w:val="00EF4090"/>
    <w:rsid w:val="00EF4104"/>
    <w:rsid w:val="00EF4110"/>
    <w:rsid w:val="00EF4198"/>
    <w:rsid w:val="00EF41B3"/>
    <w:rsid w:val="00EF422E"/>
    <w:rsid w:val="00EF4235"/>
    <w:rsid w:val="00EF426E"/>
    <w:rsid w:val="00EF42D9"/>
    <w:rsid w:val="00EF45E3"/>
    <w:rsid w:val="00EF4968"/>
    <w:rsid w:val="00EF4C10"/>
    <w:rsid w:val="00EF4D03"/>
    <w:rsid w:val="00EF4D04"/>
    <w:rsid w:val="00EF50F6"/>
    <w:rsid w:val="00EF5179"/>
    <w:rsid w:val="00EF522F"/>
    <w:rsid w:val="00EF529F"/>
    <w:rsid w:val="00EF5677"/>
    <w:rsid w:val="00EF5B0A"/>
    <w:rsid w:val="00EF5B43"/>
    <w:rsid w:val="00EF5E57"/>
    <w:rsid w:val="00EF6047"/>
    <w:rsid w:val="00EF6404"/>
    <w:rsid w:val="00EF6559"/>
    <w:rsid w:val="00EF6847"/>
    <w:rsid w:val="00EF695D"/>
    <w:rsid w:val="00EF69B9"/>
    <w:rsid w:val="00EF6ACE"/>
    <w:rsid w:val="00EF6BE8"/>
    <w:rsid w:val="00EF6E8F"/>
    <w:rsid w:val="00EF7249"/>
    <w:rsid w:val="00EF7283"/>
    <w:rsid w:val="00EF731E"/>
    <w:rsid w:val="00EF744A"/>
    <w:rsid w:val="00EF75FB"/>
    <w:rsid w:val="00EF7672"/>
    <w:rsid w:val="00EF7829"/>
    <w:rsid w:val="00EF783F"/>
    <w:rsid w:val="00EF7CE0"/>
    <w:rsid w:val="00F008B2"/>
    <w:rsid w:val="00F00B0C"/>
    <w:rsid w:val="00F00BB8"/>
    <w:rsid w:val="00F00D4D"/>
    <w:rsid w:val="00F0106D"/>
    <w:rsid w:val="00F01452"/>
    <w:rsid w:val="00F015CE"/>
    <w:rsid w:val="00F01950"/>
    <w:rsid w:val="00F01A2F"/>
    <w:rsid w:val="00F01D04"/>
    <w:rsid w:val="00F01D15"/>
    <w:rsid w:val="00F02032"/>
    <w:rsid w:val="00F024B9"/>
    <w:rsid w:val="00F026D1"/>
    <w:rsid w:val="00F02767"/>
    <w:rsid w:val="00F02B1E"/>
    <w:rsid w:val="00F02D38"/>
    <w:rsid w:val="00F02E35"/>
    <w:rsid w:val="00F02F02"/>
    <w:rsid w:val="00F03054"/>
    <w:rsid w:val="00F03079"/>
    <w:rsid w:val="00F03241"/>
    <w:rsid w:val="00F032B8"/>
    <w:rsid w:val="00F032C0"/>
    <w:rsid w:val="00F034F3"/>
    <w:rsid w:val="00F035A6"/>
    <w:rsid w:val="00F03863"/>
    <w:rsid w:val="00F0388C"/>
    <w:rsid w:val="00F03976"/>
    <w:rsid w:val="00F039A7"/>
    <w:rsid w:val="00F03A89"/>
    <w:rsid w:val="00F03B1E"/>
    <w:rsid w:val="00F03CD7"/>
    <w:rsid w:val="00F03DCF"/>
    <w:rsid w:val="00F03EBC"/>
    <w:rsid w:val="00F04045"/>
    <w:rsid w:val="00F042DA"/>
    <w:rsid w:val="00F04837"/>
    <w:rsid w:val="00F048DF"/>
    <w:rsid w:val="00F04AAF"/>
    <w:rsid w:val="00F0512F"/>
    <w:rsid w:val="00F05211"/>
    <w:rsid w:val="00F05A94"/>
    <w:rsid w:val="00F05CDF"/>
    <w:rsid w:val="00F05D54"/>
    <w:rsid w:val="00F062D1"/>
    <w:rsid w:val="00F0644E"/>
    <w:rsid w:val="00F065DF"/>
    <w:rsid w:val="00F067DF"/>
    <w:rsid w:val="00F068CB"/>
    <w:rsid w:val="00F06A42"/>
    <w:rsid w:val="00F06ED1"/>
    <w:rsid w:val="00F0707E"/>
    <w:rsid w:val="00F072AC"/>
    <w:rsid w:val="00F074F6"/>
    <w:rsid w:val="00F07703"/>
    <w:rsid w:val="00F077A5"/>
    <w:rsid w:val="00F07C15"/>
    <w:rsid w:val="00F07E46"/>
    <w:rsid w:val="00F10001"/>
    <w:rsid w:val="00F1016A"/>
    <w:rsid w:val="00F10AAA"/>
    <w:rsid w:val="00F10C68"/>
    <w:rsid w:val="00F10D7C"/>
    <w:rsid w:val="00F10F0E"/>
    <w:rsid w:val="00F10F9E"/>
    <w:rsid w:val="00F115A0"/>
    <w:rsid w:val="00F1179A"/>
    <w:rsid w:val="00F1179F"/>
    <w:rsid w:val="00F11934"/>
    <w:rsid w:val="00F11B24"/>
    <w:rsid w:val="00F11E74"/>
    <w:rsid w:val="00F12486"/>
    <w:rsid w:val="00F124F2"/>
    <w:rsid w:val="00F1257F"/>
    <w:rsid w:val="00F12651"/>
    <w:rsid w:val="00F12892"/>
    <w:rsid w:val="00F12D03"/>
    <w:rsid w:val="00F12D28"/>
    <w:rsid w:val="00F12DD1"/>
    <w:rsid w:val="00F12EDC"/>
    <w:rsid w:val="00F131F7"/>
    <w:rsid w:val="00F1337E"/>
    <w:rsid w:val="00F13A4D"/>
    <w:rsid w:val="00F13C06"/>
    <w:rsid w:val="00F13E72"/>
    <w:rsid w:val="00F13E91"/>
    <w:rsid w:val="00F141A4"/>
    <w:rsid w:val="00F14311"/>
    <w:rsid w:val="00F1457C"/>
    <w:rsid w:val="00F14F29"/>
    <w:rsid w:val="00F14FCC"/>
    <w:rsid w:val="00F154C8"/>
    <w:rsid w:val="00F1560B"/>
    <w:rsid w:val="00F15692"/>
    <w:rsid w:val="00F156AA"/>
    <w:rsid w:val="00F15A75"/>
    <w:rsid w:val="00F15B1A"/>
    <w:rsid w:val="00F15CC8"/>
    <w:rsid w:val="00F15EDA"/>
    <w:rsid w:val="00F1604F"/>
    <w:rsid w:val="00F1648E"/>
    <w:rsid w:val="00F16CE0"/>
    <w:rsid w:val="00F16D9A"/>
    <w:rsid w:val="00F170C5"/>
    <w:rsid w:val="00F171FB"/>
    <w:rsid w:val="00F172DC"/>
    <w:rsid w:val="00F172E4"/>
    <w:rsid w:val="00F17447"/>
    <w:rsid w:val="00F174F7"/>
    <w:rsid w:val="00F17533"/>
    <w:rsid w:val="00F17793"/>
    <w:rsid w:val="00F177A7"/>
    <w:rsid w:val="00F17E36"/>
    <w:rsid w:val="00F20134"/>
    <w:rsid w:val="00F2027E"/>
    <w:rsid w:val="00F2046E"/>
    <w:rsid w:val="00F204FA"/>
    <w:rsid w:val="00F20D78"/>
    <w:rsid w:val="00F20D91"/>
    <w:rsid w:val="00F20E95"/>
    <w:rsid w:val="00F20F37"/>
    <w:rsid w:val="00F210D9"/>
    <w:rsid w:val="00F21246"/>
    <w:rsid w:val="00F21477"/>
    <w:rsid w:val="00F2159B"/>
    <w:rsid w:val="00F215B2"/>
    <w:rsid w:val="00F21720"/>
    <w:rsid w:val="00F21737"/>
    <w:rsid w:val="00F21918"/>
    <w:rsid w:val="00F21953"/>
    <w:rsid w:val="00F21C02"/>
    <w:rsid w:val="00F21F7B"/>
    <w:rsid w:val="00F22217"/>
    <w:rsid w:val="00F22340"/>
    <w:rsid w:val="00F226FB"/>
    <w:rsid w:val="00F2280F"/>
    <w:rsid w:val="00F229B3"/>
    <w:rsid w:val="00F22B3F"/>
    <w:rsid w:val="00F22B94"/>
    <w:rsid w:val="00F23031"/>
    <w:rsid w:val="00F23204"/>
    <w:rsid w:val="00F235B5"/>
    <w:rsid w:val="00F238A8"/>
    <w:rsid w:val="00F23A04"/>
    <w:rsid w:val="00F23CA2"/>
    <w:rsid w:val="00F23CE2"/>
    <w:rsid w:val="00F24362"/>
    <w:rsid w:val="00F246D8"/>
    <w:rsid w:val="00F24708"/>
    <w:rsid w:val="00F24BE8"/>
    <w:rsid w:val="00F24EC1"/>
    <w:rsid w:val="00F24F3B"/>
    <w:rsid w:val="00F25242"/>
    <w:rsid w:val="00F252B1"/>
    <w:rsid w:val="00F2537E"/>
    <w:rsid w:val="00F25538"/>
    <w:rsid w:val="00F256AB"/>
    <w:rsid w:val="00F257F6"/>
    <w:rsid w:val="00F25845"/>
    <w:rsid w:val="00F259BA"/>
    <w:rsid w:val="00F260C4"/>
    <w:rsid w:val="00F2613D"/>
    <w:rsid w:val="00F26193"/>
    <w:rsid w:val="00F26518"/>
    <w:rsid w:val="00F26698"/>
    <w:rsid w:val="00F2672C"/>
    <w:rsid w:val="00F269C1"/>
    <w:rsid w:val="00F26B21"/>
    <w:rsid w:val="00F26BFC"/>
    <w:rsid w:val="00F26FEE"/>
    <w:rsid w:val="00F2720A"/>
    <w:rsid w:val="00F27781"/>
    <w:rsid w:val="00F27AB0"/>
    <w:rsid w:val="00F27B6A"/>
    <w:rsid w:val="00F27DEA"/>
    <w:rsid w:val="00F27F38"/>
    <w:rsid w:val="00F27FCA"/>
    <w:rsid w:val="00F27FD7"/>
    <w:rsid w:val="00F3017F"/>
    <w:rsid w:val="00F30230"/>
    <w:rsid w:val="00F303A8"/>
    <w:rsid w:val="00F3060B"/>
    <w:rsid w:val="00F3090C"/>
    <w:rsid w:val="00F30E31"/>
    <w:rsid w:val="00F30EEC"/>
    <w:rsid w:val="00F3104D"/>
    <w:rsid w:val="00F314BB"/>
    <w:rsid w:val="00F31524"/>
    <w:rsid w:val="00F315B6"/>
    <w:rsid w:val="00F316E2"/>
    <w:rsid w:val="00F32244"/>
    <w:rsid w:val="00F32296"/>
    <w:rsid w:val="00F322E5"/>
    <w:rsid w:val="00F32908"/>
    <w:rsid w:val="00F3295B"/>
    <w:rsid w:val="00F33174"/>
    <w:rsid w:val="00F332CF"/>
    <w:rsid w:val="00F33453"/>
    <w:rsid w:val="00F336A4"/>
    <w:rsid w:val="00F337A8"/>
    <w:rsid w:val="00F33C18"/>
    <w:rsid w:val="00F33F00"/>
    <w:rsid w:val="00F33F0C"/>
    <w:rsid w:val="00F34652"/>
    <w:rsid w:val="00F347AD"/>
    <w:rsid w:val="00F34809"/>
    <w:rsid w:val="00F34A92"/>
    <w:rsid w:val="00F34B07"/>
    <w:rsid w:val="00F35206"/>
    <w:rsid w:val="00F3545C"/>
    <w:rsid w:val="00F3550C"/>
    <w:rsid w:val="00F35648"/>
    <w:rsid w:val="00F35882"/>
    <w:rsid w:val="00F35B81"/>
    <w:rsid w:val="00F35CF1"/>
    <w:rsid w:val="00F35D52"/>
    <w:rsid w:val="00F35F20"/>
    <w:rsid w:val="00F3617E"/>
    <w:rsid w:val="00F36398"/>
    <w:rsid w:val="00F36761"/>
    <w:rsid w:val="00F36864"/>
    <w:rsid w:val="00F369BB"/>
    <w:rsid w:val="00F36B62"/>
    <w:rsid w:val="00F36CAF"/>
    <w:rsid w:val="00F3715C"/>
    <w:rsid w:val="00F37299"/>
    <w:rsid w:val="00F37543"/>
    <w:rsid w:val="00F37922"/>
    <w:rsid w:val="00F37C53"/>
    <w:rsid w:val="00F37DF5"/>
    <w:rsid w:val="00F39FD0"/>
    <w:rsid w:val="00F40232"/>
    <w:rsid w:val="00F40894"/>
    <w:rsid w:val="00F4098C"/>
    <w:rsid w:val="00F409B7"/>
    <w:rsid w:val="00F40A15"/>
    <w:rsid w:val="00F40AEC"/>
    <w:rsid w:val="00F41208"/>
    <w:rsid w:val="00F41303"/>
    <w:rsid w:val="00F418B7"/>
    <w:rsid w:val="00F41998"/>
    <w:rsid w:val="00F41A3B"/>
    <w:rsid w:val="00F41B18"/>
    <w:rsid w:val="00F41F3D"/>
    <w:rsid w:val="00F41F93"/>
    <w:rsid w:val="00F42127"/>
    <w:rsid w:val="00F423C0"/>
    <w:rsid w:val="00F42823"/>
    <w:rsid w:val="00F4284A"/>
    <w:rsid w:val="00F42A0B"/>
    <w:rsid w:val="00F42C09"/>
    <w:rsid w:val="00F42FF6"/>
    <w:rsid w:val="00F4354D"/>
    <w:rsid w:val="00F43593"/>
    <w:rsid w:val="00F4363A"/>
    <w:rsid w:val="00F4383C"/>
    <w:rsid w:val="00F43946"/>
    <w:rsid w:val="00F43EAF"/>
    <w:rsid w:val="00F43FAC"/>
    <w:rsid w:val="00F44194"/>
    <w:rsid w:val="00F4461F"/>
    <w:rsid w:val="00F44774"/>
    <w:rsid w:val="00F449A9"/>
    <w:rsid w:val="00F44A40"/>
    <w:rsid w:val="00F45132"/>
    <w:rsid w:val="00F452C0"/>
    <w:rsid w:val="00F45568"/>
    <w:rsid w:val="00F455CE"/>
    <w:rsid w:val="00F456AA"/>
    <w:rsid w:val="00F4577C"/>
    <w:rsid w:val="00F45837"/>
    <w:rsid w:val="00F458F1"/>
    <w:rsid w:val="00F45A5E"/>
    <w:rsid w:val="00F46031"/>
    <w:rsid w:val="00F464E3"/>
    <w:rsid w:val="00F46608"/>
    <w:rsid w:val="00F4671E"/>
    <w:rsid w:val="00F46851"/>
    <w:rsid w:val="00F46921"/>
    <w:rsid w:val="00F469DF"/>
    <w:rsid w:val="00F46AAA"/>
    <w:rsid w:val="00F46B2A"/>
    <w:rsid w:val="00F46C67"/>
    <w:rsid w:val="00F46D6E"/>
    <w:rsid w:val="00F46D75"/>
    <w:rsid w:val="00F473BF"/>
    <w:rsid w:val="00F475B9"/>
    <w:rsid w:val="00F475F2"/>
    <w:rsid w:val="00F47878"/>
    <w:rsid w:val="00F47D11"/>
    <w:rsid w:val="00F50640"/>
    <w:rsid w:val="00F507C5"/>
    <w:rsid w:val="00F50C62"/>
    <w:rsid w:val="00F50CD2"/>
    <w:rsid w:val="00F50E50"/>
    <w:rsid w:val="00F510A2"/>
    <w:rsid w:val="00F511BF"/>
    <w:rsid w:val="00F5183B"/>
    <w:rsid w:val="00F51858"/>
    <w:rsid w:val="00F51BF0"/>
    <w:rsid w:val="00F51C6F"/>
    <w:rsid w:val="00F51CA1"/>
    <w:rsid w:val="00F522C1"/>
    <w:rsid w:val="00F52DF5"/>
    <w:rsid w:val="00F52FCC"/>
    <w:rsid w:val="00F52FD0"/>
    <w:rsid w:val="00F533A6"/>
    <w:rsid w:val="00F534B5"/>
    <w:rsid w:val="00F540A5"/>
    <w:rsid w:val="00F5416F"/>
    <w:rsid w:val="00F54252"/>
    <w:rsid w:val="00F54370"/>
    <w:rsid w:val="00F5440E"/>
    <w:rsid w:val="00F546F5"/>
    <w:rsid w:val="00F54734"/>
    <w:rsid w:val="00F54BD5"/>
    <w:rsid w:val="00F54FBF"/>
    <w:rsid w:val="00F55078"/>
    <w:rsid w:val="00F550FF"/>
    <w:rsid w:val="00F551E4"/>
    <w:rsid w:val="00F555FE"/>
    <w:rsid w:val="00F55C16"/>
    <w:rsid w:val="00F55E06"/>
    <w:rsid w:val="00F56258"/>
    <w:rsid w:val="00F56592"/>
    <w:rsid w:val="00F56963"/>
    <w:rsid w:val="00F56CDC"/>
    <w:rsid w:val="00F56F09"/>
    <w:rsid w:val="00F56F7F"/>
    <w:rsid w:val="00F57340"/>
    <w:rsid w:val="00F5794B"/>
    <w:rsid w:val="00F579D7"/>
    <w:rsid w:val="00F57CA0"/>
    <w:rsid w:val="00F57FAE"/>
    <w:rsid w:val="00F60747"/>
    <w:rsid w:val="00F609BA"/>
    <w:rsid w:val="00F60CFB"/>
    <w:rsid w:val="00F60F95"/>
    <w:rsid w:val="00F6121D"/>
    <w:rsid w:val="00F613AF"/>
    <w:rsid w:val="00F61D5E"/>
    <w:rsid w:val="00F62635"/>
    <w:rsid w:val="00F62758"/>
    <w:rsid w:val="00F62C0C"/>
    <w:rsid w:val="00F62E56"/>
    <w:rsid w:val="00F630D9"/>
    <w:rsid w:val="00F632C6"/>
    <w:rsid w:val="00F639F1"/>
    <w:rsid w:val="00F63BAF"/>
    <w:rsid w:val="00F63FDB"/>
    <w:rsid w:val="00F640E5"/>
    <w:rsid w:val="00F642BE"/>
    <w:rsid w:val="00F642D5"/>
    <w:rsid w:val="00F644CF"/>
    <w:rsid w:val="00F6476C"/>
    <w:rsid w:val="00F64845"/>
    <w:rsid w:val="00F64E1F"/>
    <w:rsid w:val="00F653BB"/>
    <w:rsid w:val="00F65485"/>
    <w:rsid w:val="00F6562C"/>
    <w:rsid w:val="00F66276"/>
    <w:rsid w:val="00F66440"/>
    <w:rsid w:val="00F66492"/>
    <w:rsid w:val="00F66AE5"/>
    <w:rsid w:val="00F66E12"/>
    <w:rsid w:val="00F66FD8"/>
    <w:rsid w:val="00F67272"/>
    <w:rsid w:val="00F67299"/>
    <w:rsid w:val="00F673CD"/>
    <w:rsid w:val="00F67423"/>
    <w:rsid w:val="00F6749D"/>
    <w:rsid w:val="00F675D2"/>
    <w:rsid w:val="00F67D44"/>
    <w:rsid w:val="00F70122"/>
    <w:rsid w:val="00F7048E"/>
    <w:rsid w:val="00F707CF"/>
    <w:rsid w:val="00F708CD"/>
    <w:rsid w:val="00F71188"/>
    <w:rsid w:val="00F711E0"/>
    <w:rsid w:val="00F71232"/>
    <w:rsid w:val="00F71511"/>
    <w:rsid w:val="00F71EBF"/>
    <w:rsid w:val="00F72366"/>
    <w:rsid w:val="00F724E1"/>
    <w:rsid w:val="00F7266D"/>
    <w:rsid w:val="00F726BB"/>
    <w:rsid w:val="00F72747"/>
    <w:rsid w:val="00F728E6"/>
    <w:rsid w:val="00F72AE3"/>
    <w:rsid w:val="00F72B21"/>
    <w:rsid w:val="00F72D87"/>
    <w:rsid w:val="00F734C4"/>
    <w:rsid w:val="00F73713"/>
    <w:rsid w:val="00F7388A"/>
    <w:rsid w:val="00F73922"/>
    <w:rsid w:val="00F739C0"/>
    <w:rsid w:val="00F73C58"/>
    <w:rsid w:val="00F73DBA"/>
    <w:rsid w:val="00F73F4A"/>
    <w:rsid w:val="00F73FA8"/>
    <w:rsid w:val="00F7415D"/>
    <w:rsid w:val="00F741FF"/>
    <w:rsid w:val="00F745B9"/>
    <w:rsid w:val="00F746B3"/>
    <w:rsid w:val="00F746C0"/>
    <w:rsid w:val="00F7478F"/>
    <w:rsid w:val="00F74837"/>
    <w:rsid w:val="00F7488D"/>
    <w:rsid w:val="00F748B1"/>
    <w:rsid w:val="00F74908"/>
    <w:rsid w:val="00F74CE5"/>
    <w:rsid w:val="00F74D34"/>
    <w:rsid w:val="00F74DCB"/>
    <w:rsid w:val="00F750C3"/>
    <w:rsid w:val="00F751AE"/>
    <w:rsid w:val="00F75B2D"/>
    <w:rsid w:val="00F75F75"/>
    <w:rsid w:val="00F7617C"/>
    <w:rsid w:val="00F76294"/>
    <w:rsid w:val="00F76A63"/>
    <w:rsid w:val="00F76AD7"/>
    <w:rsid w:val="00F76FAA"/>
    <w:rsid w:val="00F76FE2"/>
    <w:rsid w:val="00F7718A"/>
    <w:rsid w:val="00F7724A"/>
    <w:rsid w:val="00F77624"/>
    <w:rsid w:val="00F7782B"/>
    <w:rsid w:val="00F77872"/>
    <w:rsid w:val="00F77C2B"/>
    <w:rsid w:val="00F77C8A"/>
    <w:rsid w:val="00F77DE3"/>
    <w:rsid w:val="00F77F33"/>
    <w:rsid w:val="00F7F8A1"/>
    <w:rsid w:val="00F80478"/>
    <w:rsid w:val="00F80795"/>
    <w:rsid w:val="00F80AB7"/>
    <w:rsid w:val="00F80B8B"/>
    <w:rsid w:val="00F80C58"/>
    <w:rsid w:val="00F80C9E"/>
    <w:rsid w:val="00F8119C"/>
    <w:rsid w:val="00F813B3"/>
    <w:rsid w:val="00F81503"/>
    <w:rsid w:val="00F81983"/>
    <w:rsid w:val="00F81AC0"/>
    <w:rsid w:val="00F81C3B"/>
    <w:rsid w:val="00F81D29"/>
    <w:rsid w:val="00F81D51"/>
    <w:rsid w:val="00F81E45"/>
    <w:rsid w:val="00F81F55"/>
    <w:rsid w:val="00F82064"/>
    <w:rsid w:val="00F82361"/>
    <w:rsid w:val="00F827FD"/>
    <w:rsid w:val="00F828DB"/>
    <w:rsid w:val="00F82AF5"/>
    <w:rsid w:val="00F82BB9"/>
    <w:rsid w:val="00F82DA8"/>
    <w:rsid w:val="00F82EAE"/>
    <w:rsid w:val="00F82F46"/>
    <w:rsid w:val="00F830F3"/>
    <w:rsid w:val="00F837C6"/>
    <w:rsid w:val="00F83BA6"/>
    <w:rsid w:val="00F83F0D"/>
    <w:rsid w:val="00F84E27"/>
    <w:rsid w:val="00F8522C"/>
    <w:rsid w:val="00F852DA"/>
    <w:rsid w:val="00F852F1"/>
    <w:rsid w:val="00F854A6"/>
    <w:rsid w:val="00F85770"/>
    <w:rsid w:val="00F858AF"/>
    <w:rsid w:val="00F85D6B"/>
    <w:rsid w:val="00F8619A"/>
    <w:rsid w:val="00F86634"/>
    <w:rsid w:val="00F86886"/>
    <w:rsid w:val="00F86891"/>
    <w:rsid w:val="00F868BD"/>
    <w:rsid w:val="00F8695D"/>
    <w:rsid w:val="00F86B7D"/>
    <w:rsid w:val="00F871CF"/>
    <w:rsid w:val="00F872B7"/>
    <w:rsid w:val="00F874C9"/>
    <w:rsid w:val="00F8760D"/>
    <w:rsid w:val="00F879F4"/>
    <w:rsid w:val="00F87A1E"/>
    <w:rsid w:val="00F90501"/>
    <w:rsid w:val="00F9050F"/>
    <w:rsid w:val="00F90556"/>
    <w:rsid w:val="00F9062D"/>
    <w:rsid w:val="00F90647"/>
    <w:rsid w:val="00F906B0"/>
    <w:rsid w:val="00F90A5C"/>
    <w:rsid w:val="00F90DC3"/>
    <w:rsid w:val="00F90E28"/>
    <w:rsid w:val="00F90F1A"/>
    <w:rsid w:val="00F9123E"/>
    <w:rsid w:val="00F91515"/>
    <w:rsid w:val="00F91FAE"/>
    <w:rsid w:val="00F920EE"/>
    <w:rsid w:val="00F92390"/>
    <w:rsid w:val="00F925AC"/>
    <w:rsid w:val="00F925F1"/>
    <w:rsid w:val="00F925F9"/>
    <w:rsid w:val="00F92627"/>
    <w:rsid w:val="00F9264E"/>
    <w:rsid w:val="00F92764"/>
    <w:rsid w:val="00F92A0E"/>
    <w:rsid w:val="00F92EFF"/>
    <w:rsid w:val="00F9305E"/>
    <w:rsid w:val="00F9311B"/>
    <w:rsid w:val="00F93134"/>
    <w:rsid w:val="00F93184"/>
    <w:rsid w:val="00F93485"/>
    <w:rsid w:val="00F93582"/>
    <w:rsid w:val="00F93889"/>
    <w:rsid w:val="00F93BA3"/>
    <w:rsid w:val="00F93C76"/>
    <w:rsid w:val="00F93DCC"/>
    <w:rsid w:val="00F93F65"/>
    <w:rsid w:val="00F94443"/>
    <w:rsid w:val="00F9458C"/>
    <w:rsid w:val="00F94A2E"/>
    <w:rsid w:val="00F94A9D"/>
    <w:rsid w:val="00F94EAA"/>
    <w:rsid w:val="00F94EB3"/>
    <w:rsid w:val="00F94F63"/>
    <w:rsid w:val="00F950A6"/>
    <w:rsid w:val="00F950BB"/>
    <w:rsid w:val="00F95613"/>
    <w:rsid w:val="00F956B4"/>
    <w:rsid w:val="00F95826"/>
    <w:rsid w:val="00F9582E"/>
    <w:rsid w:val="00F958C4"/>
    <w:rsid w:val="00F95970"/>
    <w:rsid w:val="00F95A46"/>
    <w:rsid w:val="00F95BFE"/>
    <w:rsid w:val="00F95D50"/>
    <w:rsid w:val="00F95DAD"/>
    <w:rsid w:val="00F9665D"/>
    <w:rsid w:val="00F96B0D"/>
    <w:rsid w:val="00F96BC4"/>
    <w:rsid w:val="00F96BC6"/>
    <w:rsid w:val="00F96C7F"/>
    <w:rsid w:val="00F96D6D"/>
    <w:rsid w:val="00F96E1D"/>
    <w:rsid w:val="00F9707D"/>
    <w:rsid w:val="00F97195"/>
    <w:rsid w:val="00F9736E"/>
    <w:rsid w:val="00F973B3"/>
    <w:rsid w:val="00F97A42"/>
    <w:rsid w:val="00F97C49"/>
    <w:rsid w:val="00F97CC0"/>
    <w:rsid w:val="00F97DE5"/>
    <w:rsid w:val="00F97F2A"/>
    <w:rsid w:val="00FA00CB"/>
    <w:rsid w:val="00FA0260"/>
    <w:rsid w:val="00FA0395"/>
    <w:rsid w:val="00FA056B"/>
    <w:rsid w:val="00FA08E7"/>
    <w:rsid w:val="00FA0982"/>
    <w:rsid w:val="00FA0BE2"/>
    <w:rsid w:val="00FA0E0B"/>
    <w:rsid w:val="00FA0F5A"/>
    <w:rsid w:val="00FA1164"/>
    <w:rsid w:val="00FA11F1"/>
    <w:rsid w:val="00FA163D"/>
    <w:rsid w:val="00FA17D1"/>
    <w:rsid w:val="00FA18A6"/>
    <w:rsid w:val="00FA1929"/>
    <w:rsid w:val="00FA19E6"/>
    <w:rsid w:val="00FA1D83"/>
    <w:rsid w:val="00FA1E0B"/>
    <w:rsid w:val="00FA214C"/>
    <w:rsid w:val="00FA2ADB"/>
    <w:rsid w:val="00FA2D37"/>
    <w:rsid w:val="00FA2DC2"/>
    <w:rsid w:val="00FA2DEF"/>
    <w:rsid w:val="00FA30B9"/>
    <w:rsid w:val="00FA30E9"/>
    <w:rsid w:val="00FA3290"/>
    <w:rsid w:val="00FA3413"/>
    <w:rsid w:val="00FA3443"/>
    <w:rsid w:val="00FA3457"/>
    <w:rsid w:val="00FA3660"/>
    <w:rsid w:val="00FA3AD0"/>
    <w:rsid w:val="00FA3B2C"/>
    <w:rsid w:val="00FA3E64"/>
    <w:rsid w:val="00FA4148"/>
    <w:rsid w:val="00FA429C"/>
    <w:rsid w:val="00FA4304"/>
    <w:rsid w:val="00FA4395"/>
    <w:rsid w:val="00FA4BC3"/>
    <w:rsid w:val="00FA4CE3"/>
    <w:rsid w:val="00FA4ECA"/>
    <w:rsid w:val="00FA4FBC"/>
    <w:rsid w:val="00FA50F4"/>
    <w:rsid w:val="00FA52CF"/>
    <w:rsid w:val="00FA5A79"/>
    <w:rsid w:val="00FA6380"/>
    <w:rsid w:val="00FA6698"/>
    <w:rsid w:val="00FA6A09"/>
    <w:rsid w:val="00FA6F9A"/>
    <w:rsid w:val="00FA7087"/>
    <w:rsid w:val="00FA7131"/>
    <w:rsid w:val="00FA7186"/>
    <w:rsid w:val="00FA7247"/>
    <w:rsid w:val="00FA76F2"/>
    <w:rsid w:val="00FA7844"/>
    <w:rsid w:val="00FA78AC"/>
    <w:rsid w:val="00FA78FD"/>
    <w:rsid w:val="00FA7C0D"/>
    <w:rsid w:val="00FA7DF0"/>
    <w:rsid w:val="00FB0054"/>
    <w:rsid w:val="00FB0302"/>
    <w:rsid w:val="00FB0439"/>
    <w:rsid w:val="00FB07A9"/>
    <w:rsid w:val="00FB0BE3"/>
    <w:rsid w:val="00FB0D5B"/>
    <w:rsid w:val="00FB0F74"/>
    <w:rsid w:val="00FB10EE"/>
    <w:rsid w:val="00FB162C"/>
    <w:rsid w:val="00FB1C0E"/>
    <w:rsid w:val="00FB1C57"/>
    <w:rsid w:val="00FB1D07"/>
    <w:rsid w:val="00FB1EB8"/>
    <w:rsid w:val="00FB2024"/>
    <w:rsid w:val="00FB21A4"/>
    <w:rsid w:val="00FB2450"/>
    <w:rsid w:val="00FB24B2"/>
    <w:rsid w:val="00FB25DF"/>
    <w:rsid w:val="00FB25E6"/>
    <w:rsid w:val="00FB26E5"/>
    <w:rsid w:val="00FB27CB"/>
    <w:rsid w:val="00FB289E"/>
    <w:rsid w:val="00FB28D0"/>
    <w:rsid w:val="00FB2B97"/>
    <w:rsid w:val="00FB2CE2"/>
    <w:rsid w:val="00FB2D9B"/>
    <w:rsid w:val="00FB31F2"/>
    <w:rsid w:val="00FB3243"/>
    <w:rsid w:val="00FB332B"/>
    <w:rsid w:val="00FB3E8E"/>
    <w:rsid w:val="00FB4036"/>
    <w:rsid w:val="00FB410B"/>
    <w:rsid w:val="00FB4326"/>
    <w:rsid w:val="00FB4666"/>
    <w:rsid w:val="00FB482E"/>
    <w:rsid w:val="00FB51E9"/>
    <w:rsid w:val="00FB51FA"/>
    <w:rsid w:val="00FB522D"/>
    <w:rsid w:val="00FB5A51"/>
    <w:rsid w:val="00FB5A62"/>
    <w:rsid w:val="00FB5AAB"/>
    <w:rsid w:val="00FB5C05"/>
    <w:rsid w:val="00FB5DD6"/>
    <w:rsid w:val="00FB671F"/>
    <w:rsid w:val="00FB678E"/>
    <w:rsid w:val="00FB6915"/>
    <w:rsid w:val="00FB6E57"/>
    <w:rsid w:val="00FB6FF5"/>
    <w:rsid w:val="00FB70D6"/>
    <w:rsid w:val="00FB72B2"/>
    <w:rsid w:val="00FB74C7"/>
    <w:rsid w:val="00FB7584"/>
    <w:rsid w:val="00FB76A2"/>
    <w:rsid w:val="00FB76FC"/>
    <w:rsid w:val="00FB7857"/>
    <w:rsid w:val="00FB78AB"/>
    <w:rsid w:val="00FB7B51"/>
    <w:rsid w:val="00FB7BCE"/>
    <w:rsid w:val="00FB7D22"/>
    <w:rsid w:val="00FC021A"/>
    <w:rsid w:val="00FC08E6"/>
    <w:rsid w:val="00FC0BAA"/>
    <w:rsid w:val="00FC0D74"/>
    <w:rsid w:val="00FC1674"/>
    <w:rsid w:val="00FC19F6"/>
    <w:rsid w:val="00FC1A55"/>
    <w:rsid w:val="00FC2061"/>
    <w:rsid w:val="00FC2189"/>
    <w:rsid w:val="00FC25BF"/>
    <w:rsid w:val="00FC2664"/>
    <w:rsid w:val="00FC28D2"/>
    <w:rsid w:val="00FC2922"/>
    <w:rsid w:val="00FC2953"/>
    <w:rsid w:val="00FC328B"/>
    <w:rsid w:val="00FC333F"/>
    <w:rsid w:val="00FC33CE"/>
    <w:rsid w:val="00FC367D"/>
    <w:rsid w:val="00FC3833"/>
    <w:rsid w:val="00FC3CDA"/>
    <w:rsid w:val="00FC3D89"/>
    <w:rsid w:val="00FC3E37"/>
    <w:rsid w:val="00FC3E92"/>
    <w:rsid w:val="00FC44E4"/>
    <w:rsid w:val="00FC4B25"/>
    <w:rsid w:val="00FC4BD4"/>
    <w:rsid w:val="00FC4C79"/>
    <w:rsid w:val="00FC4EFC"/>
    <w:rsid w:val="00FC4F3F"/>
    <w:rsid w:val="00FC5128"/>
    <w:rsid w:val="00FC54ED"/>
    <w:rsid w:val="00FC5876"/>
    <w:rsid w:val="00FC5B4A"/>
    <w:rsid w:val="00FC5B9E"/>
    <w:rsid w:val="00FC5BAD"/>
    <w:rsid w:val="00FC5E76"/>
    <w:rsid w:val="00FC6863"/>
    <w:rsid w:val="00FC6EF8"/>
    <w:rsid w:val="00FC73EE"/>
    <w:rsid w:val="00FC75EB"/>
    <w:rsid w:val="00FC78EB"/>
    <w:rsid w:val="00FC79F4"/>
    <w:rsid w:val="00FC7ECC"/>
    <w:rsid w:val="00FD02D8"/>
    <w:rsid w:val="00FD0521"/>
    <w:rsid w:val="00FD05ED"/>
    <w:rsid w:val="00FD0872"/>
    <w:rsid w:val="00FD0C42"/>
    <w:rsid w:val="00FD0CC6"/>
    <w:rsid w:val="00FD1850"/>
    <w:rsid w:val="00FD1D84"/>
    <w:rsid w:val="00FD1DA6"/>
    <w:rsid w:val="00FD1DBF"/>
    <w:rsid w:val="00FD20BF"/>
    <w:rsid w:val="00FD23B3"/>
    <w:rsid w:val="00FD23C3"/>
    <w:rsid w:val="00FD24E1"/>
    <w:rsid w:val="00FD29DB"/>
    <w:rsid w:val="00FD2C3A"/>
    <w:rsid w:val="00FD2CEA"/>
    <w:rsid w:val="00FD2F66"/>
    <w:rsid w:val="00FD32A1"/>
    <w:rsid w:val="00FD370A"/>
    <w:rsid w:val="00FD39AE"/>
    <w:rsid w:val="00FD3B4A"/>
    <w:rsid w:val="00FD3B5B"/>
    <w:rsid w:val="00FD3DD3"/>
    <w:rsid w:val="00FD4053"/>
    <w:rsid w:val="00FD4362"/>
    <w:rsid w:val="00FD43E4"/>
    <w:rsid w:val="00FD48C6"/>
    <w:rsid w:val="00FD4B4F"/>
    <w:rsid w:val="00FD4B66"/>
    <w:rsid w:val="00FD5836"/>
    <w:rsid w:val="00FD5D2D"/>
    <w:rsid w:val="00FD5D46"/>
    <w:rsid w:val="00FD619A"/>
    <w:rsid w:val="00FD62ED"/>
    <w:rsid w:val="00FD63DC"/>
    <w:rsid w:val="00FD6786"/>
    <w:rsid w:val="00FD7293"/>
    <w:rsid w:val="00FD7503"/>
    <w:rsid w:val="00FD750B"/>
    <w:rsid w:val="00FD7B8B"/>
    <w:rsid w:val="00FD7EC6"/>
    <w:rsid w:val="00FE03BA"/>
    <w:rsid w:val="00FE04AC"/>
    <w:rsid w:val="00FE05C0"/>
    <w:rsid w:val="00FE0879"/>
    <w:rsid w:val="00FE08E6"/>
    <w:rsid w:val="00FE0EBC"/>
    <w:rsid w:val="00FE16DB"/>
    <w:rsid w:val="00FE1ABA"/>
    <w:rsid w:val="00FE1BE1"/>
    <w:rsid w:val="00FE1ECA"/>
    <w:rsid w:val="00FE1F8D"/>
    <w:rsid w:val="00FE2254"/>
    <w:rsid w:val="00FE227C"/>
    <w:rsid w:val="00FE28DB"/>
    <w:rsid w:val="00FE2CB4"/>
    <w:rsid w:val="00FE2E39"/>
    <w:rsid w:val="00FE2E86"/>
    <w:rsid w:val="00FE315E"/>
    <w:rsid w:val="00FE321D"/>
    <w:rsid w:val="00FE326C"/>
    <w:rsid w:val="00FE3351"/>
    <w:rsid w:val="00FE3730"/>
    <w:rsid w:val="00FE382D"/>
    <w:rsid w:val="00FE39A6"/>
    <w:rsid w:val="00FE3F91"/>
    <w:rsid w:val="00FE427D"/>
    <w:rsid w:val="00FE432A"/>
    <w:rsid w:val="00FE437B"/>
    <w:rsid w:val="00FE4445"/>
    <w:rsid w:val="00FE4643"/>
    <w:rsid w:val="00FE472E"/>
    <w:rsid w:val="00FE48CA"/>
    <w:rsid w:val="00FE4ADD"/>
    <w:rsid w:val="00FE4E48"/>
    <w:rsid w:val="00FE50E7"/>
    <w:rsid w:val="00FE5DBD"/>
    <w:rsid w:val="00FE5E7D"/>
    <w:rsid w:val="00FE634E"/>
    <w:rsid w:val="00FE6482"/>
    <w:rsid w:val="00FE6604"/>
    <w:rsid w:val="00FE665F"/>
    <w:rsid w:val="00FE6B8D"/>
    <w:rsid w:val="00FE6D2D"/>
    <w:rsid w:val="00FE6E51"/>
    <w:rsid w:val="00FE6E96"/>
    <w:rsid w:val="00FE70B0"/>
    <w:rsid w:val="00FE74D0"/>
    <w:rsid w:val="00FE74F3"/>
    <w:rsid w:val="00FE79AC"/>
    <w:rsid w:val="00FE7C4A"/>
    <w:rsid w:val="00FE7D8F"/>
    <w:rsid w:val="00FE7F70"/>
    <w:rsid w:val="00FF0493"/>
    <w:rsid w:val="00FF0495"/>
    <w:rsid w:val="00FF068B"/>
    <w:rsid w:val="00FF074C"/>
    <w:rsid w:val="00FF086E"/>
    <w:rsid w:val="00FF0896"/>
    <w:rsid w:val="00FF0D1A"/>
    <w:rsid w:val="00FF144A"/>
    <w:rsid w:val="00FF1BF1"/>
    <w:rsid w:val="00FF215D"/>
    <w:rsid w:val="00FF2194"/>
    <w:rsid w:val="00FF21BB"/>
    <w:rsid w:val="00FF2567"/>
    <w:rsid w:val="00FF2BE0"/>
    <w:rsid w:val="00FF2C9A"/>
    <w:rsid w:val="00FF3259"/>
    <w:rsid w:val="00FF340D"/>
    <w:rsid w:val="00FF3431"/>
    <w:rsid w:val="00FF38D7"/>
    <w:rsid w:val="00FF3DFD"/>
    <w:rsid w:val="00FF3E6B"/>
    <w:rsid w:val="00FF469B"/>
    <w:rsid w:val="00FF4B1C"/>
    <w:rsid w:val="00FF4CC0"/>
    <w:rsid w:val="00FF4ED9"/>
    <w:rsid w:val="00FF4FD2"/>
    <w:rsid w:val="00FF519F"/>
    <w:rsid w:val="00FF56BA"/>
    <w:rsid w:val="00FF5853"/>
    <w:rsid w:val="00FF5C09"/>
    <w:rsid w:val="00FF5E36"/>
    <w:rsid w:val="00FF60AC"/>
    <w:rsid w:val="00FF6465"/>
    <w:rsid w:val="00FF65DC"/>
    <w:rsid w:val="00FF668E"/>
    <w:rsid w:val="00FF695E"/>
    <w:rsid w:val="00FF6B4F"/>
    <w:rsid w:val="00FF6B76"/>
    <w:rsid w:val="00FF70D6"/>
    <w:rsid w:val="00FF72A9"/>
    <w:rsid w:val="00FF73EE"/>
    <w:rsid w:val="00FF7469"/>
    <w:rsid w:val="00FF759D"/>
    <w:rsid w:val="00FF760D"/>
    <w:rsid w:val="00FF762E"/>
    <w:rsid w:val="00FF76F3"/>
    <w:rsid w:val="00FF773F"/>
    <w:rsid w:val="00FF776E"/>
    <w:rsid w:val="00FF77EA"/>
    <w:rsid w:val="00FF77F8"/>
    <w:rsid w:val="00FF78CA"/>
    <w:rsid w:val="00FF78CC"/>
    <w:rsid w:val="00FF7CDD"/>
    <w:rsid w:val="00FF7DDD"/>
    <w:rsid w:val="00FF7DF0"/>
    <w:rsid w:val="00FF7E98"/>
    <w:rsid w:val="00FF9CAC"/>
    <w:rsid w:val="0105294A"/>
    <w:rsid w:val="010B342F"/>
    <w:rsid w:val="010EA976"/>
    <w:rsid w:val="0110A27B"/>
    <w:rsid w:val="01133B65"/>
    <w:rsid w:val="011A97AC"/>
    <w:rsid w:val="011D1F09"/>
    <w:rsid w:val="012698EE"/>
    <w:rsid w:val="0127D4FA"/>
    <w:rsid w:val="01285E95"/>
    <w:rsid w:val="012ECE4A"/>
    <w:rsid w:val="01343146"/>
    <w:rsid w:val="01416EDD"/>
    <w:rsid w:val="014B209E"/>
    <w:rsid w:val="014B30CC"/>
    <w:rsid w:val="0169A285"/>
    <w:rsid w:val="016B883C"/>
    <w:rsid w:val="01747A1C"/>
    <w:rsid w:val="0176CD9C"/>
    <w:rsid w:val="01845692"/>
    <w:rsid w:val="01890EC0"/>
    <w:rsid w:val="019D83EF"/>
    <w:rsid w:val="01A8D714"/>
    <w:rsid w:val="01ACB910"/>
    <w:rsid w:val="01B50FE9"/>
    <w:rsid w:val="01BB7367"/>
    <w:rsid w:val="01BCDCD2"/>
    <w:rsid w:val="01BEB0A7"/>
    <w:rsid w:val="01C3EBD4"/>
    <w:rsid w:val="01D1A873"/>
    <w:rsid w:val="01DD3919"/>
    <w:rsid w:val="01E10A00"/>
    <w:rsid w:val="01E1BF79"/>
    <w:rsid w:val="01E2B9E1"/>
    <w:rsid w:val="01EFE84C"/>
    <w:rsid w:val="01F19170"/>
    <w:rsid w:val="01F3BD67"/>
    <w:rsid w:val="01F50B95"/>
    <w:rsid w:val="01F870DC"/>
    <w:rsid w:val="01F90F57"/>
    <w:rsid w:val="01FA3749"/>
    <w:rsid w:val="020A2F25"/>
    <w:rsid w:val="02112490"/>
    <w:rsid w:val="0214A60C"/>
    <w:rsid w:val="0217D26F"/>
    <w:rsid w:val="021B2081"/>
    <w:rsid w:val="021E03CA"/>
    <w:rsid w:val="022CBB94"/>
    <w:rsid w:val="022DB201"/>
    <w:rsid w:val="02324CB4"/>
    <w:rsid w:val="02334811"/>
    <w:rsid w:val="023B80F4"/>
    <w:rsid w:val="023D58D3"/>
    <w:rsid w:val="02408959"/>
    <w:rsid w:val="0244A27B"/>
    <w:rsid w:val="024BFDD0"/>
    <w:rsid w:val="024C78A4"/>
    <w:rsid w:val="0256B8FB"/>
    <w:rsid w:val="02580C81"/>
    <w:rsid w:val="02596E7C"/>
    <w:rsid w:val="026521F0"/>
    <w:rsid w:val="02663ADA"/>
    <w:rsid w:val="02687C75"/>
    <w:rsid w:val="026E2C0E"/>
    <w:rsid w:val="026FA9AB"/>
    <w:rsid w:val="02713F5F"/>
    <w:rsid w:val="0271A03A"/>
    <w:rsid w:val="0271A6E4"/>
    <w:rsid w:val="02727F3A"/>
    <w:rsid w:val="02746514"/>
    <w:rsid w:val="02783AEC"/>
    <w:rsid w:val="0286459F"/>
    <w:rsid w:val="02941F48"/>
    <w:rsid w:val="0294A8AB"/>
    <w:rsid w:val="029E2BEA"/>
    <w:rsid w:val="02A53D57"/>
    <w:rsid w:val="02A5E52F"/>
    <w:rsid w:val="02ABC790"/>
    <w:rsid w:val="02B25F74"/>
    <w:rsid w:val="02B41242"/>
    <w:rsid w:val="02B75F1F"/>
    <w:rsid w:val="02BA752D"/>
    <w:rsid w:val="02BD004E"/>
    <w:rsid w:val="02C6909E"/>
    <w:rsid w:val="02D3B3AE"/>
    <w:rsid w:val="02D9D29F"/>
    <w:rsid w:val="02EA17D4"/>
    <w:rsid w:val="0302812B"/>
    <w:rsid w:val="030462DA"/>
    <w:rsid w:val="030B046F"/>
    <w:rsid w:val="0311CBF5"/>
    <w:rsid w:val="03150731"/>
    <w:rsid w:val="0318DEB0"/>
    <w:rsid w:val="031A0580"/>
    <w:rsid w:val="031EA541"/>
    <w:rsid w:val="032948C8"/>
    <w:rsid w:val="034240B3"/>
    <w:rsid w:val="03543183"/>
    <w:rsid w:val="035770A8"/>
    <w:rsid w:val="03590865"/>
    <w:rsid w:val="03656433"/>
    <w:rsid w:val="0369F07E"/>
    <w:rsid w:val="036F21B3"/>
    <w:rsid w:val="036FFD6E"/>
    <w:rsid w:val="03703CFE"/>
    <w:rsid w:val="0373FB02"/>
    <w:rsid w:val="037BC4DC"/>
    <w:rsid w:val="0388CCCA"/>
    <w:rsid w:val="038AFA13"/>
    <w:rsid w:val="038DBD37"/>
    <w:rsid w:val="0394D284"/>
    <w:rsid w:val="03A029B7"/>
    <w:rsid w:val="03B3E487"/>
    <w:rsid w:val="03B93068"/>
    <w:rsid w:val="03C13941"/>
    <w:rsid w:val="03C4BD8F"/>
    <w:rsid w:val="03C6187F"/>
    <w:rsid w:val="03C9983C"/>
    <w:rsid w:val="03CD24B0"/>
    <w:rsid w:val="03CE139F"/>
    <w:rsid w:val="03CE7ABC"/>
    <w:rsid w:val="03D7FD83"/>
    <w:rsid w:val="03DA6BE4"/>
    <w:rsid w:val="03DDD1DB"/>
    <w:rsid w:val="03E209C8"/>
    <w:rsid w:val="03E6D540"/>
    <w:rsid w:val="03EC0D5C"/>
    <w:rsid w:val="03EC4CC9"/>
    <w:rsid w:val="03F23E69"/>
    <w:rsid w:val="03F8FD9E"/>
    <w:rsid w:val="03F9399B"/>
    <w:rsid w:val="04036B4E"/>
    <w:rsid w:val="0416CA6B"/>
    <w:rsid w:val="041F333C"/>
    <w:rsid w:val="04296CC4"/>
    <w:rsid w:val="043AB8BE"/>
    <w:rsid w:val="04413FB7"/>
    <w:rsid w:val="04415DFE"/>
    <w:rsid w:val="044AFE6A"/>
    <w:rsid w:val="0457C81F"/>
    <w:rsid w:val="0465ED06"/>
    <w:rsid w:val="047662A9"/>
    <w:rsid w:val="0479CECE"/>
    <w:rsid w:val="0482FA41"/>
    <w:rsid w:val="048B5455"/>
    <w:rsid w:val="0491505B"/>
    <w:rsid w:val="0492648C"/>
    <w:rsid w:val="0493D40A"/>
    <w:rsid w:val="049695AB"/>
    <w:rsid w:val="0497427F"/>
    <w:rsid w:val="0499B30A"/>
    <w:rsid w:val="049F9E22"/>
    <w:rsid w:val="04A0AF55"/>
    <w:rsid w:val="04A1A10E"/>
    <w:rsid w:val="04B1A0E7"/>
    <w:rsid w:val="04B486FB"/>
    <w:rsid w:val="04C426DA"/>
    <w:rsid w:val="04D5348A"/>
    <w:rsid w:val="04DAAC29"/>
    <w:rsid w:val="04E78CAE"/>
    <w:rsid w:val="04EB5B36"/>
    <w:rsid w:val="04F70F49"/>
    <w:rsid w:val="04FB1498"/>
    <w:rsid w:val="04FC76C7"/>
    <w:rsid w:val="04FD9E92"/>
    <w:rsid w:val="04FDFAE4"/>
    <w:rsid w:val="050F5129"/>
    <w:rsid w:val="05140011"/>
    <w:rsid w:val="051757C8"/>
    <w:rsid w:val="0519CF42"/>
    <w:rsid w:val="05271C3C"/>
    <w:rsid w:val="0529F5F8"/>
    <w:rsid w:val="052CA24A"/>
    <w:rsid w:val="052E5EE2"/>
    <w:rsid w:val="053CE330"/>
    <w:rsid w:val="0546729B"/>
    <w:rsid w:val="0546C829"/>
    <w:rsid w:val="0560AAB3"/>
    <w:rsid w:val="056137EA"/>
    <w:rsid w:val="0565BF4F"/>
    <w:rsid w:val="057240C3"/>
    <w:rsid w:val="057278A8"/>
    <w:rsid w:val="05746EF5"/>
    <w:rsid w:val="057E4BCA"/>
    <w:rsid w:val="05892A82"/>
    <w:rsid w:val="058B497C"/>
    <w:rsid w:val="05934017"/>
    <w:rsid w:val="05A9F28C"/>
    <w:rsid w:val="05B056E9"/>
    <w:rsid w:val="05CC1D65"/>
    <w:rsid w:val="05DBFEB4"/>
    <w:rsid w:val="05E98B37"/>
    <w:rsid w:val="05EF747E"/>
    <w:rsid w:val="05EF9831"/>
    <w:rsid w:val="05F2D7A4"/>
    <w:rsid w:val="05F2DA4E"/>
    <w:rsid w:val="05F5237A"/>
    <w:rsid w:val="05F52635"/>
    <w:rsid w:val="05F53DB1"/>
    <w:rsid w:val="05FC0763"/>
    <w:rsid w:val="05FCEC18"/>
    <w:rsid w:val="05FDC598"/>
    <w:rsid w:val="05FF565F"/>
    <w:rsid w:val="06045987"/>
    <w:rsid w:val="0604DA89"/>
    <w:rsid w:val="06092035"/>
    <w:rsid w:val="06098AAF"/>
    <w:rsid w:val="060C2572"/>
    <w:rsid w:val="060DA41C"/>
    <w:rsid w:val="0616130F"/>
    <w:rsid w:val="061ADA9B"/>
    <w:rsid w:val="061F9CB8"/>
    <w:rsid w:val="062BB820"/>
    <w:rsid w:val="065061A6"/>
    <w:rsid w:val="0655C039"/>
    <w:rsid w:val="065D9D83"/>
    <w:rsid w:val="066E628E"/>
    <w:rsid w:val="06739025"/>
    <w:rsid w:val="0673AB1B"/>
    <w:rsid w:val="0675CDB2"/>
    <w:rsid w:val="067A5B29"/>
    <w:rsid w:val="067CD90E"/>
    <w:rsid w:val="06871597"/>
    <w:rsid w:val="068DE3F4"/>
    <w:rsid w:val="06901AD2"/>
    <w:rsid w:val="0690AE4E"/>
    <w:rsid w:val="06A7C054"/>
    <w:rsid w:val="06ABFDD5"/>
    <w:rsid w:val="06AF7101"/>
    <w:rsid w:val="06B3AF76"/>
    <w:rsid w:val="06B49F6A"/>
    <w:rsid w:val="06B66979"/>
    <w:rsid w:val="06B6888E"/>
    <w:rsid w:val="06B6E33B"/>
    <w:rsid w:val="06BC08C7"/>
    <w:rsid w:val="06BC19C4"/>
    <w:rsid w:val="06C32474"/>
    <w:rsid w:val="06D129E7"/>
    <w:rsid w:val="06D1D52C"/>
    <w:rsid w:val="06D78AA2"/>
    <w:rsid w:val="06DA7B79"/>
    <w:rsid w:val="06E11287"/>
    <w:rsid w:val="06E37697"/>
    <w:rsid w:val="06EA1B88"/>
    <w:rsid w:val="06EC9589"/>
    <w:rsid w:val="06F3DE7D"/>
    <w:rsid w:val="06F43B34"/>
    <w:rsid w:val="06F7AED7"/>
    <w:rsid w:val="0700122C"/>
    <w:rsid w:val="0701653D"/>
    <w:rsid w:val="07028656"/>
    <w:rsid w:val="070583DC"/>
    <w:rsid w:val="07059D1C"/>
    <w:rsid w:val="070705BC"/>
    <w:rsid w:val="070AB099"/>
    <w:rsid w:val="0717C98B"/>
    <w:rsid w:val="071CE059"/>
    <w:rsid w:val="072799D3"/>
    <w:rsid w:val="072E6FFC"/>
    <w:rsid w:val="07343ED3"/>
    <w:rsid w:val="073636D6"/>
    <w:rsid w:val="073D6575"/>
    <w:rsid w:val="07401437"/>
    <w:rsid w:val="0740830D"/>
    <w:rsid w:val="07474AEA"/>
    <w:rsid w:val="07492381"/>
    <w:rsid w:val="074BEBDE"/>
    <w:rsid w:val="07548628"/>
    <w:rsid w:val="0760FD1E"/>
    <w:rsid w:val="07647903"/>
    <w:rsid w:val="0765B3C7"/>
    <w:rsid w:val="076D3DC5"/>
    <w:rsid w:val="0774F1F9"/>
    <w:rsid w:val="07768579"/>
    <w:rsid w:val="077969BE"/>
    <w:rsid w:val="077B05FC"/>
    <w:rsid w:val="077B2AF7"/>
    <w:rsid w:val="078344AB"/>
    <w:rsid w:val="078FD82F"/>
    <w:rsid w:val="07938F62"/>
    <w:rsid w:val="079D36B3"/>
    <w:rsid w:val="079F17FA"/>
    <w:rsid w:val="07A9E752"/>
    <w:rsid w:val="07AC6BDF"/>
    <w:rsid w:val="07AF227C"/>
    <w:rsid w:val="07B2B1EE"/>
    <w:rsid w:val="07B375C3"/>
    <w:rsid w:val="07B50071"/>
    <w:rsid w:val="07BA6B54"/>
    <w:rsid w:val="07BAA1FE"/>
    <w:rsid w:val="07C2EA7F"/>
    <w:rsid w:val="07C37FE4"/>
    <w:rsid w:val="07C58D89"/>
    <w:rsid w:val="07D21C32"/>
    <w:rsid w:val="07D6E350"/>
    <w:rsid w:val="07E0D7C0"/>
    <w:rsid w:val="07F1C68F"/>
    <w:rsid w:val="07FA37FC"/>
    <w:rsid w:val="08043A19"/>
    <w:rsid w:val="0806963B"/>
    <w:rsid w:val="08146168"/>
    <w:rsid w:val="08215C0B"/>
    <w:rsid w:val="082E974E"/>
    <w:rsid w:val="082F19CD"/>
    <w:rsid w:val="0831AB39"/>
    <w:rsid w:val="0831FA55"/>
    <w:rsid w:val="08331D50"/>
    <w:rsid w:val="08338186"/>
    <w:rsid w:val="08355E09"/>
    <w:rsid w:val="08481374"/>
    <w:rsid w:val="0858F919"/>
    <w:rsid w:val="085ACB43"/>
    <w:rsid w:val="08641EF1"/>
    <w:rsid w:val="0867B950"/>
    <w:rsid w:val="086C5A01"/>
    <w:rsid w:val="087D5EBD"/>
    <w:rsid w:val="087DA9D7"/>
    <w:rsid w:val="0881C51A"/>
    <w:rsid w:val="089678CF"/>
    <w:rsid w:val="08AB1047"/>
    <w:rsid w:val="08B21031"/>
    <w:rsid w:val="08B744D9"/>
    <w:rsid w:val="08BE594B"/>
    <w:rsid w:val="08C25030"/>
    <w:rsid w:val="08C7EFD9"/>
    <w:rsid w:val="08CC5DDA"/>
    <w:rsid w:val="08CF066C"/>
    <w:rsid w:val="08D06828"/>
    <w:rsid w:val="08D1BF93"/>
    <w:rsid w:val="08D26BDD"/>
    <w:rsid w:val="08D4485F"/>
    <w:rsid w:val="08D8E28F"/>
    <w:rsid w:val="08E3977A"/>
    <w:rsid w:val="08E82CDC"/>
    <w:rsid w:val="08E8EEEA"/>
    <w:rsid w:val="090AAB5F"/>
    <w:rsid w:val="090EC6FC"/>
    <w:rsid w:val="090F5258"/>
    <w:rsid w:val="09127D7B"/>
    <w:rsid w:val="0916173D"/>
    <w:rsid w:val="0916A78C"/>
    <w:rsid w:val="091D6155"/>
    <w:rsid w:val="091EF9E7"/>
    <w:rsid w:val="09223122"/>
    <w:rsid w:val="0926387A"/>
    <w:rsid w:val="092893A9"/>
    <w:rsid w:val="09335671"/>
    <w:rsid w:val="0935D884"/>
    <w:rsid w:val="0936EC8B"/>
    <w:rsid w:val="094835F4"/>
    <w:rsid w:val="0952C3A1"/>
    <w:rsid w:val="09559C8C"/>
    <w:rsid w:val="095A57D4"/>
    <w:rsid w:val="095C3274"/>
    <w:rsid w:val="095E8573"/>
    <w:rsid w:val="096178D8"/>
    <w:rsid w:val="09642817"/>
    <w:rsid w:val="096C5829"/>
    <w:rsid w:val="0971957D"/>
    <w:rsid w:val="0971A7D7"/>
    <w:rsid w:val="0972605C"/>
    <w:rsid w:val="09767663"/>
    <w:rsid w:val="09783B8B"/>
    <w:rsid w:val="097CA9E3"/>
    <w:rsid w:val="09856EA1"/>
    <w:rsid w:val="098BFD4F"/>
    <w:rsid w:val="09939AF0"/>
    <w:rsid w:val="099B71B2"/>
    <w:rsid w:val="099F5280"/>
    <w:rsid w:val="09A203E6"/>
    <w:rsid w:val="09A7718D"/>
    <w:rsid w:val="09B0B15E"/>
    <w:rsid w:val="09B94E95"/>
    <w:rsid w:val="09BB0637"/>
    <w:rsid w:val="09BDED4D"/>
    <w:rsid w:val="09C26847"/>
    <w:rsid w:val="09D0C92A"/>
    <w:rsid w:val="09D3D456"/>
    <w:rsid w:val="09D5673C"/>
    <w:rsid w:val="09E060C7"/>
    <w:rsid w:val="09E4C1A8"/>
    <w:rsid w:val="09E87DC8"/>
    <w:rsid w:val="09F22650"/>
    <w:rsid w:val="09F6350D"/>
    <w:rsid w:val="09F7B6D8"/>
    <w:rsid w:val="09F87D09"/>
    <w:rsid w:val="0A0418EA"/>
    <w:rsid w:val="0A11A123"/>
    <w:rsid w:val="0A138516"/>
    <w:rsid w:val="0A212884"/>
    <w:rsid w:val="0A242A37"/>
    <w:rsid w:val="0A24FE22"/>
    <w:rsid w:val="0A284304"/>
    <w:rsid w:val="0A2E8E51"/>
    <w:rsid w:val="0A2FB252"/>
    <w:rsid w:val="0A3E4481"/>
    <w:rsid w:val="0A4CB3C1"/>
    <w:rsid w:val="0A4E6C04"/>
    <w:rsid w:val="0A4E6DCB"/>
    <w:rsid w:val="0A56E977"/>
    <w:rsid w:val="0A5E274E"/>
    <w:rsid w:val="0A60FD22"/>
    <w:rsid w:val="0A69F12E"/>
    <w:rsid w:val="0A73D7BD"/>
    <w:rsid w:val="0A7D0F9C"/>
    <w:rsid w:val="0A92DE1F"/>
    <w:rsid w:val="0A9E99E8"/>
    <w:rsid w:val="0AA1BAB6"/>
    <w:rsid w:val="0AA6A61A"/>
    <w:rsid w:val="0AB8171F"/>
    <w:rsid w:val="0AC0D461"/>
    <w:rsid w:val="0AD2EE8E"/>
    <w:rsid w:val="0AD6BDF3"/>
    <w:rsid w:val="0AD9C704"/>
    <w:rsid w:val="0AE8D4E3"/>
    <w:rsid w:val="0AEBE7F4"/>
    <w:rsid w:val="0AF57D8A"/>
    <w:rsid w:val="0AF785C8"/>
    <w:rsid w:val="0B02CB97"/>
    <w:rsid w:val="0B036235"/>
    <w:rsid w:val="0B041A23"/>
    <w:rsid w:val="0B09CFE3"/>
    <w:rsid w:val="0B0A75F0"/>
    <w:rsid w:val="0B0B4290"/>
    <w:rsid w:val="0B16DB69"/>
    <w:rsid w:val="0B19748E"/>
    <w:rsid w:val="0B1AEA02"/>
    <w:rsid w:val="0B203557"/>
    <w:rsid w:val="0B217BEE"/>
    <w:rsid w:val="0B353945"/>
    <w:rsid w:val="0B35486B"/>
    <w:rsid w:val="0B3D6039"/>
    <w:rsid w:val="0B47159B"/>
    <w:rsid w:val="0B48E5FF"/>
    <w:rsid w:val="0B503B3D"/>
    <w:rsid w:val="0B51FD8C"/>
    <w:rsid w:val="0B53BC3B"/>
    <w:rsid w:val="0B547E81"/>
    <w:rsid w:val="0B57B115"/>
    <w:rsid w:val="0B586F8B"/>
    <w:rsid w:val="0B5D2E9A"/>
    <w:rsid w:val="0B69F210"/>
    <w:rsid w:val="0B7546B2"/>
    <w:rsid w:val="0B7D6B93"/>
    <w:rsid w:val="0B7DE0DB"/>
    <w:rsid w:val="0B7EA180"/>
    <w:rsid w:val="0B8982B1"/>
    <w:rsid w:val="0B8A8670"/>
    <w:rsid w:val="0B8CFA5F"/>
    <w:rsid w:val="0B96286C"/>
    <w:rsid w:val="0B96CC75"/>
    <w:rsid w:val="0B9DF18F"/>
    <w:rsid w:val="0BA0838A"/>
    <w:rsid w:val="0BA0B585"/>
    <w:rsid w:val="0BBFD6F2"/>
    <w:rsid w:val="0BD5A6C1"/>
    <w:rsid w:val="0BDD3ED7"/>
    <w:rsid w:val="0BE3B1AC"/>
    <w:rsid w:val="0BE428E3"/>
    <w:rsid w:val="0BE4B0F6"/>
    <w:rsid w:val="0BE53E2B"/>
    <w:rsid w:val="0BE93429"/>
    <w:rsid w:val="0BF4889E"/>
    <w:rsid w:val="0C02A051"/>
    <w:rsid w:val="0C060E0E"/>
    <w:rsid w:val="0C0694D0"/>
    <w:rsid w:val="0C08E0ED"/>
    <w:rsid w:val="0C092844"/>
    <w:rsid w:val="0C0B03CA"/>
    <w:rsid w:val="0C0CC734"/>
    <w:rsid w:val="0C0F0179"/>
    <w:rsid w:val="0C108502"/>
    <w:rsid w:val="0C2BD1F1"/>
    <w:rsid w:val="0C37A1D1"/>
    <w:rsid w:val="0C3E47B7"/>
    <w:rsid w:val="0C41F471"/>
    <w:rsid w:val="0C483202"/>
    <w:rsid w:val="0C48AD91"/>
    <w:rsid w:val="0C4AEC78"/>
    <w:rsid w:val="0C4FC566"/>
    <w:rsid w:val="0C513290"/>
    <w:rsid w:val="0C535DAC"/>
    <w:rsid w:val="0C553860"/>
    <w:rsid w:val="0C588FCC"/>
    <w:rsid w:val="0C595C0B"/>
    <w:rsid w:val="0C5D7293"/>
    <w:rsid w:val="0C5D9455"/>
    <w:rsid w:val="0C5E4C1A"/>
    <w:rsid w:val="0C61A1C1"/>
    <w:rsid w:val="0C6C5F4D"/>
    <w:rsid w:val="0C6CA3B4"/>
    <w:rsid w:val="0C6DFF3A"/>
    <w:rsid w:val="0C74EA7B"/>
    <w:rsid w:val="0C79BC33"/>
    <w:rsid w:val="0C7CF180"/>
    <w:rsid w:val="0C855A7C"/>
    <w:rsid w:val="0C899F3F"/>
    <w:rsid w:val="0C909414"/>
    <w:rsid w:val="0C9DC4B9"/>
    <w:rsid w:val="0C9DC5D5"/>
    <w:rsid w:val="0CA5D640"/>
    <w:rsid w:val="0CA7638B"/>
    <w:rsid w:val="0CAB76CF"/>
    <w:rsid w:val="0CAD64FA"/>
    <w:rsid w:val="0CC0EBA2"/>
    <w:rsid w:val="0CC6C36D"/>
    <w:rsid w:val="0CC7AE18"/>
    <w:rsid w:val="0CD30CF1"/>
    <w:rsid w:val="0CD5570F"/>
    <w:rsid w:val="0CD708C1"/>
    <w:rsid w:val="0CDCB1EA"/>
    <w:rsid w:val="0CE60491"/>
    <w:rsid w:val="0CE77E60"/>
    <w:rsid w:val="0CE9C06D"/>
    <w:rsid w:val="0CF829D1"/>
    <w:rsid w:val="0CFD8D87"/>
    <w:rsid w:val="0D0D9C58"/>
    <w:rsid w:val="0D11497C"/>
    <w:rsid w:val="0D1AD1EC"/>
    <w:rsid w:val="0D1D67CE"/>
    <w:rsid w:val="0D1E7274"/>
    <w:rsid w:val="0D224C67"/>
    <w:rsid w:val="0D2257D6"/>
    <w:rsid w:val="0D28F1C3"/>
    <w:rsid w:val="0D2C00E8"/>
    <w:rsid w:val="0D2C110E"/>
    <w:rsid w:val="0D2C879D"/>
    <w:rsid w:val="0D2F160A"/>
    <w:rsid w:val="0D33A196"/>
    <w:rsid w:val="0D34B438"/>
    <w:rsid w:val="0D36C4A4"/>
    <w:rsid w:val="0D3DA02E"/>
    <w:rsid w:val="0D3DEC9C"/>
    <w:rsid w:val="0D49EA5A"/>
    <w:rsid w:val="0D4C7178"/>
    <w:rsid w:val="0D5A4EE6"/>
    <w:rsid w:val="0D5F5AE0"/>
    <w:rsid w:val="0D64BB98"/>
    <w:rsid w:val="0D6799CD"/>
    <w:rsid w:val="0D6C545E"/>
    <w:rsid w:val="0D741B2C"/>
    <w:rsid w:val="0D7F1797"/>
    <w:rsid w:val="0D884EB3"/>
    <w:rsid w:val="0D9FE0D4"/>
    <w:rsid w:val="0DAE700D"/>
    <w:rsid w:val="0DB687EB"/>
    <w:rsid w:val="0DBBA504"/>
    <w:rsid w:val="0DBEF646"/>
    <w:rsid w:val="0DC6D810"/>
    <w:rsid w:val="0DD1FEC8"/>
    <w:rsid w:val="0DDAAC57"/>
    <w:rsid w:val="0DDFC51F"/>
    <w:rsid w:val="0DE62F32"/>
    <w:rsid w:val="0DE94ECE"/>
    <w:rsid w:val="0DF395AE"/>
    <w:rsid w:val="0DF4E15D"/>
    <w:rsid w:val="0DF7ADE0"/>
    <w:rsid w:val="0DF9B044"/>
    <w:rsid w:val="0E0A4969"/>
    <w:rsid w:val="0E15F865"/>
    <w:rsid w:val="0E18E065"/>
    <w:rsid w:val="0E22E868"/>
    <w:rsid w:val="0E254ECB"/>
    <w:rsid w:val="0E257B76"/>
    <w:rsid w:val="0E3049FE"/>
    <w:rsid w:val="0E37A2AE"/>
    <w:rsid w:val="0E3DEEED"/>
    <w:rsid w:val="0E3FD98B"/>
    <w:rsid w:val="0E4A3D7B"/>
    <w:rsid w:val="0E4E9E99"/>
    <w:rsid w:val="0E53C22B"/>
    <w:rsid w:val="0E53F08B"/>
    <w:rsid w:val="0E56EBAC"/>
    <w:rsid w:val="0E5C8624"/>
    <w:rsid w:val="0E66E903"/>
    <w:rsid w:val="0E680822"/>
    <w:rsid w:val="0E7355D8"/>
    <w:rsid w:val="0E816BA0"/>
    <w:rsid w:val="0E824001"/>
    <w:rsid w:val="0E878120"/>
    <w:rsid w:val="0E8D6C1A"/>
    <w:rsid w:val="0E95EFF5"/>
    <w:rsid w:val="0E974C7C"/>
    <w:rsid w:val="0E9C8B04"/>
    <w:rsid w:val="0EA1D2E9"/>
    <w:rsid w:val="0EA5369F"/>
    <w:rsid w:val="0EA928CE"/>
    <w:rsid w:val="0EAF1AF1"/>
    <w:rsid w:val="0EB90960"/>
    <w:rsid w:val="0EBC07AB"/>
    <w:rsid w:val="0EBC9BE5"/>
    <w:rsid w:val="0EC7AAE6"/>
    <w:rsid w:val="0EC7F6F4"/>
    <w:rsid w:val="0ECA2EC9"/>
    <w:rsid w:val="0ECDF4A6"/>
    <w:rsid w:val="0ECE0E86"/>
    <w:rsid w:val="0ED2391C"/>
    <w:rsid w:val="0ED4C905"/>
    <w:rsid w:val="0ED9A9BF"/>
    <w:rsid w:val="0ED9FFA1"/>
    <w:rsid w:val="0EDC2EE6"/>
    <w:rsid w:val="0EDDCC0E"/>
    <w:rsid w:val="0EDEE16B"/>
    <w:rsid w:val="0EEABF47"/>
    <w:rsid w:val="0EED1A47"/>
    <w:rsid w:val="0EED4437"/>
    <w:rsid w:val="0EF07823"/>
    <w:rsid w:val="0EF5963B"/>
    <w:rsid w:val="0EFE2BE3"/>
    <w:rsid w:val="0EFFD80C"/>
    <w:rsid w:val="0F006FF7"/>
    <w:rsid w:val="0F0419B6"/>
    <w:rsid w:val="0F09E7AD"/>
    <w:rsid w:val="0F2389AD"/>
    <w:rsid w:val="0F23C687"/>
    <w:rsid w:val="0F29F944"/>
    <w:rsid w:val="0F2B7863"/>
    <w:rsid w:val="0F2D3664"/>
    <w:rsid w:val="0F2D3D69"/>
    <w:rsid w:val="0F38D51A"/>
    <w:rsid w:val="0F45A00C"/>
    <w:rsid w:val="0F4826C9"/>
    <w:rsid w:val="0F4ABA11"/>
    <w:rsid w:val="0F4E0080"/>
    <w:rsid w:val="0F5A8760"/>
    <w:rsid w:val="0F5B96DD"/>
    <w:rsid w:val="0F625391"/>
    <w:rsid w:val="0F659DDD"/>
    <w:rsid w:val="0F6CD78B"/>
    <w:rsid w:val="0F6D2C27"/>
    <w:rsid w:val="0F7070C5"/>
    <w:rsid w:val="0F7D0FC2"/>
    <w:rsid w:val="0F8B3DB2"/>
    <w:rsid w:val="0F8C75C4"/>
    <w:rsid w:val="0F92F494"/>
    <w:rsid w:val="0F94F692"/>
    <w:rsid w:val="0F96DC72"/>
    <w:rsid w:val="0F9E6E3B"/>
    <w:rsid w:val="0FA07225"/>
    <w:rsid w:val="0FA96137"/>
    <w:rsid w:val="0FAB4650"/>
    <w:rsid w:val="0FADF5E5"/>
    <w:rsid w:val="0FB17179"/>
    <w:rsid w:val="0FB744DF"/>
    <w:rsid w:val="0FBDB885"/>
    <w:rsid w:val="0FC36FF5"/>
    <w:rsid w:val="0FCF3CCA"/>
    <w:rsid w:val="0FD1AD62"/>
    <w:rsid w:val="0FD4E56C"/>
    <w:rsid w:val="0FE55411"/>
    <w:rsid w:val="0FEFA2E8"/>
    <w:rsid w:val="0FF11148"/>
    <w:rsid w:val="0FFDB77D"/>
    <w:rsid w:val="0FFDF62A"/>
    <w:rsid w:val="1001F0AF"/>
    <w:rsid w:val="10074A42"/>
    <w:rsid w:val="10095D4F"/>
    <w:rsid w:val="100BBDB6"/>
    <w:rsid w:val="101727E2"/>
    <w:rsid w:val="10195389"/>
    <w:rsid w:val="101E0167"/>
    <w:rsid w:val="102090C0"/>
    <w:rsid w:val="1020C56A"/>
    <w:rsid w:val="102207D5"/>
    <w:rsid w:val="1022CB14"/>
    <w:rsid w:val="102CC545"/>
    <w:rsid w:val="102FB7C6"/>
    <w:rsid w:val="103189A3"/>
    <w:rsid w:val="10324B65"/>
    <w:rsid w:val="10337F2D"/>
    <w:rsid w:val="1038FFE2"/>
    <w:rsid w:val="10414990"/>
    <w:rsid w:val="1044C6E0"/>
    <w:rsid w:val="10479C60"/>
    <w:rsid w:val="104EFB17"/>
    <w:rsid w:val="105B2C23"/>
    <w:rsid w:val="105FCAA5"/>
    <w:rsid w:val="106079C1"/>
    <w:rsid w:val="1060D174"/>
    <w:rsid w:val="1069B1A7"/>
    <w:rsid w:val="1069E1BE"/>
    <w:rsid w:val="106E22FD"/>
    <w:rsid w:val="107135AE"/>
    <w:rsid w:val="108B50A8"/>
    <w:rsid w:val="108FFFCC"/>
    <w:rsid w:val="1091EA4C"/>
    <w:rsid w:val="1092BD92"/>
    <w:rsid w:val="1092E3FD"/>
    <w:rsid w:val="10980095"/>
    <w:rsid w:val="109B9022"/>
    <w:rsid w:val="10A0773F"/>
    <w:rsid w:val="10A3ADB3"/>
    <w:rsid w:val="10AFD8DF"/>
    <w:rsid w:val="10C0BBE0"/>
    <w:rsid w:val="10C3FE0C"/>
    <w:rsid w:val="10CEBA0E"/>
    <w:rsid w:val="10D5CCE1"/>
    <w:rsid w:val="10F14D5A"/>
    <w:rsid w:val="10F3D286"/>
    <w:rsid w:val="10F8E5DF"/>
    <w:rsid w:val="10FA0BF7"/>
    <w:rsid w:val="11019E13"/>
    <w:rsid w:val="110288C4"/>
    <w:rsid w:val="11073900"/>
    <w:rsid w:val="110DD4C2"/>
    <w:rsid w:val="11103941"/>
    <w:rsid w:val="11165DE7"/>
    <w:rsid w:val="1118C5A2"/>
    <w:rsid w:val="11211010"/>
    <w:rsid w:val="1121DDC5"/>
    <w:rsid w:val="1127AFD9"/>
    <w:rsid w:val="1127FC75"/>
    <w:rsid w:val="112E3FB6"/>
    <w:rsid w:val="112F271F"/>
    <w:rsid w:val="11306722"/>
    <w:rsid w:val="11335D02"/>
    <w:rsid w:val="1143238B"/>
    <w:rsid w:val="114A4CF8"/>
    <w:rsid w:val="1154050A"/>
    <w:rsid w:val="116FAE4F"/>
    <w:rsid w:val="117386D0"/>
    <w:rsid w:val="1173AD5E"/>
    <w:rsid w:val="11753711"/>
    <w:rsid w:val="1177B044"/>
    <w:rsid w:val="117AFFCA"/>
    <w:rsid w:val="117B747A"/>
    <w:rsid w:val="11822259"/>
    <w:rsid w:val="1187DB9D"/>
    <w:rsid w:val="1188FE7D"/>
    <w:rsid w:val="11891399"/>
    <w:rsid w:val="118AC325"/>
    <w:rsid w:val="118E7629"/>
    <w:rsid w:val="11A17E51"/>
    <w:rsid w:val="11AEA3B6"/>
    <w:rsid w:val="11B0E860"/>
    <w:rsid w:val="11B23383"/>
    <w:rsid w:val="11B26DFD"/>
    <w:rsid w:val="11B2A0ED"/>
    <w:rsid w:val="11CD14F1"/>
    <w:rsid w:val="11F26CF7"/>
    <w:rsid w:val="11F48509"/>
    <w:rsid w:val="11F4F2CC"/>
    <w:rsid w:val="11F57362"/>
    <w:rsid w:val="11FB23EF"/>
    <w:rsid w:val="11FBF6A7"/>
    <w:rsid w:val="1201BE1A"/>
    <w:rsid w:val="1202D1B1"/>
    <w:rsid w:val="1203A13F"/>
    <w:rsid w:val="12052C70"/>
    <w:rsid w:val="120B0E9E"/>
    <w:rsid w:val="12103D1D"/>
    <w:rsid w:val="12166E02"/>
    <w:rsid w:val="121C48A0"/>
    <w:rsid w:val="122AD567"/>
    <w:rsid w:val="122BEF71"/>
    <w:rsid w:val="122E7EB5"/>
    <w:rsid w:val="1237C4F8"/>
    <w:rsid w:val="1239C280"/>
    <w:rsid w:val="123B20F6"/>
    <w:rsid w:val="123CB88A"/>
    <w:rsid w:val="124155E7"/>
    <w:rsid w:val="12415980"/>
    <w:rsid w:val="12421664"/>
    <w:rsid w:val="1242B2CF"/>
    <w:rsid w:val="12463434"/>
    <w:rsid w:val="124738CD"/>
    <w:rsid w:val="1252392B"/>
    <w:rsid w:val="125D1767"/>
    <w:rsid w:val="125FA867"/>
    <w:rsid w:val="12656A4D"/>
    <w:rsid w:val="1271E29E"/>
    <w:rsid w:val="1272D6FD"/>
    <w:rsid w:val="127729FF"/>
    <w:rsid w:val="127880E6"/>
    <w:rsid w:val="1287B088"/>
    <w:rsid w:val="128ACB03"/>
    <w:rsid w:val="1293A24B"/>
    <w:rsid w:val="129C4346"/>
    <w:rsid w:val="129F2EF5"/>
    <w:rsid w:val="12AEDE2E"/>
    <w:rsid w:val="12B22963"/>
    <w:rsid w:val="12C0330B"/>
    <w:rsid w:val="12C6FF5A"/>
    <w:rsid w:val="12CAC446"/>
    <w:rsid w:val="12CE70BE"/>
    <w:rsid w:val="12DFECB5"/>
    <w:rsid w:val="12E5D72E"/>
    <w:rsid w:val="12F0DF9B"/>
    <w:rsid w:val="12F574A6"/>
    <w:rsid w:val="12F67B7F"/>
    <w:rsid w:val="12F946D2"/>
    <w:rsid w:val="130B2DAE"/>
    <w:rsid w:val="130C8293"/>
    <w:rsid w:val="131124A7"/>
    <w:rsid w:val="131D5DB8"/>
    <w:rsid w:val="131EA37A"/>
    <w:rsid w:val="132117AE"/>
    <w:rsid w:val="1322E73B"/>
    <w:rsid w:val="1323AD16"/>
    <w:rsid w:val="1325C02F"/>
    <w:rsid w:val="132C53EF"/>
    <w:rsid w:val="132E27AD"/>
    <w:rsid w:val="133AE7D5"/>
    <w:rsid w:val="13514C77"/>
    <w:rsid w:val="1355E91A"/>
    <w:rsid w:val="13577272"/>
    <w:rsid w:val="1362BD8C"/>
    <w:rsid w:val="136B54D1"/>
    <w:rsid w:val="13801653"/>
    <w:rsid w:val="138233DB"/>
    <w:rsid w:val="138309ED"/>
    <w:rsid w:val="1387115A"/>
    <w:rsid w:val="1387F63D"/>
    <w:rsid w:val="13983602"/>
    <w:rsid w:val="1398810E"/>
    <w:rsid w:val="13992CE6"/>
    <w:rsid w:val="139A7F36"/>
    <w:rsid w:val="13A234BA"/>
    <w:rsid w:val="13A4D0F4"/>
    <w:rsid w:val="13B0025D"/>
    <w:rsid w:val="13B28584"/>
    <w:rsid w:val="13B3F7C3"/>
    <w:rsid w:val="13B812C9"/>
    <w:rsid w:val="13BAE673"/>
    <w:rsid w:val="13BD272D"/>
    <w:rsid w:val="13C217D6"/>
    <w:rsid w:val="13CDA8D1"/>
    <w:rsid w:val="13CE8229"/>
    <w:rsid w:val="13CF3ED5"/>
    <w:rsid w:val="13D499E0"/>
    <w:rsid w:val="13D70AAB"/>
    <w:rsid w:val="13DE6A28"/>
    <w:rsid w:val="13E1B5FF"/>
    <w:rsid w:val="13E2EBAA"/>
    <w:rsid w:val="13E74275"/>
    <w:rsid w:val="13EA080D"/>
    <w:rsid w:val="13EDA9C4"/>
    <w:rsid w:val="13EECA25"/>
    <w:rsid w:val="13F0ADE8"/>
    <w:rsid w:val="13F360EB"/>
    <w:rsid w:val="13FD0BF9"/>
    <w:rsid w:val="140D55D7"/>
    <w:rsid w:val="1414AC3B"/>
    <w:rsid w:val="1419FA2A"/>
    <w:rsid w:val="141EA377"/>
    <w:rsid w:val="141F991B"/>
    <w:rsid w:val="142116DD"/>
    <w:rsid w:val="142C481B"/>
    <w:rsid w:val="142E922B"/>
    <w:rsid w:val="14300B3B"/>
    <w:rsid w:val="14342565"/>
    <w:rsid w:val="143FF831"/>
    <w:rsid w:val="144B165E"/>
    <w:rsid w:val="144CD86C"/>
    <w:rsid w:val="14511ED6"/>
    <w:rsid w:val="14587279"/>
    <w:rsid w:val="145AB01E"/>
    <w:rsid w:val="14654C8B"/>
    <w:rsid w:val="14705AE2"/>
    <w:rsid w:val="1473C5B6"/>
    <w:rsid w:val="14792749"/>
    <w:rsid w:val="1485E700"/>
    <w:rsid w:val="1486BD7F"/>
    <w:rsid w:val="148B9BDF"/>
    <w:rsid w:val="148CBA07"/>
    <w:rsid w:val="1491B95C"/>
    <w:rsid w:val="149A8589"/>
    <w:rsid w:val="149AFB84"/>
    <w:rsid w:val="149D6CB3"/>
    <w:rsid w:val="14A3DFBA"/>
    <w:rsid w:val="14A4F11E"/>
    <w:rsid w:val="14A9BFCF"/>
    <w:rsid w:val="14B2A003"/>
    <w:rsid w:val="14B312A5"/>
    <w:rsid w:val="14B5918F"/>
    <w:rsid w:val="14BA8A90"/>
    <w:rsid w:val="14BE2B43"/>
    <w:rsid w:val="14C17986"/>
    <w:rsid w:val="14CFA6CF"/>
    <w:rsid w:val="14D19789"/>
    <w:rsid w:val="14D25ABD"/>
    <w:rsid w:val="14D290DF"/>
    <w:rsid w:val="14D48A3C"/>
    <w:rsid w:val="14D73F0F"/>
    <w:rsid w:val="14DF112A"/>
    <w:rsid w:val="14E3E647"/>
    <w:rsid w:val="14E4B605"/>
    <w:rsid w:val="14E7B256"/>
    <w:rsid w:val="14E8C8CE"/>
    <w:rsid w:val="14F7D959"/>
    <w:rsid w:val="15082885"/>
    <w:rsid w:val="15107235"/>
    <w:rsid w:val="1514CDEA"/>
    <w:rsid w:val="151B4593"/>
    <w:rsid w:val="153984EE"/>
    <w:rsid w:val="153E0923"/>
    <w:rsid w:val="1540D6A4"/>
    <w:rsid w:val="15443F71"/>
    <w:rsid w:val="1554BAF6"/>
    <w:rsid w:val="1557174F"/>
    <w:rsid w:val="15606442"/>
    <w:rsid w:val="15638DC4"/>
    <w:rsid w:val="1569243B"/>
    <w:rsid w:val="15759247"/>
    <w:rsid w:val="1578A3EC"/>
    <w:rsid w:val="157F1F1B"/>
    <w:rsid w:val="15836D80"/>
    <w:rsid w:val="1595E774"/>
    <w:rsid w:val="159A8581"/>
    <w:rsid w:val="15A69073"/>
    <w:rsid w:val="15A8FE7A"/>
    <w:rsid w:val="15ADD942"/>
    <w:rsid w:val="15BBD7D7"/>
    <w:rsid w:val="15C5A280"/>
    <w:rsid w:val="15C8E2F1"/>
    <w:rsid w:val="15C9065F"/>
    <w:rsid w:val="15D01B78"/>
    <w:rsid w:val="15D2EFCD"/>
    <w:rsid w:val="15D99C8C"/>
    <w:rsid w:val="15E79016"/>
    <w:rsid w:val="15E7F14F"/>
    <w:rsid w:val="15E9BAE4"/>
    <w:rsid w:val="15EE47A9"/>
    <w:rsid w:val="15F5C9D8"/>
    <w:rsid w:val="15F7058A"/>
    <w:rsid w:val="15F71D8A"/>
    <w:rsid w:val="15F7C39D"/>
    <w:rsid w:val="1601BB33"/>
    <w:rsid w:val="161622B9"/>
    <w:rsid w:val="1622BD54"/>
    <w:rsid w:val="1626240E"/>
    <w:rsid w:val="162783CE"/>
    <w:rsid w:val="162A1A01"/>
    <w:rsid w:val="162E9CE9"/>
    <w:rsid w:val="163D7C43"/>
    <w:rsid w:val="163DF0B4"/>
    <w:rsid w:val="1643437A"/>
    <w:rsid w:val="1657F995"/>
    <w:rsid w:val="165AE9DD"/>
    <w:rsid w:val="166B4E20"/>
    <w:rsid w:val="166F70C2"/>
    <w:rsid w:val="1673D15D"/>
    <w:rsid w:val="16788B3C"/>
    <w:rsid w:val="168AE7F3"/>
    <w:rsid w:val="168DB18D"/>
    <w:rsid w:val="1691F1E3"/>
    <w:rsid w:val="169EB113"/>
    <w:rsid w:val="16AAAD27"/>
    <w:rsid w:val="16B22A0B"/>
    <w:rsid w:val="16B6FC49"/>
    <w:rsid w:val="16BB0538"/>
    <w:rsid w:val="16CB5F31"/>
    <w:rsid w:val="16CEE4DC"/>
    <w:rsid w:val="16D19575"/>
    <w:rsid w:val="16D2A7F5"/>
    <w:rsid w:val="16D9DCFC"/>
    <w:rsid w:val="16E5599C"/>
    <w:rsid w:val="16E7EF80"/>
    <w:rsid w:val="16EA0D8F"/>
    <w:rsid w:val="16F2993A"/>
    <w:rsid w:val="16F5315D"/>
    <w:rsid w:val="16F76517"/>
    <w:rsid w:val="17002966"/>
    <w:rsid w:val="170256AB"/>
    <w:rsid w:val="17083034"/>
    <w:rsid w:val="1709C224"/>
    <w:rsid w:val="17155BA5"/>
    <w:rsid w:val="1716B8E1"/>
    <w:rsid w:val="171AA12D"/>
    <w:rsid w:val="1733F976"/>
    <w:rsid w:val="17345877"/>
    <w:rsid w:val="1736303F"/>
    <w:rsid w:val="173B0BFF"/>
    <w:rsid w:val="173CD744"/>
    <w:rsid w:val="173D9508"/>
    <w:rsid w:val="173E51A1"/>
    <w:rsid w:val="173EA62C"/>
    <w:rsid w:val="173EBB13"/>
    <w:rsid w:val="173F241A"/>
    <w:rsid w:val="1748CACA"/>
    <w:rsid w:val="174AF376"/>
    <w:rsid w:val="175B67E6"/>
    <w:rsid w:val="17618E8A"/>
    <w:rsid w:val="176DEF69"/>
    <w:rsid w:val="176FD760"/>
    <w:rsid w:val="1774036A"/>
    <w:rsid w:val="17755F7C"/>
    <w:rsid w:val="178B18D9"/>
    <w:rsid w:val="178F1F17"/>
    <w:rsid w:val="1795D54B"/>
    <w:rsid w:val="1799806E"/>
    <w:rsid w:val="17AF42C2"/>
    <w:rsid w:val="17AF6063"/>
    <w:rsid w:val="17B040ED"/>
    <w:rsid w:val="17B7F94C"/>
    <w:rsid w:val="17CD61AC"/>
    <w:rsid w:val="17CF2421"/>
    <w:rsid w:val="17D37FF6"/>
    <w:rsid w:val="17DD79EE"/>
    <w:rsid w:val="17E045E2"/>
    <w:rsid w:val="17E16733"/>
    <w:rsid w:val="17EBA3A7"/>
    <w:rsid w:val="17EDB2A2"/>
    <w:rsid w:val="17F2DBFD"/>
    <w:rsid w:val="17F7EAAF"/>
    <w:rsid w:val="17F897FE"/>
    <w:rsid w:val="17F8C19E"/>
    <w:rsid w:val="17FA9720"/>
    <w:rsid w:val="18015961"/>
    <w:rsid w:val="18125488"/>
    <w:rsid w:val="1821AEF5"/>
    <w:rsid w:val="18286FBD"/>
    <w:rsid w:val="182BE657"/>
    <w:rsid w:val="182DAE51"/>
    <w:rsid w:val="18305993"/>
    <w:rsid w:val="1834ADBF"/>
    <w:rsid w:val="1839B5E4"/>
    <w:rsid w:val="183B57DA"/>
    <w:rsid w:val="183CFE9E"/>
    <w:rsid w:val="18446EE5"/>
    <w:rsid w:val="18489FBE"/>
    <w:rsid w:val="1858C814"/>
    <w:rsid w:val="18644762"/>
    <w:rsid w:val="18710FA6"/>
    <w:rsid w:val="18744E3C"/>
    <w:rsid w:val="18757B87"/>
    <w:rsid w:val="187FCC93"/>
    <w:rsid w:val="188A0D6A"/>
    <w:rsid w:val="1892B0AC"/>
    <w:rsid w:val="18A3CF24"/>
    <w:rsid w:val="18B2CEC7"/>
    <w:rsid w:val="18B5E4D0"/>
    <w:rsid w:val="18BE6CB2"/>
    <w:rsid w:val="18C6A3D4"/>
    <w:rsid w:val="18C9AE38"/>
    <w:rsid w:val="18C9BF2C"/>
    <w:rsid w:val="18C9FF8A"/>
    <w:rsid w:val="18CBE2BD"/>
    <w:rsid w:val="18CC25E5"/>
    <w:rsid w:val="18CCD019"/>
    <w:rsid w:val="18D306FA"/>
    <w:rsid w:val="18D55A44"/>
    <w:rsid w:val="18DA89A9"/>
    <w:rsid w:val="18E0A3F6"/>
    <w:rsid w:val="18E57F1F"/>
    <w:rsid w:val="18F1FB95"/>
    <w:rsid w:val="18F2E739"/>
    <w:rsid w:val="18F8A317"/>
    <w:rsid w:val="18FE06F6"/>
    <w:rsid w:val="18FF2F9D"/>
    <w:rsid w:val="190B32E5"/>
    <w:rsid w:val="190B61BB"/>
    <w:rsid w:val="191023C1"/>
    <w:rsid w:val="191D35F1"/>
    <w:rsid w:val="191F65EF"/>
    <w:rsid w:val="19220C11"/>
    <w:rsid w:val="1927D42E"/>
    <w:rsid w:val="1927FCE3"/>
    <w:rsid w:val="192F8E11"/>
    <w:rsid w:val="1936B622"/>
    <w:rsid w:val="193A4748"/>
    <w:rsid w:val="193DE114"/>
    <w:rsid w:val="193E8010"/>
    <w:rsid w:val="1945294B"/>
    <w:rsid w:val="194C71A0"/>
    <w:rsid w:val="1951A317"/>
    <w:rsid w:val="1952C4E0"/>
    <w:rsid w:val="1953960B"/>
    <w:rsid w:val="1955F4FC"/>
    <w:rsid w:val="1962990B"/>
    <w:rsid w:val="19642B1B"/>
    <w:rsid w:val="1969FC36"/>
    <w:rsid w:val="196CE2D1"/>
    <w:rsid w:val="19712FC4"/>
    <w:rsid w:val="19764637"/>
    <w:rsid w:val="1979154A"/>
    <w:rsid w:val="1979C8DA"/>
    <w:rsid w:val="197E0E4B"/>
    <w:rsid w:val="198B7C55"/>
    <w:rsid w:val="19955540"/>
    <w:rsid w:val="1996938A"/>
    <w:rsid w:val="1998F8CA"/>
    <w:rsid w:val="19AFBC16"/>
    <w:rsid w:val="19B5A6D5"/>
    <w:rsid w:val="19B9A5D6"/>
    <w:rsid w:val="19BDBCB9"/>
    <w:rsid w:val="19D6DB7B"/>
    <w:rsid w:val="19D7EE4B"/>
    <w:rsid w:val="19DF5A38"/>
    <w:rsid w:val="19E22A64"/>
    <w:rsid w:val="19E3783E"/>
    <w:rsid w:val="19F61683"/>
    <w:rsid w:val="19FD1913"/>
    <w:rsid w:val="1A036A05"/>
    <w:rsid w:val="1A0C2B40"/>
    <w:rsid w:val="1A0E8B99"/>
    <w:rsid w:val="1A0F5340"/>
    <w:rsid w:val="1A26AD67"/>
    <w:rsid w:val="1A29CA2B"/>
    <w:rsid w:val="1A2D5741"/>
    <w:rsid w:val="1A30F8AF"/>
    <w:rsid w:val="1A3299BF"/>
    <w:rsid w:val="1A3D6D77"/>
    <w:rsid w:val="1A440BE1"/>
    <w:rsid w:val="1A567245"/>
    <w:rsid w:val="1A5709FC"/>
    <w:rsid w:val="1A5A9F35"/>
    <w:rsid w:val="1A5CDF8D"/>
    <w:rsid w:val="1A7B4971"/>
    <w:rsid w:val="1A7E8CF9"/>
    <w:rsid w:val="1A85F95E"/>
    <w:rsid w:val="1A882617"/>
    <w:rsid w:val="1A89FE59"/>
    <w:rsid w:val="1A942FEC"/>
    <w:rsid w:val="1A9465DB"/>
    <w:rsid w:val="1A974F65"/>
    <w:rsid w:val="1A9D6C02"/>
    <w:rsid w:val="1A9DF6AA"/>
    <w:rsid w:val="1A9E0CD1"/>
    <w:rsid w:val="1AA81406"/>
    <w:rsid w:val="1AAFCE73"/>
    <w:rsid w:val="1AB4B374"/>
    <w:rsid w:val="1AC00147"/>
    <w:rsid w:val="1AC1ABFC"/>
    <w:rsid w:val="1ACEE388"/>
    <w:rsid w:val="1ADA901F"/>
    <w:rsid w:val="1ADA986E"/>
    <w:rsid w:val="1ADEA162"/>
    <w:rsid w:val="1AE04588"/>
    <w:rsid w:val="1AE2B324"/>
    <w:rsid w:val="1AEA50EC"/>
    <w:rsid w:val="1AEE53DD"/>
    <w:rsid w:val="1AF0C3D0"/>
    <w:rsid w:val="1AF397B0"/>
    <w:rsid w:val="1B003C1B"/>
    <w:rsid w:val="1B0809DF"/>
    <w:rsid w:val="1B09D224"/>
    <w:rsid w:val="1B10000C"/>
    <w:rsid w:val="1B1223C7"/>
    <w:rsid w:val="1B18A0A0"/>
    <w:rsid w:val="1B1BB7C3"/>
    <w:rsid w:val="1B1FF34B"/>
    <w:rsid w:val="1B299B8C"/>
    <w:rsid w:val="1B2C0D0C"/>
    <w:rsid w:val="1B2F3069"/>
    <w:rsid w:val="1B302CE6"/>
    <w:rsid w:val="1B312437"/>
    <w:rsid w:val="1B34CE37"/>
    <w:rsid w:val="1B415870"/>
    <w:rsid w:val="1B5006B8"/>
    <w:rsid w:val="1B54CAC8"/>
    <w:rsid w:val="1B571D35"/>
    <w:rsid w:val="1B577518"/>
    <w:rsid w:val="1B5D9D71"/>
    <w:rsid w:val="1B619972"/>
    <w:rsid w:val="1B62406B"/>
    <w:rsid w:val="1B642F5B"/>
    <w:rsid w:val="1B6614BF"/>
    <w:rsid w:val="1B664863"/>
    <w:rsid w:val="1B6A21B7"/>
    <w:rsid w:val="1B6B63DD"/>
    <w:rsid w:val="1B6C1E4C"/>
    <w:rsid w:val="1B6D9C2A"/>
    <w:rsid w:val="1B73DC99"/>
    <w:rsid w:val="1B763D52"/>
    <w:rsid w:val="1B768B0B"/>
    <w:rsid w:val="1B77F5F6"/>
    <w:rsid w:val="1B8348B4"/>
    <w:rsid w:val="1B8DE939"/>
    <w:rsid w:val="1B8E00B9"/>
    <w:rsid w:val="1B8E6DF5"/>
    <w:rsid w:val="1B8F05C0"/>
    <w:rsid w:val="1B945D4E"/>
    <w:rsid w:val="1B987C0C"/>
    <w:rsid w:val="1B9F5034"/>
    <w:rsid w:val="1BA2E8AA"/>
    <w:rsid w:val="1BB744EF"/>
    <w:rsid w:val="1BC8BD2D"/>
    <w:rsid w:val="1BD46BD2"/>
    <w:rsid w:val="1BD6AC75"/>
    <w:rsid w:val="1BD7D4BC"/>
    <w:rsid w:val="1BE16C76"/>
    <w:rsid w:val="1BE76E71"/>
    <w:rsid w:val="1BEA9E2B"/>
    <w:rsid w:val="1BED5270"/>
    <w:rsid w:val="1BF3C310"/>
    <w:rsid w:val="1BFCD1A7"/>
    <w:rsid w:val="1BFDB76D"/>
    <w:rsid w:val="1C0481D5"/>
    <w:rsid w:val="1C06D2C6"/>
    <w:rsid w:val="1C0C8F57"/>
    <w:rsid w:val="1C169874"/>
    <w:rsid w:val="1C1AA61D"/>
    <w:rsid w:val="1C1AC09F"/>
    <w:rsid w:val="1C1CE6DC"/>
    <w:rsid w:val="1C1D1A4E"/>
    <w:rsid w:val="1C2C2C9D"/>
    <w:rsid w:val="1C30637F"/>
    <w:rsid w:val="1C31BCE2"/>
    <w:rsid w:val="1C38274E"/>
    <w:rsid w:val="1C3C507D"/>
    <w:rsid w:val="1C521E84"/>
    <w:rsid w:val="1C562C95"/>
    <w:rsid w:val="1C5D6563"/>
    <w:rsid w:val="1C6724D4"/>
    <w:rsid w:val="1C6A48ED"/>
    <w:rsid w:val="1C70143F"/>
    <w:rsid w:val="1C743E59"/>
    <w:rsid w:val="1C79CDC6"/>
    <w:rsid w:val="1C7B7223"/>
    <w:rsid w:val="1C81FD62"/>
    <w:rsid w:val="1C861660"/>
    <w:rsid w:val="1C888FDF"/>
    <w:rsid w:val="1C89504A"/>
    <w:rsid w:val="1C96DE4B"/>
    <w:rsid w:val="1CB4BEBA"/>
    <w:rsid w:val="1CBAB101"/>
    <w:rsid w:val="1CBDDF0B"/>
    <w:rsid w:val="1CBDE8DD"/>
    <w:rsid w:val="1CC1D370"/>
    <w:rsid w:val="1CC30462"/>
    <w:rsid w:val="1CC42B1A"/>
    <w:rsid w:val="1CCE5FD4"/>
    <w:rsid w:val="1CD25466"/>
    <w:rsid w:val="1CD355D2"/>
    <w:rsid w:val="1CD37535"/>
    <w:rsid w:val="1CD89F72"/>
    <w:rsid w:val="1CDB40FF"/>
    <w:rsid w:val="1CECE3B8"/>
    <w:rsid w:val="1CECF8C4"/>
    <w:rsid w:val="1CF8FD01"/>
    <w:rsid w:val="1D12A0F0"/>
    <w:rsid w:val="1D1E862C"/>
    <w:rsid w:val="1D274802"/>
    <w:rsid w:val="1D3123C8"/>
    <w:rsid w:val="1D343834"/>
    <w:rsid w:val="1D3B1395"/>
    <w:rsid w:val="1D413790"/>
    <w:rsid w:val="1D457FA0"/>
    <w:rsid w:val="1D4D3C08"/>
    <w:rsid w:val="1D52F964"/>
    <w:rsid w:val="1D5BF5A7"/>
    <w:rsid w:val="1D632C02"/>
    <w:rsid w:val="1D638140"/>
    <w:rsid w:val="1D63F71C"/>
    <w:rsid w:val="1D6F2B17"/>
    <w:rsid w:val="1D6F2E04"/>
    <w:rsid w:val="1D6F91CD"/>
    <w:rsid w:val="1D75F1A9"/>
    <w:rsid w:val="1D7BD9BF"/>
    <w:rsid w:val="1D82F2B0"/>
    <w:rsid w:val="1D95C7F3"/>
    <w:rsid w:val="1D9A060B"/>
    <w:rsid w:val="1DA34377"/>
    <w:rsid w:val="1DA572BC"/>
    <w:rsid w:val="1DAAD5D2"/>
    <w:rsid w:val="1DABE74F"/>
    <w:rsid w:val="1DAC1E59"/>
    <w:rsid w:val="1DC31DFF"/>
    <w:rsid w:val="1DCC428E"/>
    <w:rsid w:val="1DD0AE91"/>
    <w:rsid w:val="1DE5C5FF"/>
    <w:rsid w:val="1DE882D2"/>
    <w:rsid w:val="1DE9E730"/>
    <w:rsid w:val="1DEBF6D4"/>
    <w:rsid w:val="1DFEAD44"/>
    <w:rsid w:val="1E064F3F"/>
    <w:rsid w:val="1E082853"/>
    <w:rsid w:val="1E137CB7"/>
    <w:rsid w:val="1E147095"/>
    <w:rsid w:val="1E1692D7"/>
    <w:rsid w:val="1E1B3692"/>
    <w:rsid w:val="1E25C487"/>
    <w:rsid w:val="1E277057"/>
    <w:rsid w:val="1E2940F9"/>
    <w:rsid w:val="1E36F9F5"/>
    <w:rsid w:val="1E3AF037"/>
    <w:rsid w:val="1E3F31ED"/>
    <w:rsid w:val="1E4855A3"/>
    <w:rsid w:val="1E502D79"/>
    <w:rsid w:val="1E571C56"/>
    <w:rsid w:val="1E6B2E13"/>
    <w:rsid w:val="1E6C908A"/>
    <w:rsid w:val="1E6CE620"/>
    <w:rsid w:val="1E755877"/>
    <w:rsid w:val="1E7F7802"/>
    <w:rsid w:val="1E86AA56"/>
    <w:rsid w:val="1E896585"/>
    <w:rsid w:val="1E922418"/>
    <w:rsid w:val="1E93032E"/>
    <w:rsid w:val="1E98C637"/>
    <w:rsid w:val="1E9A3D9D"/>
    <w:rsid w:val="1E9BC59A"/>
    <w:rsid w:val="1E9EED9D"/>
    <w:rsid w:val="1EA28A09"/>
    <w:rsid w:val="1EAA90B5"/>
    <w:rsid w:val="1EBA96E4"/>
    <w:rsid w:val="1EBC8F83"/>
    <w:rsid w:val="1EC38D75"/>
    <w:rsid w:val="1EC4784B"/>
    <w:rsid w:val="1ECBA785"/>
    <w:rsid w:val="1ECC4753"/>
    <w:rsid w:val="1ED6A7D5"/>
    <w:rsid w:val="1ED86B96"/>
    <w:rsid w:val="1EDB9787"/>
    <w:rsid w:val="1EEAF14C"/>
    <w:rsid w:val="1EF71B08"/>
    <w:rsid w:val="1EF79E0B"/>
    <w:rsid w:val="1EFAE400"/>
    <w:rsid w:val="1EFB699D"/>
    <w:rsid w:val="1EFC6115"/>
    <w:rsid w:val="1F01797B"/>
    <w:rsid w:val="1F109A24"/>
    <w:rsid w:val="1F1369C7"/>
    <w:rsid w:val="1F1381DB"/>
    <w:rsid w:val="1F1FFA43"/>
    <w:rsid w:val="1F236939"/>
    <w:rsid w:val="1F296034"/>
    <w:rsid w:val="1F31ACF0"/>
    <w:rsid w:val="1F346BA6"/>
    <w:rsid w:val="1F37A81B"/>
    <w:rsid w:val="1F4DE76E"/>
    <w:rsid w:val="1F50879F"/>
    <w:rsid w:val="1F5369BA"/>
    <w:rsid w:val="1F5380CC"/>
    <w:rsid w:val="1F53BB7F"/>
    <w:rsid w:val="1F57524A"/>
    <w:rsid w:val="1F62CE4C"/>
    <w:rsid w:val="1F64C7A1"/>
    <w:rsid w:val="1F688CE1"/>
    <w:rsid w:val="1F6BA00C"/>
    <w:rsid w:val="1F737731"/>
    <w:rsid w:val="1F77575D"/>
    <w:rsid w:val="1F7871D8"/>
    <w:rsid w:val="1F7B69FF"/>
    <w:rsid w:val="1F7D6393"/>
    <w:rsid w:val="1F810AB1"/>
    <w:rsid w:val="1F81EAA8"/>
    <w:rsid w:val="1F843F33"/>
    <w:rsid w:val="1F85EFE0"/>
    <w:rsid w:val="1F8A4D21"/>
    <w:rsid w:val="1F93BC95"/>
    <w:rsid w:val="1F95E484"/>
    <w:rsid w:val="1FA109EC"/>
    <w:rsid w:val="1FA79C81"/>
    <w:rsid w:val="1FA9CCF6"/>
    <w:rsid w:val="1FB3B576"/>
    <w:rsid w:val="1FBFE2BE"/>
    <w:rsid w:val="1FC5B4FC"/>
    <w:rsid w:val="1FC78CC0"/>
    <w:rsid w:val="1FC91DDF"/>
    <w:rsid w:val="1FCB6B09"/>
    <w:rsid w:val="1FDBDB69"/>
    <w:rsid w:val="1FDE4509"/>
    <w:rsid w:val="1FEAC830"/>
    <w:rsid w:val="1FF3D390"/>
    <w:rsid w:val="200C8925"/>
    <w:rsid w:val="200CBFF9"/>
    <w:rsid w:val="200EFCD1"/>
    <w:rsid w:val="20106B40"/>
    <w:rsid w:val="20142034"/>
    <w:rsid w:val="201DA9A0"/>
    <w:rsid w:val="201F584E"/>
    <w:rsid w:val="202A0453"/>
    <w:rsid w:val="2037CC35"/>
    <w:rsid w:val="203B2B6C"/>
    <w:rsid w:val="204D798D"/>
    <w:rsid w:val="204DE46B"/>
    <w:rsid w:val="204ECD92"/>
    <w:rsid w:val="205A7658"/>
    <w:rsid w:val="2066153C"/>
    <w:rsid w:val="20748DA6"/>
    <w:rsid w:val="2076DFFE"/>
    <w:rsid w:val="207DFA8E"/>
    <w:rsid w:val="207FE2B6"/>
    <w:rsid w:val="20820DA2"/>
    <w:rsid w:val="2085DD8B"/>
    <w:rsid w:val="20900EBD"/>
    <w:rsid w:val="20918A22"/>
    <w:rsid w:val="2097120D"/>
    <w:rsid w:val="2097EB47"/>
    <w:rsid w:val="209B7CA6"/>
    <w:rsid w:val="20A15708"/>
    <w:rsid w:val="20A3B8ED"/>
    <w:rsid w:val="20A788FB"/>
    <w:rsid w:val="20B18616"/>
    <w:rsid w:val="20BAAB6E"/>
    <w:rsid w:val="20C804CA"/>
    <w:rsid w:val="20CCF009"/>
    <w:rsid w:val="20D56007"/>
    <w:rsid w:val="20D6ECCC"/>
    <w:rsid w:val="20E161C0"/>
    <w:rsid w:val="20EE2D61"/>
    <w:rsid w:val="20F3B447"/>
    <w:rsid w:val="2101089E"/>
    <w:rsid w:val="2104B41C"/>
    <w:rsid w:val="2108806A"/>
    <w:rsid w:val="21119232"/>
    <w:rsid w:val="211B726F"/>
    <w:rsid w:val="211BE6BD"/>
    <w:rsid w:val="212F8286"/>
    <w:rsid w:val="2138D609"/>
    <w:rsid w:val="213EEF4E"/>
    <w:rsid w:val="213FB329"/>
    <w:rsid w:val="2142CACB"/>
    <w:rsid w:val="2144702C"/>
    <w:rsid w:val="214AA1C8"/>
    <w:rsid w:val="214C5678"/>
    <w:rsid w:val="2153A506"/>
    <w:rsid w:val="2153EE40"/>
    <w:rsid w:val="21616C4B"/>
    <w:rsid w:val="2165B8A4"/>
    <w:rsid w:val="216FC31F"/>
    <w:rsid w:val="21755926"/>
    <w:rsid w:val="217C5357"/>
    <w:rsid w:val="2182F6EC"/>
    <w:rsid w:val="2188E82E"/>
    <w:rsid w:val="218A9CAA"/>
    <w:rsid w:val="218DC8CD"/>
    <w:rsid w:val="218F1772"/>
    <w:rsid w:val="21904380"/>
    <w:rsid w:val="219212BA"/>
    <w:rsid w:val="2197131C"/>
    <w:rsid w:val="21995045"/>
    <w:rsid w:val="219CFD0D"/>
    <w:rsid w:val="219EF3E3"/>
    <w:rsid w:val="21A8CED5"/>
    <w:rsid w:val="21A9DB1B"/>
    <w:rsid w:val="21AAFC78"/>
    <w:rsid w:val="21B2B35C"/>
    <w:rsid w:val="21B78084"/>
    <w:rsid w:val="21C0BDC8"/>
    <w:rsid w:val="21C7BC09"/>
    <w:rsid w:val="21CC5960"/>
    <w:rsid w:val="21DFA310"/>
    <w:rsid w:val="21E7E053"/>
    <w:rsid w:val="21EC2941"/>
    <w:rsid w:val="21F2ACED"/>
    <w:rsid w:val="21FA863C"/>
    <w:rsid w:val="2202AE98"/>
    <w:rsid w:val="2203EE25"/>
    <w:rsid w:val="2204FA7A"/>
    <w:rsid w:val="220551F3"/>
    <w:rsid w:val="22075719"/>
    <w:rsid w:val="22130111"/>
    <w:rsid w:val="2215E79D"/>
    <w:rsid w:val="221DA8D0"/>
    <w:rsid w:val="222195B9"/>
    <w:rsid w:val="2223D646"/>
    <w:rsid w:val="222FAA1F"/>
    <w:rsid w:val="223A2E3D"/>
    <w:rsid w:val="22413FD9"/>
    <w:rsid w:val="2242800E"/>
    <w:rsid w:val="224388D9"/>
    <w:rsid w:val="2245100F"/>
    <w:rsid w:val="22491F3A"/>
    <w:rsid w:val="224AF751"/>
    <w:rsid w:val="224BBF9E"/>
    <w:rsid w:val="224FA4E3"/>
    <w:rsid w:val="22557D84"/>
    <w:rsid w:val="22579584"/>
    <w:rsid w:val="2259DD72"/>
    <w:rsid w:val="225B5541"/>
    <w:rsid w:val="225F56C0"/>
    <w:rsid w:val="2261225B"/>
    <w:rsid w:val="2268B4ED"/>
    <w:rsid w:val="227A9BB5"/>
    <w:rsid w:val="227ACFAE"/>
    <w:rsid w:val="22816EA0"/>
    <w:rsid w:val="2286D449"/>
    <w:rsid w:val="228C963B"/>
    <w:rsid w:val="229157B1"/>
    <w:rsid w:val="22930047"/>
    <w:rsid w:val="2293C687"/>
    <w:rsid w:val="229D3E97"/>
    <w:rsid w:val="22A215FF"/>
    <w:rsid w:val="22A85B69"/>
    <w:rsid w:val="22A8E803"/>
    <w:rsid w:val="22ADCA3E"/>
    <w:rsid w:val="22B4AADC"/>
    <w:rsid w:val="22B9C5FE"/>
    <w:rsid w:val="22BC339A"/>
    <w:rsid w:val="22BECB3C"/>
    <w:rsid w:val="22C5BAD1"/>
    <w:rsid w:val="22CC1B04"/>
    <w:rsid w:val="22CD5ACF"/>
    <w:rsid w:val="22D73A3D"/>
    <w:rsid w:val="22DD2D3A"/>
    <w:rsid w:val="22DD86C5"/>
    <w:rsid w:val="22EA9641"/>
    <w:rsid w:val="22F42853"/>
    <w:rsid w:val="22F8FCD2"/>
    <w:rsid w:val="22FF43CD"/>
    <w:rsid w:val="2304E6E1"/>
    <w:rsid w:val="23083B3D"/>
    <w:rsid w:val="230ABE82"/>
    <w:rsid w:val="231D7F85"/>
    <w:rsid w:val="231D8E8E"/>
    <w:rsid w:val="232A1C01"/>
    <w:rsid w:val="232B91DE"/>
    <w:rsid w:val="232E64B2"/>
    <w:rsid w:val="233341B5"/>
    <w:rsid w:val="2334B49D"/>
    <w:rsid w:val="233DCEA0"/>
    <w:rsid w:val="233DED11"/>
    <w:rsid w:val="235479BD"/>
    <w:rsid w:val="236670D7"/>
    <w:rsid w:val="23669F81"/>
    <w:rsid w:val="2366E07E"/>
    <w:rsid w:val="236F80DC"/>
    <w:rsid w:val="2379AD45"/>
    <w:rsid w:val="237A4C80"/>
    <w:rsid w:val="237ED593"/>
    <w:rsid w:val="237F1581"/>
    <w:rsid w:val="238032E2"/>
    <w:rsid w:val="23A7BD09"/>
    <w:rsid w:val="23AD3F72"/>
    <w:rsid w:val="23B32289"/>
    <w:rsid w:val="23B78C93"/>
    <w:rsid w:val="23CD42E8"/>
    <w:rsid w:val="23D4B4E2"/>
    <w:rsid w:val="23DC7618"/>
    <w:rsid w:val="23E00274"/>
    <w:rsid w:val="23EFC15D"/>
    <w:rsid w:val="23F36EF7"/>
    <w:rsid w:val="23F7A6F2"/>
    <w:rsid w:val="23FC2701"/>
    <w:rsid w:val="24119E69"/>
    <w:rsid w:val="24162A6D"/>
    <w:rsid w:val="24192C4B"/>
    <w:rsid w:val="2419BDF5"/>
    <w:rsid w:val="241CE2AC"/>
    <w:rsid w:val="24252A13"/>
    <w:rsid w:val="242DD561"/>
    <w:rsid w:val="24311994"/>
    <w:rsid w:val="2431EDD0"/>
    <w:rsid w:val="243F1FA3"/>
    <w:rsid w:val="24440B27"/>
    <w:rsid w:val="244AF909"/>
    <w:rsid w:val="244DBAAF"/>
    <w:rsid w:val="245065B6"/>
    <w:rsid w:val="245426C3"/>
    <w:rsid w:val="245E0222"/>
    <w:rsid w:val="24681EBB"/>
    <w:rsid w:val="246F6127"/>
    <w:rsid w:val="2477949A"/>
    <w:rsid w:val="24804275"/>
    <w:rsid w:val="2483BC26"/>
    <w:rsid w:val="24859A94"/>
    <w:rsid w:val="2486DF96"/>
    <w:rsid w:val="2486E6E5"/>
    <w:rsid w:val="24962D61"/>
    <w:rsid w:val="24978245"/>
    <w:rsid w:val="249F7AB8"/>
    <w:rsid w:val="24A2A5CE"/>
    <w:rsid w:val="24A42B57"/>
    <w:rsid w:val="24A806A5"/>
    <w:rsid w:val="24AA0551"/>
    <w:rsid w:val="24B483AE"/>
    <w:rsid w:val="24B5C7DE"/>
    <w:rsid w:val="24BAC486"/>
    <w:rsid w:val="24C66392"/>
    <w:rsid w:val="24CA7B99"/>
    <w:rsid w:val="24CB86E0"/>
    <w:rsid w:val="24CBA9B8"/>
    <w:rsid w:val="24CE589C"/>
    <w:rsid w:val="24D00C91"/>
    <w:rsid w:val="24D8DD77"/>
    <w:rsid w:val="24EA0355"/>
    <w:rsid w:val="24F85B4B"/>
    <w:rsid w:val="250362C0"/>
    <w:rsid w:val="2504051D"/>
    <w:rsid w:val="25041A5C"/>
    <w:rsid w:val="2509C74F"/>
    <w:rsid w:val="2517BA22"/>
    <w:rsid w:val="251D3083"/>
    <w:rsid w:val="25230DDE"/>
    <w:rsid w:val="25260273"/>
    <w:rsid w:val="25271E56"/>
    <w:rsid w:val="252A21AF"/>
    <w:rsid w:val="252D8E2C"/>
    <w:rsid w:val="253094C6"/>
    <w:rsid w:val="253EA103"/>
    <w:rsid w:val="253EEA2D"/>
    <w:rsid w:val="253F7F4E"/>
    <w:rsid w:val="253FB302"/>
    <w:rsid w:val="25431822"/>
    <w:rsid w:val="2547E1EF"/>
    <w:rsid w:val="254B3CE5"/>
    <w:rsid w:val="254CB94A"/>
    <w:rsid w:val="2556909C"/>
    <w:rsid w:val="255952FA"/>
    <w:rsid w:val="25626EE6"/>
    <w:rsid w:val="256712BB"/>
    <w:rsid w:val="25770C77"/>
    <w:rsid w:val="257CA14D"/>
    <w:rsid w:val="257F4F1D"/>
    <w:rsid w:val="25812250"/>
    <w:rsid w:val="25882B89"/>
    <w:rsid w:val="259DD446"/>
    <w:rsid w:val="259F1570"/>
    <w:rsid w:val="25A1FC89"/>
    <w:rsid w:val="25A76BD1"/>
    <w:rsid w:val="25AE41D5"/>
    <w:rsid w:val="25B35587"/>
    <w:rsid w:val="25BB1A90"/>
    <w:rsid w:val="25BBDAE8"/>
    <w:rsid w:val="25C3A319"/>
    <w:rsid w:val="25CC3ECC"/>
    <w:rsid w:val="25D34DB8"/>
    <w:rsid w:val="25D3E2D0"/>
    <w:rsid w:val="25DA4A1F"/>
    <w:rsid w:val="25EA9C11"/>
    <w:rsid w:val="25FB7D66"/>
    <w:rsid w:val="26036094"/>
    <w:rsid w:val="2607CE1E"/>
    <w:rsid w:val="260910E5"/>
    <w:rsid w:val="262229E5"/>
    <w:rsid w:val="262D5D73"/>
    <w:rsid w:val="26352064"/>
    <w:rsid w:val="2643551E"/>
    <w:rsid w:val="2649C380"/>
    <w:rsid w:val="2650F94B"/>
    <w:rsid w:val="265235D2"/>
    <w:rsid w:val="2654747F"/>
    <w:rsid w:val="2659EFA8"/>
    <w:rsid w:val="265C0CAC"/>
    <w:rsid w:val="265E640F"/>
    <w:rsid w:val="2665BE6C"/>
    <w:rsid w:val="266C372E"/>
    <w:rsid w:val="267420AC"/>
    <w:rsid w:val="26768B3C"/>
    <w:rsid w:val="2678424C"/>
    <w:rsid w:val="267E9148"/>
    <w:rsid w:val="2681B576"/>
    <w:rsid w:val="269A6932"/>
    <w:rsid w:val="26A3AD70"/>
    <w:rsid w:val="26A58386"/>
    <w:rsid w:val="26A7FC41"/>
    <w:rsid w:val="26B21F6F"/>
    <w:rsid w:val="26B8A155"/>
    <w:rsid w:val="26C2017B"/>
    <w:rsid w:val="26CDD107"/>
    <w:rsid w:val="26D85142"/>
    <w:rsid w:val="26DC80AE"/>
    <w:rsid w:val="26DF807B"/>
    <w:rsid w:val="26E9B34E"/>
    <w:rsid w:val="26EB96A3"/>
    <w:rsid w:val="26EB996F"/>
    <w:rsid w:val="26ED1452"/>
    <w:rsid w:val="26ED2CBB"/>
    <w:rsid w:val="26F825DC"/>
    <w:rsid w:val="2703A5A4"/>
    <w:rsid w:val="270784E0"/>
    <w:rsid w:val="270C959D"/>
    <w:rsid w:val="270DF45F"/>
    <w:rsid w:val="270E0285"/>
    <w:rsid w:val="2713E995"/>
    <w:rsid w:val="271651A3"/>
    <w:rsid w:val="271E9D01"/>
    <w:rsid w:val="2724B773"/>
    <w:rsid w:val="2724C59C"/>
    <w:rsid w:val="27313625"/>
    <w:rsid w:val="27322DCD"/>
    <w:rsid w:val="2734617E"/>
    <w:rsid w:val="273CE80D"/>
    <w:rsid w:val="273D4BB1"/>
    <w:rsid w:val="27433D51"/>
    <w:rsid w:val="274825F2"/>
    <w:rsid w:val="2748A4BD"/>
    <w:rsid w:val="2761CD2D"/>
    <w:rsid w:val="2763BB1D"/>
    <w:rsid w:val="27657CB7"/>
    <w:rsid w:val="276629A3"/>
    <w:rsid w:val="27706A96"/>
    <w:rsid w:val="27795E43"/>
    <w:rsid w:val="277BF29E"/>
    <w:rsid w:val="2788E1FF"/>
    <w:rsid w:val="278BCE77"/>
    <w:rsid w:val="27992E7F"/>
    <w:rsid w:val="279E7F6D"/>
    <w:rsid w:val="27A24142"/>
    <w:rsid w:val="27A342A9"/>
    <w:rsid w:val="27A8D637"/>
    <w:rsid w:val="27C572F9"/>
    <w:rsid w:val="27C70018"/>
    <w:rsid w:val="27DA58C9"/>
    <w:rsid w:val="27E844EC"/>
    <w:rsid w:val="27ED7851"/>
    <w:rsid w:val="27F04FF7"/>
    <w:rsid w:val="27F98D5E"/>
    <w:rsid w:val="27FA4B0F"/>
    <w:rsid w:val="27FAEE08"/>
    <w:rsid w:val="27FBD92A"/>
    <w:rsid w:val="27FC843A"/>
    <w:rsid w:val="27FD93E0"/>
    <w:rsid w:val="2803F8F3"/>
    <w:rsid w:val="2806569E"/>
    <w:rsid w:val="280E1862"/>
    <w:rsid w:val="2814EF8B"/>
    <w:rsid w:val="281E05DA"/>
    <w:rsid w:val="28212E86"/>
    <w:rsid w:val="2836A7E6"/>
    <w:rsid w:val="28384DBE"/>
    <w:rsid w:val="2848E4FD"/>
    <w:rsid w:val="28490FF7"/>
    <w:rsid w:val="28566B85"/>
    <w:rsid w:val="28618452"/>
    <w:rsid w:val="28634BB8"/>
    <w:rsid w:val="2864E7CA"/>
    <w:rsid w:val="2865426C"/>
    <w:rsid w:val="2868D270"/>
    <w:rsid w:val="287041DB"/>
    <w:rsid w:val="2871433A"/>
    <w:rsid w:val="28724A60"/>
    <w:rsid w:val="2873181C"/>
    <w:rsid w:val="2874F1D8"/>
    <w:rsid w:val="2874FAFA"/>
    <w:rsid w:val="288E0053"/>
    <w:rsid w:val="288FFC73"/>
    <w:rsid w:val="289559CB"/>
    <w:rsid w:val="28961195"/>
    <w:rsid w:val="289FBC55"/>
    <w:rsid w:val="28A25A07"/>
    <w:rsid w:val="28AD775A"/>
    <w:rsid w:val="28BAD190"/>
    <w:rsid w:val="28BB509D"/>
    <w:rsid w:val="28C4A108"/>
    <w:rsid w:val="28C4AEC9"/>
    <w:rsid w:val="28D1541F"/>
    <w:rsid w:val="28D5C2A9"/>
    <w:rsid w:val="28D6620D"/>
    <w:rsid w:val="28E9BD53"/>
    <w:rsid w:val="28EB1AA3"/>
    <w:rsid w:val="28F30D84"/>
    <w:rsid w:val="2900041F"/>
    <w:rsid w:val="29013570"/>
    <w:rsid w:val="29021F17"/>
    <w:rsid w:val="290C6520"/>
    <w:rsid w:val="290CD7BE"/>
    <w:rsid w:val="291697E0"/>
    <w:rsid w:val="292FFCFF"/>
    <w:rsid w:val="2936226B"/>
    <w:rsid w:val="2939E41D"/>
    <w:rsid w:val="293DD5F0"/>
    <w:rsid w:val="29423FC9"/>
    <w:rsid w:val="2948BAC0"/>
    <w:rsid w:val="294B13C9"/>
    <w:rsid w:val="2952A7AF"/>
    <w:rsid w:val="295945E4"/>
    <w:rsid w:val="295BB6BF"/>
    <w:rsid w:val="295F1CB9"/>
    <w:rsid w:val="2965293F"/>
    <w:rsid w:val="29661777"/>
    <w:rsid w:val="296A0607"/>
    <w:rsid w:val="296EAD5B"/>
    <w:rsid w:val="2970C744"/>
    <w:rsid w:val="297C4C3D"/>
    <w:rsid w:val="297E7FAE"/>
    <w:rsid w:val="2984BEFF"/>
    <w:rsid w:val="29854FB3"/>
    <w:rsid w:val="2988A672"/>
    <w:rsid w:val="29931610"/>
    <w:rsid w:val="29994B49"/>
    <w:rsid w:val="29A01C4C"/>
    <w:rsid w:val="29A2DE73"/>
    <w:rsid w:val="29A4F1C2"/>
    <w:rsid w:val="29AE7E4C"/>
    <w:rsid w:val="29B4FB6F"/>
    <w:rsid w:val="29CA4C61"/>
    <w:rsid w:val="29D1C38A"/>
    <w:rsid w:val="29D222B7"/>
    <w:rsid w:val="29DD26B3"/>
    <w:rsid w:val="29DE71B9"/>
    <w:rsid w:val="29EC4865"/>
    <w:rsid w:val="29ECA956"/>
    <w:rsid w:val="29EE062A"/>
    <w:rsid w:val="29F9C16E"/>
    <w:rsid w:val="29FBBDAA"/>
    <w:rsid w:val="2A051BB7"/>
    <w:rsid w:val="2A0AD149"/>
    <w:rsid w:val="2A0B99F9"/>
    <w:rsid w:val="2A10514F"/>
    <w:rsid w:val="2A161595"/>
    <w:rsid w:val="2A24F64F"/>
    <w:rsid w:val="2A31067C"/>
    <w:rsid w:val="2A3622D1"/>
    <w:rsid w:val="2A42C7DC"/>
    <w:rsid w:val="2A4A144D"/>
    <w:rsid w:val="2A599B90"/>
    <w:rsid w:val="2A5FA996"/>
    <w:rsid w:val="2A617F8F"/>
    <w:rsid w:val="2A72B654"/>
    <w:rsid w:val="2A7E866C"/>
    <w:rsid w:val="2A8B25B7"/>
    <w:rsid w:val="2A8C8919"/>
    <w:rsid w:val="2A92F5EF"/>
    <w:rsid w:val="2A973CB4"/>
    <w:rsid w:val="2A9AA11D"/>
    <w:rsid w:val="2A9DEA08"/>
    <w:rsid w:val="2AA2F219"/>
    <w:rsid w:val="2AA3C842"/>
    <w:rsid w:val="2AA7D788"/>
    <w:rsid w:val="2AA85643"/>
    <w:rsid w:val="2AB0B826"/>
    <w:rsid w:val="2AB0BC2C"/>
    <w:rsid w:val="2AB267D4"/>
    <w:rsid w:val="2ABD44DD"/>
    <w:rsid w:val="2AC07AEF"/>
    <w:rsid w:val="2AC28C5A"/>
    <w:rsid w:val="2AC45777"/>
    <w:rsid w:val="2AC584BA"/>
    <w:rsid w:val="2AC5C450"/>
    <w:rsid w:val="2AC687DC"/>
    <w:rsid w:val="2AC75835"/>
    <w:rsid w:val="2ACE480E"/>
    <w:rsid w:val="2AD219A2"/>
    <w:rsid w:val="2AD34C9F"/>
    <w:rsid w:val="2AD350E4"/>
    <w:rsid w:val="2AD5AFD0"/>
    <w:rsid w:val="2AE2D26C"/>
    <w:rsid w:val="2AEA7A8C"/>
    <w:rsid w:val="2AF6A1D4"/>
    <w:rsid w:val="2B02AABF"/>
    <w:rsid w:val="2B15D725"/>
    <w:rsid w:val="2B1BF970"/>
    <w:rsid w:val="2B28F7ED"/>
    <w:rsid w:val="2B2FB220"/>
    <w:rsid w:val="2B3B2333"/>
    <w:rsid w:val="2B3CB593"/>
    <w:rsid w:val="2B433866"/>
    <w:rsid w:val="2B4BDC4B"/>
    <w:rsid w:val="2B4E8757"/>
    <w:rsid w:val="2B57732E"/>
    <w:rsid w:val="2B57E029"/>
    <w:rsid w:val="2B5C0D7B"/>
    <w:rsid w:val="2B625EC8"/>
    <w:rsid w:val="2B6B18BC"/>
    <w:rsid w:val="2B6BB9BE"/>
    <w:rsid w:val="2B6BE688"/>
    <w:rsid w:val="2B76722D"/>
    <w:rsid w:val="2B782A5E"/>
    <w:rsid w:val="2B7BCC82"/>
    <w:rsid w:val="2B7FF339"/>
    <w:rsid w:val="2B857723"/>
    <w:rsid w:val="2B86B23A"/>
    <w:rsid w:val="2B8870D8"/>
    <w:rsid w:val="2B905BF9"/>
    <w:rsid w:val="2B9750A4"/>
    <w:rsid w:val="2BA2A13C"/>
    <w:rsid w:val="2BA7A8C1"/>
    <w:rsid w:val="2BAAD3D6"/>
    <w:rsid w:val="2BAB1D8C"/>
    <w:rsid w:val="2BABEF48"/>
    <w:rsid w:val="2BB82CC1"/>
    <w:rsid w:val="2BCCACB1"/>
    <w:rsid w:val="2BCFFAB3"/>
    <w:rsid w:val="2BD224B0"/>
    <w:rsid w:val="2BDA584B"/>
    <w:rsid w:val="2BE88DCC"/>
    <w:rsid w:val="2BEB4D60"/>
    <w:rsid w:val="2BFECD3B"/>
    <w:rsid w:val="2BFEEE44"/>
    <w:rsid w:val="2C0AFD1A"/>
    <w:rsid w:val="2C0EF481"/>
    <w:rsid w:val="2C1A8537"/>
    <w:rsid w:val="2C1EF829"/>
    <w:rsid w:val="2C235BD0"/>
    <w:rsid w:val="2C24D9A8"/>
    <w:rsid w:val="2C26C6CB"/>
    <w:rsid w:val="2C2FFA64"/>
    <w:rsid w:val="2C356399"/>
    <w:rsid w:val="2C36DF62"/>
    <w:rsid w:val="2C4239B1"/>
    <w:rsid w:val="2C426855"/>
    <w:rsid w:val="2C471441"/>
    <w:rsid w:val="2C4C186F"/>
    <w:rsid w:val="2C5662F4"/>
    <w:rsid w:val="2C5A1D28"/>
    <w:rsid w:val="2C60B8A8"/>
    <w:rsid w:val="2C62EF60"/>
    <w:rsid w:val="2C66F5AD"/>
    <w:rsid w:val="2C6CE008"/>
    <w:rsid w:val="2C6D484B"/>
    <w:rsid w:val="2C735490"/>
    <w:rsid w:val="2C73C515"/>
    <w:rsid w:val="2C7E6535"/>
    <w:rsid w:val="2C7F7B24"/>
    <w:rsid w:val="2C82141A"/>
    <w:rsid w:val="2C8A1D23"/>
    <w:rsid w:val="2C911E2A"/>
    <w:rsid w:val="2C942B2A"/>
    <w:rsid w:val="2C98258D"/>
    <w:rsid w:val="2C9C8EEF"/>
    <w:rsid w:val="2C9FA204"/>
    <w:rsid w:val="2CA254CF"/>
    <w:rsid w:val="2CA29611"/>
    <w:rsid w:val="2CA4DA07"/>
    <w:rsid w:val="2CAB0BB5"/>
    <w:rsid w:val="2CBB011A"/>
    <w:rsid w:val="2CBB2BD5"/>
    <w:rsid w:val="2CCB17FB"/>
    <w:rsid w:val="2CCDB92B"/>
    <w:rsid w:val="2CD36023"/>
    <w:rsid w:val="2CD595C1"/>
    <w:rsid w:val="2CDD32E6"/>
    <w:rsid w:val="2CE1923F"/>
    <w:rsid w:val="2CE4D65B"/>
    <w:rsid w:val="2CE7A734"/>
    <w:rsid w:val="2CE9A2D3"/>
    <w:rsid w:val="2CEA75A3"/>
    <w:rsid w:val="2CEE6500"/>
    <w:rsid w:val="2CEEFD93"/>
    <w:rsid w:val="2CF3D418"/>
    <w:rsid w:val="2CFC71F7"/>
    <w:rsid w:val="2CFF50D6"/>
    <w:rsid w:val="2D00C81C"/>
    <w:rsid w:val="2D010697"/>
    <w:rsid w:val="2D092210"/>
    <w:rsid w:val="2D0AE684"/>
    <w:rsid w:val="2D0C032D"/>
    <w:rsid w:val="2D0DA328"/>
    <w:rsid w:val="2D1F5E6E"/>
    <w:rsid w:val="2D202964"/>
    <w:rsid w:val="2D28EA1A"/>
    <w:rsid w:val="2D2F72F3"/>
    <w:rsid w:val="2D2F8617"/>
    <w:rsid w:val="2D323FBD"/>
    <w:rsid w:val="2D33C0A3"/>
    <w:rsid w:val="2D3E9BD2"/>
    <w:rsid w:val="2D40E26C"/>
    <w:rsid w:val="2D4580C3"/>
    <w:rsid w:val="2D466D17"/>
    <w:rsid w:val="2D4CF8B2"/>
    <w:rsid w:val="2D588E16"/>
    <w:rsid w:val="2D5F3EEA"/>
    <w:rsid w:val="2D619679"/>
    <w:rsid w:val="2D790B65"/>
    <w:rsid w:val="2D7F5D9D"/>
    <w:rsid w:val="2D83CE98"/>
    <w:rsid w:val="2D84E1ED"/>
    <w:rsid w:val="2D858165"/>
    <w:rsid w:val="2D87ADC4"/>
    <w:rsid w:val="2D8AF44F"/>
    <w:rsid w:val="2D8B7217"/>
    <w:rsid w:val="2D8BFA6C"/>
    <w:rsid w:val="2D8F60BF"/>
    <w:rsid w:val="2D97F45A"/>
    <w:rsid w:val="2D9AD40E"/>
    <w:rsid w:val="2D9CDEDD"/>
    <w:rsid w:val="2DA50E36"/>
    <w:rsid w:val="2DAB7CD1"/>
    <w:rsid w:val="2DB40DF9"/>
    <w:rsid w:val="2DB445AE"/>
    <w:rsid w:val="2DB48D12"/>
    <w:rsid w:val="2DB58FD4"/>
    <w:rsid w:val="2DB64473"/>
    <w:rsid w:val="2DB9C5D9"/>
    <w:rsid w:val="2DBB496D"/>
    <w:rsid w:val="2DBEBBC3"/>
    <w:rsid w:val="2DBFBC83"/>
    <w:rsid w:val="2DC3E6FD"/>
    <w:rsid w:val="2DCECACA"/>
    <w:rsid w:val="2DD909B5"/>
    <w:rsid w:val="2DDF38D4"/>
    <w:rsid w:val="2DE1F98B"/>
    <w:rsid w:val="2DE40D77"/>
    <w:rsid w:val="2DE805C3"/>
    <w:rsid w:val="2DEEC794"/>
    <w:rsid w:val="2DFA93FC"/>
    <w:rsid w:val="2E0480FD"/>
    <w:rsid w:val="2E05E7A7"/>
    <w:rsid w:val="2E06E9BB"/>
    <w:rsid w:val="2E15CD30"/>
    <w:rsid w:val="2E1D5F3F"/>
    <w:rsid w:val="2E40FDFA"/>
    <w:rsid w:val="2E42C47E"/>
    <w:rsid w:val="2E54B9C1"/>
    <w:rsid w:val="2E56BD4F"/>
    <w:rsid w:val="2E5B8885"/>
    <w:rsid w:val="2E731501"/>
    <w:rsid w:val="2E838F76"/>
    <w:rsid w:val="2E882948"/>
    <w:rsid w:val="2E8B801B"/>
    <w:rsid w:val="2E8BB192"/>
    <w:rsid w:val="2E8D5ADF"/>
    <w:rsid w:val="2E914E40"/>
    <w:rsid w:val="2E94201A"/>
    <w:rsid w:val="2E95ED2B"/>
    <w:rsid w:val="2E984FE3"/>
    <w:rsid w:val="2E9E1502"/>
    <w:rsid w:val="2EA23CCC"/>
    <w:rsid w:val="2EB22E64"/>
    <w:rsid w:val="2EBF6457"/>
    <w:rsid w:val="2ED1F2B9"/>
    <w:rsid w:val="2ED45F4A"/>
    <w:rsid w:val="2EE549DF"/>
    <w:rsid w:val="2EF21FE1"/>
    <w:rsid w:val="2EF2750C"/>
    <w:rsid w:val="2EF3B34D"/>
    <w:rsid w:val="2EF872EF"/>
    <w:rsid w:val="2EF915B1"/>
    <w:rsid w:val="2EFAC30D"/>
    <w:rsid w:val="2EFCAC44"/>
    <w:rsid w:val="2EFD3728"/>
    <w:rsid w:val="2F088E9E"/>
    <w:rsid w:val="2F10AA46"/>
    <w:rsid w:val="2F12EB8A"/>
    <w:rsid w:val="2F16E60E"/>
    <w:rsid w:val="2F1AA965"/>
    <w:rsid w:val="2F220884"/>
    <w:rsid w:val="2F239B1F"/>
    <w:rsid w:val="2F29B983"/>
    <w:rsid w:val="2F2AA965"/>
    <w:rsid w:val="2F2B78B5"/>
    <w:rsid w:val="2F2C1489"/>
    <w:rsid w:val="2F3842B1"/>
    <w:rsid w:val="2F3D8D4C"/>
    <w:rsid w:val="2F48D821"/>
    <w:rsid w:val="2F4EB96F"/>
    <w:rsid w:val="2F5785FB"/>
    <w:rsid w:val="2F5C4C4F"/>
    <w:rsid w:val="2F5FCAE0"/>
    <w:rsid w:val="2F661998"/>
    <w:rsid w:val="2F6BE808"/>
    <w:rsid w:val="2F6FA854"/>
    <w:rsid w:val="2F729028"/>
    <w:rsid w:val="2F745E9F"/>
    <w:rsid w:val="2F767E51"/>
    <w:rsid w:val="2F78DB75"/>
    <w:rsid w:val="2F7E3848"/>
    <w:rsid w:val="2F81084D"/>
    <w:rsid w:val="2F884C72"/>
    <w:rsid w:val="2F919D18"/>
    <w:rsid w:val="2F93B0FE"/>
    <w:rsid w:val="2F93B6C9"/>
    <w:rsid w:val="2F9887DB"/>
    <w:rsid w:val="2FA655AC"/>
    <w:rsid w:val="2FA74F9E"/>
    <w:rsid w:val="2FABF1C9"/>
    <w:rsid w:val="2FAC62CB"/>
    <w:rsid w:val="2FBEBDDC"/>
    <w:rsid w:val="2FBEEB9B"/>
    <w:rsid w:val="2FC5B519"/>
    <w:rsid w:val="2FD3D24C"/>
    <w:rsid w:val="2FD42A47"/>
    <w:rsid w:val="2FD51316"/>
    <w:rsid w:val="2FD7783F"/>
    <w:rsid w:val="2FE12081"/>
    <w:rsid w:val="2FE65996"/>
    <w:rsid w:val="2FF85DE8"/>
    <w:rsid w:val="2FFB7DD9"/>
    <w:rsid w:val="3003AFD8"/>
    <w:rsid w:val="3007AA77"/>
    <w:rsid w:val="300B9CD8"/>
    <w:rsid w:val="30116DA0"/>
    <w:rsid w:val="30155D4E"/>
    <w:rsid w:val="30162B4C"/>
    <w:rsid w:val="301636FD"/>
    <w:rsid w:val="301B2CD4"/>
    <w:rsid w:val="301BE111"/>
    <w:rsid w:val="301C978D"/>
    <w:rsid w:val="301CCCEF"/>
    <w:rsid w:val="301CFF0D"/>
    <w:rsid w:val="3022536C"/>
    <w:rsid w:val="305A452C"/>
    <w:rsid w:val="305C9DEE"/>
    <w:rsid w:val="3068BC36"/>
    <w:rsid w:val="306AB5F9"/>
    <w:rsid w:val="307112E9"/>
    <w:rsid w:val="30743351"/>
    <w:rsid w:val="307B6E60"/>
    <w:rsid w:val="307DDC6A"/>
    <w:rsid w:val="307E031F"/>
    <w:rsid w:val="3081CEBB"/>
    <w:rsid w:val="3081E29F"/>
    <w:rsid w:val="30885E71"/>
    <w:rsid w:val="3095DC3B"/>
    <w:rsid w:val="30A5E482"/>
    <w:rsid w:val="30A76DC8"/>
    <w:rsid w:val="30ADDD0B"/>
    <w:rsid w:val="30AEDBF1"/>
    <w:rsid w:val="30B1357F"/>
    <w:rsid w:val="30B8FED9"/>
    <w:rsid w:val="30C6E033"/>
    <w:rsid w:val="30D08827"/>
    <w:rsid w:val="30D1AEA3"/>
    <w:rsid w:val="30D9975F"/>
    <w:rsid w:val="30E6BACA"/>
    <w:rsid w:val="30EC3CD6"/>
    <w:rsid w:val="30EE8CE7"/>
    <w:rsid w:val="30F14FE0"/>
    <w:rsid w:val="30F76D7B"/>
    <w:rsid w:val="30FBD0C6"/>
    <w:rsid w:val="3102183B"/>
    <w:rsid w:val="3119B3E3"/>
    <w:rsid w:val="311E10D5"/>
    <w:rsid w:val="3122A4D5"/>
    <w:rsid w:val="3124396A"/>
    <w:rsid w:val="31265EBE"/>
    <w:rsid w:val="31269684"/>
    <w:rsid w:val="312ADFD6"/>
    <w:rsid w:val="312B7177"/>
    <w:rsid w:val="3139E16A"/>
    <w:rsid w:val="31421381"/>
    <w:rsid w:val="31421B4E"/>
    <w:rsid w:val="31422575"/>
    <w:rsid w:val="31578E04"/>
    <w:rsid w:val="315F67DD"/>
    <w:rsid w:val="31615A85"/>
    <w:rsid w:val="31640DE1"/>
    <w:rsid w:val="31655B2E"/>
    <w:rsid w:val="316EC0CE"/>
    <w:rsid w:val="317553A5"/>
    <w:rsid w:val="31879F61"/>
    <w:rsid w:val="318951C9"/>
    <w:rsid w:val="31895393"/>
    <w:rsid w:val="318FA56E"/>
    <w:rsid w:val="3190EBF4"/>
    <w:rsid w:val="3192AD79"/>
    <w:rsid w:val="3199760A"/>
    <w:rsid w:val="319A7CAF"/>
    <w:rsid w:val="319CE1E9"/>
    <w:rsid w:val="31A0EAB8"/>
    <w:rsid w:val="31B19428"/>
    <w:rsid w:val="31B2994F"/>
    <w:rsid w:val="31C02E7B"/>
    <w:rsid w:val="31D7F5E7"/>
    <w:rsid w:val="31DD10B7"/>
    <w:rsid w:val="31DFA3E0"/>
    <w:rsid w:val="31F1D4C0"/>
    <w:rsid w:val="31F2B6B8"/>
    <w:rsid w:val="31F36B5A"/>
    <w:rsid w:val="31F734F2"/>
    <w:rsid w:val="31F98FE5"/>
    <w:rsid w:val="31FA0C9D"/>
    <w:rsid w:val="3209CB89"/>
    <w:rsid w:val="320EA3F3"/>
    <w:rsid w:val="3211D8C4"/>
    <w:rsid w:val="32178C36"/>
    <w:rsid w:val="322FE6C9"/>
    <w:rsid w:val="323B672B"/>
    <w:rsid w:val="323CC94A"/>
    <w:rsid w:val="323D2D8D"/>
    <w:rsid w:val="32428E56"/>
    <w:rsid w:val="32458CAB"/>
    <w:rsid w:val="324CB15D"/>
    <w:rsid w:val="32571838"/>
    <w:rsid w:val="32581DE2"/>
    <w:rsid w:val="325B4097"/>
    <w:rsid w:val="32641C44"/>
    <w:rsid w:val="32643396"/>
    <w:rsid w:val="326BCB7F"/>
    <w:rsid w:val="32713B13"/>
    <w:rsid w:val="3276B560"/>
    <w:rsid w:val="327F72CB"/>
    <w:rsid w:val="3283D818"/>
    <w:rsid w:val="328EBE24"/>
    <w:rsid w:val="3297F1CB"/>
    <w:rsid w:val="329BC6D9"/>
    <w:rsid w:val="32B37291"/>
    <w:rsid w:val="32B63DF1"/>
    <w:rsid w:val="32B872BA"/>
    <w:rsid w:val="32D5CD63"/>
    <w:rsid w:val="32DFCDE3"/>
    <w:rsid w:val="32E25C55"/>
    <w:rsid w:val="32E31477"/>
    <w:rsid w:val="32E4A4EF"/>
    <w:rsid w:val="32E8E05E"/>
    <w:rsid w:val="32E97F0F"/>
    <w:rsid w:val="32EA2A87"/>
    <w:rsid w:val="32EB1E6F"/>
    <w:rsid w:val="32FB57BD"/>
    <w:rsid w:val="33077622"/>
    <w:rsid w:val="3315F1CA"/>
    <w:rsid w:val="3316A42B"/>
    <w:rsid w:val="331D911F"/>
    <w:rsid w:val="331EBBD7"/>
    <w:rsid w:val="3324A0A0"/>
    <w:rsid w:val="332E05EC"/>
    <w:rsid w:val="332EE583"/>
    <w:rsid w:val="3330B025"/>
    <w:rsid w:val="3337D0D3"/>
    <w:rsid w:val="333D6160"/>
    <w:rsid w:val="334081B2"/>
    <w:rsid w:val="3354927D"/>
    <w:rsid w:val="335DE69F"/>
    <w:rsid w:val="336632B2"/>
    <w:rsid w:val="3367CFC3"/>
    <w:rsid w:val="336A1BB8"/>
    <w:rsid w:val="336A3816"/>
    <w:rsid w:val="33722C3D"/>
    <w:rsid w:val="3373F82D"/>
    <w:rsid w:val="3379CED6"/>
    <w:rsid w:val="337A53C5"/>
    <w:rsid w:val="337DDC3A"/>
    <w:rsid w:val="338F4D11"/>
    <w:rsid w:val="3393597E"/>
    <w:rsid w:val="339C5475"/>
    <w:rsid w:val="339DFD70"/>
    <w:rsid w:val="339E1C09"/>
    <w:rsid w:val="33B72993"/>
    <w:rsid w:val="33C0279C"/>
    <w:rsid w:val="33C08690"/>
    <w:rsid w:val="33C4B6D2"/>
    <w:rsid w:val="33C5D160"/>
    <w:rsid w:val="33C679DD"/>
    <w:rsid w:val="33C95850"/>
    <w:rsid w:val="33D38BD7"/>
    <w:rsid w:val="33D597D1"/>
    <w:rsid w:val="33D691D0"/>
    <w:rsid w:val="33E39FC1"/>
    <w:rsid w:val="33E3BADE"/>
    <w:rsid w:val="33EC5D4D"/>
    <w:rsid w:val="33F3642D"/>
    <w:rsid w:val="33FBB660"/>
    <w:rsid w:val="33FEA31A"/>
    <w:rsid w:val="3407B4AA"/>
    <w:rsid w:val="3413879A"/>
    <w:rsid w:val="341398B3"/>
    <w:rsid w:val="34140373"/>
    <w:rsid w:val="3415E51E"/>
    <w:rsid w:val="341ADC77"/>
    <w:rsid w:val="3420C508"/>
    <w:rsid w:val="34279302"/>
    <w:rsid w:val="34327AFC"/>
    <w:rsid w:val="3432A437"/>
    <w:rsid w:val="3437C7FB"/>
    <w:rsid w:val="343B22E5"/>
    <w:rsid w:val="343BF9C8"/>
    <w:rsid w:val="34423112"/>
    <w:rsid w:val="3443F62E"/>
    <w:rsid w:val="3445B29F"/>
    <w:rsid w:val="34495CD3"/>
    <w:rsid w:val="34496662"/>
    <w:rsid w:val="344CDB34"/>
    <w:rsid w:val="34578117"/>
    <w:rsid w:val="345813D7"/>
    <w:rsid w:val="3460A925"/>
    <w:rsid w:val="3464F294"/>
    <w:rsid w:val="347D675A"/>
    <w:rsid w:val="347E54EA"/>
    <w:rsid w:val="3487B9B2"/>
    <w:rsid w:val="348D5F38"/>
    <w:rsid w:val="349B0F32"/>
    <w:rsid w:val="349C1739"/>
    <w:rsid w:val="34A327C0"/>
    <w:rsid w:val="34A77542"/>
    <w:rsid w:val="34AAFA78"/>
    <w:rsid w:val="34B1AD35"/>
    <w:rsid w:val="34BF10B0"/>
    <w:rsid w:val="34C24DF0"/>
    <w:rsid w:val="34C52179"/>
    <w:rsid w:val="34CADC37"/>
    <w:rsid w:val="34CB9D20"/>
    <w:rsid w:val="34D39EDB"/>
    <w:rsid w:val="34D4D5DF"/>
    <w:rsid w:val="34D9DBA1"/>
    <w:rsid w:val="34DBDF4F"/>
    <w:rsid w:val="34E01170"/>
    <w:rsid w:val="34EA0586"/>
    <w:rsid w:val="34F4FB2C"/>
    <w:rsid w:val="34FFB085"/>
    <w:rsid w:val="3507430B"/>
    <w:rsid w:val="3514DE01"/>
    <w:rsid w:val="35269FEF"/>
    <w:rsid w:val="352B90F0"/>
    <w:rsid w:val="352BA552"/>
    <w:rsid w:val="352E4145"/>
    <w:rsid w:val="3539FA92"/>
    <w:rsid w:val="353A9CA4"/>
    <w:rsid w:val="354414F1"/>
    <w:rsid w:val="354E07EE"/>
    <w:rsid w:val="354E76E9"/>
    <w:rsid w:val="3552F2C6"/>
    <w:rsid w:val="35544C90"/>
    <w:rsid w:val="3554B007"/>
    <w:rsid w:val="3557FFE4"/>
    <w:rsid w:val="355A4667"/>
    <w:rsid w:val="355F5985"/>
    <w:rsid w:val="35655A0D"/>
    <w:rsid w:val="3565C898"/>
    <w:rsid w:val="3565D368"/>
    <w:rsid w:val="3570A164"/>
    <w:rsid w:val="357777F6"/>
    <w:rsid w:val="3585C3DE"/>
    <w:rsid w:val="3593CF31"/>
    <w:rsid w:val="359523AA"/>
    <w:rsid w:val="359790C4"/>
    <w:rsid w:val="35ABF8B0"/>
    <w:rsid w:val="35B3677D"/>
    <w:rsid w:val="35B7A452"/>
    <w:rsid w:val="35BF2A68"/>
    <w:rsid w:val="35CAE2DE"/>
    <w:rsid w:val="35CBAC38"/>
    <w:rsid w:val="35CC9F0C"/>
    <w:rsid w:val="35CFD61B"/>
    <w:rsid w:val="35D1308B"/>
    <w:rsid w:val="35D5A2B7"/>
    <w:rsid w:val="35D69A16"/>
    <w:rsid w:val="35DB845B"/>
    <w:rsid w:val="35E503F9"/>
    <w:rsid w:val="35E88E31"/>
    <w:rsid w:val="35EC6920"/>
    <w:rsid w:val="35F0E35F"/>
    <w:rsid w:val="35F126B7"/>
    <w:rsid w:val="35F75E3D"/>
    <w:rsid w:val="3607AFC6"/>
    <w:rsid w:val="3608F9A7"/>
    <w:rsid w:val="360AE3FF"/>
    <w:rsid w:val="360CA68E"/>
    <w:rsid w:val="3611D753"/>
    <w:rsid w:val="36211C07"/>
    <w:rsid w:val="36279DA0"/>
    <w:rsid w:val="362A13D2"/>
    <w:rsid w:val="362EF5E5"/>
    <w:rsid w:val="36328CEA"/>
    <w:rsid w:val="36354C71"/>
    <w:rsid w:val="3636CB5F"/>
    <w:rsid w:val="3641E655"/>
    <w:rsid w:val="3644197C"/>
    <w:rsid w:val="3648D943"/>
    <w:rsid w:val="364CDBA5"/>
    <w:rsid w:val="364E391D"/>
    <w:rsid w:val="364E7C07"/>
    <w:rsid w:val="36552B4C"/>
    <w:rsid w:val="3656CD40"/>
    <w:rsid w:val="365A02EE"/>
    <w:rsid w:val="365CAB32"/>
    <w:rsid w:val="36620724"/>
    <w:rsid w:val="36666DC5"/>
    <w:rsid w:val="3666B598"/>
    <w:rsid w:val="3672BF74"/>
    <w:rsid w:val="3677E689"/>
    <w:rsid w:val="367B9CBB"/>
    <w:rsid w:val="367C7394"/>
    <w:rsid w:val="367EE144"/>
    <w:rsid w:val="36829CB6"/>
    <w:rsid w:val="3690D7FA"/>
    <w:rsid w:val="369103A3"/>
    <w:rsid w:val="36963F2D"/>
    <w:rsid w:val="369E3DB2"/>
    <w:rsid w:val="36A5C071"/>
    <w:rsid w:val="36B28122"/>
    <w:rsid w:val="36B4C2B7"/>
    <w:rsid w:val="36B53ED8"/>
    <w:rsid w:val="36B5D6D0"/>
    <w:rsid w:val="36C3A186"/>
    <w:rsid w:val="36C678F7"/>
    <w:rsid w:val="36C75DCE"/>
    <w:rsid w:val="36C7E218"/>
    <w:rsid w:val="36CFFF74"/>
    <w:rsid w:val="36D1E159"/>
    <w:rsid w:val="36D60CC9"/>
    <w:rsid w:val="36D811CE"/>
    <w:rsid w:val="36DE26FB"/>
    <w:rsid w:val="36DEFD52"/>
    <w:rsid w:val="36DFD513"/>
    <w:rsid w:val="36E3DBDC"/>
    <w:rsid w:val="36E5501D"/>
    <w:rsid w:val="36EE911D"/>
    <w:rsid w:val="36EF45CD"/>
    <w:rsid w:val="36F0457A"/>
    <w:rsid w:val="36F47651"/>
    <w:rsid w:val="36F68F07"/>
    <w:rsid w:val="36F994B0"/>
    <w:rsid w:val="37028451"/>
    <w:rsid w:val="370AEB3A"/>
    <w:rsid w:val="370B635A"/>
    <w:rsid w:val="3711F239"/>
    <w:rsid w:val="371E335F"/>
    <w:rsid w:val="37246204"/>
    <w:rsid w:val="37265CC8"/>
    <w:rsid w:val="3728AF98"/>
    <w:rsid w:val="3741118A"/>
    <w:rsid w:val="374A0F53"/>
    <w:rsid w:val="37548503"/>
    <w:rsid w:val="37613BED"/>
    <w:rsid w:val="3761DB4A"/>
    <w:rsid w:val="37659C22"/>
    <w:rsid w:val="376FBAEE"/>
    <w:rsid w:val="3774A636"/>
    <w:rsid w:val="377A2F68"/>
    <w:rsid w:val="378AB91A"/>
    <w:rsid w:val="3792E76F"/>
    <w:rsid w:val="379AF328"/>
    <w:rsid w:val="379DAEB5"/>
    <w:rsid w:val="37A0EF8E"/>
    <w:rsid w:val="37AB1E18"/>
    <w:rsid w:val="37B0B0AE"/>
    <w:rsid w:val="37B209FE"/>
    <w:rsid w:val="37B4CB26"/>
    <w:rsid w:val="37BF038C"/>
    <w:rsid w:val="37C05AD7"/>
    <w:rsid w:val="37C43765"/>
    <w:rsid w:val="37C4A875"/>
    <w:rsid w:val="37C68786"/>
    <w:rsid w:val="37C7F8C6"/>
    <w:rsid w:val="37CE7139"/>
    <w:rsid w:val="37D3FB22"/>
    <w:rsid w:val="37D8BBC8"/>
    <w:rsid w:val="37DB4CBF"/>
    <w:rsid w:val="37E2F2C1"/>
    <w:rsid w:val="37E5EC7F"/>
    <w:rsid w:val="37E6A35B"/>
    <w:rsid w:val="37EDA4F4"/>
    <w:rsid w:val="37EEACD0"/>
    <w:rsid w:val="37F0505C"/>
    <w:rsid w:val="37F0BB06"/>
    <w:rsid w:val="37F0C18B"/>
    <w:rsid w:val="37F4550B"/>
    <w:rsid w:val="37F76FAB"/>
    <w:rsid w:val="37F97F04"/>
    <w:rsid w:val="37FE9A7C"/>
    <w:rsid w:val="380B186D"/>
    <w:rsid w:val="38127A03"/>
    <w:rsid w:val="3817EDB8"/>
    <w:rsid w:val="3818701E"/>
    <w:rsid w:val="381AC95B"/>
    <w:rsid w:val="38326219"/>
    <w:rsid w:val="383C2191"/>
    <w:rsid w:val="38415BCB"/>
    <w:rsid w:val="38504528"/>
    <w:rsid w:val="3864875C"/>
    <w:rsid w:val="3865651E"/>
    <w:rsid w:val="3866C838"/>
    <w:rsid w:val="38715016"/>
    <w:rsid w:val="3872D6B0"/>
    <w:rsid w:val="3875297D"/>
    <w:rsid w:val="38771D2B"/>
    <w:rsid w:val="3879E232"/>
    <w:rsid w:val="388A343B"/>
    <w:rsid w:val="388BB881"/>
    <w:rsid w:val="388C250E"/>
    <w:rsid w:val="38929D6E"/>
    <w:rsid w:val="389501CF"/>
    <w:rsid w:val="38970D61"/>
    <w:rsid w:val="389976FB"/>
    <w:rsid w:val="389AD7DD"/>
    <w:rsid w:val="38A3CA4D"/>
    <w:rsid w:val="38AC325B"/>
    <w:rsid w:val="38B4DDC1"/>
    <w:rsid w:val="38BA52BD"/>
    <w:rsid w:val="38BC4C36"/>
    <w:rsid w:val="38BC9019"/>
    <w:rsid w:val="38BDA61C"/>
    <w:rsid w:val="38C96CAE"/>
    <w:rsid w:val="38CC0F67"/>
    <w:rsid w:val="38D2DC11"/>
    <w:rsid w:val="38D57F06"/>
    <w:rsid w:val="38DE7370"/>
    <w:rsid w:val="38E4A908"/>
    <w:rsid w:val="38F782EE"/>
    <w:rsid w:val="38F9316A"/>
    <w:rsid w:val="38F94C65"/>
    <w:rsid w:val="38FDD345"/>
    <w:rsid w:val="39019862"/>
    <w:rsid w:val="3907B76D"/>
    <w:rsid w:val="390A9F14"/>
    <w:rsid w:val="390FB46E"/>
    <w:rsid w:val="39139A58"/>
    <w:rsid w:val="391473E7"/>
    <w:rsid w:val="391D47B2"/>
    <w:rsid w:val="391D6EA4"/>
    <w:rsid w:val="391D7ABF"/>
    <w:rsid w:val="391D87FB"/>
    <w:rsid w:val="391F8F43"/>
    <w:rsid w:val="39448262"/>
    <w:rsid w:val="395A37DC"/>
    <w:rsid w:val="3962D19F"/>
    <w:rsid w:val="3968383D"/>
    <w:rsid w:val="397129A3"/>
    <w:rsid w:val="3971CCA7"/>
    <w:rsid w:val="39831B74"/>
    <w:rsid w:val="398573B1"/>
    <w:rsid w:val="398F43DA"/>
    <w:rsid w:val="3999A234"/>
    <w:rsid w:val="39BDF7F3"/>
    <w:rsid w:val="39C19FE6"/>
    <w:rsid w:val="39C8F74F"/>
    <w:rsid w:val="39D30DE1"/>
    <w:rsid w:val="39DAD690"/>
    <w:rsid w:val="39DB5D4C"/>
    <w:rsid w:val="39E81EB6"/>
    <w:rsid w:val="39EF0F4E"/>
    <w:rsid w:val="39F018E8"/>
    <w:rsid w:val="39F17D71"/>
    <w:rsid w:val="39FA6D2C"/>
    <w:rsid w:val="39FBF018"/>
    <w:rsid w:val="39FF9DFF"/>
    <w:rsid w:val="3A0B1A5F"/>
    <w:rsid w:val="3A0C638D"/>
    <w:rsid w:val="3A0C7EF8"/>
    <w:rsid w:val="3A0F1B41"/>
    <w:rsid w:val="3A0F5F61"/>
    <w:rsid w:val="3A1D6C60"/>
    <w:rsid w:val="3A226520"/>
    <w:rsid w:val="3A242A37"/>
    <w:rsid w:val="3A2EED65"/>
    <w:rsid w:val="3A3B1AE2"/>
    <w:rsid w:val="3A3B72DE"/>
    <w:rsid w:val="3A40C896"/>
    <w:rsid w:val="3A41E2E4"/>
    <w:rsid w:val="3A487F67"/>
    <w:rsid w:val="3A4AE25D"/>
    <w:rsid w:val="3A4B8650"/>
    <w:rsid w:val="3A4DFCD9"/>
    <w:rsid w:val="3A57B627"/>
    <w:rsid w:val="3A5D30E7"/>
    <w:rsid w:val="3A605231"/>
    <w:rsid w:val="3A756D7D"/>
    <w:rsid w:val="3A82E045"/>
    <w:rsid w:val="3A8F3F23"/>
    <w:rsid w:val="3A970DD0"/>
    <w:rsid w:val="3AA6C5F3"/>
    <w:rsid w:val="3AA74EFB"/>
    <w:rsid w:val="3AA8336B"/>
    <w:rsid w:val="3AABAF8E"/>
    <w:rsid w:val="3AAC2C68"/>
    <w:rsid w:val="3AAD0144"/>
    <w:rsid w:val="3AB79946"/>
    <w:rsid w:val="3ABD6446"/>
    <w:rsid w:val="3AC048E2"/>
    <w:rsid w:val="3ACD3865"/>
    <w:rsid w:val="3ACDB1E3"/>
    <w:rsid w:val="3AD43D69"/>
    <w:rsid w:val="3AD82FA4"/>
    <w:rsid w:val="3AD83B27"/>
    <w:rsid w:val="3AD90264"/>
    <w:rsid w:val="3AE35986"/>
    <w:rsid w:val="3AEFCA57"/>
    <w:rsid w:val="3B0031DB"/>
    <w:rsid w:val="3B00F0AE"/>
    <w:rsid w:val="3B022A5E"/>
    <w:rsid w:val="3B047560"/>
    <w:rsid w:val="3B1AD1CE"/>
    <w:rsid w:val="3B1BEB19"/>
    <w:rsid w:val="3B227813"/>
    <w:rsid w:val="3B229674"/>
    <w:rsid w:val="3B276861"/>
    <w:rsid w:val="3B30A137"/>
    <w:rsid w:val="3B3BF70C"/>
    <w:rsid w:val="3B3C3976"/>
    <w:rsid w:val="3B3E8529"/>
    <w:rsid w:val="3B42600A"/>
    <w:rsid w:val="3B47E299"/>
    <w:rsid w:val="3B545F61"/>
    <w:rsid w:val="3B55FC1B"/>
    <w:rsid w:val="3B596DD3"/>
    <w:rsid w:val="3B5CA1BC"/>
    <w:rsid w:val="3B5DB900"/>
    <w:rsid w:val="3B64C6B7"/>
    <w:rsid w:val="3B671B8F"/>
    <w:rsid w:val="3B698DD6"/>
    <w:rsid w:val="3B6AEC4D"/>
    <w:rsid w:val="3B6BC0C2"/>
    <w:rsid w:val="3B6C7217"/>
    <w:rsid w:val="3B71EDEC"/>
    <w:rsid w:val="3B74D73C"/>
    <w:rsid w:val="3B785864"/>
    <w:rsid w:val="3B787985"/>
    <w:rsid w:val="3B7992E5"/>
    <w:rsid w:val="3B7F64B7"/>
    <w:rsid w:val="3B8035D3"/>
    <w:rsid w:val="3B8098DD"/>
    <w:rsid w:val="3B85B94E"/>
    <w:rsid w:val="3B865635"/>
    <w:rsid w:val="3B94311C"/>
    <w:rsid w:val="3B9871BC"/>
    <w:rsid w:val="3B9ECCD0"/>
    <w:rsid w:val="3BAF475A"/>
    <w:rsid w:val="3BB604C6"/>
    <w:rsid w:val="3BB864F1"/>
    <w:rsid w:val="3BBD6377"/>
    <w:rsid w:val="3BC0E84C"/>
    <w:rsid w:val="3BC24E4E"/>
    <w:rsid w:val="3BC568C1"/>
    <w:rsid w:val="3BC72C5F"/>
    <w:rsid w:val="3BCB8518"/>
    <w:rsid w:val="3BCC30E7"/>
    <w:rsid w:val="3BDB048B"/>
    <w:rsid w:val="3BDE1C63"/>
    <w:rsid w:val="3BDF62BE"/>
    <w:rsid w:val="3BEA81A5"/>
    <w:rsid w:val="3BEBA09C"/>
    <w:rsid w:val="3BF2C006"/>
    <w:rsid w:val="3BF34C78"/>
    <w:rsid w:val="3BF36986"/>
    <w:rsid w:val="3BF3BBB7"/>
    <w:rsid w:val="3BF48739"/>
    <w:rsid w:val="3BFD75FD"/>
    <w:rsid w:val="3BFF264F"/>
    <w:rsid w:val="3C00C149"/>
    <w:rsid w:val="3C02E57B"/>
    <w:rsid w:val="3C04AD20"/>
    <w:rsid w:val="3C057908"/>
    <w:rsid w:val="3C069E8D"/>
    <w:rsid w:val="3C0B587B"/>
    <w:rsid w:val="3C0D7819"/>
    <w:rsid w:val="3C0D8E2C"/>
    <w:rsid w:val="3C17CBD6"/>
    <w:rsid w:val="3C1A1FE9"/>
    <w:rsid w:val="3C1B27B8"/>
    <w:rsid w:val="3C1E7398"/>
    <w:rsid w:val="3C22E3C6"/>
    <w:rsid w:val="3C31FD8E"/>
    <w:rsid w:val="3C324352"/>
    <w:rsid w:val="3C405301"/>
    <w:rsid w:val="3C439309"/>
    <w:rsid w:val="3C4897BE"/>
    <w:rsid w:val="3C5BF405"/>
    <w:rsid w:val="3C6375FA"/>
    <w:rsid w:val="3C7A67F4"/>
    <w:rsid w:val="3C7DCDD7"/>
    <w:rsid w:val="3C91AA14"/>
    <w:rsid w:val="3C92F9B8"/>
    <w:rsid w:val="3C938F44"/>
    <w:rsid w:val="3CA8B88F"/>
    <w:rsid w:val="3CADD207"/>
    <w:rsid w:val="3CB3B9A7"/>
    <w:rsid w:val="3CB4D189"/>
    <w:rsid w:val="3CB79AB2"/>
    <w:rsid w:val="3CCB7067"/>
    <w:rsid w:val="3CCB7C5C"/>
    <w:rsid w:val="3CD3BEBE"/>
    <w:rsid w:val="3CD411E2"/>
    <w:rsid w:val="3CDCE540"/>
    <w:rsid w:val="3CDED396"/>
    <w:rsid w:val="3CE03EF3"/>
    <w:rsid w:val="3CEE3E1D"/>
    <w:rsid w:val="3CF101F8"/>
    <w:rsid w:val="3CF2FD1D"/>
    <w:rsid w:val="3CF560C8"/>
    <w:rsid w:val="3CF79C41"/>
    <w:rsid w:val="3D00304C"/>
    <w:rsid w:val="3D108415"/>
    <w:rsid w:val="3D169BA9"/>
    <w:rsid w:val="3D189494"/>
    <w:rsid w:val="3D1904C8"/>
    <w:rsid w:val="3D1C6123"/>
    <w:rsid w:val="3D1EC391"/>
    <w:rsid w:val="3D22FCF1"/>
    <w:rsid w:val="3D243EF1"/>
    <w:rsid w:val="3D24F198"/>
    <w:rsid w:val="3D3184D6"/>
    <w:rsid w:val="3D3490B5"/>
    <w:rsid w:val="3D35C38C"/>
    <w:rsid w:val="3D3CC07C"/>
    <w:rsid w:val="3D3F1967"/>
    <w:rsid w:val="3D3FF343"/>
    <w:rsid w:val="3D43265F"/>
    <w:rsid w:val="3D45FEE6"/>
    <w:rsid w:val="3D47D555"/>
    <w:rsid w:val="3D4BF4EC"/>
    <w:rsid w:val="3D4F107B"/>
    <w:rsid w:val="3D54CB91"/>
    <w:rsid w:val="3D56C456"/>
    <w:rsid w:val="3D579260"/>
    <w:rsid w:val="3D596F69"/>
    <w:rsid w:val="3D5CFEDE"/>
    <w:rsid w:val="3D5E05F4"/>
    <w:rsid w:val="3D5EF567"/>
    <w:rsid w:val="3D5FAD6E"/>
    <w:rsid w:val="3D673927"/>
    <w:rsid w:val="3D6C3E59"/>
    <w:rsid w:val="3D6E6449"/>
    <w:rsid w:val="3D6F7604"/>
    <w:rsid w:val="3D6FD2EB"/>
    <w:rsid w:val="3D7BE601"/>
    <w:rsid w:val="3D86E2D1"/>
    <w:rsid w:val="3D89D1EC"/>
    <w:rsid w:val="3D89F05C"/>
    <w:rsid w:val="3D934057"/>
    <w:rsid w:val="3D9B892D"/>
    <w:rsid w:val="3D9C36E1"/>
    <w:rsid w:val="3DA5AF55"/>
    <w:rsid w:val="3DAF3AD2"/>
    <w:rsid w:val="3DB3CDB2"/>
    <w:rsid w:val="3DB93AF4"/>
    <w:rsid w:val="3DC43DED"/>
    <w:rsid w:val="3DE03B08"/>
    <w:rsid w:val="3DE07B2D"/>
    <w:rsid w:val="3DE081BD"/>
    <w:rsid w:val="3DE1721F"/>
    <w:rsid w:val="3DE3939A"/>
    <w:rsid w:val="3DE3B213"/>
    <w:rsid w:val="3DEF3274"/>
    <w:rsid w:val="3DF8AAF3"/>
    <w:rsid w:val="3DFE87A9"/>
    <w:rsid w:val="3E0AE90E"/>
    <w:rsid w:val="3E0EF572"/>
    <w:rsid w:val="3E10D0B0"/>
    <w:rsid w:val="3E16EA09"/>
    <w:rsid w:val="3E17F59B"/>
    <w:rsid w:val="3E23038A"/>
    <w:rsid w:val="3E2616D8"/>
    <w:rsid w:val="3E30BD2A"/>
    <w:rsid w:val="3E339D10"/>
    <w:rsid w:val="3E3AEAF6"/>
    <w:rsid w:val="3E3B98A2"/>
    <w:rsid w:val="3E3CB56A"/>
    <w:rsid w:val="3E502ACA"/>
    <w:rsid w:val="3E525F12"/>
    <w:rsid w:val="3E5596C7"/>
    <w:rsid w:val="3E585422"/>
    <w:rsid w:val="3E5914EF"/>
    <w:rsid w:val="3E5C338A"/>
    <w:rsid w:val="3E631139"/>
    <w:rsid w:val="3E678FBE"/>
    <w:rsid w:val="3E6C68A3"/>
    <w:rsid w:val="3E6D65D2"/>
    <w:rsid w:val="3E70A2EC"/>
    <w:rsid w:val="3E730FC3"/>
    <w:rsid w:val="3E769D75"/>
    <w:rsid w:val="3E777010"/>
    <w:rsid w:val="3E7BDD98"/>
    <w:rsid w:val="3E7D90A3"/>
    <w:rsid w:val="3E809A88"/>
    <w:rsid w:val="3E8902A8"/>
    <w:rsid w:val="3E89D9FF"/>
    <w:rsid w:val="3E8D426F"/>
    <w:rsid w:val="3E8DE0C7"/>
    <w:rsid w:val="3E912920"/>
    <w:rsid w:val="3E95FFDE"/>
    <w:rsid w:val="3E9BA9BF"/>
    <w:rsid w:val="3E9CD91C"/>
    <w:rsid w:val="3E9F60C3"/>
    <w:rsid w:val="3E9F7087"/>
    <w:rsid w:val="3EA247C9"/>
    <w:rsid w:val="3EA54762"/>
    <w:rsid w:val="3EAF9ABA"/>
    <w:rsid w:val="3EB4BFCC"/>
    <w:rsid w:val="3EB6E8EE"/>
    <w:rsid w:val="3EBD5011"/>
    <w:rsid w:val="3EC034A9"/>
    <w:rsid w:val="3EC57D40"/>
    <w:rsid w:val="3ECA8624"/>
    <w:rsid w:val="3ED22723"/>
    <w:rsid w:val="3ED3B8E2"/>
    <w:rsid w:val="3ED44959"/>
    <w:rsid w:val="3ED53E49"/>
    <w:rsid w:val="3EE67294"/>
    <w:rsid w:val="3EEBAE86"/>
    <w:rsid w:val="3EECD2CB"/>
    <w:rsid w:val="3EF1FFBB"/>
    <w:rsid w:val="3EF2EBD6"/>
    <w:rsid w:val="3EF76F28"/>
    <w:rsid w:val="3EF7BBB8"/>
    <w:rsid w:val="3EF83082"/>
    <w:rsid w:val="3EFB2B80"/>
    <w:rsid w:val="3EFE5102"/>
    <w:rsid w:val="3F016D1C"/>
    <w:rsid w:val="3F039592"/>
    <w:rsid w:val="3F060B2D"/>
    <w:rsid w:val="3F0EC51E"/>
    <w:rsid w:val="3F19EB9E"/>
    <w:rsid w:val="3F1AC575"/>
    <w:rsid w:val="3F1DC3CF"/>
    <w:rsid w:val="3F1F977F"/>
    <w:rsid w:val="3F277859"/>
    <w:rsid w:val="3F36995D"/>
    <w:rsid w:val="3F383E9E"/>
    <w:rsid w:val="3F3A6C90"/>
    <w:rsid w:val="3F3C884C"/>
    <w:rsid w:val="3F3EB207"/>
    <w:rsid w:val="3F421001"/>
    <w:rsid w:val="3F4481C1"/>
    <w:rsid w:val="3F515652"/>
    <w:rsid w:val="3F51CC56"/>
    <w:rsid w:val="3F54FD47"/>
    <w:rsid w:val="3F55E4DC"/>
    <w:rsid w:val="3F56AE39"/>
    <w:rsid w:val="3F5EA19B"/>
    <w:rsid w:val="3F6756E8"/>
    <w:rsid w:val="3F80A598"/>
    <w:rsid w:val="3F8AFD0D"/>
    <w:rsid w:val="3F8D6B33"/>
    <w:rsid w:val="3F91177D"/>
    <w:rsid w:val="3F934A04"/>
    <w:rsid w:val="3F970304"/>
    <w:rsid w:val="3F9D644E"/>
    <w:rsid w:val="3FA66759"/>
    <w:rsid w:val="3FA7A9CB"/>
    <w:rsid w:val="3FAA4B77"/>
    <w:rsid w:val="3FAA6FE4"/>
    <w:rsid w:val="3FABE83A"/>
    <w:rsid w:val="3FB6E285"/>
    <w:rsid w:val="3FB89183"/>
    <w:rsid w:val="3FBC0A86"/>
    <w:rsid w:val="3FC2D821"/>
    <w:rsid w:val="3FC37F58"/>
    <w:rsid w:val="3FC598C9"/>
    <w:rsid w:val="3FCC6039"/>
    <w:rsid w:val="3FCCDB16"/>
    <w:rsid w:val="3FCFB2E1"/>
    <w:rsid w:val="3FD02714"/>
    <w:rsid w:val="3FD10AD0"/>
    <w:rsid w:val="3FD8B8A7"/>
    <w:rsid w:val="3FD8D6F9"/>
    <w:rsid w:val="3FE50655"/>
    <w:rsid w:val="3FEA91C6"/>
    <w:rsid w:val="3FECBF71"/>
    <w:rsid w:val="3FFBD0F7"/>
    <w:rsid w:val="400454C6"/>
    <w:rsid w:val="4006B92D"/>
    <w:rsid w:val="4006DBC0"/>
    <w:rsid w:val="400C1951"/>
    <w:rsid w:val="401026B6"/>
    <w:rsid w:val="401052EB"/>
    <w:rsid w:val="401337F6"/>
    <w:rsid w:val="4016EF69"/>
    <w:rsid w:val="401AAFD1"/>
    <w:rsid w:val="401F09CB"/>
    <w:rsid w:val="4024846E"/>
    <w:rsid w:val="402C76E6"/>
    <w:rsid w:val="4031B48A"/>
    <w:rsid w:val="4036BD8E"/>
    <w:rsid w:val="4037303F"/>
    <w:rsid w:val="4038377F"/>
    <w:rsid w:val="403B31F0"/>
    <w:rsid w:val="403CF51F"/>
    <w:rsid w:val="40459588"/>
    <w:rsid w:val="404610D8"/>
    <w:rsid w:val="404838E6"/>
    <w:rsid w:val="404E33A3"/>
    <w:rsid w:val="405076C5"/>
    <w:rsid w:val="4053C995"/>
    <w:rsid w:val="4058E5D7"/>
    <w:rsid w:val="40593F6D"/>
    <w:rsid w:val="405A6B4F"/>
    <w:rsid w:val="405B0493"/>
    <w:rsid w:val="405B4914"/>
    <w:rsid w:val="406555E6"/>
    <w:rsid w:val="40673260"/>
    <w:rsid w:val="406B7214"/>
    <w:rsid w:val="4078A021"/>
    <w:rsid w:val="407E4978"/>
    <w:rsid w:val="408C0075"/>
    <w:rsid w:val="409660E3"/>
    <w:rsid w:val="40980386"/>
    <w:rsid w:val="40A1D25C"/>
    <w:rsid w:val="40A435B2"/>
    <w:rsid w:val="40A845BD"/>
    <w:rsid w:val="40AD12EF"/>
    <w:rsid w:val="40B027E3"/>
    <w:rsid w:val="40B1DCE1"/>
    <w:rsid w:val="40B72793"/>
    <w:rsid w:val="40C210EB"/>
    <w:rsid w:val="40D109B9"/>
    <w:rsid w:val="40DA32B6"/>
    <w:rsid w:val="40DDE9FC"/>
    <w:rsid w:val="40DFB62C"/>
    <w:rsid w:val="40F54B3C"/>
    <w:rsid w:val="40F5EC6A"/>
    <w:rsid w:val="40F601A0"/>
    <w:rsid w:val="40F9DD0E"/>
    <w:rsid w:val="410E55A3"/>
    <w:rsid w:val="410E7212"/>
    <w:rsid w:val="4111688A"/>
    <w:rsid w:val="4117A0B9"/>
    <w:rsid w:val="411AA00E"/>
    <w:rsid w:val="411BBACE"/>
    <w:rsid w:val="412270C3"/>
    <w:rsid w:val="4127BE60"/>
    <w:rsid w:val="412D4ECF"/>
    <w:rsid w:val="412FB14A"/>
    <w:rsid w:val="4130A743"/>
    <w:rsid w:val="41350D62"/>
    <w:rsid w:val="413DAC24"/>
    <w:rsid w:val="413F7321"/>
    <w:rsid w:val="41489550"/>
    <w:rsid w:val="41585DEB"/>
    <w:rsid w:val="416D24BE"/>
    <w:rsid w:val="417B0CA8"/>
    <w:rsid w:val="419586A9"/>
    <w:rsid w:val="4199752A"/>
    <w:rsid w:val="419A3200"/>
    <w:rsid w:val="419F7607"/>
    <w:rsid w:val="41A3CC64"/>
    <w:rsid w:val="41A3D921"/>
    <w:rsid w:val="41A72B42"/>
    <w:rsid w:val="41A9CA70"/>
    <w:rsid w:val="41AEBA45"/>
    <w:rsid w:val="41B280BA"/>
    <w:rsid w:val="41B87083"/>
    <w:rsid w:val="41B9C517"/>
    <w:rsid w:val="41BF9CAC"/>
    <w:rsid w:val="41C0E936"/>
    <w:rsid w:val="41CA4186"/>
    <w:rsid w:val="41D2A5BC"/>
    <w:rsid w:val="41D61483"/>
    <w:rsid w:val="41D696F8"/>
    <w:rsid w:val="41D939C5"/>
    <w:rsid w:val="41E17D49"/>
    <w:rsid w:val="41E229C3"/>
    <w:rsid w:val="41E6532B"/>
    <w:rsid w:val="41E9A03A"/>
    <w:rsid w:val="41EBA46B"/>
    <w:rsid w:val="41F0320A"/>
    <w:rsid w:val="41F1D4A0"/>
    <w:rsid w:val="41F4584A"/>
    <w:rsid w:val="41F621D9"/>
    <w:rsid w:val="420872A1"/>
    <w:rsid w:val="420D3F4B"/>
    <w:rsid w:val="420E3F29"/>
    <w:rsid w:val="42105282"/>
    <w:rsid w:val="4211EDC1"/>
    <w:rsid w:val="4213300B"/>
    <w:rsid w:val="42291C81"/>
    <w:rsid w:val="42310F35"/>
    <w:rsid w:val="423C0093"/>
    <w:rsid w:val="423DBB28"/>
    <w:rsid w:val="42477911"/>
    <w:rsid w:val="424A6FA6"/>
    <w:rsid w:val="424D7255"/>
    <w:rsid w:val="424E9C30"/>
    <w:rsid w:val="425AB84E"/>
    <w:rsid w:val="42626F23"/>
    <w:rsid w:val="426444F1"/>
    <w:rsid w:val="426D2BD0"/>
    <w:rsid w:val="4272C0D2"/>
    <w:rsid w:val="427CBF53"/>
    <w:rsid w:val="4280C79E"/>
    <w:rsid w:val="42964815"/>
    <w:rsid w:val="42A046E3"/>
    <w:rsid w:val="42A08B54"/>
    <w:rsid w:val="42A47776"/>
    <w:rsid w:val="42B8E312"/>
    <w:rsid w:val="42BB0DB9"/>
    <w:rsid w:val="42BD03EB"/>
    <w:rsid w:val="42BD3FCF"/>
    <w:rsid w:val="42C10D09"/>
    <w:rsid w:val="42C2E282"/>
    <w:rsid w:val="42C5BD06"/>
    <w:rsid w:val="42D2D2CF"/>
    <w:rsid w:val="42D43106"/>
    <w:rsid w:val="42DF541C"/>
    <w:rsid w:val="42E3C538"/>
    <w:rsid w:val="42E47736"/>
    <w:rsid w:val="4304CF5A"/>
    <w:rsid w:val="430CA051"/>
    <w:rsid w:val="430DEABC"/>
    <w:rsid w:val="431302FD"/>
    <w:rsid w:val="43135635"/>
    <w:rsid w:val="43159396"/>
    <w:rsid w:val="4319C153"/>
    <w:rsid w:val="431FDA5C"/>
    <w:rsid w:val="43237A93"/>
    <w:rsid w:val="4329AB76"/>
    <w:rsid w:val="4331A23E"/>
    <w:rsid w:val="433C6EE8"/>
    <w:rsid w:val="43414A99"/>
    <w:rsid w:val="4342381A"/>
    <w:rsid w:val="43468C90"/>
    <w:rsid w:val="434ABFD4"/>
    <w:rsid w:val="43561BF6"/>
    <w:rsid w:val="435B6B7E"/>
    <w:rsid w:val="435C2FB8"/>
    <w:rsid w:val="4365EF3D"/>
    <w:rsid w:val="4374D94F"/>
    <w:rsid w:val="43763E48"/>
    <w:rsid w:val="4376F346"/>
    <w:rsid w:val="4380F47B"/>
    <w:rsid w:val="4384B0E7"/>
    <w:rsid w:val="438C526B"/>
    <w:rsid w:val="438C5EEF"/>
    <w:rsid w:val="439C4D9F"/>
    <w:rsid w:val="439DA40E"/>
    <w:rsid w:val="43A26B5A"/>
    <w:rsid w:val="43A76912"/>
    <w:rsid w:val="43AAB1E4"/>
    <w:rsid w:val="43B28F1B"/>
    <w:rsid w:val="43B7117F"/>
    <w:rsid w:val="43BA90D0"/>
    <w:rsid w:val="43C39D8D"/>
    <w:rsid w:val="43CBBE0E"/>
    <w:rsid w:val="43DD0A22"/>
    <w:rsid w:val="43F080DA"/>
    <w:rsid w:val="43FC6964"/>
    <w:rsid w:val="43FFD408"/>
    <w:rsid w:val="440849B6"/>
    <w:rsid w:val="440AA25B"/>
    <w:rsid w:val="440EAD90"/>
    <w:rsid w:val="44139EAB"/>
    <w:rsid w:val="441AEAF2"/>
    <w:rsid w:val="441EAAFC"/>
    <w:rsid w:val="4424709F"/>
    <w:rsid w:val="442712F8"/>
    <w:rsid w:val="4427A05D"/>
    <w:rsid w:val="4430F7E3"/>
    <w:rsid w:val="4438470E"/>
    <w:rsid w:val="4444367A"/>
    <w:rsid w:val="444C61DC"/>
    <w:rsid w:val="4457070F"/>
    <w:rsid w:val="4459BAB5"/>
    <w:rsid w:val="4460D404"/>
    <w:rsid w:val="44643D86"/>
    <w:rsid w:val="4464762B"/>
    <w:rsid w:val="446B6002"/>
    <w:rsid w:val="446C5CB1"/>
    <w:rsid w:val="446F4243"/>
    <w:rsid w:val="44703801"/>
    <w:rsid w:val="4471FDC1"/>
    <w:rsid w:val="44832BE1"/>
    <w:rsid w:val="44876952"/>
    <w:rsid w:val="448CA962"/>
    <w:rsid w:val="448DDDA6"/>
    <w:rsid w:val="4491437B"/>
    <w:rsid w:val="44915C2E"/>
    <w:rsid w:val="44981697"/>
    <w:rsid w:val="44A281C4"/>
    <w:rsid w:val="44A5DD9F"/>
    <w:rsid w:val="44A63DAB"/>
    <w:rsid w:val="44BF3F71"/>
    <w:rsid w:val="44CE46AA"/>
    <w:rsid w:val="44D95AD4"/>
    <w:rsid w:val="44DEA35E"/>
    <w:rsid w:val="44E38BD6"/>
    <w:rsid w:val="44E904E8"/>
    <w:rsid w:val="44E9E5E3"/>
    <w:rsid w:val="44EB3015"/>
    <w:rsid w:val="44ED04B5"/>
    <w:rsid w:val="4503545A"/>
    <w:rsid w:val="4513FAA5"/>
    <w:rsid w:val="45148C11"/>
    <w:rsid w:val="451A8942"/>
    <w:rsid w:val="45218921"/>
    <w:rsid w:val="4529411A"/>
    <w:rsid w:val="452A33B0"/>
    <w:rsid w:val="452BCBA5"/>
    <w:rsid w:val="4535D86F"/>
    <w:rsid w:val="453C3F92"/>
    <w:rsid w:val="453C834A"/>
    <w:rsid w:val="454CB693"/>
    <w:rsid w:val="455C7B81"/>
    <w:rsid w:val="4575E9BA"/>
    <w:rsid w:val="4577F36F"/>
    <w:rsid w:val="4579E9B2"/>
    <w:rsid w:val="457CBE9E"/>
    <w:rsid w:val="458112C0"/>
    <w:rsid w:val="45860612"/>
    <w:rsid w:val="4592A7D0"/>
    <w:rsid w:val="4593FE20"/>
    <w:rsid w:val="4594A930"/>
    <w:rsid w:val="45969C40"/>
    <w:rsid w:val="45978124"/>
    <w:rsid w:val="45AA161B"/>
    <w:rsid w:val="45B9147B"/>
    <w:rsid w:val="45BA89BD"/>
    <w:rsid w:val="45BC151E"/>
    <w:rsid w:val="45CF29D6"/>
    <w:rsid w:val="45D8F1FE"/>
    <w:rsid w:val="45D962EE"/>
    <w:rsid w:val="45DF09B7"/>
    <w:rsid w:val="45E24E41"/>
    <w:rsid w:val="45E41E99"/>
    <w:rsid w:val="45ED6A6D"/>
    <w:rsid w:val="45F1B7C5"/>
    <w:rsid w:val="45F2F746"/>
    <w:rsid w:val="45F4B82C"/>
    <w:rsid w:val="45F6C378"/>
    <w:rsid w:val="45F76902"/>
    <w:rsid w:val="45FCFCF6"/>
    <w:rsid w:val="46033B61"/>
    <w:rsid w:val="4607F349"/>
    <w:rsid w:val="4611E65A"/>
    <w:rsid w:val="46138000"/>
    <w:rsid w:val="4614E7CB"/>
    <w:rsid w:val="46164667"/>
    <w:rsid w:val="461BB49E"/>
    <w:rsid w:val="461C4C86"/>
    <w:rsid w:val="461F56F8"/>
    <w:rsid w:val="461FBAFF"/>
    <w:rsid w:val="46239588"/>
    <w:rsid w:val="4639F26F"/>
    <w:rsid w:val="463A5A96"/>
    <w:rsid w:val="463D175E"/>
    <w:rsid w:val="463E87B7"/>
    <w:rsid w:val="4646F6F9"/>
    <w:rsid w:val="46476DE9"/>
    <w:rsid w:val="46546C7A"/>
    <w:rsid w:val="466071EF"/>
    <w:rsid w:val="466237F5"/>
    <w:rsid w:val="466C77BE"/>
    <w:rsid w:val="466E9E83"/>
    <w:rsid w:val="46731743"/>
    <w:rsid w:val="4678EC48"/>
    <w:rsid w:val="46798221"/>
    <w:rsid w:val="468157A8"/>
    <w:rsid w:val="46817280"/>
    <w:rsid w:val="46820583"/>
    <w:rsid w:val="46865010"/>
    <w:rsid w:val="46892D3A"/>
    <w:rsid w:val="468DE424"/>
    <w:rsid w:val="469138F4"/>
    <w:rsid w:val="4692A3B4"/>
    <w:rsid w:val="4692CA9C"/>
    <w:rsid w:val="46963B5D"/>
    <w:rsid w:val="469CE66E"/>
    <w:rsid w:val="46A10430"/>
    <w:rsid w:val="46B7A9C9"/>
    <w:rsid w:val="46B7BED8"/>
    <w:rsid w:val="46B982E8"/>
    <w:rsid w:val="46BCD97B"/>
    <w:rsid w:val="46BE1F5B"/>
    <w:rsid w:val="46C0A14D"/>
    <w:rsid w:val="46C33DFD"/>
    <w:rsid w:val="46CF71C3"/>
    <w:rsid w:val="46D59AD9"/>
    <w:rsid w:val="46E0649C"/>
    <w:rsid w:val="46E64BB2"/>
    <w:rsid w:val="46E825C1"/>
    <w:rsid w:val="46F2C92D"/>
    <w:rsid w:val="46F930D8"/>
    <w:rsid w:val="4700B5BB"/>
    <w:rsid w:val="47081E04"/>
    <w:rsid w:val="4708F11A"/>
    <w:rsid w:val="470F8A29"/>
    <w:rsid w:val="4711F933"/>
    <w:rsid w:val="471AA0CB"/>
    <w:rsid w:val="4721C61A"/>
    <w:rsid w:val="4726647B"/>
    <w:rsid w:val="472FBF69"/>
    <w:rsid w:val="4737633C"/>
    <w:rsid w:val="473A59D0"/>
    <w:rsid w:val="475010F8"/>
    <w:rsid w:val="4751C9C3"/>
    <w:rsid w:val="475E0721"/>
    <w:rsid w:val="476D4C50"/>
    <w:rsid w:val="47709E3C"/>
    <w:rsid w:val="4772E5FB"/>
    <w:rsid w:val="47743C01"/>
    <w:rsid w:val="47744A0A"/>
    <w:rsid w:val="4785E440"/>
    <w:rsid w:val="47916865"/>
    <w:rsid w:val="4792CF2F"/>
    <w:rsid w:val="47932784"/>
    <w:rsid w:val="4798E5B1"/>
    <w:rsid w:val="479D53E2"/>
    <w:rsid w:val="47A3F47F"/>
    <w:rsid w:val="47A6E05C"/>
    <w:rsid w:val="47AD8CDD"/>
    <w:rsid w:val="47ADB3E4"/>
    <w:rsid w:val="47BF6419"/>
    <w:rsid w:val="47D8CE62"/>
    <w:rsid w:val="47E62038"/>
    <w:rsid w:val="47E97343"/>
    <w:rsid w:val="47EABA39"/>
    <w:rsid w:val="47F2349E"/>
    <w:rsid w:val="47F63539"/>
    <w:rsid w:val="47FB81C0"/>
    <w:rsid w:val="47FF799D"/>
    <w:rsid w:val="4801C529"/>
    <w:rsid w:val="480866CB"/>
    <w:rsid w:val="48093AF5"/>
    <w:rsid w:val="4811E007"/>
    <w:rsid w:val="4814B624"/>
    <w:rsid w:val="48160E1A"/>
    <w:rsid w:val="481C0F31"/>
    <w:rsid w:val="481CAE7F"/>
    <w:rsid w:val="482F6FC7"/>
    <w:rsid w:val="48375A27"/>
    <w:rsid w:val="483E4A78"/>
    <w:rsid w:val="4843896C"/>
    <w:rsid w:val="4845838D"/>
    <w:rsid w:val="48492F0F"/>
    <w:rsid w:val="484F1BAE"/>
    <w:rsid w:val="48536FE3"/>
    <w:rsid w:val="48565C0F"/>
    <w:rsid w:val="485A9782"/>
    <w:rsid w:val="4860F02D"/>
    <w:rsid w:val="486AB18D"/>
    <w:rsid w:val="48706488"/>
    <w:rsid w:val="487117A2"/>
    <w:rsid w:val="48806BEF"/>
    <w:rsid w:val="4880B86F"/>
    <w:rsid w:val="48813626"/>
    <w:rsid w:val="4889EBF6"/>
    <w:rsid w:val="48A10945"/>
    <w:rsid w:val="48A279AD"/>
    <w:rsid w:val="48A29499"/>
    <w:rsid w:val="48A4003D"/>
    <w:rsid w:val="48A622CB"/>
    <w:rsid w:val="48AA622B"/>
    <w:rsid w:val="48AE694A"/>
    <w:rsid w:val="48B37E70"/>
    <w:rsid w:val="48CF559A"/>
    <w:rsid w:val="48CF612E"/>
    <w:rsid w:val="48DF93D1"/>
    <w:rsid w:val="48EDE3BC"/>
    <w:rsid w:val="48F7F8A6"/>
    <w:rsid w:val="48FBC6EC"/>
    <w:rsid w:val="49080015"/>
    <w:rsid w:val="49088BC1"/>
    <w:rsid w:val="491F6EB3"/>
    <w:rsid w:val="49234E8D"/>
    <w:rsid w:val="4925A5CB"/>
    <w:rsid w:val="49287A62"/>
    <w:rsid w:val="4929C46C"/>
    <w:rsid w:val="4929C981"/>
    <w:rsid w:val="492AE9E5"/>
    <w:rsid w:val="4933B3EB"/>
    <w:rsid w:val="493905ED"/>
    <w:rsid w:val="493FD959"/>
    <w:rsid w:val="494642CD"/>
    <w:rsid w:val="494C9349"/>
    <w:rsid w:val="495F8AA2"/>
    <w:rsid w:val="49637B24"/>
    <w:rsid w:val="498C25B6"/>
    <w:rsid w:val="498E7F5E"/>
    <w:rsid w:val="4991C968"/>
    <w:rsid w:val="49932C84"/>
    <w:rsid w:val="49948584"/>
    <w:rsid w:val="49968D22"/>
    <w:rsid w:val="499C9AB5"/>
    <w:rsid w:val="49C1DEA3"/>
    <w:rsid w:val="49C725F9"/>
    <w:rsid w:val="49CD3821"/>
    <w:rsid w:val="49D13E53"/>
    <w:rsid w:val="49D43764"/>
    <w:rsid w:val="49DADAC3"/>
    <w:rsid w:val="49E860DD"/>
    <w:rsid w:val="49EA5247"/>
    <w:rsid w:val="49EB280E"/>
    <w:rsid w:val="49EEE85A"/>
    <w:rsid w:val="49EFA746"/>
    <w:rsid w:val="49F4FA5C"/>
    <w:rsid w:val="49FFE5EA"/>
    <w:rsid w:val="4A043ED8"/>
    <w:rsid w:val="4A0490CF"/>
    <w:rsid w:val="4A0AF9A1"/>
    <w:rsid w:val="4A0DD29F"/>
    <w:rsid w:val="4A136A8E"/>
    <w:rsid w:val="4A1480A3"/>
    <w:rsid w:val="4A17D8AF"/>
    <w:rsid w:val="4A270038"/>
    <w:rsid w:val="4A2CDFD2"/>
    <w:rsid w:val="4A30BDE8"/>
    <w:rsid w:val="4A36A4CF"/>
    <w:rsid w:val="4A3A40E1"/>
    <w:rsid w:val="4A3AB50F"/>
    <w:rsid w:val="4A4A3C5A"/>
    <w:rsid w:val="4A5BDF98"/>
    <w:rsid w:val="4A5F012D"/>
    <w:rsid w:val="4A6DACEB"/>
    <w:rsid w:val="4A760855"/>
    <w:rsid w:val="4A936837"/>
    <w:rsid w:val="4A9C25D4"/>
    <w:rsid w:val="4AA9B748"/>
    <w:rsid w:val="4AAD4D94"/>
    <w:rsid w:val="4AB05F3D"/>
    <w:rsid w:val="4AB2ED03"/>
    <w:rsid w:val="4ABEB3AB"/>
    <w:rsid w:val="4ABF2FDE"/>
    <w:rsid w:val="4AD469AB"/>
    <w:rsid w:val="4AD487D5"/>
    <w:rsid w:val="4AD5C100"/>
    <w:rsid w:val="4ADDB631"/>
    <w:rsid w:val="4AE6B9CA"/>
    <w:rsid w:val="4AE9F254"/>
    <w:rsid w:val="4AEAF54C"/>
    <w:rsid w:val="4AEE7B58"/>
    <w:rsid w:val="4AF8D494"/>
    <w:rsid w:val="4AFDDC3B"/>
    <w:rsid w:val="4B02FD06"/>
    <w:rsid w:val="4B079297"/>
    <w:rsid w:val="4B17B38A"/>
    <w:rsid w:val="4B2002E1"/>
    <w:rsid w:val="4B22FD13"/>
    <w:rsid w:val="4B257FB7"/>
    <w:rsid w:val="4B3A73EA"/>
    <w:rsid w:val="4B3B6C44"/>
    <w:rsid w:val="4B40FFE0"/>
    <w:rsid w:val="4B4239F9"/>
    <w:rsid w:val="4B458FC7"/>
    <w:rsid w:val="4B4A5A62"/>
    <w:rsid w:val="4B4BEA5A"/>
    <w:rsid w:val="4B55F5F3"/>
    <w:rsid w:val="4B5F4F57"/>
    <w:rsid w:val="4B5F9D12"/>
    <w:rsid w:val="4B650F00"/>
    <w:rsid w:val="4B7ED6BF"/>
    <w:rsid w:val="4B7F5F93"/>
    <w:rsid w:val="4B8849A2"/>
    <w:rsid w:val="4B908462"/>
    <w:rsid w:val="4B9393D2"/>
    <w:rsid w:val="4B9941A1"/>
    <w:rsid w:val="4BB91316"/>
    <w:rsid w:val="4BB96AB0"/>
    <w:rsid w:val="4BBE8DCB"/>
    <w:rsid w:val="4BC52ED1"/>
    <w:rsid w:val="4BCF24BF"/>
    <w:rsid w:val="4BD10D44"/>
    <w:rsid w:val="4BD9F9F2"/>
    <w:rsid w:val="4BE41952"/>
    <w:rsid w:val="4C0673D9"/>
    <w:rsid w:val="4C0821CB"/>
    <w:rsid w:val="4C128D71"/>
    <w:rsid w:val="4C184A2D"/>
    <w:rsid w:val="4C1B0F08"/>
    <w:rsid w:val="4C276181"/>
    <w:rsid w:val="4C3151C5"/>
    <w:rsid w:val="4C346F7B"/>
    <w:rsid w:val="4C350BAA"/>
    <w:rsid w:val="4C35890A"/>
    <w:rsid w:val="4C450DEB"/>
    <w:rsid w:val="4C4F484A"/>
    <w:rsid w:val="4C4FF022"/>
    <w:rsid w:val="4C68327D"/>
    <w:rsid w:val="4C68DC3B"/>
    <w:rsid w:val="4C69C360"/>
    <w:rsid w:val="4C6D9E04"/>
    <w:rsid w:val="4C6E58C6"/>
    <w:rsid w:val="4C7586BF"/>
    <w:rsid w:val="4C7596C4"/>
    <w:rsid w:val="4C76668E"/>
    <w:rsid w:val="4C7E4CD4"/>
    <w:rsid w:val="4C86B338"/>
    <w:rsid w:val="4C86CF24"/>
    <w:rsid w:val="4C870CB4"/>
    <w:rsid w:val="4C88B85F"/>
    <w:rsid w:val="4C938DDB"/>
    <w:rsid w:val="4C96289E"/>
    <w:rsid w:val="4C9B03E3"/>
    <w:rsid w:val="4C9B463D"/>
    <w:rsid w:val="4CA0156D"/>
    <w:rsid w:val="4CAC81E4"/>
    <w:rsid w:val="4CACC68A"/>
    <w:rsid w:val="4CAF1DEA"/>
    <w:rsid w:val="4CB81F25"/>
    <w:rsid w:val="4CBCE66C"/>
    <w:rsid w:val="4CC63ECB"/>
    <w:rsid w:val="4CC9BADD"/>
    <w:rsid w:val="4CCA1FE0"/>
    <w:rsid w:val="4CCE55C8"/>
    <w:rsid w:val="4CD6201A"/>
    <w:rsid w:val="4CD7855D"/>
    <w:rsid w:val="4CDA7527"/>
    <w:rsid w:val="4CDAD2D7"/>
    <w:rsid w:val="4CE298FF"/>
    <w:rsid w:val="4CE8F4B8"/>
    <w:rsid w:val="4CF0AE7C"/>
    <w:rsid w:val="4CF55488"/>
    <w:rsid w:val="4D02151E"/>
    <w:rsid w:val="4D0338DE"/>
    <w:rsid w:val="4D067356"/>
    <w:rsid w:val="4D0A6FE1"/>
    <w:rsid w:val="4D0D72D2"/>
    <w:rsid w:val="4D0EA7EE"/>
    <w:rsid w:val="4D0F8230"/>
    <w:rsid w:val="4D148216"/>
    <w:rsid w:val="4D14FC37"/>
    <w:rsid w:val="4D185629"/>
    <w:rsid w:val="4D2686F2"/>
    <w:rsid w:val="4D2EEB68"/>
    <w:rsid w:val="4D3DE18E"/>
    <w:rsid w:val="4D3DE5A7"/>
    <w:rsid w:val="4D5090CB"/>
    <w:rsid w:val="4D51D340"/>
    <w:rsid w:val="4D595BBB"/>
    <w:rsid w:val="4D59C0D0"/>
    <w:rsid w:val="4D5C1626"/>
    <w:rsid w:val="4D680EC0"/>
    <w:rsid w:val="4D6DEEE6"/>
    <w:rsid w:val="4D715CBE"/>
    <w:rsid w:val="4D74C7B1"/>
    <w:rsid w:val="4D79D6EC"/>
    <w:rsid w:val="4D8225F1"/>
    <w:rsid w:val="4D822FF3"/>
    <w:rsid w:val="4D93BFF8"/>
    <w:rsid w:val="4D947ED4"/>
    <w:rsid w:val="4DA1C63D"/>
    <w:rsid w:val="4DA329B9"/>
    <w:rsid w:val="4DA9E189"/>
    <w:rsid w:val="4DAB84A8"/>
    <w:rsid w:val="4DBC9AC2"/>
    <w:rsid w:val="4DBF71EE"/>
    <w:rsid w:val="4DC47BC3"/>
    <w:rsid w:val="4DC602B0"/>
    <w:rsid w:val="4DC6E65B"/>
    <w:rsid w:val="4DC8EBF3"/>
    <w:rsid w:val="4DCE31E7"/>
    <w:rsid w:val="4DCECE41"/>
    <w:rsid w:val="4DE0FA50"/>
    <w:rsid w:val="4DE16C0F"/>
    <w:rsid w:val="4DEA302A"/>
    <w:rsid w:val="4DEC724B"/>
    <w:rsid w:val="4E016F77"/>
    <w:rsid w:val="4E10EE45"/>
    <w:rsid w:val="4E12A967"/>
    <w:rsid w:val="4E1C5D7E"/>
    <w:rsid w:val="4E36FD78"/>
    <w:rsid w:val="4E38951E"/>
    <w:rsid w:val="4E426B97"/>
    <w:rsid w:val="4E463D48"/>
    <w:rsid w:val="4E5C1E37"/>
    <w:rsid w:val="4E655614"/>
    <w:rsid w:val="4E6816F9"/>
    <w:rsid w:val="4E69E4C1"/>
    <w:rsid w:val="4E7A63DC"/>
    <w:rsid w:val="4E807710"/>
    <w:rsid w:val="4E82AC7B"/>
    <w:rsid w:val="4E8E0C01"/>
    <w:rsid w:val="4E8FD28F"/>
    <w:rsid w:val="4E92C50C"/>
    <w:rsid w:val="4E9E2C8E"/>
    <w:rsid w:val="4EA880BE"/>
    <w:rsid w:val="4EAD8A1E"/>
    <w:rsid w:val="4EB0BD12"/>
    <w:rsid w:val="4EBC9A7D"/>
    <w:rsid w:val="4EC660D0"/>
    <w:rsid w:val="4EC82844"/>
    <w:rsid w:val="4EC90048"/>
    <w:rsid w:val="4ECCB65D"/>
    <w:rsid w:val="4ED597DE"/>
    <w:rsid w:val="4ED79C86"/>
    <w:rsid w:val="4ED85CEA"/>
    <w:rsid w:val="4EE71477"/>
    <w:rsid w:val="4EEA3B19"/>
    <w:rsid w:val="4EEFEC8A"/>
    <w:rsid w:val="4EF6DCF5"/>
    <w:rsid w:val="4EFC178F"/>
    <w:rsid w:val="4EFF20E3"/>
    <w:rsid w:val="4EFFCD0A"/>
    <w:rsid w:val="4F0B5264"/>
    <w:rsid w:val="4F13A213"/>
    <w:rsid w:val="4F1CDEBA"/>
    <w:rsid w:val="4F20865E"/>
    <w:rsid w:val="4F270812"/>
    <w:rsid w:val="4F331718"/>
    <w:rsid w:val="4F39B90D"/>
    <w:rsid w:val="4F3C5003"/>
    <w:rsid w:val="4F4762ED"/>
    <w:rsid w:val="4F48920E"/>
    <w:rsid w:val="4F517E7C"/>
    <w:rsid w:val="4F53E5A7"/>
    <w:rsid w:val="4F552C87"/>
    <w:rsid w:val="4F592FD1"/>
    <w:rsid w:val="4F59EE88"/>
    <w:rsid w:val="4F5E7BB7"/>
    <w:rsid w:val="4F62E40B"/>
    <w:rsid w:val="4F6D66F4"/>
    <w:rsid w:val="4F6D81F6"/>
    <w:rsid w:val="4F7A26E7"/>
    <w:rsid w:val="4F7BB305"/>
    <w:rsid w:val="4F7C0EBE"/>
    <w:rsid w:val="4F7DD61E"/>
    <w:rsid w:val="4F837CB5"/>
    <w:rsid w:val="4F8D5D3D"/>
    <w:rsid w:val="4F8F923C"/>
    <w:rsid w:val="4F9BB760"/>
    <w:rsid w:val="4F9E9B6F"/>
    <w:rsid w:val="4FA8B917"/>
    <w:rsid w:val="4FABE25D"/>
    <w:rsid w:val="4FB59BCA"/>
    <w:rsid w:val="4FB97D04"/>
    <w:rsid w:val="4FBCEAA4"/>
    <w:rsid w:val="4FBED52D"/>
    <w:rsid w:val="4FC3E935"/>
    <w:rsid w:val="4FC6020A"/>
    <w:rsid w:val="4FC759E3"/>
    <w:rsid w:val="4FC7D0F9"/>
    <w:rsid w:val="4FC93C35"/>
    <w:rsid w:val="4FCCB42D"/>
    <w:rsid w:val="4FD20FB3"/>
    <w:rsid w:val="4FD9B956"/>
    <w:rsid w:val="4FDC6427"/>
    <w:rsid w:val="4FDDA2A8"/>
    <w:rsid w:val="4FDEA930"/>
    <w:rsid w:val="4FE304D7"/>
    <w:rsid w:val="4FE5F0E4"/>
    <w:rsid w:val="4FFB236B"/>
    <w:rsid w:val="50056554"/>
    <w:rsid w:val="50068922"/>
    <w:rsid w:val="500B9D92"/>
    <w:rsid w:val="501382B1"/>
    <w:rsid w:val="501E15A0"/>
    <w:rsid w:val="501EFD59"/>
    <w:rsid w:val="50262695"/>
    <w:rsid w:val="502F23B6"/>
    <w:rsid w:val="5032DAB5"/>
    <w:rsid w:val="504035A9"/>
    <w:rsid w:val="50419A50"/>
    <w:rsid w:val="5044A128"/>
    <w:rsid w:val="50481331"/>
    <w:rsid w:val="50555982"/>
    <w:rsid w:val="5057E1CE"/>
    <w:rsid w:val="5058AD2E"/>
    <w:rsid w:val="50603352"/>
    <w:rsid w:val="506137AC"/>
    <w:rsid w:val="50622700"/>
    <w:rsid w:val="50657688"/>
    <w:rsid w:val="5068CF52"/>
    <w:rsid w:val="5073776B"/>
    <w:rsid w:val="507AD781"/>
    <w:rsid w:val="507E000A"/>
    <w:rsid w:val="507E598A"/>
    <w:rsid w:val="508AD453"/>
    <w:rsid w:val="508DEF45"/>
    <w:rsid w:val="5091D3FB"/>
    <w:rsid w:val="5091DEAA"/>
    <w:rsid w:val="509C4F6C"/>
    <w:rsid w:val="509DE8E3"/>
    <w:rsid w:val="50A1831E"/>
    <w:rsid w:val="50A2D87C"/>
    <w:rsid w:val="50A5743C"/>
    <w:rsid w:val="50A5E906"/>
    <w:rsid w:val="50A67A55"/>
    <w:rsid w:val="50B2E18F"/>
    <w:rsid w:val="50BC2CA8"/>
    <w:rsid w:val="50C506F9"/>
    <w:rsid w:val="50CABF29"/>
    <w:rsid w:val="50CCDCD9"/>
    <w:rsid w:val="50CDDC32"/>
    <w:rsid w:val="50D02136"/>
    <w:rsid w:val="50D1781F"/>
    <w:rsid w:val="50DD8FA7"/>
    <w:rsid w:val="50DDDDDE"/>
    <w:rsid w:val="50E304D1"/>
    <w:rsid w:val="50F32040"/>
    <w:rsid w:val="50F5AB07"/>
    <w:rsid w:val="50FA506F"/>
    <w:rsid w:val="50FC2420"/>
    <w:rsid w:val="5123B47E"/>
    <w:rsid w:val="5123D2B3"/>
    <w:rsid w:val="5129A872"/>
    <w:rsid w:val="512C4B4B"/>
    <w:rsid w:val="512E3F86"/>
    <w:rsid w:val="513157DB"/>
    <w:rsid w:val="5137220D"/>
    <w:rsid w:val="51397BAD"/>
    <w:rsid w:val="514348A1"/>
    <w:rsid w:val="5146D284"/>
    <w:rsid w:val="51511B07"/>
    <w:rsid w:val="5152801B"/>
    <w:rsid w:val="51534495"/>
    <w:rsid w:val="51557148"/>
    <w:rsid w:val="515AC330"/>
    <w:rsid w:val="515B3CE4"/>
    <w:rsid w:val="515C6031"/>
    <w:rsid w:val="51615E6D"/>
    <w:rsid w:val="516CF006"/>
    <w:rsid w:val="516FBAEE"/>
    <w:rsid w:val="517021BE"/>
    <w:rsid w:val="517D6E88"/>
    <w:rsid w:val="51819680"/>
    <w:rsid w:val="5183EA97"/>
    <w:rsid w:val="5184810F"/>
    <w:rsid w:val="518C2428"/>
    <w:rsid w:val="518DE999"/>
    <w:rsid w:val="518F6887"/>
    <w:rsid w:val="5190CA93"/>
    <w:rsid w:val="5191C16F"/>
    <w:rsid w:val="51998B08"/>
    <w:rsid w:val="519B67C3"/>
    <w:rsid w:val="519F7334"/>
    <w:rsid w:val="51A2281A"/>
    <w:rsid w:val="51A36DCB"/>
    <w:rsid w:val="51A4EB0D"/>
    <w:rsid w:val="51AA638E"/>
    <w:rsid w:val="51B2EB1C"/>
    <w:rsid w:val="51B61FC2"/>
    <w:rsid w:val="51B9B360"/>
    <w:rsid w:val="51C1E89B"/>
    <w:rsid w:val="51C1F9A0"/>
    <w:rsid w:val="51C31203"/>
    <w:rsid w:val="51C3BDF1"/>
    <w:rsid w:val="51CBD05A"/>
    <w:rsid w:val="51CFA9B7"/>
    <w:rsid w:val="51D2FDB1"/>
    <w:rsid w:val="51D8B8E0"/>
    <w:rsid w:val="51DD9173"/>
    <w:rsid w:val="51E7AA92"/>
    <w:rsid w:val="51EBF3EF"/>
    <w:rsid w:val="51ED500E"/>
    <w:rsid w:val="51F139F6"/>
    <w:rsid w:val="51F38043"/>
    <w:rsid w:val="51F51198"/>
    <w:rsid w:val="51FF6268"/>
    <w:rsid w:val="52016247"/>
    <w:rsid w:val="5203B956"/>
    <w:rsid w:val="52053F8A"/>
    <w:rsid w:val="52065E87"/>
    <w:rsid w:val="520B68EB"/>
    <w:rsid w:val="521633B2"/>
    <w:rsid w:val="521704F9"/>
    <w:rsid w:val="521A6DD2"/>
    <w:rsid w:val="521D4334"/>
    <w:rsid w:val="52252233"/>
    <w:rsid w:val="523844F3"/>
    <w:rsid w:val="523ACFE6"/>
    <w:rsid w:val="523BF7FE"/>
    <w:rsid w:val="5240AE1E"/>
    <w:rsid w:val="5240DD69"/>
    <w:rsid w:val="52465A2F"/>
    <w:rsid w:val="524B71ED"/>
    <w:rsid w:val="524BE944"/>
    <w:rsid w:val="52500991"/>
    <w:rsid w:val="52525F70"/>
    <w:rsid w:val="52568F92"/>
    <w:rsid w:val="52574221"/>
    <w:rsid w:val="5258CA87"/>
    <w:rsid w:val="525EE8A1"/>
    <w:rsid w:val="52618EC7"/>
    <w:rsid w:val="526B52C9"/>
    <w:rsid w:val="526E4404"/>
    <w:rsid w:val="526F4466"/>
    <w:rsid w:val="52746368"/>
    <w:rsid w:val="527815FC"/>
    <w:rsid w:val="527F6A9E"/>
    <w:rsid w:val="528209E8"/>
    <w:rsid w:val="5288389F"/>
    <w:rsid w:val="5289A75D"/>
    <w:rsid w:val="528A33EF"/>
    <w:rsid w:val="528CCAB5"/>
    <w:rsid w:val="52901BFC"/>
    <w:rsid w:val="5290B100"/>
    <w:rsid w:val="529A3190"/>
    <w:rsid w:val="529AB80D"/>
    <w:rsid w:val="529BE816"/>
    <w:rsid w:val="52A4AEDF"/>
    <w:rsid w:val="52A64CD8"/>
    <w:rsid w:val="52BB2ABB"/>
    <w:rsid w:val="52DC3773"/>
    <w:rsid w:val="52E783F5"/>
    <w:rsid w:val="52F0B6A8"/>
    <w:rsid w:val="52FCEEFE"/>
    <w:rsid w:val="53097CF7"/>
    <w:rsid w:val="531070C7"/>
    <w:rsid w:val="531CE49C"/>
    <w:rsid w:val="5329FE7C"/>
    <w:rsid w:val="53353B36"/>
    <w:rsid w:val="534F2D9B"/>
    <w:rsid w:val="535BEB3F"/>
    <w:rsid w:val="536B781D"/>
    <w:rsid w:val="536F2D69"/>
    <w:rsid w:val="537288F3"/>
    <w:rsid w:val="53760D4D"/>
    <w:rsid w:val="538F1E45"/>
    <w:rsid w:val="538F2728"/>
    <w:rsid w:val="53A9F00E"/>
    <w:rsid w:val="53AAA39A"/>
    <w:rsid w:val="53AF9DF9"/>
    <w:rsid w:val="53B0AA87"/>
    <w:rsid w:val="53B874DC"/>
    <w:rsid w:val="53BA1AF8"/>
    <w:rsid w:val="53BCAB2E"/>
    <w:rsid w:val="53C35273"/>
    <w:rsid w:val="53C8EC5D"/>
    <w:rsid w:val="53CCE52C"/>
    <w:rsid w:val="53DBC9A5"/>
    <w:rsid w:val="53DBDF6B"/>
    <w:rsid w:val="53DE7C98"/>
    <w:rsid w:val="53EDC8E9"/>
    <w:rsid w:val="53F4C196"/>
    <w:rsid w:val="53F8F26D"/>
    <w:rsid w:val="53F9A2E0"/>
    <w:rsid w:val="540B8A05"/>
    <w:rsid w:val="540DAB31"/>
    <w:rsid w:val="540FF24C"/>
    <w:rsid w:val="54100EFF"/>
    <w:rsid w:val="5413AF37"/>
    <w:rsid w:val="54151BBF"/>
    <w:rsid w:val="54163D2F"/>
    <w:rsid w:val="541A3707"/>
    <w:rsid w:val="541D2D8F"/>
    <w:rsid w:val="54287F7F"/>
    <w:rsid w:val="54357701"/>
    <w:rsid w:val="543987BA"/>
    <w:rsid w:val="543C425C"/>
    <w:rsid w:val="543DB71D"/>
    <w:rsid w:val="543EBDE6"/>
    <w:rsid w:val="5440B54C"/>
    <w:rsid w:val="544346E0"/>
    <w:rsid w:val="5443D6AD"/>
    <w:rsid w:val="544521EC"/>
    <w:rsid w:val="5458A169"/>
    <w:rsid w:val="545E65FF"/>
    <w:rsid w:val="545FDFA6"/>
    <w:rsid w:val="5469620E"/>
    <w:rsid w:val="546AB54E"/>
    <w:rsid w:val="546DBC24"/>
    <w:rsid w:val="5475C89D"/>
    <w:rsid w:val="54779889"/>
    <w:rsid w:val="547AF9D1"/>
    <w:rsid w:val="547FD75F"/>
    <w:rsid w:val="5484C68C"/>
    <w:rsid w:val="548F6057"/>
    <w:rsid w:val="5493C0A6"/>
    <w:rsid w:val="5499C3DC"/>
    <w:rsid w:val="5499ED79"/>
    <w:rsid w:val="54A6FFDA"/>
    <w:rsid w:val="54B8ED7D"/>
    <w:rsid w:val="54C3262C"/>
    <w:rsid w:val="54C59F3B"/>
    <w:rsid w:val="54C94586"/>
    <w:rsid w:val="54C95203"/>
    <w:rsid w:val="54CBC8DC"/>
    <w:rsid w:val="54CCF3D8"/>
    <w:rsid w:val="54D16607"/>
    <w:rsid w:val="54D35A59"/>
    <w:rsid w:val="54DF8E89"/>
    <w:rsid w:val="54E49F29"/>
    <w:rsid w:val="54E64C15"/>
    <w:rsid w:val="54E8E891"/>
    <w:rsid w:val="54F040B3"/>
    <w:rsid w:val="54FA2FFD"/>
    <w:rsid w:val="54FF7F85"/>
    <w:rsid w:val="55014E8E"/>
    <w:rsid w:val="5507214F"/>
    <w:rsid w:val="550BB1EE"/>
    <w:rsid w:val="55194EDB"/>
    <w:rsid w:val="551FC883"/>
    <w:rsid w:val="5522ACAF"/>
    <w:rsid w:val="5523E258"/>
    <w:rsid w:val="552A03FC"/>
    <w:rsid w:val="552B61CB"/>
    <w:rsid w:val="55305DF4"/>
    <w:rsid w:val="5531DF89"/>
    <w:rsid w:val="5532C1CA"/>
    <w:rsid w:val="5537AAF8"/>
    <w:rsid w:val="553AABD3"/>
    <w:rsid w:val="5543D98F"/>
    <w:rsid w:val="554F5DED"/>
    <w:rsid w:val="55543869"/>
    <w:rsid w:val="5564DA01"/>
    <w:rsid w:val="55719FCD"/>
    <w:rsid w:val="55729B4D"/>
    <w:rsid w:val="55768486"/>
    <w:rsid w:val="5578912B"/>
    <w:rsid w:val="558B4758"/>
    <w:rsid w:val="55920D88"/>
    <w:rsid w:val="55932B33"/>
    <w:rsid w:val="5593D11F"/>
    <w:rsid w:val="55A46307"/>
    <w:rsid w:val="55A539F2"/>
    <w:rsid w:val="55A8090E"/>
    <w:rsid w:val="55AAD1C7"/>
    <w:rsid w:val="55ACD9CF"/>
    <w:rsid w:val="55AE0630"/>
    <w:rsid w:val="55AE3339"/>
    <w:rsid w:val="55B1CA27"/>
    <w:rsid w:val="55B72296"/>
    <w:rsid w:val="55BAD9C0"/>
    <w:rsid w:val="55C2B9D5"/>
    <w:rsid w:val="55CE7457"/>
    <w:rsid w:val="55CF26AE"/>
    <w:rsid w:val="55D54090"/>
    <w:rsid w:val="55D5C1FF"/>
    <w:rsid w:val="55D6F8B1"/>
    <w:rsid w:val="55D8721D"/>
    <w:rsid w:val="55E6E98D"/>
    <w:rsid w:val="55E7A10D"/>
    <w:rsid w:val="55ED1049"/>
    <w:rsid w:val="55EF2B61"/>
    <w:rsid w:val="55F04DE8"/>
    <w:rsid w:val="55F5580A"/>
    <w:rsid w:val="55FA14AB"/>
    <w:rsid w:val="55FAB958"/>
    <w:rsid w:val="560D2102"/>
    <w:rsid w:val="560FABE1"/>
    <w:rsid w:val="5611542A"/>
    <w:rsid w:val="561568CE"/>
    <w:rsid w:val="5620260E"/>
    <w:rsid w:val="56272B26"/>
    <w:rsid w:val="56289F9E"/>
    <w:rsid w:val="5630569E"/>
    <w:rsid w:val="563138E5"/>
    <w:rsid w:val="56363603"/>
    <w:rsid w:val="563D8C27"/>
    <w:rsid w:val="563E502B"/>
    <w:rsid w:val="564428A1"/>
    <w:rsid w:val="564AAA88"/>
    <w:rsid w:val="5656C9E4"/>
    <w:rsid w:val="56595DC8"/>
    <w:rsid w:val="565965BC"/>
    <w:rsid w:val="565C37AE"/>
    <w:rsid w:val="56618698"/>
    <w:rsid w:val="56681D11"/>
    <w:rsid w:val="566E57A9"/>
    <w:rsid w:val="5675171B"/>
    <w:rsid w:val="5676A9E0"/>
    <w:rsid w:val="56793389"/>
    <w:rsid w:val="568237AC"/>
    <w:rsid w:val="5684B1D2"/>
    <w:rsid w:val="5689F714"/>
    <w:rsid w:val="568CB85D"/>
    <w:rsid w:val="568EE048"/>
    <w:rsid w:val="5695583C"/>
    <w:rsid w:val="56972341"/>
    <w:rsid w:val="569FC119"/>
    <w:rsid w:val="56A1A707"/>
    <w:rsid w:val="56ADB24B"/>
    <w:rsid w:val="56AF7963"/>
    <w:rsid w:val="56B66C25"/>
    <w:rsid w:val="56B8F486"/>
    <w:rsid w:val="56BB4657"/>
    <w:rsid w:val="56BB9D47"/>
    <w:rsid w:val="56C0A982"/>
    <w:rsid w:val="56C28BEC"/>
    <w:rsid w:val="56C53FA5"/>
    <w:rsid w:val="56CFA2F1"/>
    <w:rsid w:val="56DA7E07"/>
    <w:rsid w:val="56DE2679"/>
    <w:rsid w:val="56E07B67"/>
    <w:rsid w:val="56F15166"/>
    <w:rsid w:val="56F15820"/>
    <w:rsid w:val="56FED0EB"/>
    <w:rsid w:val="570F4488"/>
    <w:rsid w:val="57147E28"/>
    <w:rsid w:val="571A151C"/>
    <w:rsid w:val="571DAB1C"/>
    <w:rsid w:val="571F025D"/>
    <w:rsid w:val="5720E939"/>
    <w:rsid w:val="572F3311"/>
    <w:rsid w:val="5734695C"/>
    <w:rsid w:val="57395EB2"/>
    <w:rsid w:val="573AC41B"/>
    <w:rsid w:val="573ED3DD"/>
    <w:rsid w:val="5760A00C"/>
    <w:rsid w:val="576EA96B"/>
    <w:rsid w:val="5774E5F2"/>
    <w:rsid w:val="57758163"/>
    <w:rsid w:val="577D5DE4"/>
    <w:rsid w:val="57858BC9"/>
    <w:rsid w:val="5796F99A"/>
    <w:rsid w:val="57979CA2"/>
    <w:rsid w:val="579B36D5"/>
    <w:rsid w:val="579BC983"/>
    <w:rsid w:val="57A306CC"/>
    <w:rsid w:val="57A41CDD"/>
    <w:rsid w:val="57A56A38"/>
    <w:rsid w:val="57A96421"/>
    <w:rsid w:val="57B16B4F"/>
    <w:rsid w:val="57B82750"/>
    <w:rsid w:val="57C0FDCE"/>
    <w:rsid w:val="57C50167"/>
    <w:rsid w:val="57C52AF1"/>
    <w:rsid w:val="57CC15F5"/>
    <w:rsid w:val="57CCE357"/>
    <w:rsid w:val="57DA40F2"/>
    <w:rsid w:val="57DEAC5B"/>
    <w:rsid w:val="57E5D8D6"/>
    <w:rsid w:val="57E62295"/>
    <w:rsid w:val="57E6F05F"/>
    <w:rsid w:val="57E82F98"/>
    <w:rsid w:val="57EDA9BD"/>
    <w:rsid w:val="57EEB021"/>
    <w:rsid w:val="57EF5201"/>
    <w:rsid w:val="57F14C2E"/>
    <w:rsid w:val="57F1CB8E"/>
    <w:rsid w:val="5802DE19"/>
    <w:rsid w:val="580300D7"/>
    <w:rsid w:val="5811678B"/>
    <w:rsid w:val="58253EFD"/>
    <w:rsid w:val="582969E1"/>
    <w:rsid w:val="582A493D"/>
    <w:rsid w:val="582E2D83"/>
    <w:rsid w:val="5831791D"/>
    <w:rsid w:val="5833C23C"/>
    <w:rsid w:val="5841C42A"/>
    <w:rsid w:val="584BEF04"/>
    <w:rsid w:val="584C3C5F"/>
    <w:rsid w:val="5851BBF7"/>
    <w:rsid w:val="5852FA62"/>
    <w:rsid w:val="5856D268"/>
    <w:rsid w:val="5856D9D4"/>
    <w:rsid w:val="5858A678"/>
    <w:rsid w:val="585C79F9"/>
    <w:rsid w:val="585FAED4"/>
    <w:rsid w:val="586ED8F1"/>
    <w:rsid w:val="5875DF3F"/>
    <w:rsid w:val="587A3021"/>
    <w:rsid w:val="587A5267"/>
    <w:rsid w:val="587A7923"/>
    <w:rsid w:val="588A39F2"/>
    <w:rsid w:val="588CF5DE"/>
    <w:rsid w:val="589F1217"/>
    <w:rsid w:val="58A13005"/>
    <w:rsid w:val="58A27EF9"/>
    <w:rsid w:val="58A524C1"/>
    <w:rsid w:val="58A62B61"/>
    <w:rsid w:val="58ADF579"/>
    <w:rsid w:val="58B6E297"/>
    <w:rsid w:val="58BB8918"/>
    <w:rsid w:val="58BCC126"/>
    <w:rsid w:val="58BCCCE1"/>
    <w:rsid w:val="58BE0A86"/>
    <w:rsid w:val="58C0BE20"/>
    <w:rsid w:val="58C56073"/>
    <w:rsid w:val="58CD4967"/>
    <w:rsid w:val="58CDD2B6"/>
    <w:rsid w:val="58D7F37F"/>
    <w:rsid w:val="58F3DC61"/>
    <w:rsid w:val="58F6502E"/>
    <w:rsid w:val="58FDFFB1"/>
    <w:rsid w:val="59038664"/>
    <w:rsid w:val="590A5A88"/>
    <w:rsid w:val="590D04D9"/>
    <w:rsid w:val="590F98C6"/>
    <w:rsid w:val="5916A1B4"/>
    <w:rsid w:val="591F8E93"/>
    <w:rsid w:val="59281C01"/>
    <w:rsid w:val="592AD228"/>
    <w:rsid w:val="592BF1D7"/>
    <w:rsid w:val="592EA5B9"/>
    <w:rsid w:val="59301A6C"/>
    <w:rsid w:val="5932C613"/>
    <w:rsid w:val="59336174"/>
    <w:rsid w:val="5934808D"/>
    <w:rsid w:val="5935A781"/>
    <w:rsid w:val="593D333F"/>
    <w:rsid w:val="59436A76"/>
    <w:rsid w:val="5944300F"/>
    <w:rsid w:val="594AE4C8"/>
    <w:rsid w:val="594BA1F0"/>
    <w:rsid w:val="59500581"/>
    <w:rsid w:val="59513A60"/>
    <w:rsid w:val="595AA5C1"/>
    <w:rsid w:val="595CAB8A"/>
    <w:rsid w:val="59618C67"/>
    <w:rsid w:val="596A16DE"/>
    <w:rsid w:val="59704E82"/>
    <w:rsid w:val="5970ECBA"/>
    <w:rsid w:val="5976EB2C"/>
    <w:rsid w:val="597CBC8D"/>
    <w:rsid w:val="59823630"/>
    <w:rsid w:val="598F619C"/>
    <w:rsid w:val="5995F7FC"/>
    <w:rsid w:val="599785CA"/>
    <w:rsid w:val="599A8F9E"/>
    <w:rsid w:val="599B1CC9"/>
    <w:rsid w:val="599B5BEA"/>
    <w:rsid w:val="599CE652"/>
    <w:rsid w:val="599E5AB7"/>
    <w:rsid w:val="599E8E51"/>
    <w:rsid w:val="59A2D8E3"/>
    <w:rsid w:val="59A9506E"/>
    <w:rsid w:val="59B285AD"/>
    <w:rsid w:val="59B349E2"/>
    <w:rsid w:val="59BBBE13"/>
    <w:rsid w:val="59BF5290"/>
    <w:rsid w:val="59C351A2"/>
    <w:rsid w:val="59C87E9D"/>
    <w:rsid w:val="59D5530E"/>
    <w:rsid w:val="59D638FB"/>
    <w:rsid w:val="59DB12D0"/>
    <w:rsid w:val="59DCE468"/>
    <w:rsid w:val="59DD1586"/>
    <w:rsid w:val="59E2CEB6"/>
    <w:rsid w:val="59EA0F60"/>
    <w:rsid w:val="59EDE89B"/>
    <w:rsid w:val="59EF06D3"/>
    <w:rsid w:val="59F9CF1C"/>
    <w:rsid w:val="5A070146"/>
    <w:rsid w:val="5A080BA8"/>
    <w:rsid w:val="5A0FA2B6"/>
    <w:rsid w:val="5A121EEE"/>
    <w:rsid w:val="5A13BB87"/>
    <w:rsid w:val="5A15E251"/>
    <w:rsid w:val="5A2381DC"/>
    <w:rsid w:val="5A25D7FC"/>
    <w:rsid w:val="5A3913F6"/>
    <w:rsid w:val="5A3DFD24"/>
    <w:rsid w:val="5A403652"/>
    <w:rsid w:val="5A42E322"/>
    <w:rsid w:val="5A4334C8"/>
    <w:rsid w:val="5A457414"/>
    <w:rsid w:val="5A490D5B"/>
    <w:rsid w:val="5A4CFEFF"/>
    <w:rsid w:val="5A547188"/>
    <w:rsid w:val="5A549014"/>
    <w:rsid w:val="5A57F701"/>
    <w:rsid w:val="5A59C549"/>
    <w:rsid w:val="5A5EF90B"/>
    <w:rsid w:val="5A65854F"/>
    <w:rsid w:val="5A69D940"/>
    <w:rsid w:val="5A6F0AEE"/>
    <w:rsid w:val="5A765A97"/>
    <w:rsid w:val="5A7A4671"/>
    <w:rsid w:val="5A7E8A56"/>
    <w:rsid w:val="5A8A7AC3"/>
    <w:rsid w:val="5A8F0CA7"/>
    <w:rsid w:val="5A9EF017"/>
    <w:rsid w:val="5AA24F4D"/>
    <w:rsid w:val="5AA8370A"/>
    <w:rsid w:val="5AB099E3"/>
    <w:rsid w:val="5AB0A377"/>
    <w:rsid w:val="5AB4B528"/>
    <w:rsid w:val="5AC9A048"/>
    <w:rsid w:val="5AE40ED8"/>
    <w:rsid w:val="5AE8E103"/>
    <w:rsid w:val="5AE9C192"/>
    <w:rsid w:val="5AEC91A3"/>
    <w:rsid w:val="5AEDE4FB"/>
    <w:rsid w:val="5AFAA851"/>
    <w:rsid w:val="5AFBEC4B"/>
    <w:rsid w:val="5AFD1B24"/>
    <w:rsid w:val="5B0256B5"/>
    <w:rsid w:val="5B0AAAC8"/>
    <w:rsid w:val="5B0CDA44"/>
    <w:rsid w:val="5B19DA8E"/>
    <w:rsid w:val="5B1E802C"/>
    <w:rsid w:val="5B214B04"/>
    <w:rsid w:val="5B23AB94"/>
    <w:rsid w:val="5B3AAE0E"/>
    <w:rsid w:val="5B3BA438"/>
    <w:rsid w:val="5B3E69E9"/>
    <w:rsid w:val="5B4442F8"/>
    <w:rsid w:val="5B4BE203"/>
    <w:rsid w:val="5B501BE1"/>
    <w:rsid w:val="5B579E21"/>
    <w:rsid w:val="5B57E8E5"/>
    <w:rsid w:val="5B6C3868"/>
    <w:rsid w:val="5B7F1B9C"/>
    <w:rsid w:val="5B847334"/>
    <w:rsid w:val="5B84F7A2"/>
    <w:rsid w:val="5B853106"/>
    <w:rsid w:val="5B8CBA04"/>
    <w:rsid w:val="5B8D9C6D"/>
    <w:rsid w:val="5B97B7BB"/>
    <w:rsid w:val="5BA104C3"/>
    <w:rsid w:val="5BA63C59"/>
    <w:rsid w:val="5BAF9FBA"/>
    <w:rsid w:val="5BB02F3D"/>
    <w:rsid w:val="5BB0A769"/>
    <w:rsid w:val="5BB98005"/>
    <w:rsid w:val="5BCC2A24"/>
    <w:rsid w:val="5BCE1BE1"/>
    <w:rsid w:val="5BCFD72F"/>
    <w:rsid w:val="5BD07326"/>
    <w:rsid w:val="5BD569F6"/>
    <w:rsid w:val="5BDA1F6F"/>
    <w:rsid w:val="5BDC420A"/>
    <w:rsid w:val="5BE4B726"/>
    <w:rsid w:val="5BEAEB40"/>
    <w:rsid w:val="5BF7EA6A"/>
    <w:rsid w:val="5BF92C2B"/>
    <w:rsid w:val="5BF94CB5"/>
    <w:rsid w:val="5BFECB86"/>
    <w:rsid w:val="5C01F3BD"/>
    <w:rsid w:val="5C04147C"/>
    <w:rsid w:val="5C05476F"/>
    <w:rsid w:val="5C0977CD"/>
    <w:rsid w:val="5C0A2604"/>
    <w:rsid w:val="5C0C9D18"/>
    <w:rsid w:val="5C0E84D0"/>
    <w:rsid w:val="5C1043E1"/>
    <w:rsid w:val="5C120F52"/>
    <w:rsid w:val="5C1534B4"/>
    <w:rsid w:val="5C15BEC7"/>
    <w:rsid w:val="5C168C18"/>
    <w:rsid w:val="5C1A31C8"/>
    <w:rsid w:val="5C342659"/>
    <w:rsid w:val="5C3C51F7"/>
    <w:rsid w:val="5C45B3F0"/>
    <w:rsid w:val="5C535855"/>
    <w:rsid w:val="5C5C9513"/>
    <w:rsid w:val="5C5CF154"/>
    <w:rsid w:val="5C5D74F5"/>
    <w:rsid w:val="5C69C86A"/>
    <w:rsid w:val="5C6A399B"/>
    <w:rsid w:val="5C6DBE6B"/>
    <w:rsid w:val="5C731B82"/>
    <w:rsid w:val="5C7486B0"/>
    <w:rsid w:val="5C76AD04"/>
    <w:rsid w:val="5C789EF5"/>
    <w:rsid w:val="5C7D1FC4"/>
    <w:rsid w:val="5C929B1F"/>
    <w:rsid w:val="5C9942F5"/>
    <w:rsid w:val="5C9A8CCC"/>
    <w:rsid w:val="5C9B57FB"/>
    <w:rsid w:val="5C9D4C18"/>
    <w:rsid w:val="5C9E1735"/>
    <w:rsid w:val="5CA0384C"/>
    <w:rsid w:val="5CA1893D"/>
    <w:rsid w:val="5CA3BC94"/>
    <w:rsid w:val="5CA548F9"/>
    <w:rsid w:val="5CABDCD5"/>
    <w:rsid w:val="5CAF2CC8"/>
    <w:rsid w:val="5CB35AF3"/>
    <w:rsid w:val="5CBB2DA2"/>
    <w:rsid w:val="5CBE8A5C"/>
    <w:rsid w:val="5CC241BD"/>
    <w:rsid w:val="5CCDD10F"/>
    <w:rsid w:val="5CDAA653"/>
    <w:rsid w:val="5CDB0642"/>
    <w:rsid w:val="5CDE59E6"/>
    <w:rsid w:val="5CE03109"/>
    <w:rsid w:val="5CE11D16"/>
    <w:rsid w:val="5CE26CB6"/>
    <w:rsid w:val="5CE9695C"/>
    <w:rsid w:val="5CE9F02D"/>
    <w:rsid w:val="5CEAE526"/>
    <w:rsid w:val="5CF3E103"/>
    <w:rsid w:val="5CF46A32"/>
    <w:rsid w:val="5CF4D397"/>
    <w:rsid w:val="5CF7020A"/>
    <w:rsid w:val="5CFE88E6"/>
    <w:rsid w:val="5D040174"/>
    <w:rsid w:val="5D045160"/>
    <w:rsid w:val="5D078B42"/>
    <w:rsid w:val="5D0797E8"/>
    <w:rsid w:val="5D0D12B2"/>
    <w:rsid w:val="5D12C102"/>
    <w:rsid w:val="5D157750"/>
    <w:rsid w:val="5D17676A"/>
    <w:rsid w:val="5D179D3A"/>
    <w:rsid w:val="5D1B87C1"/>
    <w:rsid w:val="5D1E4F31"/>
    <w:rsid w:val="5D1EEA4C"/>
    <w:rsid w:val="5D29EC10"/>
    <w:rsid w:val="5D36BABC"/>
    <w:rsid w:val="5D3AC259"/>
    <w:rsid w:val="5D4D2EC7"/>
    <w:rsid w:val="5D52DEC8"/>
    <w:rsid w:val="5D5C7CA6"/>
    <w:rsid w:val="5D634A24"/>
    <w:rsid w:val="5D6ED2BD"/>
    <w:rsid w:val="5D747CD8"/>
    <w:rsid w:val="5D7CE1A9"/>
    <w:rsid w:val="5D87B2FF"/>
    <w:rsid w:val="5D88386B"/>
    <w:rsid w:val="5D90BDE7"/>
    <w:rsid w:val="5D9571C8"/>
    <w:rsid w:val="5D97D4D1"/>
    <w:rsid w:val="5D9EE1F0"/>
    <w:rsid w:val="5DA1E3EC"/>
    <w:rsid w:val="5DA368EB"/>
    <w:rsid w:val="5DA86931"/>
    <w:rsid w:val="5DA941AD"/>
    <w:rsid w:val="5DB35545"/>
    <w:rsid w:val="5DB480E6"/>
    <w:rsid w:val="5DBCF6EE"/>
    <w:rsid w:val="5DD097AD"/>
    <w:rsid w:val="5DDE1CBD"/>
    <w:rsid w:val="5DE4F531"/>
    <w:rsid w:val="5DEE5711"/>
    <w:rsid w:val="5DF23FF5"/>
    <w:rsid w:val="5DF48380"/>
    <w:rsid w:val="5DF6644D"/>
    <w:rsid w:val="5DF7D288"/>
    <w:rsid w:val="5DF9271C"/>
    <w:rsid w:val="5DFE5328"/>
    <w:rsid w:val="5E0A9F7E"/>
    <w:rsid w:val="5E129A6B"/>
    <w:rsid w:val="5E1CAE49"/>
    <w:rsid w:val="5E1D611B"/>
    <w:rsid w:val="5E1DB1C7"/>
    <w:rsid w:val="5E204CAC"/>
    <w:rsid w:val="5E2192A7"/>
    <w:rsid w:val="5E23DBEB"/>
    <w:rsid w:val="5E2B22FC"/>
    <w:rsid w:val="5E320CAC"/>
    <w:rsid w:val="5E34C02B"/>
    <w:rsid w:val="5E3CC3FE"/>
    <w:rsid w:val="5E41E570"/>
    <w:rsid w:val="5E456354"/>
    <w:rsid w:val="5E551244"/>
    <w:rsid w:val="5E593E02"/>
    <w:rsid w:val="5E5C4DE9"/>
    <w:rsid w:val="5E602F22"/>
    <w:rsid w:val="5E6D0C2E"/>
    <w:rsid w:val="5E769D17"/>
    <w:rsid w:val="5E77AD88"/>
    <w:rsid w:val="5E805715"/>
    <w:rsid w:val="5E825ACF"/>
    <w:rsid w:val="5E934770"/>
    <w:rsid w:val="5E970CF9"/>
    <w:rsid w:val="5EA8AC7D"/>
    <w:rsid w:val="5EAFF5EC"/>
    <w:rsid w:val="5EB2BE39"/>
    <w:rsid w:val="5ECCAA53"/>
    <w:rsid w:val="5ECCE7B5"/>
    <w:rsid w:val="5ED24008"/>
    <w:rsid w:val="5ED5301D"/>
    <w:rsid w:val="5ED7767F"/>
    <w:rsid w:val="5EE932D3"/>
    <w:rsid w:val="5EEBECDB"/>
    <w:rsid w:val="5EF08E8B"/>
    <w:rsid w:val="5EF71954"/>
    <w:rsid w:val="5F00A16E"/>
    <w:rsid w:val="5F11BD53"/>
    <w:rsid w:val="5F297801"/>
    <w:rsid w:val="5F2EB07E"/>
    <w:rsid w:val="5F3FDCF9"/>
    <w:rsid w:val="5F496362"/>
    <w:rsid w:val="5F54306B"/>
    <w:rsid w:val="5F56AE47"/>
    <w:rsid w:val="5F57FC5F"/>
    <w:rsid w:val="5F6114FE"/>
    <w:rsid w:val="5F632726"/>
    <w:rsid w:val="5F6935B1"/>
    <w:rsid w:val="5F753D0C"/>
    <w:rsid w:val="5F83294A"/>
    <w:rsid w:val="5F915E6F"/>
    <w:rsid w:val="5F97EF57"/>
    <w:rsid w:val="5F9AE684"/>
    <w:rsid w:val="5F9C55BB"/>
    <w:rsid w:val="5FAE7114"/>
    <w:rsid w:val="5FB1FC34"/>
    <w:rsid w:val="5FB38840"/>
    <w:rsid w:val="5FB46402"/>
    <w:rsid w:val="5FB5BBC3"/>
    <w:rsid w:val="5FC38132"/>
    <w:rsid w:val="5FCA18CE"/>
    <w:rsid w:val="5FCA6979"/>
    <w:rsid w:val="5FCDD606"/>
    <w:rsid w:val="5FCE583E"/>
    <w:rsid w:val="5FCFE023"/>
    <w:rsid w:val="5FD5F54D"/>
    <w:rsid w:val="5FD8A3F7"/>
    <w:rsid w:val="5FE15025"/>
    <w:rsid w:val="5FEA1A50"/>
    <w:rsid w:val="5FEAC34F"/>
    <w:rsid w:val="5FF2DFE6"/>
    <w:rsid w:val="5FF521C1"/>
    <w:rsid w:val="5FF9E14E"/>
    <w:rsid w:val="5FFA1B27"/>
    <w:rsid w:val="60027014"/>
    <w:rsid w:val="600ADAE0"/>
    <w:rsid w:val="600CB8C0"/>
    <w:rsid w:val="6036CED9"/>
    <w:rsid w:val="603C68A1"/>
    <w:rsid w:val="603CB33D"/>
    <w:rsid w:val="603CE94E"/>
    <w:rsid w:val="603EE249"/>
    <w:rsid w:val="603F1450"/>
    <w:rsid w:val="604796D5"/>
    <w:rsid w:val="6051342E"/>
    <w:rsid w:val="60633AFC"/>
    <w:rsid w:val="608420B5"/>
    <w:rsid w:val="608D2272"/>
    <w:rsid w:val="6092E469"/>
    <w:rsid w:val="60931F2E"/>
    <w:rsid w:val="60967946"/>
    <w:rsid w:val="6099C5D5"/>
    <w:rsid w:val="609DFD99"/>
    <w:rsid w:val="60A00599"/>
    <w:rsid w:val="60A1A5B4"/>
    <w:rsid w:val="60B6C837"/>
    <w:rsid w:val="60BDE0EE"/>
    <w:rsid w:val="60BF82B5"/>
    <w:rsid w:val="60C2094E"/>
    <w:rsid w:val="60C975A2"/>
    <w:rsid w:val="60CAE158"/>
    <w:rsid w:val="60DE42F7"/>
    <w:rsid w:val="60E2AF87"/>
    <w:rsid w:val="60E5984D"/>
    <w:rsid w:val="60E70E43"/>
    <w:rsid w:val="60FC2A2E"/>
    <w:rsid w:val="60FFA228"/>
    <w:rsid w:val="61051A57"/>
    <w:rsid w:val="610A803E"/>
    <w:rsid w:val="610AE7BE"/>
    <w:rsid w:val="610BF5CC"/>
    <w:rsid w:val="6116B5CD"/>
    <w:rsid w:val="611E8FFA"/>
    <w:rsid w:val="61206338"/>
    <w:rsid w:val="612C5655"/>
    <w:rsid w:val="612D4D22"/>
    <w:rsid w:val="612DF780"/>
    <w:rsid w:val="612E1A1F"/>
    <w:rsid w:val="612EAFE1"/>
    <w:rsid w:val="6134638E"/>
    <w:rsid w:val="6141BF40"/>
    <w:rsid w:val="61442454"/>
    <w:rsid w:val="615B3710"/>
    <w:rsid w:val="615C9042"/>
    <w:rsid w:val="616FE513"/>
    <w:rsid w:val="617C6CBC"/>
    <w:rsid w:val="617CF853"/>
    <w:rsid w:val="617D8C35"/>
    <w:rsid w:val="6187F1AE"/>
    <w:rsid w:val="618BB069"/>
    <w:rsid w:val="618C4942"/>
    <w:rsid w:val="618F6601"/>
    <w:rsid w:val="61920B05"/>
    <w:rsid w:val="6192EB05"/>
    <w:rsid w:val="61A38752"/>
    <w:rsid w:val="61A49AA4"/>
    <w:rsid w:val="61A802E2"/>
    <w:rsid w:val="61AD8CB9"/>
    <w:rsid w:val="61B341E3"/>
    <w:rsid w:val="61B8F328"/>
    <w:rsid w:val="61BACF75"/>
    <w:rsid w:val="61BCFA3A"/>
    <w:rsid w:val="61BDA1F6"/>
    <w:rsid w:val="61BF0C2B"/>
    <w:rsid w:val="61C340D8"/>
    <w:rsid w:val="61C4296B"/>
    <w:rsid w:val="61C63633"/>
    <w:rsid w:val="61CB57BE"/>
    <w:rsid w:val="61D384BA"/>
    <w:rsid w:val="61D8E48F"/>
    <w:rsid w:val="61E455A2"/>
    <w:rsid w:val="61F89E61"/>
    <w:rsid w:val="6200CF60"/>
    <w:rsid w:val="620286BF"/>
    <w:rsid w:val="620C1C78"/>
    <w:rsid w:val="62105E15"/>
    <w:rsid w:val="62107992"/>
    <w:rsid w:val="62151D87"/>
    <w:rsid w:val="621A5A56"/>
    <w:rsid w:val="62268F6A"/>
    <w:rsid w:val="6235F36B"/>
    <w:rsid w:val="625119E3"/>
    <w:rsid w:val="6255DC9A"/>
    <w:rsid w:val="62589D4B"/>
    <w:rsid w:val="625B0FDA"/>
    <w:rsid w:val="6262B48D"/>
    <w:rsid w:val="626BDA96"/>
    <w:rsid w:val="62720BEF"/>
    <w:rsid w:val="62770A09"/>
    <w:rsid w:val="6287D448"/>
    <w:rsid w:val="628C3F6C"/>
    <w:rsid w:val="62AB6818"/>
    <w:rsid w:val="62C20D02"/>
    <w:rsid w:val="62D45FA1"/>
    <w:rsid w:val="62D868FE"/>
    <w:rsid w:val="62D90F4B"/>
    <w:rsid w:val="62DCE6DA"/>
    <w:rsid w:val="62E71CC9"/>
    <w:rsid w:val="62E788C0"/>
    <w:rsid w:val="62F94D52"/>
    <w:rsid w:val="6303D6CC"/>
    <w:rsid w:val="630B26FA"/>
    <w:rsid w:val="630EC488"/>
    <w:rsid w:val="6310BE1F"/>
    <w:rsid w:val="6313B15B"/>
    <w:rsid w:val="63253361"/>
    <w:rsid w:val="6325B757"/>
    <w:rsid w:val="6329D61C"/>
    <w:rsid w:val="632B1B8D"/>
    <w:rsid w:val="632C1E90"/>
    <w:rsid w:val="632C9DB2"/>
    <w:rsid w:val="63306506"/>
    <w:rsid w:val="6333ED4E"/>
    <w:rsid w:val="63364B36"/>
    <w:rsid w:val="633A69FA"/>
    <w:rsid w:val="634935AB"/>
    <w:rsid w:val="634CEB60"/>
    <w:rsid w:val="634F2B4E"/>
    <w:rsid w:val="63520596"/>
    <w:rsid w:val="63561151"/>
    <w:rsid w:val="635BD250"/>
    <w:rsid w:val="6360264F"/>
    <w:rsid w:val="636CE9B0"/>
    <w:rsid w:val="6370E255"/>
    <w:rsid w:val="6375B07A"/>
    <w:rsid w:val="637A6742"/>
    <w:rsid w:val="637AD19F"/>
    <w:rsid w:val="637DC01A"/>
    <w:rsid w:val="638326C1"/>
    <w:rsid w:val="6386ABC9"/>
    <w:rsid w:val="638CA63F"/>
    <w:rsid w:val="63A2E51E"/>
    <w:rsid w:val="63A50634"/>
    <w:rsid w:val="63A6C38E"/>
    <w:rsid w:val="63A83DDF"/>
    <w:rsid w:val="63ABDF0C"/>
    <w:rsid w:val="63B96740"/>
    <w:rsid w:val="63BA4752"/>
    <w:rsid w:val="63C28BD0"/>
    <w:rsid w:val="63C522C3"/>
    <w:rsid w:val="63C68F38"/>
    <w:rsid w:val="63C7DACD"/>
    <w:rsid w:val="63CACDF9"/>
    <w:rsid w:val="63CC6D03"/>
    <w:rsid w:val="63CFDF2B"/>
    <w:rsid w:val="63D1AA64"/>
    <w:rsid w:val="63D32DDD"/>
    <w:rsid w:val="63D3383B"/>
    <w:rsid w:val="63D75089"/>
    <w:rsid w:val="63D7B7E3"/>
    <w:rsid w:val="63E36556"/>
    <w:rsid w:val="63E95C56"/>
    <w:rsid w:val="63F1B22A"/>
    <w:rsid w:val="63F34459"/>
    <w:rsid w:val="63F351EE"/>
    <w:rsid w:val="63F36DE2"/>
    <w:rsid w:val="63F37362"/>
    <w:rsid w:val="63F54283"/>
    <w:rsid w:val="63F7AC23"/>
    <w:rsid w:val="63FE292B"/>
    <w:rsid w:val="63FEDAE7"/>
    <w:rsid w:val="640343A2"/>
    <w:rsid w:val="6403B036"/>
    <w:rsid w:val="641B3B23"/>
    <w:rsid w:val="642A8A15"/>
    <w:rsid w:val="642AB87D"/>
    <w:rsid w:val="6432081A"/>
    <w:rsid w:val="64372CB2"/>
    <w:rsid w:val="643848C5"/>
    <w:rsid w:val="64399DB6"/>
    <w:rsid w:val="643CD82D"/>
    <w:rsid w:val="64419656"/>
    <w:rsid w:val="64433B86"/>
    <w:rsid w:val="6445CA88"/>
    <w:rsid w:val="644CBB15"/>
    <w:rsid w:val="644E35FE"/>
    <w:rsid w:val="6454C0EA"/>
    <w:rsid w:val="6456110C"/>
    <w:rsid w:val="6457601B"/>
    <w:rsid w:val="645C630B"/>
    <w:rsid w:val="645D6C8B"/>
    <w:rsid w:val="646A394A"/>
    <w:rsid w:val="646B50F4"/>
    <w:rsid w:val="647932C1"/>
    <w:rsid w:val="6481BAB4"/>
    <w:rsid w:val="64839973"/>
    <w:rsid w:val="649873C5"/>
    <w:rsid w:val="649888F4"/>
    <w:rsid w:val="649F8548"/>
    <w:rsid w:val="64A25309"/>
    <w:rsid w:val="64A90439"/>
    <w:rsid w:val="64A9F041"/>
    <w:rsid w:val="64AC67ED"/>
    <w:rsid w:val="64BD09AC"/>
    <w:rsid w:val="64C3E486"/>
    <w:rsid w:val="64C54E97"/>
    <w:rsid w:val="64D72261"/>
    <w:rsid w:val="64D9A0EE"/>
    <w:rsid w:val="64D9BA95"/>
    <w:rsid w:val="64DAD4D1"/>
    <w:rsid w:val="64ECC8DE"/>
    <w:rsid w:val="64F346B2"/>
    <w:rsid w:val="64F74E54"/>
    <w:rsid w:val="64F893B8"/>
    <w:rsid w:val="64F8D0C5"/>
    <w:rsid w:val="64FAE404"/>
    <w:rsid w:val="64FC928A"/>
    <w:rsid w:val="64FD3EED"/>
    <w:rsid w:val="6506A84A"/>
    <w:rsid w:val="650A6059"/>
    <w:rsid w:val="650D42EC"/>
    <w:rsid w:val="65168677"/>
    <w:rsid w:val="65190F86"/>
    <w:rsid w:val="652BB18B"/>
    <w:rsid w:val="652C0834"/>
    <w:rsid w:val="6536F09E"/>
    <w:rsid w:val="6539450E"/>
    <w:rsid w:val="653ECB42"/>
    <w:rsid w:val="6545FA33"/>
    <w:rsid w:val="65462DF9"/>
    <w:rsid w:val="654685E6"/>
    <w:rsid w:val="65470D55"/>
    <w:rsid w:val="654A1B89"/>
    <w:rsid w:val="65532B22"/>
    <w:rsid w:val="655453E3"/>
    <w:rsid w:val="6554EB61"/>
    <w:rsid w:val="655D3616"/>
    <w:rsid w:val="655DEBD7"/>
    <w:rsid w:val="65616EF5"/>
    <w:rsid w:val="656B5000"/>
    <w:rsid w:val="656D057C"/>
    <w:rsid w:val="6574C2FF"/>
    <w:rsid w:val="6579105C"/>
    <w:rsid w:val="657A0312"/>
    <w:rsid w:val="65837A39"/>
    <w:rsid w:val="658504D5"/>
    <w:rsid w:val="65860BB8"/>
    <w:rsid w:val="658FCF30"/>
    <w:rsid w:val="659137A2"/>
    <w:rsid w:val="659198E1"/>
    <w:rsid w:val="65961507"/>
    <w:rsid w:val="65A380D2"/>
    <w:rsid w:val="65A3F73A"/>
    <w:rsid w:val="65AD26B2"/>
    <w:rsid w:val="65AF42EF"/>
    <w:rsid w:val="65B3A7B6"/>
    <w:rsid w:val="65BAC910"/>
    <w:rsid w:val="65C25A3B"/>
    <w:rsid w:val="65D1760E"/>
    <w:rsid w:val="65D1F264"/>
    <w:rsid w:val="65D22476"/>
    <w:rsid w:val="65D4E17F"/>
    <w:rsid w:val="65DD010A"/>
    <w:rsid w:val="65DD6DE6"/>
    <w:rsid w:val="65E079EF"/>
    <w:rsid w:val="65E46DAA"/>
    <w:rsid w:val="65F4ABE7"/>
    <w:rsid w:val="65F50537"/>
    <w:rsid w:val="65FD52C2"/>
    <w:rsid w:val="66056F96"/>
    <w:rsid w:val="6605B923"/>
    <w:rsid w:val="660801C4"/>
    <w:rsid w:val="6610B4BF"/>
    <w:rsid w:val="6613E6B8"/>
    <w:rsid w:val="6626AAB1"/>
    <w:rsid w:val="66277870"/>
    <w:rsid w:val="6628860E"/>
    <w:rsid w:val="662C42A0"/>
    <w:rsid w:val="662F73F7"/>
    <w:rsid w:val="6633219E"/>
    <w:rsid w:val="66378E75"/>
    <w:rsid w:val="663AC992"/>
    <w:rsid w:val="6645B52E"/>
    <w:rsid w:val="664763F7"/>
    <w:rsid w:val="665324FA"/>
    <w:rsid w:val="6653F26C"/>
    <w:rsid w:val="66590F55"/>
    <w:rsid w:val="666E768A"/>
    <w:rsid w:val="667A0EC0"/>
    <w:rsid w:val="66827C2F"/>
    <w:rsid w:val="6685ADA3"/>
    <w:rsid w:val="6686245B"/>
    <w:rsid w:val="66874218"/>
    <w:rsid w:val="66916C6F"/>
    <w:rsid w:val="66940D75"/>
    <w:rsid w:val="66A6A750"/>
    <w:rsid w:val="66AEBCC7"/>
    <w:rsid w:val="66AEDC72"/>
    <w:rsid w:val="66AFBE2A"/>
    <w:rsid w:val="66B9726F"/>
    <w:rsid w:val="66C7D9F2"/>
    <w:rsid w:val="66D20060"/>
    <w:rsid w:val="66D5AD49"/>
    <w:rsid w:val="66D760B9"/>
    <w:rsid w:val="66D84731"/>
    <w:rsid w:val="66D91BF8"/>
    <w:rsid w:val="66DD9DE2"/>
    <w:rsid w:val="66DEC1C1"/>
    <w:rsid w:val="66E000FB"/>
    <w:rsid w:val="66E4545E"/>
    <w:rsid w:val="66E8BC0D"/>
    <w:rsid w:val="66ED89B4"/>
    <w:rsid w:val="66EDF412"/>
    <w:rsid w:val="66F30228"/>
    <w:rsid w:val="66F5EA8A"/>
    <w:rsid w:val="66F918AC"/>
    <w:rsid w:val="66FE2722"/>
    <w:rsid w:val="66FEB8F8"/>
    <w:rsid w:val="6701D718"/>
    <w:rsid w:val="67074FCA"/>
    <w:rsid w:val="67084016"/>
    <w:rsid w:val="670A283D"/>
    <w:rsid w:val="6713567E"/>
    <w:rsid w:val="671BEA9C"/>
    <w:rsid w:val="671F6BF3"/>
    <w:rsid w:val="672AFD51"/>
    <w:rsid w:val="672E1D51"/>
    <w:rsid w:val="673629BF"/>
    <w:rsid w:val="67428385"/>
    <w:rsid w:val="6765B350"/>
    <w:rsid w:val="6770730B"/>
    <w:rsid w:val="6778276C"/>
    <w:rsid w:val="677EC275"/>
    <w:rsid w:val="678075C3"/>
    <w:rsid w:val="67814074"/>
    <w:rsid w:val="6781C380"/>
    <w:rsid w:val="6788CA60"/>
    <w:rsid w:val="6789968B"/>
    <w:rsid w:val="678E58A7"/>
    <w:rsid w:val="679DC176"/>
    <w:rsid w:val="67A85ECC"/>
    <w:rsid w:val="67A87E2E"/>
    <w:rsid w:val="67AABAF4"/>
    <w:rsid w:val="67B030E9"/>
    <w:rsid w:val="67C06623"/>
    <w:rsid w:val="67D3031D"/>
    <w:rsid w:val="67D7BC90"/>
    <w:rsid w:val="67E94C02"/>
    <w:rsid w:val="67EEFA12"/>
    <w:rsid w:val="67FD4085"/>
    <w:rsid w:val="680075DC"/>
    <w:rsid w:val="6802C28C"/>
    <w:rsid w:val="68032804"/>
    <w:rsid w:val="68055F1D"/>
    <w:rsid w:val="680A171D"/>
    <w:rsid w:val="680F9308"/>
    <w:rsid w:val="6814F570"/>
    <w:rsid w:val="6822F5A9"/>
    <w:rsid w:val="682853A4"/>
    <w:rsid w:val="682DAB56"/>
    <w:rsid w:val="682F45FC"/>
    <w:rsid w:val="683064D1"/>
    <w:rsid w:val="68354E43"/>
    <w:rsid w:val="68410BFD"/>
    <w:rsid w:val="68580C4D"/>
    <w:rsid w:val="686B3539"/>
    <w:rsid w:val="686D26F9"/>
    <w:rsid w:val="6878C170"/>
    <w:rsid w:val="68796191"/>
    <w:rsid w:val="687F2885"/>
    <w:rsid w:val="68862C5B"/>
    <w:rsid w:val="68902C9A"/>
    <w:rsid w:val="68ACA4C3"/>
    <w:rsid w:val="68C67925"/>
    <w:rsid w:val="68C859A8"/>
    <w:rsid w:val="68CD2CCE"/>
    <w:rsid w:val="68E2C27F"/>
    <w:rsid w:val="68E4158D"/>
    <w:rsid w:val="68E532BD"/>
    <w:rsid w:val="68E7D2BB"/>
    <w:rsid w:val="68F14083"/>
    <w:rsid w:val="68F75F88"/>
    <w:rsid w:val="68F929E6"/>
    <w:rsid w:val="6901D605"/>
    <w:rsid w:val="69041C00"/>
    <w:rsid w:val="69060A65"/>
    <w:rsid w:val="690B05E1"/>
    <w:rsid w:val="6919F4F1"/>
    <w:rsid w:val="691E9E17"/>
    <w:rsid w:val="691F08C7"/>
    <w:rsid w:val="691F3C39"/>
    <w:rsid w:val="691FBA40"/>
    <w:rsid w:val="6925ACD8"/>
    <w:rsid w:val="693B9240"/>
    <w:rsid w:val="694159E2"/>
    <w:rsid w:val="69428B91"/>
    <w:rsid w:val="6942ECA5"/>
    <w:rsid w:val="694C0094"/>
    <w:rsid w:val="695BD795"/>
    <w:rsid w:val="695DD49E"/>
    <w:rsid w:val="6960DDE1"/>
    <w:rsid w:val="6964F6C4"/>
    <w:rsid w:val="696C4E53"/>
    <w:rsid w:val="69743945"/>
    <w:rsid w:val="69786A4B"/>
    <w:rsid w:val="69825648"/>
    <w:rsid w:val="699038E9"/>
    <w:rsid w:val="69904C03"/>
    <w:rsid w:val="69931025"/>
    <w:rsid w:val="6997FC59"/>
    <w:rsid w:val="699A00A8"/>
    <w:rsid w:val="699D2C03"/>
    <w:rsid w:val="699F5AEF"/>
    <w:rsid w:val="69AEA7FD"/>
    <w:rsid w:val="69AF9762"/>
    <w:rsid w:val="69B0F625"/>
    <w:rsid w:val="69B7F0C3"/>
    <w:rsid w:val="69B9DB1E"/>
    <w:rsid w:val="69BA283E"/>
    <w:rsid w:val="69C09893"/>
    <w:rsid w:val="69CF6B02"/>
    <w:rsid w:val="69D4F624"/>
    <w:rsid w:val="69E2C7E2"/>
    <w:rsid w:val="69EDD4E9"/>
    <w:rsid w:val="69F0F441"/>
    <w:rsid w:val="69F2340B"/>
    <w:rsid w:val="69F7B1FA"/>
    <w:rsid w:val="6A04115A"/>
    <w:rsid w:val="6A062B2B"/>
    <w:rsid w:val="6A0D4731"/>
    <w:rsid w:val="6A119D04"/>
    <w:rsid w:val="6A181B80"/>
    <w:rsid w:val="6A190935"/>
    <w:rsid w:val="6A1F41A7"/>
    <w:rsid w:val="6A231540"/>
    <w:rsid w:val="6A2502E3"/>
    <w:rsid w:val="6A2B5171"/>
    <w:rsid w:val="6A2BE281"/>
    <w:rsid w:val="6A39DF87"/>
    <w:rsid w:val="6A3A9C2A"/>
    <w:rsid w:val="6A3B79EE"/>
    <w:rsid w:val="6A3E2281"/>
    <w:rsid w:val="6A3E42D9"/>
    <w:rsid w:val="6A41C7A7"/>
    <w:rsid w:val="6A45D9C6"/>
    <w:rsid w:val="6A477DBA"/>
    <w:rsid w:val="6A478EF1"/>
    <w:rsid w:val="6A49AB55"/>
    <w:rsid w:val="6A49EC62"/>
    <w:rsid w:val="6A4B6D3A"/>
    <w:rsid w:val="6A4D085E"/>
    <w:rsid w:val="6A4FD26A"/>
    <w:rsid w:val="6A5A71A4"/>
    <w:rsid w:val="6A61397D"/>
    <w:rsid w:val="6A6F1F4E"/>
    <w:rsid w:val="6A7145FD"/>
    <w:rsid w:val="6A731C1E"/>
    <w:rsid w:val="6A7E027B"/>
    <w:rsid w:val="6A86979E"/>
    <w:rsid w:val="6A919CB0"/>
    <w:rsid w:val="6A96885F"/>
    <w:rsid w:val="6A9BF32C"/>
    <w:rsid w:val="6A9E9CA7"/>
    <w:rsid w:val="6AA9F7DD"/>
    <w:rsid w:val="6AB82F62"/>
    <w:rsid w:val="6ABC0E29"/>
    <w:rsid w:val="6ABD159F"/>
    <w:rsid w:val="6AC1689E"/>
    <w:rsid w:val="6AC29A40"/>
    <w:rsid w:val="6AC731B1"/>
    <w:rsid w:val="6AC80DEE"/>
    <w:rsid w:val="6AD3B2F8"/>
    <w:rsid w:val="6AD6DC93"/>
    <w:rsid w:val="6ADB6FFE"/>
    <w:rsid w:val="6AE9C177"/>
    <w:rsid w:val="6AEAEC46"/>
    <w:rsid w:val="6AEEB107"/>
    <w:rsid w:val="6AF84174"/>
    <w:rsid w:val="6B037FE8"/>
    <w:rsid w:val="6B072931"/>
    <w:rsid w:val="6B0D7D8F"/>
    <w:rsid w:val="6B147FB8"/>
    <w:rsid w:val="6B14CA42"/>
    <w:rsid w:val="6B1DA0B3"/>
    <w:rsid w:val="6B2287F2"/>
    <w:rsid w:val="6B2B9FF8"/>
    <w:rsid w:val="6B2C6052"/>
    <w:rsid w:val="6B2CF0DF"/>
    <w:rsid w:val="6B4A7CB6"/>
    <w:rsid w:val="6B4AD50A"/>
    <w:rsid w:val="6B4BF4A7"/>
    <w:rsid w:val="6B5280F9"/>
    <w:rsid w:val="6B624E59"/>
    <w:rsid w:val="6B659FAF"/>
    <w:rsid w:val="6B6A6276"/>
    <w:rsid w:val="6B6E812A"/>
    <w:rsid w:val="6B73E42F"/>
    <w:rsid w:val="6B7A5F96"/>
    <w:rsid w:val="6B839884"/>
    <w:rsid w:val="6B862229"/>
    <w:rsid w:val="6B871920"/>
    <w:rsid w:val="6B88649E"/>
    <w:rsid w:val="6B916388"/>
    <w:rsid w:val="6B92ED04"/>
    <w:rsid w:val="6B96E88B"/>
    <w:rsid w:val="6BA1C17F"/>
    <w:rsid w:val="6BA26062"/>
    <w:rsid w:val="6BAC8F57"/>
    <w:rsid w:val="6BB2A042"/>
    <w:rsid w:val="6BB645CD"/>
    <w:rsid w:val="6BB6DB41"/>
    <w:rsid w:val="6BCE523C"/>
    <w:rsid w:val="6BD4E370"/>
    <w:rsid w:val="6BDD2FC7"/>
    <w:rsid w:val="6BDDAB14"/>
    <w:rsid w:val="6BE432A6"/>
    <w:rsid w:val="6BE555E2"/>
    <w:rsid w:val="6BE91793"/>
    <w:rsid w:val="6BED5511"/>
    <w:rsid w:val="6BEE4FF0"/>
    <w:rsid w:val="6BF0CEF4"/>
    <w:rsid w:val="6BFABAAA"/>
    <w:rsid w:val="6C004EF2"/>
    <w:rsid w:val="6C05ADF3"/>
    <w:rsid w:val="6C0DC199"/>
    <w:rsid w:val="6C186E0D"/>
    <w:rsid w:val="6C1DDCF1"/>
    <w:rsid w:val="6C21FCCE"/>
    <w:rsid w:val="6C249EAF"/>
    <w:rsid w:val="6C25BB38"/>
    <w:rsid w:val="6C3A8D97"/>
    <w:rsid w:val="6C3D1F14"/>
    <w:rsid w:val="6C3EE028"/>
    <w:rsid w:val="6C47AA89"/>
    <w:rsid w:val="6C494FA4"/>
    <w:rsid w:val="6C51E186"/>
    <w:rsid w:val="6C6195B9"/>
    <w:rsid w:val="6C62C8BC"/>
    <w:rsid w:val="6C67C8AC"/>
    <w:rsid w:val="6C68841D"/>
    <w:rsid w:val="6C6AB725"/>
    <w:rsid w:val="6C6D7847"/>
    <w:rsid w:val="6C72EA40"/>
    <w:rsid w:val="6C74ADF3"/>
    <w:rsid w:val="6C81FC25"/>
    <w:rsid w:val="6C8F3695"/>
    <w:rsid w:val="6C9738FB"/>
    <w:rsid w:val="6C9956A4"/>
    <w:rsid w:val="6C9E8ACC"/>
    <w:rsid w:val="6C9ECC9B"/>
    <w:rsid w:val="6CA0259C"/>
    <w:rsid w:val="6CA9E6CA"/>
    <w:rsid w:val="6CB08BE9"/>
    <w:rsid w:val="6CB4EB79"/>
    <w:rsid w:val="6CB546FC"/>
    <w:rsid w:val="6CB5CE28"/>
    <w:rsid w:val="6CB7535B"/>
    <w:rsid w:val="6CC05A32"/>
    <w:rsid w:val="6CC272E9"/>
    <w:rsid w:val="6CCD719D"/>
    <w:rsid w:val="6CD3037D"/>
    <w:rsid w:val="6CD673E0"/>
    <w:rsid w:val="6CD6F23F"/>
    <w:rsid w:val="6CDD7A45"/>
    <w:rsid w:val="6CE36158"/>
    <w:rsid w:val="6CE6C767"/>
    <w:rsid w:val="6CF56142"/>
    <w:rsid w:val="6CF83EB0"/>
    <w:rsid w:val="6CF8EEFA"/>
    <w:rsid w:val="6D0053B9"/>
    <w:rsid w:val="6D0078C3"/>
    <w:rsid w:val="6D019BCC"/>
    <w:rsid w:val="6D0C509E"/>
    <w:rsid w:val="6D0E6DFD"/>
    <w:rsid w:val="6D1112E6"/>
    <w:rsid w:val="6D113A8B"/>
    <w:rsid w:val="6D12259A"/>
    <w:rsid w:val="6D15744D"/>
    <w:rsid w:val="6D172107"/>
    <w:rsid w:val="6D18CF27"/>
    <w:rsid w:val="6D2325F7"/>
    <w:rsid w:val="6D2583B8"/>
    <w:rsid w:val="6D29226B"/>
    <w:rsid w:val="6D2BC003"/>
    <w:rsid w:val="6D2D6245"/>
    <w:rsid w:val="6D30D4BF"/>
    <w:rsid w:val="6D33D823"/>
    <w:rsid w:val="6D378FD8"/>
    <w:rsid w:val="6D3E6F88"/>
    <w:rsid w:val="6D440482"/>
    <w:rsid w:val="6D475B76"/>
    <w:rsid w:val="6D4E6E04"/>
    <w:rsid w:val="6D593400"/>
    <w:rsid w:val="6D657C2A"/>
    <w:rsid w:val="6D669BAB"/>
    <w:rsid w:val="6D6811A1"/>
    <w:rsid w:val="6D779688"/>
    <w:rsid w:val="6D7A616D"/>
    <w:rsid w:val="6D83A5E5"/>
    <w:rsid w:val="6D8593E4"/>
    <w:rsid w:val="6D8CC325"/>
    <w:rsid w:val="6D8D1835"/>
    <w:rsid w:val="6D99A750"/>
    <w:rsid w:val="6D9AF3E5"/>
    <w:rsid w:val="6DA24A36"/>
    <w:rsid w:val="6DB152EA"/>
    <w:rsid w:val="6DBE3930"/>
    <w:rsid w:val="6DC017AD"/>
    <w:rsid w:val="6DC15D9D"/>
    <w:rsid w:val="6DC3491E"/>
    <w:rsid w:val="6DC691BA"/>
    <w:rsid w:val="6DC7C308"/>
    <w:rsid w:val="6DCBF629"/>
    <w:rsid w:val="6DCC3C90"/>
    <w:rsid w:val="6DCDA3C9"/>
    <w:rsid w:val="6DCDA684"/>
    <w:rsid w:val="6DD18C45"/>
    <w:rsid w:val="6DDDCBF0"/>
    <w:rsid w:val="6DE76660"/>
    <w:rsid w:val="6DED1A14"/>
    <w:rsid w:val="6DFB989B"/>
    <w:rsid w:val="6DFC4E5D"/>
    <w:rsid w:val="6E09AF08"/>
    <w:rsid w:val="6E14D3D7"/>
    <w:rsid w:val="6E1FA57C"/>
    <w:rsid w:val="6E21705F"/>
    <w:rsid w:val="6E219F94"/>
    <w:rsid w:val="6E253F0A"/>
    <w:rsid w:val="6E255BE0"/>
    <w:rsid w:val="6E275538"/>
    <w:rsid w:val="6E282046"/>
    <w:rsid w:val="6E29FA56"/>
    <w:rsid w:val="6E2F6B24"/>
    <w:rsid w:val="6E2F841B"/>
    <w:rsid w:val="6E327B7B"/>
    <w:rsid w:val="6E3300B3"/>
    <w:rsid w:val="6E3CF553"/>
    <w:rsid w:val="6E3F611D"/>
    <w:rsid w:val="6E43C564"/>
    <w:rsid w:val="6E5691F2"/>
    <w:rsid w:val="6E585B71"/>
    <w:rsid w:val="6E65F81A"/>
    <w:rsid w:val="6E6E92E6"/>
    <w:rsid w:val="6E718BDD"/>
    <w:rsid w:val="6E86A08A"/>
    <w:rsid w:val="6E88BA2D"/>
    <w:rsid w:val="6E931915"/>
    <w:rsid w:val="6EA65D67"/>
    <w:rsid w:val="6EB365FD"/>
    <w:rsid w:val="6EB465C3"/>
    <w:rsid w:val="6EC380E0"/>
    <w:rsid w:val="6ECCAB38"/>
    <w:rsid w:val="6ED34461"/>
    <w:rsid w:val="6EE093BF"/>
    <w:rsid w:val="6EE66DC8"/>
    <w:rsid w:val="6EE74CEC"/>
    <w:rsid w:val="6EF24334"/>
    <w:rsid w:val="6EFF4EE1"/>
    <w:rsid w:val="6F028B4B"/>
    <w:rsid w:val="6F06302D"/>
    <w:rsid w:val="6F0AE1C0"/>
    <w:rsid w:val="6F0B4F22"/>
    <w:rsid w:val="6F0E2CDE"/>
    <w:rsid w:val="6F10C8AD"/>
    <w:rsid w:val="6F19951F"/>
    <w:rsid w:val="6F1E2ADF"/>
    <w:rsid w:val="6F23A3CB"/>
    <w:rsid w:val="6F257517"/>
    <w:rsid w:val="6F2C0CC4"/>
    <w:rsid w:val="6F4360C3"/>
    <w:rsid w:val="6F4729F4"/>
    <w:rsid w:val="6F49A962"/>
    <w:rsid w:val="6F4DB1DF"/>
    <w:rsid w:val="6F542FAB"/>
    <w:rsid w:val="6F5922F1"/>
    <w:rsid w:val="6F5AED46"/>
    <w:rsid w:val="6F66E908"/>
    <w:rsid w:val="6F691975"/>
    <w:rsid w:val="6F710BD5"/>
    <w:rsid w:val="6F7619CA"/>
    <w:rsid w:val="6F7E2766"/>
    <w:rsid w:val="6F7EEF1D"/>
    <w:rsid w:val="6F853454"/>
    <w:rsid w:val="6F9520C8"/>
    <w:rsid w:val="6F9628A8"/>
    <w:rsid w:val="6FAA7A76"/>
    <w:rsid w:val="6FB100CF"/>
    <w:rsid w:val="6FB604F0"/>
    <w:rsid w:val="6FB8F693"/>
    <w:rsid w:val="6FC2A781"/>
    <w:rsid w:val="6FDA63E3"/>
    <w:rsid w:val="6FDE0991"/>
    <w:rsid w:val="6FDF4985"/>
    <w:rsid w:val="6FE5D105"/>
    <w:rsid w:val="6FEA017B"/>
    <w:rsid w:val="6FF48B45"/>
    <w:rsid w:val="6FFDA17C"/>
    <w:rsid w:val="7000FF42"/>
    <w:rsid w:val="700FCB66"/>
    <w:rsid w:val="70103318"/>
    <w:rsid w:val="70109793"/>
    <w:rsid w:val="701A1F13"/>
    <w:rsid w:val="701D23DF"/>
    <w:rsid w:val="701F0CE4"/>
    <w:rsid w:val="701F9402"/>
    <w:rsid w:val="7022C77B"/>
    <w:rsid w:val="703FBFED"/>
    <w:rsid w:val="7047A7CE"/>
    <w:rsid w:val="704A7E79"/>
    <w:rsid w:val="704B5DAF"/>
    <w:rsid w:val="704D529F"/>
    <w:rsid w:val="705EAFA9"/>
    <w:rsid w:val="7069A4AC"/>
    <w:rsid w:val="7073A9E5"/>
    <w:rsid w:val="708FEF0B"/>
    <w:rsid w:val="709E909D"/>
    <w:rsid w:val="70A014CC"/>
    <w:rsid w:val="70A07B59"/>
    <w:rsid w:val="70A9C16E"/>
    <w:rsid w:val="70ACFC36"/>
    <w:rsid w:val="70B181DD"/>
    <w:rsid w:val="70B28A1F"/>
    <w:rsid w:val="70BCC089"/>
    <w:rsid w:val="70BFB433"/>
    <w:rsid w:val="70CA4FDE"/>
    <w:rsid w:val="70CF95E2"/>
    <w:rsid w:val="70DE0D74"/>
    <w:rsid w:val="70E4620B"/>
    <w:rsid w:val="70E47F91"/>
    <w:rsid w:val="70E5AE4C"/>
    <w:rsid w:val="70EDF12C"/>
    <w:rsid w:val="70EE8652"/>
    <w:rsid w:val="70FC1E56"/>
    <w:rsid w:val="70FE6E9A"/>
    <w:rsid w:val="7101268C"/>
    <w:rsid w:val="7104239C"/>
    <w:rsid w:val="710639F6"/>
    <w:rsid w:val="71109774"/>
    <w:rsid w:val="71119927"/>
    <w:rsid w:val="7118BE8A"/>
    <w:rsid w:val="71231059"/>
    <w:rsid w:val="71258567"/>
    <w:rsid w:val="7130CB32"/>
    <w:rsid w:val="7135F3E3"/>
    <w:rsid w:val="71485A40"/>
    <w:rsid w:val="7153728C"/>
    <w:rsid w:val="715A33AE"/>
    <w:rsid w:val="7160F5D9"/>
    <w:rsid w:val="7169C9E1"/>
    <w:rsid w:val="716FA3FA"/>
    <w:rsid w:val="7170EEA9"/>
    <w:rsid w:val="717A5165"/>
    <w:rsid w:val="7188B81E"/>
    <w:rsid w:val="7192D40A"/>
    <w:rsid w:val="71964C8F"/>
    <w:rsid w:val="719B5EDF"/>
    <w:rsid w:val="719DA169"/>
    <w:rsid w:val="719EF5DA"/>
    <w:rsid w:val="71A1DEDF"/>
    <w:rsid w:val="71A529D5"/>
    <w:rsid w:val="71B7187C"/>
    <w:rsid w:val="71B90178"/>
    <w:rsid w:val="71BA6BD0"/>
    <w:rsid w:val="71BCFF64"/>
    <w:rsid w:val="71C31998"/>
    <w:rsid w:val="71CE357D"/>
    <w:rsid w:val="71D4D3BD"/>
    <w:rsid w:val="71D84E0B"/>
    <w:rsid w:val="71DDA55C"/>
    <w:rsid w:val="71DE8943"/>
    <w:rsid w:val="71DEB0B0"/>
    <w:rsid w:val="71DFDD7D"/>
    <w:rsid w:val="71E5E06F"/>
    <w:rsid w:val="71EB171F"/>
    <w:rsid w:val="71EC5F88"/>
    <w:rsid w:val="71F22FE3"/>
    <w:rsid w:val="71F2AD9C"/>
    <w:rsid w:val="71F5B9B1"/>
    <w:rsid w:val="71FC46A0"/>
    <w:rsid w:val="72004482"/>
    <w:rsid w:val="7205C401"/>
    <w:rsid w:val="721525F3"/>
    <w:rsid w:val="721E0042"/>
    <w:rsid w:val="7224FB1C"/>
    <w:rsid w:val="72305E2A"/>
    <w:rsid w:val="7238A63B"/>
    <w:rsid w:val="724355B0"/>
    <w:rsid w:val="7245DC10"/>
    <w:rsid w:val="7247B722"/>
    <w:rsid w:val="724E3559"/>
    <w:rsid w:val="724E794D"/>
    <w:rsid w:val="72550D64"/>
    <w:rsid w:val="7258F6DF"/>
    <w:rsid w:val="726F227D"/>
    <w:rsid w:val="7275AB61"/>
    <w:rsid w:val="727A0C57"/>
    <w:rsid w:val="72806024"/>
    <w:rsid w:val="7281402C"/>
    <w:rsid w:val="72984E82"/>
    <w:rsid w:val="7298511A"/>
    <w:rsid w:val="7298E7A5"/>
    <w:rsid w:val="72A61376"/>
    <w:rsid w:val="72ABC55F"/>
    <w:rsid w:val="72ABEAA5"/>
    <w:rsid w:val="72B88365"/>
    <w:rsid w:val="72BAE801"/>
    <w:rsid w:val="72BC5F5C"/>
    <w:rsid w:val="72CC12BB"/>
    <w:rsid w:val="72D032C7"/>
    <w:rsid w:val="72D8C4FC"/>
    <w:rsid w:val="72DB97BF"/>
    <w:rsid w:val="72DD9823"/>
    <w:rsid w:val="72E570AC"/>
    <w:rsid w:val="72E61490"/>
    <w:rsid w:val="72E64840"/>
    <w:rsid w:val="72EA322A"/>
    <w:rsid w:val="72EF500C"/>
    <w:rsid w:val="72FD4A17"/>
    <w:rsid w:val="73017E51"/>
    <w:rsid w:val="7302B539"/>
    <w:rsid w:val="730DDBFC"/>
    <w:rsid w:val="730FFE5A"/>
    <w:rsid w:val="731277B3"/>
    <w:rsid w:val="73157FB7"/>
    <w:rsid w:val="73226DC7"/>
    <w:rsid w:val="7323C619"/>
    <w:rsid w:val="7325FE9F"/>
    <w:rsid w:val="7328072F"/>
    <w:rsid w:val="7328D136"/>
    <w:rsid w:val="732C2B8A"/>
    <w:rsid w:val="732CA11A"/>
    <w:rsid w:val="73328014"/>
    <w:rsid w:val="73377B1D"/>
    <w:rsid w:val="73398610"/>
    <w:rsid w:val="733BF06B"/>
    <w:rsid w:val="733C5499"/>
    <w:rsid w:val="733F9EE0"/>
    <w:rsid w:val="7344BCB2"/>
    <w:rsid w:val="73486663"/>
    <w:rsid w:val="7348A197"/>
    <w:rsid w:val="734D6A70"/>
    <w:rsid w:val="734F8B48"/>
    <w:rsid w:val="73507428"/>
    <w:rsid w:val="735856B7"/>
    <w:rsid w:val="735B3D40"/>
    <w:rsid w:val="7369D094"/>
    <w:rsid w:val="73843687"/>
    <w:rsid w:val="738A12AD"/>
    <w:rsid w:val="738C3688"/>
    <w:rsid w:val="73943801"/>
    <w:rsid w:val="739B078F"/>
    <w:rsid w:val="739F1C42"/>
    <w:rsid w:val="73A03BF8"/>
    <w:rsid w:val="73A87C37"/>
    <w:rsid w:val="73AD2DC6"/>
    <w:rsid w:val="73B188A8"/>
    <w:rsid w:val="73B5FE46"/>
    <w:rsid w:val="73BA5214"/>
    <w:rsid w:val="73BB4AED"/>
    <w:rsid w:val="73C48CD0"/>
    <w:rsid w:val="73CD33CF"/>
    <w:rsid w:val="73CE9C32"/>
    <w:rsid w:val="73D155AD"/>
    <w:rsid w:val="73D71C4C"/>
    <w:rsid w:val="73DAC138"/>
    <w:rsid w:val="73DB533C"/>
    <w:rsid w:val="73E2BC26"/>
    <w:rsid w:val="73F42584"/>
    <w:rsid w:val="73F9FC28"/>
    <w:rsid w:val="73FBAF44"/>
    <w:rsid w:val="73FE4F3B"/>
    <w:rsid w:val="740463DB"/>
    <w:rsid w:val="7404B4A2"/>
    <w:rsid w:val="74062511"/>
    <w:rsid w:val="74085D3C"/>
    <w:rsid w:val="740B5B1E"/>
    <w:rsid w:val="740E4141"/>
    <w:rsid w:val="74139F09"/>
    <w:rsid w:val="741700B1"/>
    <w:rsid w:val="7420735C"/>
    <w:rsid w:val="74228754"/>
    <w:rsid w:val="74448875"/>
    <w:rsid w:val="7444B736"/>
    <w:rsid w:val="74455E53"/>
    <w:rsid w:val="74495152"/>
    <w:rsid w:val="744A872E"/>
    <w:rsid w:val="744AF2E6"/>
    <w:rsid w:val="74504597"/>
    <w:rsid w:val="7456E78B"/>
    <w:rsid w:val="745E29D0"/>
    <w:rsid w:val="74605D5E"/>
    <w:rsid w:val="7472D829"/>
    <w:rsid w:val="7474FE6C"/>
    <w:rsid w:val="7479DB52"/>
    <w:rsid w:val="747A5557"/>
    <w:rsid w:val="747EA3FD"/>
    <w:rsid w:val="7485201B"/>
    <w:rsid w:val="7487DCC1"/>
    <w:rsid w:val="74889DE4"/>
    <w:rsid w:val="74890EC2"/>
    <w:rsid w:val="748D715E"/>
    <w:rsid w:val="748FC6A9"/>
    <w:rsid w:val="7491136E"/>
    <w:rsid w:val="74942028"/>
    <w:rsid w:val="7494E155"/>
    <w:rsid w:val="74966513"/>
    <w:rsid w:val="749B3E77"/>
    <w:rsid w:val="749C961B"/>
    <w:rsid w:val="74A334B4"/>
    <w:rsid w:val="74B3D0D1"/>
    <w:rsid w:val="74B6E199"/>
    <w:rsid w:val="74BD623B"/>
    <w:rsid w:val="74BE5551"/>
    <w:rsid w:val="74BFAC2E"/>
    <w:rsid w:val="74C04677"/>
    <w:rsid w:val="74C06FF3"/>
    <w:rsid w:val="74CA1052"/>
    <w:rsid w:val="74CD8A3F"/>
    <w:rsid w:val="74DC4CA4"/>
    <w:rsid w:val="74DE819B"/>
    <w:rsid w:val="74E0FE13"/>
    <w:rsid w:val="74E10C92"/>
    <w:rsid w:val="74E18541"/>
    <w:rsid w:val="74E5BC28"/>
    <w:rsid w:val="74EABB1D"/>
    <w:rsid w:val="74EF5A45"/>
    <w:rsid w:val="74F259A9"/>
    <w:rsid w:val="74F914EE"/>
    <w:rsid w:val="74FB3C44"/>
    <w:rsid w:val="7508E9F4"/>
    <w:rsid w:val="7509FB6D"/>
    <w:rsid w:val="7516CA54"/>
    <w:rsid w:val="751799F1"/>
    <w:rsid w:val="7537296F"/>
    <w:rsid w:val="753B543C"/>
    <w:rsid w:val="753C5457"/>
    <w:rsid w:val="753C8B18"/>
    <w:rsid w:val="753EE44E"/>
    <w:rsid w:val="753F8A5A"/>
    <w:rsid w:val="75416FDC"/>
    <w:rsid w:val="7543A37A"/>
    <w:rsid w:val="75489162"/>
    <w:rsid w:val="7557B453"/>
    <w:rsid w:val="75653227"/>
    <w:rsid w:val="756781A0"/>
    <w:rsid w:val="756AE71F"/>
    <w:rsid w:val="756DEB6A"/>
    <w:rsid w:val="757B256B"/>
    <w:rsid w:val="7585407C"/>
    <w:rsid w:val="7587DF84"/>
    <w:rsid w:val="758AD23A"/>
    <w:rsid w:val="75929F45"/>
    <w:rsid w:val="759415AB"/>
    <w:rsid w:val="75984C2F"/>
    <w:rsid w:val="759930A4"/>
    <w:rsid w:val="759B5C59"/>
    <w:rsid w:val="75A6A97F"/>
    <w:rsid w:val="75C2B52B"/>
    <w:rsid w:val="75C5FCD5"/>
    <w:rsid w:val="75D50479"/>
    <w:rsid w:val="75E9BA40"/>
    <w:rsid w:val="75E9CE98"/>
    <w:rsid w:val="75EF2B33"/>
    <w:rsid w:val="75EFC8F8"/>
    <w:rsid w:val="75F05A32"/>
    <w:rsid w:val="75F1237C"/>
    <w:rsid w:val="75F6E28F"/>
    <w:rsid w:val="75F88612"/>
    <w:rsid w:val="75FC5D0C"/>
    <w:rsid w:val="75FD5241"/>
    <w:rsid w:val="7601097D"/>
    <w:rsid w:val="76109C4E"/>
    <w:rsid w:val="76197B0A"/>
    <w:rsid w:val="761B34BE"/>
    <w:rsid w:val="76248CB8"/>
    <w:rsid w:val="76261902"/>
    <w:rsid w:val="76399490"/>
    <w:rsid w:val="7639AB38"/>
    <w:rsid w:val="763B69C7"/>
    <w:rsid w:val="763DD1E0"/>
    <w:rsid w:val="7642065E"/>
    <w:rsid w:val="76437CE3"/>
    <w:rsid w:val="7644430E"/>
    <w:rsid w:val="764B6798"/>
    <w:rsid w:val="76569149"/>
    <w:rsid w:val="765A1C38"/>
    <w:rsid w:val="766F5459"/>
    <w:rsid w:val="767B9D86"/>
    <w:rsid w:val="767BEE80"/>
    <w:rsid w:val="7688F43C"/>
    <w:rsid w:val="7698FA83"/>
    <w:rsid w:val="769BCC55"/>
    <w:rsid w:val="76A1AEB4"/>
    <w:rsid w:val="76A20939"/>
    <w:rsid w:val="76A36377"/>
    <w:rsid w:val="76A48AE3"/>
    <w:rsid w:val="76A4F9D3"/>
    <w:rsid w:val="76AB6E14"/>
    <w:rsid w:val="76B07A81"/>
    <w:rsid w:val="76BBC281"/>
    <w:rsid w:val="76C83D05"/>
    <w:rsid w:val="76C9DC21"/>
    <w:rsid w:val="76D20F03"/>
    <w:rsid w:val="76DDFB85"/>
    <w:rsid w:val="76E531F1"/>
    <w:rsid w:val="76F9EEF6"/>
    <w:rsid w:val="76FB5866"/>
    <w:rsid w:val="7705F63C"/>
    <w:rsid w:val="770AB77B"/>
    <w:rsid w:val="770BCBD3"/>
    <w:rsid w:val="770C500C"/>
    <w:rsid w:val="770FC1D9"/>
    <w:rsid w:val="770FFDD3"/>
    <w:rsid w:val="7717BC08"/>
    <w:rsid w:val="7718B119"/>
    <w:rsid w:val="771A8CBB"/>
    <w:rsid w:val="771DDDF0"/>
    <w:rsid w:val="77214DF1"/>
    <w:rsid w:val="772270E0"/>
    <w:rsid w:val="7725A65D"/>
    <w:rsid w:val="772C5C22"/>
    <w:rsid w:val="772E3A2A"/>
    <w:rsid w:val="773D3400"/>
    <w:rsid w:val="77484E0A"/>
    <w:rsid w:val="7754ECEF"/>
    <w:rsid w:val="775852E3"/>
    <w:rsid w:val="7758DE0F"/>
    <w:rsid w:val="7771FCC9"/>
    <w:rsid w:val="77753F96"/>
    <w:rsid w:val="77786670"/>
    <w:rsid w:val="7785DF97"/>
    <w:rsid w:val="7785E08E"/>
    <w:rsid w:val="7787E32B"/>
    <w:rsid w:val="778A161A"/>
    <w:rsid w:val="778B17EF"/>
    <w:rsid w:val="778DE436"/>
    <w:rsid w:val="779671E0"/>
    <w:rsid w:val="77A06729"/>
    <w:rsid w:val="77A4CD9B"/>
    <w:rsid w:val="77AEA19F"/>
    <w:rsid w:val="77B10EA9"/>
    <w:rsid w:val="77B4429D"/>
    <w:rsid w:val="77B54674"/>
    <w:rsid w:val="77BC5A24"/>
    <w:rsid w:val="77BDC524"/>
    <w:rsid w:val="77BFAD0B"/>
    <w:rsid w:val="77C4A356"/>
    <w:rsid w:val="77CB10A2"/>
    <w:rsid w:val="77D971F8"/>
    <w:rsid w:val="77DA4BD3"/>
    <w:rsid w:val="77DB835C"/>
    <w:rsid w:val="77E6A1F0"/>
    <w:rsid w:val="77E707C5"/>
    <w:rsid w:val="77EBB11F"/>
    <w:rsid w:val="77F02C8F"/>
    <w:rsid w:val="77F32019"/>
    <w:rsid w:val="77F4BC6A"/>
    <w:rsid w:val="77FC7A5F"/>
    <w:rsid w:val="7805043A"/>
    <w:rsid w:val="7805A3F6"/>
    <w:rsid w:val="781024C3"/>
    <w:rsid w:val="781143E3"/>
    <w:rsid w:val="781D08E8"/>
    <w:rsid w:val="781E4761"/>
    <w:rsid w:val="781F77FC"/>
    <w:rsid w:val="7821E7E4"/>
    <w:rsid w:val="782229C3"/>
    <w:rsid w:val="7832D15D"/>
    <w:rsid w:val="7834719F"/>
    <w:rsid w:val="785A68D4"/>
    <w:rsid w:val="785C46A3"/>
    <w:rsid w:val="786271F4"/>
    <w:rsid w:val="78662D40"/>
    <w:rsid w:val="7868E441"/>
    <w:rsid w:val="786E6D36"/>
    <w:rsid w:val="787098CD"/>
    <w:rsid w:val="78744C9A"/>
    <w:rsid w:val="78785F12"/>
    <w:rsid w:val="787AE395"/>
    <w:rsid w:val="788B16B0"/>
    <w:rsid w:val="788D5261"/>
    <w:rsid w:val="789C9815"/>
    <w:rsid w:val="78A21A91"/>
    <w:rsid w:val="78A52D6F"/>
    <w:rsid w:val="78B3A5C0"/>
    <w:rsid w:val="78B68CA1"/>
    <w:rsid w:val="78B7C4E5"/>
    <w:rsid w:val="78B8A72C"/>
    <w:rsid w:val="78B9A7AB"/>
    <w:rsid w:val="78D670E4"/>
    <w:rsid w:val="78D709C9"/>
    <w:rsid w:val="78DB86A7"/>
    <w:rsid w:val="78DFE4D4"/>
    <w:rsid w:val="78E517F0"/>
    <w:rsid w:val="78E73D65"/>
    <w:rsid w:val="78EDD72B"/>
    <w:rsid w:val="78F22BBD"/>
    <w:rsid w:val="78FE1C49"/>
    <w:rsid w:val="790481F2"/>
    <w:rsid w:val="79096962"/>
    <w:rsid w:val="7910352C"/>
    <w:rsid w:val="79140BAA"/>
    <w:rsid w:val="791B1B9F"/>
    <w:rsid w:val="791CC29F"/>
    <w:rsid w:val="79233238"/>
    <w:rsid w:val="7924766E"/>
    <w:rsid w:val="79271C9A"/>
    <w:rsid w:val="792775EB"/>
    <w:rsid w:val="79328955"/>
    <w:rsid w:val="7947331A"/>
    <w:rsid w:val="794A0FC5"/>
    <w:rsid w:val="794B72CB"/>
    <w:rsid w:val="794BAA91"/>
    <w:rsid w:val="795134C6"/>
    <w:rsid w:val="7956E814"/>
    <w:rsid w:val="795E678C"/>
    <w:rsid w:val="79600A35"/>
    <w:rsid w:val="79634737"/>
    <w:rsid w:val="79658642"/>
    <w:rsid w:val="7965CC70"/>
    <w:rsid w:val="796EE485"/>
    <w:rsid w:val="7970B2BF"/>
    <w:rsid w:val="797EA716"/>
    <w:rsid w:val="798384DA"/>
    <w:rsid w:val="7984569C"/>
    <w:rsid w:val="798B0D97"/>
    <w:rsid w:val="798CF08F"/>
    <w:rsid w:val="798FFBD9"/>
    <w:rsid w:val="79ADD1C9"/>
    <w:rsid w:val="79B590AE"/>
    <w:rsid w:val="79B805B0"/>
    <w:rsid w:val="79CC2EB7"/>
    <w:rsid w:val="79D17132"/>
    <w:rsid w:val="79D85802"/>
    <w:rsid w:val="79D89B12"/>
    <w:rsid w:val="79DAF30D"/>
    <w:rsid w:val="79DC1BD4"/>
    <w:rsid w:val="79DDAACC"/>
    <w:rsid w:val="79E78058"/>
    <w:rsid w:val="79EF5F73"/>
    <w:rsid w:val="79F72DE6"/>
    <w:rsid w:val="79FBDD4A"/>
    <w:rsid w:val="79FD4595"/>
    <w:rsid w:val="79FF85FA"/>
    <w:rsid w:val="7A016265"/>
    <w:rsid w:val="7A06ED49"/>
    <w:rsid w:val="7A070446"/>
    <w:rsid w:val="7A072256"/>
    <w:rsid w:val="7A07928E"/>
    <w:rsid w:val="7A0A687C"/>
    <w:rsid w:val="7A13295C"/>
    <w:rsid w:val="7A1AAE56"/>
    <w:rsid w:val="7A21B27A"/>
    <w:rsid w:val="7A260C63"/>
    <w:rsid w:val="7A34FF5F"/>
    <w:rsid w:val="7A3AB302"/>
    <w:rsid w:val="7A434244"/>
    <w:rsid w:val="7A4C55A9"/>
    <w:rsid w:val="7A64A223"/>
    <w:rsid w:val="7A6AE3DA"/>
    <w:rsid w:val="7A6D727A"/>
    <w:rsid w:val="7A6EEE77"/>
    <w:rsid w:val="7A777791"/>
    <w:rsid w:val="7A7F3411"/>
    <w:rsid w:val="7A832F47"/>
    <w:rsid w:val="7A83A8A2"/>
    <w:rsid w:val="7A8CAAD8"/>
    <w:rsid w:val="7A9882B8"/>
    <w:rsid w:val="7A9F8820"/>
    <w:rsid w:val="7AA1B904"/>
    <w:rsid w:val="7AAD872C"/>
    <w:rsid w:val="7AB06B59"/>
    <w:rsid w:val="7AB2F7B9"/>
    <w:rsid w:val="7AB9E01A"/>
    <w:rsid w:val="7ABB04EE"/>
    <w:rsid w:val="7AC5F6A5"/>
    <w:rsid w:val="7AD0C240"/>
    <w:rsid w:val="7AD6F78A"/>
    <w:rsid w:val="7AD6F9A4"/>
    <w:rsid w:val="7AD85222"/>
    <w:rsid w:val="7AD9A5C5"/>
    <w:rsid w:val="7ADB7C16"/>
    <w:rsid w:val="7ADD811D"/>
    <w:rsid w:val="7ADDEAAD"/>
    <w:rsid w:val="7AF10631"/>
    <w:rsid w:val="7AF4D801"/>
    <w:rsid w:val="7AF80B62"/>
    <w:rsid w:val="7AFF3A86"/>
    <w:rsid w:val="7AFFE35D"/>
    <w:rsid w:val="7B05F2FC"/>
    <w:rsid w:val="7B078607"/>
    <w:rsid w:val="7B093DF2"/>
    <w:rsid w:val="7B095A04"/>
    <w:rsid w:val="7B0DE61D"/>
    <w:rsid w:val="7B116684"/>
    <w:rsid w:val="7B11C1B6"/>
    <w:rsid w:val="7B15A2EA"/>
    <w:rsid w:val="7B17A721"/>
    <w:rsid w:val="7B19C862"/>
    <w:rsid w:val="7B1E363B"/>
    <w:rsid w:val="7B248142"/>
    <w:rsid w:val="7B24B986"/>
    <w:rsid w:val="7B2EC3A8"/>
    <w:rsid w:val="7B362A58"/>
    <w:rsid w:val="7B38DD4F"/>
    <w:rsid w:val="7B3AD668"/>
    <w:rsid w:val="7B44DF3B"/>
    <w:rsid w:val="7B457021"/>
    <w:rsid w:val="7B47CBFA"/>
    <w:rsid w:val="7B4B1782"/>
    <w:rsid w:val="7B4EE3A6"/>
    <w:rsid w:val="7B4F5F47"/>
    <w:rsid w:val="7B638AB5"/>
    <w:rsid w:val="7B677B93"/>
    <w:rsid w:val="7B6BD915"/>
    <w:rsid w:val="7B729321"/>
    <w:rsid w:val="7B73A3D9"/>
    <w:rsid w:val="7B7FD921"/>
    <w:rsid w:val="7B80BF41"/>
    <w:rsid w:val="7B931DB8"/>
    <w:rsid w:val="7B98352A"/>
    <w:rsid w:val="7BA6ED86"/>
    <w:rsid w:val="7BB20CDC"/>
    <w:rsid w:val="7BB67663"/>
    <w:rsid w:val="7BBA2364"/>
    <w:rsid w:val="7BBC126D"/>
    <w:rsid w:val="7BC51CE4"/>
    <w:rsid w:val="7BC829BA"/>
    <w:rsid w:val="7BCC9CD7"/>
    <w:rsid w:val="7BCD5818"/>
    <w:rsid w:val="7BCE19CB"/>
    <w:rsid w:val="7BD1F85A"/>
    <w:rsid w:val="7BD52C4C"/>
    <w:rsid w:val="7BE4A0B7"/>
    <w:rsid w:val="7BF2CBD2"/>
    <w:rsid w:val="7BF5F155"/>
    <w:rsid w:val="7BF620DC"/>
    <w:rsid w:val="7BF85C9C"/>
    <w:rsid w:val="7BFB5AE6"/>
    <w:rsid w:val="7C04D212"/>
    <w:rsid w:val="7C0682F3"/>
    <w:rsid w:val="7C0849AD"/>
    <w:rsid w:val="7C0DAE47"/>
    <w:rsid w:val="7C101FB4"/>
    <w:rsid w:val="7C133DEE"/>
    <w:rsid w:val="7C14F0E6"/>
    <w:rsid w:val="7C1B3B5B"/>
    <w:rsid w:val="7C1FD4D6"/>
    <w:rsid w:val="7C22122C"/>
    <w:rsid w:val="7C2C09DE"/>
    <w:rsid w:val="7C2EE532"/>
    <w:rsid w:val="7C37770B"/>
    <w:rsid w:val="7C3899FE"/>
    <w:rsid w:val="7C3B9753"/>
    <w:rsid w:val="7C42F9A3"/>
    <w:rsid w:val="7C487582"/>
    <w:rsid w:val="7C59E753"/>
    <w:rsid w:val="7C5BC6A3"/>
    <w:rsid w:val="7C5CBBBF"/>
    <w:rsid w:val="7C63C2C2"/>
    <w:rsid w:val="7C648E6B"/>
    <w:rsid w:val="7C65E0FF"/>
    <w:rsid w:val="7C6CB7DD"/>
    <w:rsid w:val="7C769C1E"/>
    <w:rsid w:val="7C79B793"/>
    <w:rsid w:val="7C81DFE1"/>
    <w:rsid w:val="7C86AEEC"/>
    <w:rsid w:val="7C86CEB3"/>
    <w:rsid w:val="7C88A0D2"/>
    <w:rsid w:val="7C8AC183"/>
    <w:rsid w:val="7C8CC333"/>
    <w:rsid w:val="7C9CD149"/>
    <w:rsid w:val="7C9D7A3C"/>
    <w:rsid w:val="7CA36B89"/>
    <w:rsid w:val="7CA49E80"/>
    <w:rsid w:val="7CA6824A"/>
    <w:rsid w:val="7CAAD7C6"/>
    <w:rsid w:val="7CB25F4A"/>
    <w:rsid w:val="7CC5E524"/>
    <w:rsid w:val="7CC70ED0"/>
    <w:rsid w:val="7CCB4013"/>
    <w:rsid w:val="7CCCFD09"/>
    <w:rsid w:val="7CCD963F"/>
    <w:rsid w:val="7CCEDA05"/>
    <w:rsid w:val="7CD262DE"/>
    <w:rsid w:val="7CD832A9"/>
    <w:rsid w:val="7CE46ADD"/>
    <w:rsid w:val="7CE70D48"/>
    <w:rsid w:val="7CECC256"/>
    <w:rsid w:val="7CEDCE0A"/>
    <w:rsid w:val="7CF350CA"/>
    <w:rsid w:val="7CFD91E6"/>
    <w:rsid w:val="7D0836FE"/>
    <w:rsid w:val="7D094CE4"/>
    <w:rsid w:val="7D0D7038"/>
    <w:rsid w:val="7D11049E"/>
    <w:rsid w:val="7D157E40"/>
    <w:rsid w:val="7D1624F4"/>
    <w:rsid w:val="7D20EF8A"/>
    <w:rsid w:val="7D2954D0"/>
    <w:rsid w:val="7D3330F9"/>
    <w:rsid w:val="7D3390ED"/>
    <w:rsid w:val="7D34846D"/>
    <w:rsid w:val="7D371874"/>
    <w:rsid w:val="7D391089"/>
    <w:rsid w:val="7D3DEDDB"/>
    <w:rsid w:val="7D405CEB"/>
    <w:rsid w:val="7D42A201"/>
    <w:rsid w:val="7D491005"/>
    <w:rsid w:val="7D498BCC"/>
    <w:rsid w:val="7D4ABDBA"/>
    <w:rsid w:val="7D5DBABE"/>
    <w:rsid w:val="7D62B9AC"/>
    <w:rsid w:val="7D6B75C6"/>
    <w:rsid w:val="7D741B20"/>
    <w:rsid w:val="7D7F0064"/>
    <w:rsid w:val="7D87095E"/>
    <w:rsid w:val="7D8AA9BE"/>
    <w:rsid w:val="7D8D6507"/>
    <w:rsid w:val="7D91FA09"/>
    <w:rsid w:val="7D974FD1"/>
    <w:rsid w:val="7D9F0F39"/>
    <w:rsid w:val="7DA30E19"/>
    <w:rsid w:val="7DB7BACB"/>
    <w:rsid w:val="7DB92D85"/>
    <w:rsid w:val="7DC03EC6"/>
    <w:rsid w:val="7DC3A25C"/>
    <w:rsid w:val="7DC3C2A8"/>
    <w:rsid w:val="7DD18163"/>
    <w:rsid w:val="7DE35495"/>
    <w:rsid w:val="7DE3E679"/>
    <w:rsid w:val="7DEAC157"/>
    <w:rsid w:val="7DF4CF2D"/>
    <w:rsid w:val="7DF5C579"/>
    <w:rsid w:val="7DF8E783"/>
    <w:rsid w:val="7DF9E6E5"/>
    <w:rsid w:val="7DFE6D00"/>
    <w:rsid w:val="7E09D75B"/>
    <w:rsid w:val="7E0D4B94"/>
    <w:rsid w:val="7E10A9F4"/>
    <w:rsid w:val="7E11703F"/>
    <w:rsid w:val="7E176D3D"/>
    <w:rsid w:val="7E1EF4E9"/>
    <w:rsid w:val="7E3099F2"/>
    <w:rsid w:val="7E34715E"/>
    <w:rsid w:val="7E38E91B"/>
    <w:rsid w:val="7E3F9116"/>
    <w:rsid w:val="7E3F9460"/>
    <w:rsid w:val="7E4709F7"/>
    <w:rsid w:val="7E478496"/>
    <w:rsid w:val="7E47FB0C"/>
    <w:rsid w:val="7E491EC7"/>
    <w:rsid w:val="7E525F00"/>
    <w:rsid w:val="7E5D258B"/>
    <w:rsid w:val="7E62D753"/>
    <w:rsid w:val="7E6488F2"/>
    <w:rsid w:val="7E659EF6"/>
    <w:rsid w:val="7E69CE47"/>
    <w:rsid w:val="7E712180"/>
    <w:rsid w:val="7E7B6E87"/>
    <w:rsid w:val="7E8FCD26"/>
    <w:rsid w:val="7E913E5B"/>
    <w:rsid w:val="7E9FA0C3"/>
    <w:rsid w:val="7EA742B3"/>
    <w:rsid w:val="7EAE052B"/>
    <w:rsid w:val="7EB0B792"/>
    <w:rsid w:val="7EBCEA3B"/>
    <w:rsid w:val="7EC4E7D0"/>
    <w:rsid w:val="7EC78F2C"/>
    <w:rsid w:val="7ED1C1E9"/>
    <w:rsid w:val="7ED66E29"/>
    <w:rsid w:val="7EE83D05"/>
    <w:rsid w:val="7EEB7B73"/>
    <w:rsid w:val="7EEDD262"/>
    <w:rsid w:val="7EF15A2D"/>
    <w:rsid w:val="7EF37D95"/>
    <w:rsid w:val="7F016FD7"/>
    <w:rsid w:val="7F0214C0"/>
    <w:rsid w:val="7F041047"/>
    <w:rsid w:val="7F09AF84"/>
    <w:rsid w:val="7F0B67E4"/>
    <w:rsid w:val="7F128572"/>
    <w:rsid w:val="7F139958"/>
    <w:rsid w:val="7F1FE5FB"/>
    <w:rsid w:val="7F2199F7"/>
    <w:rsid w:val="7F294E98"/>
    <w:rsid w:val="7F29DD3F"/>
    <w:rsid w:val="7F29F9D1"/>
    <w:rsid w:val="7F2CF5C8"/>
    <w:rsid w:val="7F3187C8"/>
    <w:rsid w:val="7F389E25"/>
    <w:rsid w:val="7F3FCA92"/>
    <w:rsid w:val="7F48FD2A"/>
    <w:rsid w:val="7F4DA817"/>
    <w:rsid w:val="7F509277"/>
    <w:rsid w:val="7F6E02E2"/>
    <w:rsid w:val="7F71EC9F"/>
    <w:rsid w:val="7F78ADC6"/>
    <w:rsid w:val="7F7FAB77"/>
    <w:rsid w:val="7F8ED2E9"/>
    <w:rsid w:val="7F92612D"/>
    <w:rsid w:val="7FA14028"/>
    <w:rsid w:val="7FA3E93A"/>
    <w:rsid w:val="7FABF0E0"/>
    <w:rsid w:val="7FB1535A"/>
    <w:rsid w:val="7FB49A42"/>
    <w:rsid w:val="7FBBA74D"/>
    <w:rsid w:val="7FC01AC2"/>
    <w:rsid w:val="7FCC3CC7"/>
    <w:rsid w:val="7FCC442A"/>
    <w:rsid w:val="7FD8F289"/>
    <w:rsid w:val="7FDDF127"/>
    <w:rsid w:val="7FDFD8E7"/>
    <w:rsid w:val="7FE6F75F"/>
    <w:rsid w:val="7FF3E341"/>
    <w:rsid w:val="7FF45557"/>
    <w:rsid w:val="7FF45BE5"/>
    <w:rsid w:val="7FFC3A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C7834"/>
  <w15:chartTrackingRefBased/>
  <w15:docId w15:val="{F95D5F6E-1B4F-42F5-973F-ED370342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008"/>
    <w:pPr>
      <w:spacing w:after="120" w:line="240" w:lineRule="auto"/>
      <w:jc w:val="both"/>
      <w:textAlignment w:val="baseline"/>
    </w:pPr>
    <w:rPr>
      <w:rFonts w:ascii="Calibri" w:eastAsia="Calibri" w:hAnsi="Calibri" w:cs="Calibri"/>
      <w:lang w:eastAsia="en-IE"/>
    </w:rPr>
  </w:style>
  <w:style w:type="paragraph" w:styleId="Heading1">
    <w:name w:val="heading 1"/>
    <w:basedOn w:val="Normal"/>
    <w:next w:val="Normal"/>
    <w:link w:val="Heading1Char"/>
    <w:uiPriority w:val="9"/>
    <w:qFormat/>
    <w:rsid w:val="00C204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04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04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04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04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04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04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04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04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4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04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04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04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04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04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04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04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04A2"/>
    <w:rPr>
      <w:rFonts w:eastAsiaTheme="majorEastAsia" w:cstheme="majorBidi"/>
      <w:color w:val="272727" w:themeColor="text1" w:themeTint="D8"/>
    </w:rPr>
  </w:style>
  <w:style w:type="paragraph" w:styleId="Title">
    <w:name w:val="Title"/>
    <w:basedOn w:val="Normal"/>
    <w:next w:val="Normal"/>
    <w:link w:val="TitleChar"/>
    <w:uiPriority w:val="10"/>
    <w:qFormat/>
    <w:rsid w:val="00C204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04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04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04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04A2"/>
    <w:pPr>
      <w:spacing w:before="160"/>
      <w:jc w:val="center"/>
    </w:pPr>
    <w:rPr>
      <w:i/>
      <w:iCs/>
      <w:color w:val="404040" w:themeColor="text1" w:themeTint="BF"/>
    </w:rPr>
  </w:style>
  <w:style w:type="character" w:customStyle="1" w:styleId="QuoteChar">
    <w:name w:val="Quote Char"/>
    <w:basedOn w:val="DefaultParagraphFont"/>
    <w:link w:val="Quote"/>
    <w:uiPriority w:val="29"/>
    <w:rsid w:val="00C204A2"/>
    <w:rPr>
      <w:i/>
      <w:iCs/>
      <w:color w:val="404040" w:themeColor="text1" w:themeTint="BF"/>
    </w:rPr>
  </w:style>
  <w:style w:type="paragraph" w:styleId="ListParagraph">
    <w:name w:val="List Paragraph"/>
    <w:basedOn w:val="Normal"/>
    <w:uiPriority w:val="34"/>
    <w:qFormat/>
    <w:rsid w:val="00C204A2"/>
    <w:pPr>
      <w:ind w:left="720"/>
      <w:contextualSpacing/>
    </w:pPr>
  </w:style>
  <w:style w:type="character" w:styleId="IntenseEmphasis">
    <w:name w:val="Intense Emphasis"/>
    <w:basedOn w:val="DefaultParagraphFont"/>
    <w:uiPriority w:val="21"/>
    <w:qFormat/>
    <w:rsid w:val="00C204A2"/>
    <w:rPr>
      <w:i/>
      <w:iCs/>
      <w:color w:val="0F4761" w:themeColor="accent1" w:themeShade="BF"/>
    </w:rPr>
  </w:style>
  <w:style w:type="paragraph" w:styleId="IntenseQuote">
    <w:name w:val="Intense Quote"/>
    <w:basedOn w:val="Normal"/>
    <w:next w:val="Normal"/>
    <w:link w:val="IntenseQuoteChar"/>
    <w:uiPriority w:val="30"/>
    <w:qFormat/>
    <w:rsid w:val="00C204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04A2"/>
    <w:rPr>
      <w:i/>
      <w:iCs/>
      <w:color w:val="0F4761" w:themeColor="accent1" w:themeShade="BF"/>
    </w:rPr>
  </w:style>
  <w:style w:type="character" w:styleId="IntenseReference">
    <w:name w:val="Intense Reference"/>
    <w:basedOn w:val="DefaultParagraphFont"/>
    <w:uiPriority w:val="32"/>
    <w:qFormat/>
    <w:rsid w:val="00C204A2"/>
    <w:rPr>
      <w:b/>
      <w:bCs/>
      <w:smallCaps/>
      <w:color w:val="0F4761" w:themeColor="accent1" w:themeShade="BF"/>
      <w:spacing w:val="5"/>
    </w:rPr>
  </w:style>
  <w:style w:type="table" w:customStyle="1" w:styleId="GridTable1Light1">
    <w:name w:val="Grid Table 1 Light1"/>
    <w:basedOn w:val="TableNormal"/>
    <w:next w:val="GridTable1Light"/>
    <w:uiPriority w:val="46"/>
    <w:rsid w:val="00C204A2"/>
    <w:pPr>
      <w:spacing w:after="0" w:line="240" w:lineRule="auto"/>
    </w:pPr>
    <w:rPr>
      <w:rFonts w:ascii="Aptos" w:eastAsia="Aptos" w:hAnsi="Aptos" w:cs="Times New Roman"/>
      <w:sz w:val="22"/>
      <w:szCs w:val="22"/>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204A2"/>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D92FF6"/>
    <w:pPr>
      <w:spacing w:after="0" w:line="240" w:lineRule="auto"/>
    </w:pPr>
    <w:rPr>
      <w:sz w:val="22"/>
      <w:szCs w:val="22"/>
    </w:rPr>
    <w:tblPr>
      <w:tblInd w:w="0" w:type="nil"/>
      <w:tblCellMar>
        <w:left w:w="0" w:type="dxa"/>
        <w:right w:w="0" w:type="dxa"/>
      </w:tblCellMar>
    </w:tblPr>
  </w:style>
  <w:style w:type="character" w:styleId="Hyperlink">
    <w:name w:val="Hyperlink"/>
    <w:basedOn w:val="DefaultParagraphFont"/>
    <w:uiPriority w:val="99"/>
    <w:unhideWhenUsed/>
    <w:rsid w:val="00CA10E4"/>
    <w:rPr>
      <w:color w:val="467886" w:themeColor="hyperlink"/>
      <w:u w:val="single"/>
    </w:rPr>
  </w:style>
  <w:style w:type="character" w:styleId="UnresolvedMention">
    <w:name w:val="Unresolved Mention"/>
    <w:basedOn w:val="DefaultParagraphFont"/>
    <w:uiPriority w:val="99"/>
    <w:semiHidden/>
    <w:unhideWhenUsed/>
    <w:rsid w:val="00CA10E4"/>
    <w:rPr>
      <w:color w:val="605E5C"/>
      <w:shd w:val="clear" w:color="auto" w:fill="E1DFDD"/>
    </w:rPr>
  </w:style>
  <w:style w:type="paragraph" w:styleId="Header">
    <w:name w:val="header"/>
    <w:basedOn w:val="Normal"/>
    <w:link w:val="HeaderChar"/>
    <w:uiPriority w:val="99"/>
    <w:unhideWhenUsed/>
    <w:rsid w:val="00B340D4"/>
    <w:pPr>
      <w:tabs>
        <w:tab w:val="center" w:pos="4513"/>
        <w:tab w:val="right" w:pos="9026"/>
      </w:tabs>
      <w:spacing w:after="0"/>
    </w:pPr>
  </w:style>
  <w:style w:type="character" w:customStyle="1" w:styleId="HeaderChar">
    <w:name w:val="Header Char"/>
    <w:basedOn w:val="DefaultParagraphFont"/>
    <w:link w:val="Header"/>
    <w:uiPriority w:val="99"/>
    <w:rsid w:val="00B340D4"/>
  </w:style>
  <w:style w:type="paragraph" w:styleId="Footer">
    <w:name w:val="footer"/>
    <w:basedOn w:val="Normal"/>
    <w:link w:val="FooterChar"/>
    <w:uiPriority w:val="99"/>
    <w:unhideWhenUsed/>
    <w:rsid w:val="00B340D4"/>
    <w:pPr>
      <w:tabs>
        <w:tab w:val="center" w:pos="4513"/>
        <w:tab w:val="right" w:pos="9026"/>
      </w:tabs>
      <w:spacing w:after="0"/>
    </w:pPr>
  </w:style>
  <w:style w:type="character" w:customStyle="1" w:styleId="FooterChar">
    <w:name w:val="Footer Char"/>
    <w:basedOn w:val="DefaultParagraphFont"/>
    <w:link w:val="Footer"/>
    <w:uiPriority w:val="99"/>
    <w:rsid w:val="00B340D4"/>
  </w:style>
  <w:style w:type="paragraph" w:customStyle="1" w:styleId="paragraph">
    <w:name w:val="paragraph"/>
    <w:basedOn w:val="Normal"/>
    <w:rsid w:val="001147CB"/>
    <w:pPr>
      <w:spacing w:before="100" w:beforeAutospacing="1" w:after="100" w:afterAutospacing="1"/>
    </w:pPr>
    <w:rPr>
      <w:rFonts w:ascii="Times New Roman" w:eastAsia="Times New Roman" w:hAnsi="Times New Roman" w:cs="Times New Roman"/>
      <w:kern w:val="0"/>
      <w14:ligatures w14:val="none"/>
    </w:rPr>
  </w:style>
  <w:style w:type="paragraph" w:styleId="TOC1">
    <w:name w:val="toc 1"/>
    <w:basedOn w:val="Normal"/>
    <w:next w:val="Normal"/>
    <w:autoRedefine/>
    <w:uiPriority w:val="39"/>
    <w:unhideWhenUsed/>
    <w:rsid w:val="00B4632A"/>
    <w:pPr>
      <w:spacing w:after="100"/>
    </w:p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Footnote Text Char1"/>
    <w:basedOn w:val="Normal"/>
    <w:link w:val="FootnoteTextChar"/>
    <w:unhideWhenUsed/>
    <w:rsid w:val="00D04BBA"/>
    <w:pPr>
      <w:spacing w:after="0"/>
    </w:pPr>
    <w:rPr>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basedOn w:val="DefaultParagraphFont"/>
    <w:link w:val="FootnoteText"/>
    <w:rsid w:val="00D04BBA"/>
    <w:rPr>
      <w:sz w:val="20"/>
      <w:szCs w:val="20"/>
    </w:rPr>
  </w:style>
  <w:style w:type="character" w:styleId="FootnoteReference">
    <w:name w:val="footnote reference"/>
    <w:basedOn w:val="DefaultParagraphFont"/>
    <w:uiPriority w:val="99"/>
    <w:unhideWhenUsed/>
    <w:rsid w:val="00D04BBA"/>
    <w:rPr>
      <w:vertAlign w:val="superscript"/>
    </w:rPr>
  </w:style>
  <w:style w:type="character" w:styleId="CommentReference">
    <w:name w:val="annotation reference"/>
    <w:basedOn w:val="DefaultParagraphFont"/>
    <w:uiPriority w:val="99"/>
    <w:semiHidden/>
    <w:unhideWhenUsed/>
    <w:rsid w:val="004B5B39"/>
    <w:rPr>
      <w:sz w:val="16"/>
      <w:szCs w:val="16"/>
    </w:rPr>
  </w:style>
  <w:style w:type="paragraph" w:styleId="CommentText">
    <w:name w:val="annotation text"/>
    <w:basedOn w:val="Normal"/>
    <w:link w:val="CommentTextChar"/>
    <w:uiPriority w:val="99"/>
    <w:unhideWhenUsed/>
    <w:rsid w:val="004B5B39"/>
    <w:rPr>
      <w:sz w:val="20"/>
      <w:szCs w:val="20"/>
    </w:rPr>
  </w:style>
  <w:style w:type="character" w:customStyle="1" w:styleId="CommentTextChar">
    <w:name w:val="Comment Text Char"/>
    <w:basedOn w:val="DefaultParagraphFont"/>
    <w:link w:val="CommentText"/>
    <w:uiPriority w:val="99"/>
    <w:rsid w:val="004B5B39"/>
    <w:rPr>
      <w:sz w:val="20"/>
      <w:szCs w:val="20"/>
    </w:rPr>
  </w:style>
  <w:style w:type="paragraph" w:styleId="CommentSubject">
    <w:name w:val="annotation subject"/>
    <w:basedOn w:val="CommentText"/>
    <w:next w:val="CommentText"/>
    <w:link w:val="CommentSubjectChar"/>
    <w:uiPriority w:val="99"/>
    <w:semiHidden/>
    <w:unhideWhenUsed/>
    <w:rsid w:val="004B5B39"/>
    <w:rPr>
      <w:b/>
      <w:bCs/>
    </w:rPr>
  </w:style>
  <w:style w:type="character" w:customStyle="1" w:styleId="CommentSubjectChar">
    <w:name w:val="Comment Subject Char"/>
    <w:basedOn w:val="CommentTextChar"/>
    <w:link w:val="CommentSubject"/>
    <w:uiPriority w:val="99"/>
    <w:semiHidden/>
    <w:rsid w:val="004B5B39"/>
    <w:rPr>
      <w:b/>
      <w:bCs/>
      <w:sz w:val="20"/>
      <w:szCs w:val="20"/>
    </w:rPr>
  </w:style>
  <w:style w:type="paragraph" w:styleId="Revision">
    <w:name w:val="Revision"/>
    <w:hidden/>
    <w:uiPriority w:val="99"/>
    <w:semiHidden/>
    <w:rsid w:val="00864C2E"/>
    <w:pPr>
      <w:spacing w:after="0" w:line="240" w:lineRule="auto"/>
    </w:pPr>
  </w:style>
  <w:style w:type="paragraph" w:styleId="Bibliography">
    <w:name w:val="Bibliography"/>
    <w:basedOn w:val="Normal"/>
    <w:next w:val="Normal"/>
    <w:uiPriority w:val="37"/>
    <w:unhideWhenUsed/>
    <w:rsid w:val="006F44D6"/>
    <w:pPr>
      <w:tabs>
        <w:tab w:val="left" w:pos="504"/>
      </w:tabs>
      <w:spacing w:after="240"/>
      <w:ind w:left="504" w:hanging="504"/>
    </w:pPr>
  </w:style>
  <w:style w:type="character" w:styleId="FollowedHyperlink">
    <w:name w:val="FollowedHyperlink"/>
    <w:basedOn w:val="DefaultParagraphFont"/>
    <w:uiPriority w:val="99"/>
    <w:semiHidden/>
    <w:unhideWhenUsed/>
    <w:rsid w:val="000635E3"/>
    <w:rPr>
      <w:color w:val="96607D" w:themeColor="followedHyperlink"/>
      <w:u w:val="single"/>
    </w:rPr>
  </w:style>
  <w:style w:type="paragraph" w:styleId="TOCHeading">
    <w:name w:val="TOC Heading"/>
    <w:basedOn w:val="Heading1"/>
    <w:next w:val="Normal"/>
    <w:uiPriority w:val="39"/>
    <w:unhideWhenUsed/>
    <w:qFormat/>
    <w:rsid w:val="009D534A"/>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9D534A"/>
    <w:pPr>
      <w:spacing w:after="100"/>
      <w:ind w:left="240"/>
    </w:pPr>
  </w:style>
  <w:style w:type="paragraph" w:styleId="TOC3">
    <w:name w:val="toc 3"/>
    <w:basedOn w:val="Normal"/>
    <w:next w:val="Normal"/>
    <w:autoRedefine/>
    <w:uiPriority w:val="39"/>
    <w:unhideWhenUsed/>
    <w:rsid w:val="009D534A"/>
    <w:pPr>
      <w:spacing w:after="100"/>
      <w:ind w:left="480"/>
    </w:pPr>
  </w:style>
  <w:style w:type="table" w:customStyle="1" w:styleId="TableGridLight1">
    <w:name w:val="Table Grid Light1"/>
    <w:basedOn w:val="TableNormal"/>
    <w:uiPriority w:val="40"/>
    <w:rsid w:val="0029579E"/>
    <w:pPr>
      <w:spacing w:after="0" w:line="240" w:lineRule="auto"/>
    </w:pPr>
    <w:rPr>
      <w:kern w:val="0"/>
      <w:sz w:val="22"/>
      <w:szCs w:val="22"/>
      <w:lang w:val="en-US"/>
      <w14:ligatures w14:val="none"/>
    </w:rPr>
    <w:tblPr>
      <w:tblInd w:w="0" w:type="nil"/>
      <w:tblCellMar>
        <w:left w:w="0" w:type="dxa"/>
        <w:right w:w="0" w:type="dxa"/>
      </w:tblCellMar>
    </w:tblPr>
  </w:style>
  <w:style w:type="paragraph" w:styleId="Caption">
    <w:name w:val="caption"/>
    <w:basedOn w:val="Normal"/>
    <w:next w:val="Normal"/>
    <w:uiPriority w:val="35"/>
    <w:unhideWhenUsed/>
    <w:qFormat/>
    <w:rsid w:val="00C23CD8"/>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7930">
      <w:bodyDiv w:val="1"/>
      <w:marLeft w:val="0"/>
      <w:marRight w:val="0"/>
      <w:marTop w:val="0"/>
      <w:marBottom w:val="0"/>
      <w:divBdr>
        <w:top w:val="none" w:sz="0" w:space="0" w:color="auto"/>
        <w:left w:val="none" w:sz="0" w:space="0" w:color="auto"/>
        <w:bottom w:val="none" w:sz="0" w:space="0" w:color="auto"/>
        <w:right w:val="none" w:sz="0" w:space="0" w:color="auto"/>
      </w:divBdr>
    </w:div>
    <w:div w:id="230190167">
      <w:bodyDiv w:val="1"/>
      <w:marLeft w:val="0"/>
      <w:marRight w:val="0"/>
      <w:marTop w:val="0"/>
      <w:marBottom w:val="0"/>
      <w:divBdr>
        <w:top w:val="none" w:sz="0" w:space="0" w:color="auto"/>
        <w:left w:val="none" w:sz="0" w:space="0" w:color="auto"/>
        <w:bottom w:val="none" w:sz="0" w:space="0" w:color="auto"/>
        <w:right w:val="none" w:sz="0" w:space="0" w:color="auto"/>
      </w:divBdr>
    </w:div>
    <w:div w:id="408623833">
      <w:bodyDiv w:val="1"/>
      <w:marLeft w:val="0"/>
      <w:marRight w:val="0"/>
      <w:marTop w:val="0"/>
      <w:marBottom w:val="0"/>
      <w:divBdr>
        <w:top w:val="none" w:sz="0" w:space="0" w:color="auto"/>
        <w:left w:val="none" w:sz="0" w:space="0" w:color="auto"/>
        <w:bottom w:val="none" w:sz="0" w:space="0" w:color="auto"/>
        <w:right w:val="none" w:sz="0" w:space="0" w:color="auto"/>
      </w:divBdr>
      <w:divsChild>
        <w:div w:id="1784759">
          <w:marLeft w:val="0"/>
          <w:marRight w:val="0"/>
          <w:marTop w:val="0"/>
          <w:marBottom w:val="0"/>
          <w:divBdr>
            <w:top w:val="none" w:sz="0" w:space="0" w:color="auto"/>
            <w:left w:val="none" w:sz="0" w:space="0" w:color="auto"/>
            <w:bottom w:val="none" w:sz="0" w:space="0" w:color="auto"/>
            <w:right w:val="none" w:sz="0" w:space="0" w:color="auto"/>
          </w:divBdr>
        </w:div>
        <w:div w:id="13238644">
          <w:marLeft w:val="0"/>
          <w:marRight w:val="0"/>
          <w:marTop w:val="0"/>
          <w:marBottom w:val="0"/>
          <w:divBdr>
            <w:top w:val="none" w:sz="0" w:space="0" w:color="auto"/>
            <w:left w:val="none" w:sz="0" w:space="0" w:color="auto"/>
            <w:bottom w:val="none" w:sz="0" w:space="0" w:color="auto"/>
            <w:right w:val="none" w:sz="0" w:space="0" w:color="auto"/>
          </w:divBdr>
        </w:div>
        <w:div w:id="15082822">
          <w:marLeft w:val="0"/>
          <w:marRight w:val="0"/>
          <w:marTop w:val="0"/>
          <w:marBottom w:val="0"/>
          <w:divBdr>
            <w:top w:val="none" w:sz="0" w:space="0" w:color="auto"/>
            <w:left w:val="none" w:sz="0" w:space="0" w:color="auto"/>
            <w:bottom w:val="none" w:sz="0" w:space="0" w:color="auto"/>
            <w:right w:val="none" w:sz="0" w:space="0" w:color="auto"/>
          </w:divBdr>
        </w:div>
        <w:div w:id="16392787">
          <w:marLeft w:val="0"/>
          <w:marRight w:val="0"/>
          <w:marTop w:val="0"/>
          <w:marBottom w:val="0"/>
          <w:divBdr>
            <w:top w:val="none" w:sz="0" w:space="0" w:color="auto"/>
            <w:left w:val="none" w:sz="0" w:space="0" w:color="auto"/>
            <w:bottom w:val="none" w:sz="0" w:space="0" w:color="auto"/>
            <w:right w:val="none" w:sz="0" w:space="0" w:color="auto"/>
          </w:divBdr>
        </w:div>
        <w:div w:id="29494893">
          <w:marLeft w:val="0"/>
          <w:marRight w:val="0"/>
          <w:marTop w:val="0"/>
          <w:marBottom w:val="0"/>
          <w:divBdr>
            <w:top w:val="none" w:sz="0" w:space="0" w:color="auto"/>
            <w:left w:val="none" w:sz="0" w:space="0" w:color="auto"/>
            <w:bottom w:val="none" w:sz="0" w:space="0" w:color="auto"/>
            <w:right w:val="none" w:sz="0" w:space="0" w:color="auto"/>
          </w:divBdr>
        </w:div>
        <w:div w:id="43718566">
          <w:marLeft w:val="0"/>
          <w:marRight w:val="0"/>
          <w:marTop w:val="0"/>
          <w:marBottom w:val="0"/>
          <w:divBdr>
            <w:top w:val="none" w:sz="0" w:space="0" w:color="auto"/>
            <w:left w:val="none" w:sz="0" w:space="0" w:color="auto"/>
            <w:bottom w:val="none" w:sz="0" w:space="0" w:color="auto"/>
            <w:right w:val="none" w:sz="0" w:space="0" w:color="auto"/>
          </w:divBdr>
        </w:div>
        <w:div w:id="63073089">
          <w:marLeft w:val="0"/>
          <w:marRight w:val="0"/>
          <w:marTop w:val="0"/>
          <w:marBottom w:val="0"/>
          <w:divBdr>
            <w:top w:val="none" w:sz="0" w:space="0" w:color="auto"/>
            <w:left w:val="none" w:sz="0" w:space="0" w:color="auto"/>
            <w:bottom w:val="none" w:sz="0" w:space="0" w:color="auto"/>
            <w:right w:val="none" w:sz="0" w:space="0" w:color="auto"/>
          </w:divBdr>
        </w:div>
        <w:div w:id="72167263">
          <w:marLeft w:val="0"/>
          <w:marRight w:val="0"/>
          <w:marTop w:val="0"/>
          <w:marBottom w:val="0"/>
          <w:divBdr>
            <w:top w:val="none" w:sz="0" w:space="0" w:color="auto"/>
            <w:left w:val="none" w:sz="0" w:space="0" w:color="auto"/>
            <w:bottom w:val="none" w:sz="0" w:space="0" w:color="auto"/>
            <w:right w:val="none" w:sz="0" w:space="0" w:color="auto"/>
          </w:divBdr>
        </w:div>
        <w:div w:id="74907983">
          <w:marLeft w:val="0"/>
          <w:marRight w:val="0"/>
          <w:marTop w:val="0"/>
          <w:marBottom w:val="0"/>
          <w:divBdr>
            <w:top w:val="none" w:sz="0" w:space="0" w:color="auto"/>
            <w:left w:val="none" w:sz="0" w:space="0" w:color="auto"/>
            <w:bottom w:val="none" w:sz="0" w:space="0" w:color="auto"/>
            <w:right w:val="none" w:sz="0" w:space="0" w:color="auto"/>
          </w:divBdr>
        </w:div>
        <w:div w:id="83041264">
          <w:marLeft w:val="0"/>
          <w:marRight w:val="0"/>
          <w:marTop w:val="0"/>
          <w:marBottom w:val="0"/>
          <w:divBdr>
            <w:top w:val="none" w:sz="0" w:space="0" w:color="auto"/>
            <w:left w:val="none" w:sz="0" w:space="0" w:color="auto"/>
            <w:bottom w:val="none" w:sz="0" w:space="0" w:color="auto"/>
            <w:right w:val="none" w:sz="0" w:space="0" w:color="auto"/>
          </w:divBdr>
        </w:div>
        <w:div w:id="84881144">
          <w:marLeft w:val="0"/>
          <w:marRight w:val="0"/>
          <w:marTop w:val="0"/>
          <w:marBottom w:val="0"/>
          <w:divBdr>
            <w:top w:val="none" w:sz="0" w:space="0" w:color="auto"/>
            <w:left w:val="none" w:sz="0" w:space="0" w:color="auto"/>
            <w:bottom w:val="none" w:sz="0" w:space="0" w:color="auto"/>
            <w:right w:val="none" w:sz="0" w:space="0" w:color="auto"/>
          </w:divBdr>
        </w:div>
        <w:div w:id="89400907">
          <w:marLeft w:val="0"/>
          <w:marRight w:val="0"/>
          <w:marTop w:val="0"/>
          <w:marBottom w:val="0"/>
          <w:divBdr>
            <w:top w:val="none" w:sz="0" w:space="0" w:color="auto"/>
            <w:left w:val="none" w:sz="0" w:space="0" w:color="auto"/>
            <w:bottom w:val="none" w:sz="0" w:space="0" w:color="auto"/>
            <w:right w:val="none" w:sz="0" w:space="0" w:color="auto"/>
          </w:divBdr>
        </w:div>
        <w:div w:id="91172425">
          <w:marLeft w:val="0"/>
          <w:marRight w:val="0"/>
          <w:marTop w:val="0"/>
          <w:marBottom w:val="0"/>
          <w:divBdr>
            <w:top w:val="none" w:sz="0" w:space="0" w:color="auto"/>
            <w:left w:val="none" w:sz="0" w:space="0" w:color="auto"/>
            <w:bottom w:val="none" w:sz="0" w:space="0" w:color="auto"/>
            <w:right w:val="none" w:sz="0" w:space="0" w:color="auto"/>
          </w:divBdr>
        </w:div>
        <w:div w:id="108163986">
          <w:marLeft w:val="0"/>
          <w:marRight w:val="0"/>
          <w:marTop w:val="0"/>
          <w:marBottom w:val="0"/>
          <w:divBdr>
            <w:top w:val="none" w:sz="0" w:space="0" w:color="auto"/>
            <w:left w:val="none" w:sz="0" w:space="0" w:color="auto"/>
            <w:bottom w:val="none" w:sz="0" w:space="0" w:color="auto"/>
            <w:right w:val="none" w:sz="0" w:space="0" w:color="auto"/>
          </w:divBdr>
        </w:div>
        <w:div w:id="109788697">
          <w:marLeft w:val="0"/>
          <w:marRight w:val="0"/>
          <w:marTop w:val="0"/>
          <w:marBottom w:val="0"/>
          <w:divBdr>
            <w:top w:val="none" w:sz="0" w:space="0" w:color="auto"/>
            <w:left w:val="none" w:sz="0" w:space="0" w:color="auto"/>
            <w:bottom w:val="none" w:sz="0" w:space="0" w:color="auto"/>
            <w:right w:val="none" w:sz="0" w:space="0" w:color="auto"/>
          </w:divBdr>
        </w:div>
        <w:div w:id="116722479">
          <w:marLeft w:val="0"/>
          <w:marRight w:val="0"/>
          <w:marTop w:val="0"/>
          <w:marBottom w:val="0"/>
          <w:divBdr>
            <w:top w:val="none" w:sz="0" w:space="0" w:color="auto"/>
            <w:left w:val="none" w:sz="0" w:space="0" w:color="auto"/>
            <w:bottom w:val="none" w:sz="0" w:space="0" w:color="auto"/>
            <w:right w:val="none" w:sz="0" w:space="0" w:color="auto"/>
          </w:divBdr>
        </w:div>
        <w:div w:id="130053885">
          <w:marLeft w:val="0"/>
          <w:marRight w:val="0"/>
          <w:marTop w:val="0"/>
          <w:marBottom w:val="0"/>
          <w:divBdr>
            <w:top w:val="none" w:sz="0" w:space="0" w:color="auto"/>
            <w:left w:val="none" w:sz="0" w:space="0" w:color="auto"/>
            <w:bottom w:val="none" w:sz="0" w:space="0" w:color="auto"/>
            <w:right w:val="none" w:sz="0" w:space="0" w:color="auto"/>
          </w:divBdr>
        </w:div>
        <w:div w:id="131867258">
          <w:marLeft w:val="0"/>
          <w:marRight w:val="0"/>
          <w:marTop w:val="0"/>
          <w:marBottom w:val="0"/>
          <w:divBdr>
            <w:top w:val="none" w:sz="0" w:space="0" w:color="auto"/>
            <w:left w:val="none" w:sz="0" w:space="0" w:color="auto"/>
            <w:bottom w:val="none" w:sz="0" w:space="0" w:color="auto"/>
            <w:right w:val="none" w:sz="0" w:space="0" w:color="auto"/>
          </w:divBdr>
        </w:div>
        <w:div w:id="141046502">
          <w:marLeft w:val="0"/>
          <w:marRight w:val="0"/>
          <w:marTop w:val="0"/>
          <w:marBottom w:val="0"/>
          <w:divBdr>
            <w:top w:val="none" w:sz="0" w:space="0" w:color="auto"/>
            <w:left w:val="none" w:sz="0" w:space="0" w:color="auto"/>
            <w:bottom w:val="none" w:sz="0" w:space="0" w:color="auto"/>
            <w:right w:val="none" w:sz="0" w:space="0" w:color="auto"/>
          </w:divBdr>
        </w:div>
        <w:div w:id="141773616">
          <w:marLeft w:val="0"/>
          <w:marRight w:val="0"/>
          <w:marTop w:val="0"/>
          <w:marBottom w:val="0"/>
          <w:divBdr>
            <w:top w:val="none" w:sz="0" w:space="0" w:color="auto"/>
            <w:left w:val="none" w:sz="0" w:space="0" w:color="auto"/>
            <w:bottom w:val="none" w:sz="0" w:space="0" w:color="auto"/>
            <w:right w:val="none" w:sz="0" w:space="0" w:color="auto"/>
          </w:divBdr>
        </w:div>
        <w:div w:id="155995549">
          <w:marLeft w:val="0"/>
          <w:marRight w:val="0"/>
          <w:marTop w:val="0"/>
          <w:marBottom w:val="0"/>
          <w:divBdr>
            <w:top w:val="none" w:sz="0" w:space="0" w:color="auto"/>
            <w:left w:val="none" w:sz="0" w:space="0" w:color="auto"/>
            <w:bottom w:val="none" w:sz="0" w:space="0" w:color="auto"/>
            <w:right w:val="none" w:sz="0" w:space="0" w:color="auto"/>
          </w:divBdr>
        </w:div>
        <w:div w:id="160395998">
          <w:marLeft w:val="0"/>
          <w:marRight w:val="0"/>
          <w:marTop w:val="0"/>
          <w:marBottom w:val="0"/>
          <w:divBdr>
            <w:top w:val="none" w:sz="0" w:space="0" w:color="auto"/>
            <w:left w:val="none" w:sz="0" w:space="0" w:color="auto"/>
            <w:bottom w:val="none" w:sz="0" w:space="0" w:color="auto"/>
            <w:right w:val="none" w:sz="0" w:space="0" w:color="auto"/>
          </w:divBdr>
        </w:div>
        <w:div w:id="177433174">
          <w:marLeft w:val="0"/>
          <w:marRight w:val="0"/>
          <w:marTop w:val="0"/>
          <w:marBottom w:val="0"/>
          <w:divBdr>
            <w:top w:val="none" w:sz="0" w:space="0" w:color="auto"/>
            <w:left w:val="none" w:sz="0" w:space="0" w:color="auto"/>
            <w:bottom w:val="none" w:sz="0" w:space="0" w:color="auto"/>
            <w:right w:val="none" w:sz="0" w:space="0" w:color="auto"/>
          </w:divBdr>
        </w:div>
        <w:div w:id="177818121">
          <w:marLeft w:val="0"/>
          <w:marRight w:val="0"/>
          <w:marTop w:val="0"/>
          <w:marBottom w:val="0"/>
          <w:divBdr>
            <w:top w:val="none" w:sz="0" w:space="0" w:color="auto"/>
            <w:left w:val="none" w:sz="0" w:space="0" w:color="auto"/>
            <w:bottom w:val="none" w:sz="0" w:space="0" w:color="auto"/>
            <w:right w:val="none" w:sz="0" w:space="0" w:color="auto"/>
          </w:divBdr>
        </w:div>
        <w:div w:id="185994426">
          <w:marLeft w:val="0"/>
          <w:marRight w:val="0"/>
          <w:marTop w:val="0"/>
          <w:marBottom w:val="0"/>
          <w:divBdr>
            <w:top w:val="none" w:sz="0" w:space="0" w:color="auto"/>
            <w:left w:val="none" w:sz="0" w:space="0" w:color="auto"/>
            <w:bottom w:val="none" w:sz="0" w:space="0" w:color="auto"/>
            <w:right w:val="none" w:sz="0" w:space="0" w:color="auto"/>
          </w:divBdr>
        </w:div>
        <w:div w:id="194779651">
          <w:marLeft w:val="0"/>
          <w:marRight w:val="0"/>
          <w:marTop w:val="0"/>
          <w:marBottom w:val="0"/>
          <w:divBdr>
            <w:top w:val="none" w:sz="0" w:space="0" w:color="auto"/>
            <w:left w:val="none" w:sz="0" w:space="0" w:color="auto"/>
            <w:bottom w:val="none" w:sz="0" w:space="0" w:color="auto"/>
            <w:right w:val="none" w:sz="0" w:space="0" w:color="auto"/>
          </w:divBdr>
        </w:div>
        <w:div w:id="207760195">
          <w:marLeft w:val="0"/>
          <w:marRight w:val="0"/>
          <w:marTop w:val="0"/>
          <w:marBottom w:val="0"/>
          <w:divBdr>
            <w:top w:val="none" w:sz="0" w:space="0" w:color="auto"/>
            <w:left w:val="none" w:sz="0" w:space="0" w:color="auto"/>
            <w:bottom w:val="none" w:sz="0" w:space="0" w:color="auto"/>
            <w:right w:val="none" w:sz="0" w:space="0" w:color="auto"/>
          </w:divBdr>
        </w:div>
        <w:div w:id="218522082">
          <w:marLeft w:val="0"/>
          <w:marRight w:val="0"/>
          <w:marTop w:val="0"/>
          <w:marBottom w:val="0"/>
          <w:divBdr>
            <w:top w:val="none" w:sz="0" w:space="0" w:color="auto"/>
            <w:left w:val="none" w:sz="0" w:space="0" w:color="auto"/>
            <w:bottom w:val="none" w:sz="0" w:space="0" w:color="auto"/>
            <w:right w:val="none" w:sz="0" w:space="0" w:color="auto"/>
          </w:divBdr>
        </w:div>
        <w:div w:id="233469046">
          <w:marLeft w:val="0"/>
          <w:marRight w:val="0"/>
          <w:marTop w:val="0"/>
          <w:marBottom w:val="0"/>
          <w:divBdr>
            <w:top w:val="none" w:sz="0" w:space="0" w:color="auto"/>
            <w:left w:val="none" w:sz="0" w:space="0" w:color="auto"/>
            <w:bottom w:val="none" w:sz="0" w:space="0" w:color="auto"/>
            <w:right w:val="none" w:sz="0" w:space="0" w:color="auto"/>
          </w:divBdr>
        </w:div>
        <w:div w:id="245500673">
          <w:marLeft w:val="0"/>
          <w:marRight w:val="0"/>
          <w:marTop w:val="0"/>
          <w:marBottom w:val="0"/>
          <w:divBdr>
            <w:top w:val="none" w:sz="0" w:space="0" w:color="auto"/>
            <w:left w:val="none" w:sz="0" w:space="0" w:color="auto"/>
            <w:bottom w:val="none" w:sz="0" w:space="0" w:color="auto"/>
            <w:right w:val="none" w:sz="0" w:space="0" w:color="auto"/>
          </w:divBdr>
        </w:div>
        <w:div w:id="254369214">
          <w:marLeft w:val="0"/>
          <w:marRight w:val="0"/>
          <w:marTop w:val="0"/>
          <w:marBottom w:val="0"/>
          <w:divBdr>
            <w:top w:val="none" w:sz="0" w:space="0" w:color="auto"/>
            <w:left w:val="none" w:sz="0" w:space="0" w:color="auto"/>
            <w:bottom w:val="none" w:sz="0" w:space="0" w:color="auto"/>
            <w:right w:val="none" w:sz="0" w:space="0" w:color="auto"/>
          </w:divBdr>
        </w:div>
        <w:div w:id="262305994">
          <w:marLeft w:val="0"/>
          <w:marRight w:val="0"/>
          <w:marTop w:val="0"/>
          <w:marBottom w:val="0"/>
          <w:divBdr>
            <w:top w:val="none" w:sz="0" w:space="0" w:color="auto"/>
            <w:left w:val="none" w:sz="0" w:space="0" w:color="auto"/>
            <w:bottom w:val="none" w:sz="0" w:space="0" w:color="auto"/>
            <w:right w:val="none" w:sz="0" w:space="0" w:color="auto"/>
          </w:divBdr>
        </w:div>
        <w:div w:id="277958757">
          <w:marLeft w:val="0"/>
          <w:marRight w:val="0"/>
          <w:marTop w:val="0"/>
          <w:marBottom w:val="0"/>
          <w:divBdr>
            <w:top w:val="none" w:sz="0" w:space="0" w:color="auto"/>
            <w:left w:val="none" w:sz="0" w:space="0" w:color="auto"/>
            <w:bottom w:val="none" w:sz="0" w:space="0" w:color="auto"/>
            <w:right w:val="none" w:sz="0" w:space="0" w:color="auto"/>
          </w:divBdr>
        </w:div>
        <w:div w:id="278075256">
          <w:marLeft w:val="0"/>
          <w:marRight w:val="0"/>
          <w:marTop w:val="0"/>
          <w:marBottom w:val="0"/>
          <w:divBdr>
            <w:top w:val="none" w:sz="0" w:space="0" w:color="auto"/>
            <w:left w:val="none" w:sz="0" w:space="0" w:color="auto"/>
            <w:bottom w:val="none" w:sz="0" w:space="0" w:color="auto"/>
            <w:right w:val="none" w:sz="0" w:space="0" w:color="auto"/>
          </w:divBdr>
        </w:div>
        <w:div w:id="332220959">
          <w:marLeft w:val="0"/>
          <w:marRight w:val="0"/>
          <w:marTop w:val="0"/>
          <w:marBottom w:val="0"/>
          <w:divBdr>
            <w:top w:val="none" w:sz="0" w:space="0" w:color="auto"/>
            <w:left w:val="none" w:sz="0" w:space="0" w:color="auto"/>
            <w:bottom w:val="none" w:sz="0" w:space="0" w:color="auto"/>
            <w:right w:val="none" w:sz="0" w:space="0" w:color="auto"/>
          </w:divBdr>
        </w:div>
        <w:div w:id="333802078">
          <w:marLeft w:val="0"/>
          <w:marRight w:val="0"/>
          <w:marTop w:val="0"/>
          <w:marBottom w:val="0"/>
          <w:divBdr>
            <w:top w:val="none" w:sz="0" w:space="0" w:color="auto"/>
            <w:left w:val="none" w:sz="0" w:space="0" w:color="auto"/>
            <w:bottom w:val="none" w:sz="0" w:space="0" w:color="auto"/>
            <w:right w:val="none" w:sz="0" w:space="0" w:color="auto"/>
          </w:divBdr>
        </w:div>
        <w:div w:id="338629711">
          <w:marLeft w:val="0"/>
          <w:marRight w:val="0"/>
          <w:marTop w:val="0"/>
          <w:marBottom w:val="0"/>
          <w:divBdr>
            <w:top w:val="none" w:sz="0" w:space="0" w:color="auto"/>
            <w:left w:val="none" w:sz="0" w:space="0" w:color="auto"/>
            <w:bottom w:val="none" w:sz="0" w:space="0" w:color="auto"/>
            <w:right w:val="none" w:sz="0" w:space="0" w:color="auto"/>
          </w:divBdr>
        </w:div>
        <w:div w:id="338966868">
          <w:marLeft w:val="0"/>
          <w:marRight w:val="0"/>
          <w:marTop w:val="0"/>
          <w:marBottom w:val="0"/>
          <w:divBdr>
            <w:top w:val="none" w:sz="0" w:space="0" w:color="auto"/>
            <w:left w:val="none" w:sz="0" w:space="0" w:color="auto"/>
            <w:bottom w:val="none" w:sz="0" w:space="0" w:color="auto"/>
            <w:right w:val="none" w:sz="0" w:space="0" w:color="auto"/>
          </w:divBdr>
        </w:div>
        <w:div w:id="343287870">
          <w:marLeft w:val="0"/>
          <w:marRight w:val="0"/>
          <w:marTop w:val="0"/>
          <w:marBottom w:val="0"/>
          <w:divBdr>
            <w:top w:val="none" w:sz="0" w:space="0" w:color="auto"/>
            <w:left w:val="none" w:sz="0" w:space="0" w:color="auto"/>
            <w:bottom w:val="none" w:sz="0" w:space="0" w:color="auto"/>
            <w:right w:val="none" w:sz="0" w:space="0" w:color="auto"/>
          </w:divBdr>
        </w:div>
        <w:div w:id="346323958">
          <w:marLeft w:val="0"/>
          <w:marRight w:val="0"/>
          <w:marTop w:val="0"/>
          <w:marBottom w:val="0"/>
          <w:divBdr>
            <w:top w:val="none" w:sz="0" w:space="0" w:color="auto"/>
            <w:left w:val="none" w:sz="0" w:space="0" w:color="auto"/>
            <w:bottom w:val="none" w:sz="0" w:space="0" w:color="auto"/>
            <w:right w:val="none" w:sz="0" w:space="0" w:color="auto"/>
          </w:divBdr>
        </w:div>
        <w:div w:id="350763200">
          <w:marLeft w:val="0"/>
          <w:marRight w:val="0"/>
          <w:marTop w:val="0"/>
          <w:marBottom w:val="0"/>
          <w:divBdr>
            <w:top w:val="none" w:sz="0" w:space="0" w:color="auto"/>
            <w:left w:val="none" w:sz="0" w:space="0" w:color="auto"/>
            <w:bottom w:val="none" w:sz="0" w:space="0" w:color="auto"/>
            <w:right w:val="none" w:sz="0" w:space="0" w:color="auto"/>
          </w:divBdr>
        </w:div>
        <w:div w:id="354891487">
          <w:marLeft w:val="0"/>
          <w:marRight w:val="0"/>
          <w:marTop w:val="0"/>
          <w:marBottom w:val="0"/>
          <w:divBdr>
            <w:top w:val="none" w:sz="0" w:space="0" w:color="auto"/>
            <w:left w:val="none" w:sz="0" w:space="0" w:color="auto"/>
            <w:bottom w:val="none" w:sz="0" w:space="0" w:color="auto"/>
            <w:right w:val="none" w:sz="0" w:space="0" w:color="auto"/>
          </w:divBdr>
        </w:div>
        <w:div w:id="358820617">
          <w:marLeft w:val="0"/>
          <w:marRight w:val="0"/>
          <w:marTop w:val="0"/>
          <w:marBottom w:val="0"/>
          <w:divBdr>
            <w:top w:val="none" w:sz="0" w:space="0" w:color="auto"/>
            <w:left w:val="none" w:sz="0" w:space="0" w:color="auto"/>
            <w:bottom w:val="none" w:sz="0" w:space="0" w:color="auto"/>
            <w:right w:val="none" w:sz="0" w:space="0" w:color="auto"/>
          </w:divBdr>
        </w:div>
        <w:div w:id="375128168">
          <w:marLeft w:val="0"/>
          <w:marRight w:val="0"/>
          <w:marTop w:val="0"/>
          <w:marBottom w:val="0"/>
          <w:divBdr>
            <w:top w:val="none" w:sz="0" w:space="0" w:color="auto"/>
            <w:left w:val="none" w:sz="0" w:space="0" w:color="auto"/>
            <w:bottom w:val="none" w:sz="0" w:space="0" w:color="auto"/>
            <w:right w:val="none" w:sz="0" w:space="0" w:color="auto"/>
          </w:divBdr>
        </w:div>
        <w:div w:id="377900699">
          <w:marLeft w:val="0"/>
          <w:marRight w:val="0"/>
          <w:marTop w:val="0"/>
          <w:marBottom w:val="0"/>
          <w:divBdr>
            <w:top w:val="none" w:sz="0" w:space="0" w:color="auto"/>
            <w:left w:val="none" w:sz="0" w:space="0" w:color="auto"/>
            <w:bottom w:val="none" w:sz="0" w:space="0" w:color="auto"/>
            <w:right w:val="none" w:sz="0" w:space="0" w:color="auto"/>
          </w:divBdr>
        </w:div>
        <w:div w:id="381757863">
          <w:marLeft w:val="0"/>
          <w:marRight w:val="0"/>
          <w:marTop w:val="0"/>
          <w:marBottom w:val="0"/>
          <w:divBdr>
            <w:top w:val="none" w:sz="0" w:space="0" w:color="auto"/>
            <w:left w:val="none" w:sz="0" w:space="0" w:color="auto"/>
            <w:bottom w:val="none" w:sz="0" w:space="0" w:color="auto"/>
            <w:right w:val="none" w:sz="0" w:space="0" w:color="auto"/>
          </w:divBdr>
        </w:div>
        <w:div w:id="390344158">
          <w:marLeft w:val="0"/>
          <w:marRight w:val="0"/>
          <w:marTop w:val="0"/>
          <w:marBottom w:val="0"/>
          <w:divBdr>
            <w:top w:val="none" w:sz="0" w:space="0" w:color="auto"/>
            <w:left w:val="none" w:sz="0" w:space="0" w:color="auto"/>
            <w:bottom w:val="none" w:sz="0" w:space="0" w:color="auto"/>
            <w:right w:val="none" w:sz="0" w:space="0" w:color="auto"/>
          </w:divBdr>
        </w:div>
        <w:div w:id="394014437">
          <w:marLeft w:val="0"/>
          <w:marRight w:val="0"/>
          <w:marTop w:val="0"/>
          <w:marBottom w:val="0"/>
          <w:divBdr>
            <w:top w:val="none" w:sz="0" w:space="0" w:color="auto"/>
            <w:left w:val="none" w:sz="0" w:space="0" w:color="auto"/>
            <w:bottom w:val="none" w:sz="0" w:space="0" w:color="auto"/>
            <w:right w:val="none" w:sz="0" w:space="0" w:color="auto"/>
          </w:divBdr>
        </w:div>
        <w:div w:id="396518995">
          <w:marLeft w:val="0"/>
          <w:marRight w:val="0"/>
          <w:marTop w:val="0"/>
          <w:marBottom w:val="0"/>
          <w:divBdr>
            <w:top w:val="none" w:sz="0" w:space="0" w:color="auto"/>
            <w:left w:val="none" w:sz="0" w:space="0" w:color="auto"/>
            <w:bottom w:val="none" w:sz="0" w:space="0" w:color="auto"/>
            <w:right w:val="none" w:sz="0" w:space="0" w:color="auto"/>
          </w:divBdr>
        </w:div>
        <w:div w:id="407383945">
          <w:marLeft w:val="0"/>
          <w:marRight w:val="0"/>
          <w:marTop w:val="0"/>
          <w:marBottom w:val="0"/>
          <w:divBdr>
            <w:top w:val="none" w:sz="0" w:space="0" w:color="auto"/>
            <w:left w:val="none" w:sz="0" w:space="0" w:color="auto"/>
            <w:bottom w:val="none" w:sz="0" w:space="0" w:color="auto"/>
            <w:right w:val="none" w:sz="0" w:space="0" w:color="auto"/>
          </w:divBdr>
        </w:div>
        <w:div w:id="412507827">
          <w:marLeft w:val="0"/>
          <w:marRight w:val="0"/>
          <w:marTop w:val="0"/>
          <w:marBottom w:val="0"/>
          <w:divBdr>
            <w:top w:val="none" w:sz="0" w:space="0" w:color="auto"/>
            <w:left w:val="none" w:sz="0" w:space="0" w:color="auto"/>
            <w:bottom w:val="none" w:sz="0" w:space="0" w:color="auto"/>
            <w:right w:val="none" w:sz="0" w:space="0" w:color="auto"/>
          </w:divBdr>
        </w:div>
        <w:div w:id="414713315">
          <w:marLeft w:val="0"/>
          <w:marRight w:val="0"/>
          <w:marTop w:val="0"/>
          <w:marBottom w:val="0"/>
          <w:divBdr>
            <w:top w:val="none" w:sz="0" w:space="0" w:color="auto"/>
            <w:left w:val="none" w:sz="0" w:space="0" w:color="auto"/>
            <w:bottom w:val="none" w:sz="0" w:space="0" w:color="auto"/>
            <w:right w:val="none" w:sz="0" w:space="0" w:color="auto"/>
          </w:divBdr>
        </w:div>
        <w:div w:id="415174848">
          <w:marLeft w:val="0"/>
          <w:marRight w:val="0"/>
          <w:marTop w:val="0"/>
          <w:marBottom w:val="0"/>
          <w:divBdr>
            <w:top w:val="none" w:sz="0" w:space="0" w:color="auto"/>
            <w:left w:val="none" w:sz="0" w:space="0" w:color="auto"/>
            <w:bottom w:val="none" w:sz="0" w:space="0" w:color="auto"/>
            <w:right w:val="none" w:sz="0" w:space="0" w:color="auto"/>
          </w:divBdr>
        </w:div>
        <w:div w:id="417293668">
          <w:marLeft w:val="0"/>
          <w:marRight w:val="0"/>
          <w:marTop w:val="0"/>
          <w:marBottom w:val="0"/>
          <w:divBdr>
            <w:top w:val="none" w:sz="0" w:space="0" w:color="auto"/>
            <w:left w:val="none" w:sz="0" w:space="0" w:color="auto"/>
            <w:bottom w:val="none" w:sz="0" w:space="0" w:color="auto"/>
            <w:right w:val="none" w:sz="0" w:space="0" w:color="auto"/>
          </w:divBdr>
        </w:div>
        <w:div w:id="425854831">
          <w:marLeft w:val="0"/>
          <w:marRight w:val="0"/>
          <w:marTop w:val="0"/>
          <w:marBottom w:val="0"/>
          <w:divBdr>
            <w:top w:val="none" w:sz="0" w:space="0" w:color="auto"/>
            <w:left w:val="none" w:sz="0" w:space="0" w:color="auto"/>
            <w:bottom w:val="none" w:sz="0" w:space="0" w:color="auto"/>
            <w:right w:val="none" w:sz="0" w:space="0" w:color="auto"/>
          </w:divBdr>
        </w:div>
        <w:div w:id="440339324">
          <w:marLeft w:val="0"/>
          <w:marRight w:val="0"/>
          <w:marTop w:val="0"/>
          <w:marBottom w:val="0"/>
          <w:divBdr>
            <w:top w:val="none" w:sz="0" w:space="0" w:color="auto"/>
            <w:left w:val="none" w:sz="0" w:space="0" w:color="auto"/>
            <w:bottom w:val="none" w:sz="0" w:space="0" w:color="auto"/>
            <w:right w:val="none" w:sz="0" w:space="0" w:color="auto"/>
          </w:divBdr>
        </w:div>
        <w:div w:id="451827003">
          <w:marLeft w:val="0"/>
          <w:marRight w:val="0"/>
          <w:marTop w:val="0"/>
          <w:marBottom w:val="0"/>
          <w:divBdr>
            <w:top w:val="none" w:sz="0" w:space="0" w:color="auto"/>
            <w:left w:val="none" w:sz="0" w:space="0" w:color="auto"/>
            <w:bottom w:val="none" w:sz="0" w:space="0" w:color="auto"/>
            <w:right w:val="none" w:sz="0" w:space="0" w:color="auto"/>
          </w:divBdr>
        </w:div>
        <w:div w:id="456725020">
          <w:marLeft w:val="0"/>
          <w:marRight w:val="0"/>
          <w:marTop w:val="0"/>
          <w:marBottom w:val="0"/>
          <w:divBdr>
            <w:top w:val="none" w:sz="0" w:space="0" w:color="auto"/>
            <w:left w:val="none" w:sz="0" w:space="0" w:color="auto"/>
            <w:bottom w:val="none" w:sz="0" w:space="0" w:color="auto"/>
            <w:right w:val="none" w:sz="0" w:space="0" w:color="auto"/>
          </w:divBdr>
        </w:div>
        <w:div w:id="470177389">
          <w:marLeft w:val="0"/>
          <w:marRight w:val="0"/>
          <w:marTop w:val="0"/>
          <w:marBottom w:val="0"/>
          <w:divBdr>
            <w:top w:val="none" w:sz="0" w:space="0" w:color="auto"/>
            <w:left w:val="none" w:sz="0" w:space="0" w:color="auto"/>
            <w:bottom w:val="none" w:sz="0" w:space="0" w:color="auto"/>
            <w:right w:val="none" w:sz="0" w:space="0" w:color="auto"/>
          </w:divBdr>
        </w:div>
        <w:div w:id="477185075">
          <w:marLeft w:val="0"/>
          <w:marRight w:val="0"/>
          <w:marTop w:val="0"/>
          <w:marBottom w:val="0"/>
          <w:divBdr>
            <w:top w:val="none" w:sz="0" w:space="0" w:color="auto"/>
            <w:left w:val="none" w:sz="0" w:space="0" w:color="auto"/>
            <w:bottom w:val="none" w:sz="0" w:space="0" w:color="auto"/>
            <w:right w:val="none" w:sz="0" w:space="0" w:color="auto"/>
          </w:divBdr>
        </w:div>
        <w:div w:id="478810662">
          <w:marLeft w:val="0"/>
          <w:marRight w:val="0"/>
          <w:marTop w:val="0"/>
          <w:marBottom w:val="0"/>
          <w:divBdr>
            <w:top w:val="none" w:sz="0" w:space="0" w:color="auto"/>
            <w:left w:val="none" w:sz="0" w:space="0" w:color="auto"/>
            <w:bottom w:val="none" w:sz="0" w:space="0" w:color="auto"/>
            <w:right w:val="none" w:sz="0" w:space="0" w:color="auto"/>
          </w:divBdr>
        </w:div>
        <w:div w:id="488402376">
          <w:marLeft w:val="0"/>
          <w:marRight w:val="0"/>
          <w:marTop w:val="0"/>
          <w:marBottom w:val="0"/>
          <w:divBdr>
            <w:top w:val="none" w:sz="0" w:space="0" w:color="auto"/>
            <w:left w:val="none" w:sz="0" w:space="0" w:color="auto"/>
            <w:bottom w:val="none" w:sz="0" w:space="0" w:color="auto"/>
            <w:right w:val="none" w:sz="0" w:space="0" w:color="auto"/>
          </w:divBdr>
        </w:div>
        <w:div w:id="490873740">
          <w:marLeft w:val="0"/>
          <w:marRight w:val="0"/>
          <w:marTop w:val="0"/>
          <w:marBottom w:val="0"/>
          <w:divBdr>
            <w:top w:val="none" w:sz="0" w:space="0" w:color="auto"/>
            <w:left w:val="none" w:sz="0" w:space="0" w:color="auto"/>
            <w:bottom w:val="none" w:sz="0" w:space="0" w:color="auto"/>
            <w:right w:val="none" w:sz="0" w:space="0" w:color="auto"/>
          </w:divBdr>
        </w:div>
        <w:div w:id="493648868">
          <w:marLeft w:val="0"/>
          <w:marRight w:val="0"/>
          <w:marTop w:val="0"/>
          <w:marBottom w:val="0"/>
          <w:divBdr>
            <w:top w:val="none" w:sz="0" w:space="0" w:color="auto"/>
            <w:left w:val="none" w:sz="0" w:space="0" w:color="auto"/>
            <w:bottom w:val="none" w:sz="0" w:space="0" w:color="auto"/>
            <w:right w:val="none" w:sz="0" w:space="0" w:color="auto"/>
          </w:divBdr>
        </w:div>
        <w:div w:id="544298381">
          <w:marLeft w:val="0"/>
          <w:marRight w:val="0"/>
          <w:marTop w:val="0"/>
          <w:marBottom w:val="0"/>
          <w:divBdr>
            <w:top w:val="none" w:sz="0" w:space="0" w:color="auto"/>
            <w:left w:val="none" w:sz="0" w:space="0" w:color="auto"/>
            <w:bottom w:val="none" w:sz="0" w:space="0" w:color="auto"/>
            <w:right w:val="none" w:sz="0" w:space="0" w:color="auto"/>
          </w:divBdr>
        </w:div>
        <w:div w:id="573205015">
          <w:marLeft w:val="0"/>
          <w:marRight w:val="0"/>
          <w:marTop w:val="0"/>
          <w:marBottom w:val="0"/>
          <w:divBdr>
            <w:top w:val="none" w:sz="0" w:space="0" w:color="auto"/>
            <w:left w:val="none" w:sz="0" w:space="0" w:color="auto"/>
            <w:bottom w:val="none" w:sz="0" w:space="0" w:color="auto"/>
            <w:right w:val="none" w:sz="0" w:space="0" w:color="auto"/>
          </w:divBdr>
        </w:div>
        <w:div w:id="584538932">
          <w:marLeft w:val="0"/>
          <w:marRight w:val="0"/>
          <w:marTop w:val="0"/>
          <w:marBottom w:val="0"/>
          <w:divBdr>
            <w:top w:val="none" w:sz="0" w:space="0" w:color="auto"/>
            <w:left w:val="none" w:sz="0" w:space="0" w:color="auto"/>
            <w:bottom w:val="none" w:sz="0" w:space="0" w:color="auto"/>
            <w:right w:val="none" w:sz="0" w:space="0" w:color="auto"/>
          </w:divBdr>
        </w:div>
        <w:div w:id="598684393">
          <w:marLeft w:val="0"/>
          <w:marRight w:val="0"/>
          <w:marTop w:val="0"/>
          <w:marBottom w:val="0"/>
          <w:divBdr>
            <w:top w:val="none" w:sz="0" w:space="0" w:color="auto"/>
            <w:left w:val="none" w:sz="0" w:space="0" w:color="auto"/>
            <w:bottom w:val="none" w:sz="0" w:space="0" w:color="auto"/>
            <w:right w:val="none" w:sz="0" w:space="0" w:color="auto"/>
          </w:divBdr>
        </w:div>
        <w:div w:id="602230656">
          <w:marLeft w:val="0"/>
          <w:marRight w:val="0"/>
          <w:marTop w:val="0"/>
          <w:marBottom w:val="0"/>
          <w:divBdr>
            <w:top w:val="none" w:sz="0" w:space="0" w:color="auto"/>
            <w:left w:val="none" w:sz="0" w:space="0" w:color="auto"/>
            <w:bottom w:val="none" w:sz="0" w:space="0" w:color="auto"/>
            <w:right w:val="none" w:sz="0" w:space="0" w:color="auto"/>
          </w:divBdr>
        </w:div>
        <w:div w:id="608507159">
          <w:marLeft w:val="0"/>
          <w:marRight w:val="0"/>
          <w:marTop w:val="0"/>
          <w:marBottom w:val="0"/>
          <w:divBdr>
            <w:top w:val="none" w:sz="0" w:space="0" w:color="auto"/>
            <w:left w:val="none" w:sz="0" w:space="0" w:color="auto"/>
            <w:bottom w:val="none" w:sz="0" w:space="0" w:color="auto"/>
            <w:right w:val="none" w:sz="0" w:space="0" w:color="auto"/>
          </w:divBdr>
        </w:div>
        <w:div w:id="611942356">
          <w:marLeft w:val="0"/>
          <w:marRight w:val="0"/>
          <w:marTop w:val="0"/>
          <w:marBottom w:val="0"/>
          <w:divBdr>
            <w:top w:val="none" w:sz="0" w:space="0" w:color="auto"/>
            <w:left w:val="none" w:sz="0" w:space="0" w:color="auto"/>
            <w:bottom w:val="none" w:sz="0" w:space="0" w:color="auto"/>
            <w:right w:val="none" w:sz="0" w:space="0" w:color="auto"/>
          </w:divBdr>
        </w:div>
        <w:div w:id="612707855">
          <w:marLeft w:val="0"/>
          <w:marRight w:val="0"/>
          <w:marTop w:val="0"/>
          <w:marBottom w:val="0"/>
          <w:divBdr>
            <w:top w:val="none" w:sz="0" w:space="0" w:color="auto"/>
            <w:left w:val="none" w:sz="0" w:space="0" w:color="auto"/>
            <w:bottom w:val="none" w:sz="0" w:space="0" w:color="auto"/>
            <w:right w:val="none" w:sz="0" w:space="0" w:color="auto"/>
          </w:divBdr>
        </w:div>
        <w:div w:id="625238767">
          <w:marLeft w:val="0"/>
          <w:marRight w:val="0"/>
          <w:marTop w:val="0"/>
          <w:marBottom w:val="0"/>
          <w:divBdr>
            <w:top w:val="none" w:sz="0" w:space="0" w:color="auto"/>
            <w:left w:val="none" w:sz="0" w:space="0" w:color="auto"/>
            <w:bottom w:val="none" w:sz="0" w:space="0" w:color="auto"/>
            <w:right w:val="none" w:sz="0" w:space="0" w:color="auto"/>
          </w:divBdr>
        </w:div>
        <w:div w:id="634484764">
          <w:marLeft w:val="0"/>
          <w:marRight w:val="0"/>
          <w:marTop w:val="0"/>
          <w:marBottom w:val="0"/>
          <w:divBdr>
            <w:top w:val="none" w:sz="0" w:space="0" w:color="auto"/>
            <w:left w:val="none" w:sz="0" w:space="0" w:color="auto"/>
            <w:bottom w:val="none" w:sz="0" w:space="0" w:color="auto"/>
            <w:right w:val="none" w:sz="0" w:space="0" w:color="auto"/>
          </w:divBdr>
        </w:div>
        <w:div w:id="639699237">
          <w:marLeft w:val="0"/>
          <w:marRight w:val="0"/>
          <w:marTop w:val="0"/>
          <w:marBottom w:val="0"/>
          <w:divBdr>
            <w:top w:val="none" w:sz="0" w:space="0" w:color="auto"/>
            <w:left w:val="none" w:sz="0" w:space="0" w:color="auto"/>
            <w:bottom w:val="none" w:sz="0" w:space="0" w:color="auto"/>
            <w:right w:val="none" w:sz="0" w:space="0" w:color="auto"/>
          </w:divBdr>
        </w:div>
        <w:div w:id="640426602">
          <w:marLeft w:val="0"/>
          <w:marRight w:val="0"/>
          <w:marTop w:val="0"/>
          <w:marBottom w:val="0"/>
          <w:divBdr>
            <w:top w:val="none" w:sz="0" w:space="0" w:color="auto"/>
            <w:left w:val="none" w:sz="0" w:space="0" w:color="auto"/>
            <w:bottom w:val="none" w:sz="0" w:space="0" w:color="auto"/>
            <w:right w:val="none" w:sz="0" w:space="0" w:color="auto"/>
          </w:divBdr>
        </w:div>
        <w:div w:id="670642328">
          <w:marLeft w:val="0"/>
          <w:marRight w:val="0"/>
          <w:marTop w:val="0"/>
          <w:marBottom w:val="0"/>
          <w:divBdr>
            <w:top w:val="none" w:sz="0" w:space="0" w:color="auto"/>
            <w:left w:val="none" w:sz="0" w:space="0" w:color="auto"/>
            <w:bottom w:val="none" w:sz="0" w:space="0" w:color="auto"/>
            <w:right w:val="none" w:sz="0" w:space="0" w:color="auto"/>
          </w:divBdr>
        </w:div>
        <w:div w:id="677737250">
          <w:marLeft w:val="0"/>
          <w:marRight w:val="0"/>
          <w:marTop w:val="0"/>
          <w:marBottom w:val="0"/>
          <w:divBdr>
            <w:top w:val="none" w:sz="0" w:space="0" w:color="auto"/>
            <w:left w:val="none" w:sz="0" w:space="0" w:color="auto"/>
            <w:bottom w:val="none" w:sz="0" w:space="0" w:color="auto"/>
            <w:right w:val="none" w:sz="0" w:space="0" w:color="auto"/>
          </w:divBdr>
        </w:div>
        <w:div w:id="678850081">
          <w:marLeft w:val="0"/>
          <w:marRight w:val="0"/>
          <w:marTop w:val="0"/>
          <w:marBottom w:val="0"/>
          <w:divBdr>
            <w:top w:val="none" w:sz="0" w:space="0" w:color="auto"/>
            <w:left w:val="none" w:sz="0" w:space="0" w:color="auto"/>
            <w:bottom w:val="none" w:sz="0" w:space="0" w:color="auto"/>
            <w:right w:val="none" w:sz="0" w:space="0" w:color="auto"/>
          </w:divBdr>
        </w:div>
        <w:div w:id="680081578">
          <w:marLeft w:val="0"/>
          <w:marRight w:val="0"/>
          <w:marTop w:val="0"/>
          <w:marBottom w:val="0"/>
          <w:divBdr>
            <w:top w:val="none" w:sz="0" w:space="0" w:color="auto"/>
            <w:left w:val="none" w:sz="0" w:space="0" w:color="auto"/>
            <w:bottom w:val="none" w:sz="0" w:space="0" w:color="auto"/>
            <w:right w:val="none" w:sz="0" w:space="0" w:color="auto"/>
          </w:divBdr>
        </w:div>
        <w:div w:id="681513805">
          <w:marLeft w:val="0"/>
          <w:marRight w:val="0"/>
          <w:marTop w:val="0"/>
          <w:marBottom w:val="0"/>
          <w:divBdr>
            <w:top w:val="none" w:sz="0" w:space="0" w:color="auto"/>
            <w:left w:val="none" w:sz="0" w:space="0" w:color="auto"/>
            <w:bottom w:val="none" w:sz="0" w:space="0" w:color="auto"/>
            <w:right w:val="none" w:sz="0" w:space="0" w:color="auto"/>
          </w:divBdr>
        </w:div>
        <w:div w:id="701174394">
          <w:marLeft w:val="0"/>
          <w:marRight w:val="0"/>
          <w:marTop w:val="0"/>
          <w:marBottom w:val="0"/>
          <w:divBdr>
            <w:top w:val="none" w:sz="0" w:space="0" w:color="auto"/>
            <w:left w:val="none" w:sz="0" w:space="0" w:color="auto"/>
            <w:bottom w:val="none" w:sz="0" w:space="0" w:color="auto"/>
            <w:right w:val="none" w:sz="0" w:space="0" w:color="auto"/>
          </w:divBdr>
        </w:div>
        <w:div w:id="701322901">
          <w:marLeft w:val="0"/>
          <w:marRight w:val="0"/>
          <w:marTop w:val="0"/>
          <w:marBottom w:val="0"/>
          <w:divBdr>
            <w:top w:val="none" w:sz="0" w:space="0" w:color="auto"/>
            <w:left w:val="none" w:sz="0" w:space="0" w:color="auto"/>
            <w:bottom w:val="none" w:sz="0" w:space="0" w:color="auto"/>
            <w:right w:val="none" w:sz="0" w:space="0" w:color="auto"/>
          </w:divBdr>
        </w:div>
        <w:div w:id="704596376">
          <w:marLeft w:val="0"/>
          <w:marRight w:val="0"/>
          <w:marTop w:val="0"/>
          <w:marBottom w:val="0"/>
          <w:divBdr>
            <w:top w:val="none" w:sz="0" w:space="0" w:color="auto"/>
            <w:left w:val="none" w:sz="0" w:space="0" w:color="auto"/>
            <w:bottom w:val="none" w:sz="0" w:space="0" w:color="auto"/>
            <w:right w:val="none" w:sz="0" w:space="0" w:color="auto"/>
          </w:divBdr>
        </w:div>
        <w:div w:id="726337180">
          <w:marLeft w:val="0"/>
          <w:marRight w:val="0"/>
          <w:marTop w:val="0"/>
          <w:marBottom w:val="0"/>
          <w:divBdr>
            <w:top w:val="none" w:sz="0" w:space="0" w:color="auto"/>
            <w:left w:val="none" w:sz="0" w:space="0" w:color="auto"/>
            <w:bottom w:val="none" w:sz="0" w:space="0" w:color="auto"/>
            <w:right w:val="none" w:sz="0" w:space="0" w:color="auto"/>
          </w:divBdr>
        </w:div>
        <w:div w:id="726681675">
          <w:marLeft w:val="0"/>
          <w:marRight w:val="0"/>
          <w:marTop w:val="0"/>
          <w:marBottom w:val="0"/>
          <w:divBdr>
            <w:top w:val="none" w:sz="0" w:space="0" w:color="auto"/>
            <w:left w:val="none" w:sz="0" w:space="0" w:color="auto"/>
            <w:bottom w:val="none" w:sz="0" w:space="0" w:color="auto"/>
            <w:right w:val="none" w:sz="0" w:space="0" w:color="auto"/>
          </w:divBdr>
        </w:div>
        <w:div w:id="753553612">
          <w:marLeft w:val="0"/>
          <w:marRight w:val="0"/>
          <w:marTop w:val="0"/>
          <w:marBottom w:val="0"/>
          <w:divBdr>
            <w:top w:val="none" w:sz="0" w:space="0" w:color="auto"/>
            <w:left w:val="none" w:sz="0" w:space="0" w:color="auto"/>
            <w:bottom w:val="none" w:sz="0" w:space="0" w:color="auto"/>
            <w:right w:val="none" w:sz="0" w:space="0" w:color="auto"/>
          </w:divBdr>
        </w:div>
        <w:div w:id="759184527">
          <w:marLeft w:val="0"/>
          <w:marRight w:val="0"/>
          <w:marTop w:val="0"/>
          <w:marBottom w:val="0"/>
          <w:divBdr>
            <w:top w:val="none" w:sz="0" w:space="0" w:color="auto"/>
            <w:left w:val="none" w:sz="0" w:space="0" w:color="auto"/>
            <w:bottom w:val="none" w:sz="0" w:space="0" w:color="auto"/>
            <w:right w:val="none" w:sz="0" w:space="0" w:color="auto"/>
          </w:divBdr>
        </w:div>
        <w:div w:id="775558379">
          <w:marLeft w:val="0"/>
          <w:marRight w:val="0"/>
          <w:marTop w:val="0"/>
          <w:marBottom w:val="0"/>
          <w:divBdr>
            <w:top w:val="none" w:sz="0" w:space="0" w:color="auto"/>
            <w:left w:val="none" w:sz="0" w:space="0" w:color="auto"/>
            <w:bottom w:val="none" w:sz="0" w:space="0" w:color="auto"/>
            <w:right w:val="none" w:sz="0" w:space="0" w:color="auto"/>
          </w:divBdr>
        </w:div>
        <w:div w:id="789400264">
          <w:marLeft w:val="0"/>
          <w:marRight w:val="0"/>
          <w:marTop w:val="0"/>
          <w:marBottom w:val="0"/>
          <w:divBdr>
            <w:top w:val="none" w:sz="0" w:space="0" w:color="auto"/>
            <w:left w:val="none" w:sz="0" w:space="0" w:color="auto"/>
            <w:bottom w:val="none" w:sz="0" w:space="0" w:color="auto"/>
            <w:right w:val="none" w:sz="0" w:space="0" w:color="auto"/>
          </w:divBdr>
        </w:div>
        <w:div w:id="795024902">
          <w:marLeft w:val="0"/>
          <w:marRight w:val="0"/>
          <w:marTop w:val="0"/>
          <w:marBottom w:val="0"/>
          <w:divBdr>
            <w:top w:val="none" w:sz="0" w:space="0" w:color="auto"/>
            <w:left w:val="none" w:sz="0" w:space="0" w:color="auto"/>
            <w:bottom w:val="none" w:sz="0" w:space="0" w:color="auto"/>
            <w:right w:val="none" w:sz="0" w:space="0" w:color="auto"/>
          </w:divBdr>
        </w:div>
        <w:div w:id="803474632">
          <w:marLeft w:val="0"/>
          <w:marRight w:val="0"/>
          <w:marTop w:val="0"/>
          <w:marBottom w:val="0"/>
          <w:divBdr>
            <w:top w:val="none" w:sz="0" w:space="0" w:color="auto"/>
            <w:left w:val="none" w:sz="0" w:space="0" w:color="auto"/>
            <w:bottom w:val="none" w:sz="0" w:space="0" w:color="auto"/>
            <w:right w:val="none" w:sz="0" w:space="0" w:color="auto"/>
          </w:divBdr>
        </w:div>
        <w:div w:id="807357665">
          <w:marLeft w:val="0"/>
          <w:marRight w:val="0"/>
          <w:marTop w:val="0"/>
          <w:marBottom w:val="0"/>
          <w:divBdr>
            <w:top w:val="none" w:sz="0" w:space="0" w:color="auto"/>
            <w:left w:val="none" w:sz="0" w:space="0" w:color="auto"/>
            <w:bottom w:val="none" w:sz="0" w:space="0" w:color="auto"/>
            <w:right w:val="none" w:sz="0" w:space="0" w:color="auto"/>
          </w:divBdr>
        </w:div>
        <w:div w:id="819347739">
          <w:marLeft w:val="0"/>
          <w:marRight w:val="0"/>
          <w:marTop w:val="0"/>
          <w:marBottom w:val="0"/>
          <w:divBdr>
            <w:top w:val="none" w:sz="0" w:space="0" w:color="auto"/>
            <w:left w:val="none" w:sz="0" w:space="0" w:color="auto"/>
            <w:bottom w:val="none" w:sz="0" w:space="0" w:color="auto"/>
            <w:right w:val="none" w:sz="0" w:space="0" w:color="auto"/>
          </w:divBdr>
        </w:div>
        <w:div w:id="836770822">
          <w:marLeft w:val="0"/>
          <w:marRight w:val="0"/>
          <w:marTop w:val="0"/>
          <w:marBottom w:val="0"/>
          <w:divBdr>
            <w:top w:val="none" w:sz="0" w:space="0" w:color="auto"/>
            <w:left w:val="none" w:sz="0" w:space="0" w:color="auto"/>
            <w:bottom w:val="none" w:sz="0" w:space="0" w:color="auto"/>
            <w:right w:val="none" w:sz="0" w:space="0" w:color="auto"/>
          </w:divBdr>
        </w:div>
        <w:div w:id="839004188">
          <w:marLeft w:val="0"/>
          <w:marRight w:val="0"/>
          <w:marTop w:val="0"/>
          <w:marBottom w:val="0"/>
          <w:divBdr>
            <w:top w:val="none" w:sz="0" w:space="0" w:color="auto"/>
            <w:left w:val="none" w:sz="0" w:space="0" w:color="auto"/>
            <w:bottom w:val="none" w:sz="0" w:space="0" w:color="auto"/>
            <w:right w:val="none" w:sz="0" w:space="0" w:color="auto"/>
          </w:divBdr>
        </w:div>
        <w:div w:id="847407834">
          <w:marLeft w:val="0"/>
          <w:marRight w:val="0"/>
          <w:marTop w:val="0"/>
          <w:marBottom w:val="0"/>
          <w:divBdr>
            <w:top w:val="none" w:sz="0" w:space="0" w:color="auto"/>
            <w:left w:val="none" w:sz="0" w:space="0" w:color="auto"/>
            <w:bottom w:val="none" w:sz="0" w:space="0" w:color="auto"/>
            <w:right w:val="none" w:sz="0" w:space="0" w:color="auto"/>
          </w:divBdr>
        </w:div>
        <w:div w:id="862015809">
          <w:marLeft w:val="0"/>
          <w:marRight w:val="0"/>
          <w:marTop w:val="0"/>
          <w:marBottom w:val="0"/>
          <w:divBdr>
            <w:top w:val="none" w:sz="0" w:space="0" w:color="auto"/>
            <w:left w:val="none" w:sz="0" w:space="0" w:color="auto"/>
            <w:bottom w:val="none" w:sz="0" w:space="0" w:color="auto"/>
            <w:right w:val="none" w:sz="0" w:space="0" w:color="auto"/>
          </w:divBdr>
        </w:div>
        <w:div w:id="864245395">
          <w:marLeft w:val="0"/>
          <w:marRight w:val="0"/>
          <w:marTop w:val="0"/>
          <w:marBottom w:val="0"/>
          <w:divBdr>
            <w:top w:val="none" w:sz="0" w:space="0" w:color="auto"/>
            <w:left w:val="none" w:sz="0" w:space="0" w:color="auto"/>
            <w:bottom w:val="none" w:sz="0" w:space="0" w:color="auto"/>
            <w:right w:val="none" w:sz="0" w:space="0" w:color="auto"/>
          </w:divBdr>
        </w:div>
        <w:div w:id="879048504">
          <w:marLeft w:val="0"/>
          <w:marRight w:val="0"/>
          <w:marTop w:val="0"/>
          <w:marBottom w:val="0"/>
          <w:divBdr>
            <w:top w:val="none" w:sz="0" w:space="0" w:color="auto"/>
            <w:left w:val="none" w:sz="0" w:space="0" w:color="auto"/>
            <w:bottom w:val="none" w:sz="0" w:space="0" w:color="auto"/>
            <w:right w:val="none" w:sz="0" w:space="0" w:color="auto"/>
          </w:divBdr>
        </w:div>
        <w:div w:id="881094928">
          <w:marLeft w:val="0"/>
          <w:marRight w:val="0"/>
          <w:marTop w:val="0"/>
          <w:marBottom w:val="0"/>
          <w:divBdr>
            <w:top w:val="none" w:sz="0" w:space="0" w:color="auto"/>
            <w:left w:val="none" w:sz="0" w:space="0" w:color="auto"/>
            <w:bottom w:val="none" w:sz="0" w:space="0" w:color="auto"/>
            <w:right w:val="none" w:sz="0" w:space="0" w:color="auto"/>
          </w:divBdr>
          <w:divsChild>
            <w:div w:id="438373198">
              <w:marLeft w:val="-75"/>
              <w:marRight w:val="0"/>
              <w:marTop w:val="30"/>
              <w:marBottom w:val="30"/>
              <w:divBdr>
                <w:top w:val="none" w:sz="0" w:space="0" w:color="auto"/>
                <w:left w:val="none" w:sz="0" w:space="0" w:color="auto"/>
                <w:bottom w:val="none" w:sz="0" w:space="0" w:color="auto"/>
                <w:right w:val="none" w:sz="0" w:space="0" w:color="auto"/>
              </w:divBdr>
              <w:divsChild>
                <w:div w:id="1036394351">
                  <w:marLeft w:val="0"/>
                  <w:marRight w:val="0"/>
                  <w:marTop w:val="0"/>
                  <w:marBottom w:val="0"/>
                  <w:divBdr>
                    <w:top w:val="none" w:sz="0" w:space="0" w:color="auto"/>
                    <w:left w:val="none" w:sz="0" w:space="0" w:color="auto"/>
                    <w:bottom w:val="none" w:sz="0" w:space="0" w:color="auto"/>
                    <w:right w:val="none" w:sz="0" w:space="0" w:color="auto"/>
                  </w:divBdr>
                  <w:divsChild>
                    <w:div w:id="1449396863">
                      <w:marLeft w:val="0"/>
                      <w:marRight w:val="0"/>
                      <w:marTop w:val="0"/>
                      <w:marBottom w:val="0"/>
                      <w:divBdr>
                        <w:top w:val="none" w:sz="0" w:space="0" w:color="auto"/>
                        <w:left w:val="none" w:sz="0" w:space="0" w:color="auto"/>
                        <w:bottom w:val="none" w:sz="0" w:space="0" w:color="auto"/>
                        <w:right w:val="none" w:sz="0" w:space="0" w:color="auto"/>
                      </w:divBdr>
                    </w:div>
                  </w:divsChild>
                </w:div>
                <w:div w:id="1279334516">
                  <w:marLeft w:val="0"/>
                  <w:marRight w:val="0"/>
                  <w:marTop w:val="0"/>
                  <w:marBottom w:val="0"/>
                  <w:divBdr>
                    <w:top w:val="none" w:sz="0" w:space="0" w:color="auto"/>
                    <w:left w:val="none" w:sz="0" w:space="0" w:color="auto"/>
                    <w:bottom w:val="none" w:sz="0" w:space="0" w:color="auto"/>
                    <w:right w:val="none" w:sz="0" w:space="0" w:color="auto"/>
                  </w:divBdr>
                  <w:divsChild>
                    <w:div w:id="1929578518">
                      <w:marLeft w:val="0"/>
                      <w:marRight w:val="0"/>
                      <w:marTop w:val="0"/>
                      <w:marBottom w:val="0"/>
                      <w:divBdr>
                        <w:top w:val="none" w:sz="0" w:space="0" w:color="auto"/>
                        <w:left w:val="none" w:sz="0" w:space="0" w:color="auto"/>
                        <w:bottom w:val="none" w:sz="0" w:space="0" w:color="auto"/>
                        <w:right w:val="none" w:sz="0" w:space="0" w:color="auto"/>
                      </w:divBdr>
                    </w:div>
                  </w:divsChild>
                </w:div>
                <w:div w:id="1399744403">
                  <w:marLeft w:val="0"/>
                  <w:marRight w:val="0"/>
                  <w:marTop w:val="0"/>
                  <w:marBottom w:val="0"/>
                  <w:divBdr>
                    <w:top w:val="none" w:sz="0" w:space="0" w:color="auto"/>
                    <w:left w:val="none" w:sz="0" w:space="0" w:color="auto"/>
                    <w:bottom w:val="none" w:sz="0" w:space="0" w:color="auto"/>
                    <w:right w:val="none" w:sz="0" w:space="0" w:color="auto"/>
                  </w:divBdr>
                  <w:divsChild>
                    <w:div w:id="64182263">
                      <w:marLeft w:val="0"/>
                      <w:marRight w:val="0"/>
                      <w:marTop w:val="0"/>
                      <w:marBottom w:val="0"/>
                      <w:divBdr>
                        <w:top w:val="none" w:sz="0" w:space="0" w:color="auto"/>
                        <w:left w:val="none" w:sz="0" w:space="0" w:color="auto"/>
                        <w:bottom w:val="none" w:sz="0" w:space="0" w:color="auto"/>
                        <w:right w:val="none" w:sz="0" w:space="0" w:color="auto"/>
                      </w:divBdr>
                    </w:div>
                  </w:divsChild>
                </w:div>
                <w:div w:id="1546064459">
                  <w:marLeft w:val="0"/>
                  <w:marRight w:val="0"/>
                  <w:marTop w:val="0"/>
                  <w:marBottom w:val="0"/>
                  <w:divBdr>
                    <w:top w:val="none" w:sz="0" w:space="0" w:color="auto"/>
                    <w:left w:val="none" w:sz="0" w:space="0" w:color="auto"/>
                    <w:bottom w:val="none" w:sz="0" w:space="0" w:color="auto"/>
                    <w:right w:val="none" w:sz="0" w:space="0" w:color="auto"/>
                  </w:divBdr>
                  <w:divsChild>
                    <w:div w:id="804464602">
                      <w:marLeft w:val="0"/>
                      <w:marRight w:val="0"/>
                      <w:marTop w:val="0"/>
                      <w:marBottom w:val="0"/>
                      <w:divBdr>
                        <w:top w:val="none" w:sz="0" w:space="0" w:color="auto"/>
                        <w:left w:val="none" w:sz="0" w:space="0" w:color="auto"/>
                        <w:bottom w:val="none" w:sz="0" w:space="0" w:color="auto"/>
                        <w:right w:val="none" w:sz="0" w:space="0" w:color="auto"/>
                      </w:divBdr>
                    </w:div>
                  </w:divsChild>
                </w:div>
                <w:div w:id="1710839410">
                  <w:marLeft w:val="0"/>
                  <w:marRight w:val="0"/>
                  <w:marTop w:val="0"/>
                  <w:marBottom w:val="0"/>
                  <w:divBdr>
                    <w:top w:val="none" w:sz="0" w:space="0" w:color="auto"/>
                    <w:left w:val="none" w:sz="0" w:space="0" w:color="auto"/>
                    <w:bottom w:val="none" w:sz="0" w:space="0" w:color="auto"/>
                    <w:right w:val="none" w:sz="0" w:space="0" w:color="auto"/>
                  </w:divBdr>
                  <w:divsChild>
                    <w:div w:id="2100326053">
                      <w:marLeft w:val="0"/>
                      <w:marRight w:val="0"/>
                      <w:marTop w:val="0"/>
                      <w:marBottom w:val="0"/>
                      <w:divBdr>
                        <w:top w:val="none" w:sz="0" w:space="0" w:color="auto"/>
                        <w:left w:val="none" w:sz="0" w:space="0" w:color="auto"/>
                        <w:bottom w:val="none" w:sz="0" w:space="0" w:color="auto"/>
                        <w:right w:val="none" w:sz="0" w:space="0" w:color="auto"/>
                      </w:divBdr>
                    </w:div>
                  </w:divsChild>
                </w:div>
                <w:div w:id="2117865890">
                  <w:marLeft w:val="0"/>
                  <w:marRight w:val="0"/>
                  <w:marTop w:val="0"/>
                  <w:marBottom w:val="0"/>
                  <w:divBdr>
                    <w:top w:val="none" w:sz="0" w:space="0" w:color="auto"/>
                    <w:left w:val="none" w:sz="0" w:space="0" w:color="auto"/>
                    <w:bottom w:val="none" w:sz="0" w:space="0" w:color="auto"/>
                    <w:right w:val="none" w:sz="0" w:space="0" w:color="auto"/>
                  </w:divBdr>
                  <w:divsChild>
                    <w:div w:id="13261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7162">
          <w:marLeft w:val="0"/>
          <w:marRight w:val="0"/>
          <w:marTop w:val="0"/>
          <w:marBottom w:val="0"/>
          <w:divBdr>
            <w:top w:val="none" w:sz="0" w:space="0" w:color="auto"/>
            <w:left w:val="none" w:sz="0" w:space="0" w:color="auto"/>
            <w:bottom w:val="none" w:sz="0" w:space="0" w:color="auto"/>
            <w:right w:val="none" w:sz="0" w:space="0" w:color="auto"/>
          </w:divBdr>
        </w:div>
        <w:div w:id="896164218">
          <w:marLeft w:val="0"/>
          <w:marRight w:val="0"/>
          <w:marTop w:val="0"/>
          <w:marBottom w:val="0"/>
          <w:divBdr>
            <w:top w:val="none" w:sz="0" w:space="0" w:color="auto"/>
            <w:left w:val="none" w:sz="0" w:space="0" w:color="auto"/>
            <w:bottom w:val="none" w:sz="0" w:space="0" w:color="auto"/>
            <w:right w:val="none" w:sz="0" w:space="0" w:color="auto"/>
          </w:divBdr>
        </w:div>
        <w:div w:id="905460436">
          <w:marLeft w:val="0"/>
          <w:marRight w:val="0"/>
          <w:marTop w:val="0"/>
          <w:marBottom w:val="0"/>
          <w:divBdr>
            <w:top w:val="none" w:sz="0" w:space="0" w:color="auto"/>
            <w:left w:val="none" w:sz="0" w:space="0" w:color="auto"/>
            <w:bottom w:val="none" w:sz="0" w:space="0" w:color="auto"/>
            <w:right w:val="none" w:sz="0" w:space="0" w:color="auto"/>
          </w:divBdr>
        </w:div>
        <w:div w:id="905913513">
          <w:marLeft w:val="0"/>
          <w:marRight w:val="0"/>
          <w:marTop w:val="0"/>
          <w:marBottom w:val="0"/>
          <w:divBdr>
            <w:top w:val="none" w:sz="0" w:space="0" w:color="auto"/>
            <w:left w:val="none" w:sz="0" w:space="0" w:color="auto"/>
            <w:bottom w:val="none" w:sz="0" w:space="0" w:color="auto"/>
            <w:right w:val="none" w:sz="0" w:space="0" w:color="auto"/>
          </w:divBdr>
        </w:div>
        <w:div w:id="910046686">
          <w:marLeft w:val="0"/>
          <w:marRight w:val="0"/>
          <w:marTop w:val="0"/>
          <w:marBottom w:val="0"/>
          <w:divBdr>
            <w:top w:val="none" w:sz="0" w:space="0" w:color="auto"/>
            <w:left w:val="none" w:sz="0" w:space="0" w:color="auto"/>
            <w:bottom w:val="none" w:sz="0" w:space="0" w:color="auto"/>
            <w:right w:val="none" w:sz="0" w:space="0" w:color="auto"/>
          </w:divBdr>
        </w:div>
        <w:div w:id="913587787">
          <w:marLeft w:val="0"/>
          <w:marRight w:val="0"/>
          <w:marTop w:val="0"/>
          <w:marBottom w:val="0"/>
          <w:divBdr>
            <w:top w:val="none" w:sz="0" w:space="0" w:color="auto"/>
            <w:left w:val="none" w:sz="0" w:space="0" w:color="auto"/>
            <w:bottom w:val="none" w:sz="0" w:space="0" w:color="auto"/>
            <w:right w:val="none" w:sz="0" w:space="0" w:color="auto"/>
          </w:divBdr>
        </w:div>
        <w:div w:id="935021395">
          <w:marLeft w:val="0"/>
          <w:marRight w:val="0"/>
          <w:marTop w:val="0"/>
          <w:marBottom w:val="0"/>
          <w:divBdr>
            <w:top w:val="none" w:sz="0" w:space="0" w:color="auto"/>
            <w:left w:val="none" w:sz="0" w:space="0" w:color="auto"/>
            <w:bottom w:val="none" w:sz="0" w:space="0" w:color="auto"/>
            <w:right w:val="none" w:sz="0" w:space="0" w:color="auto"/>
          </w:divBdr>
        </w:div>
        <w:div w:id="945423754">
          <w:marLeft w:val="0"/>
          <w:marRight w:val="0"/>
          <w:marTop w:val="0"/>
          <w:marBottom w:val="0"/>
          <w:divBdr>
            <w:top w:val="none" w:sz="0" w:space="0" w:color="auto"/>
            <w:left w:val="none" w:sz="0" w:space="0" w:color="auto"/>
            <w:bottom w:val="none" w:sz="0" w:space="0" w:color="auto"/>
            <w:right w:val="none" w:sz="0" w:space="0" w:color="auto"/>
          </w:divBdr>
        </w:div>
        <w:div w:id="963076377">
          <w:marLeft w:val="0"/>
          <w:marRight w:val="0"/>
          <w:marTop w:val="0"/>
          <w:marBottom w:val="0"/>
          <w:divBdr>
            <w:top w:val="none" w:sz="0" w:space="0" w:color="auto"/>
            <w:left w:val="none" w:sz="0" w:space="0" w:color="auto"/>
            <w:bottom w:val="none" w:sz="0" w:space="0" w:color="auto"/>
            <w:right w:val="none" w:sz="0" w:space="0" w:color="auto"/>
          </w:divBdr>
        </w:div>
        <w:div w:id="967970448">
          <w:marLeft w:val="0"/>
          <w:marRight w:val="0"/>
          <w:marTop w:val="0"/>
          <w:marBottom w:val="0"/>
          <w:divBdr>
            <w:top w:val="none" w:sz="0" w:space="0" w:color="auto"/>
            <w:left w:val="none" w:sz="0" w:space="0" w:color="auto"/>
            <w:bottom w:val="none" w:sz="0" w:space="0" w:color="auto"/>
            <w:right w:val="none" w:sz="0" w:space="0" w:color="auto"/>
          </w:divBdr>
        </w:div>
        <w:div w:id="1013456340">
          <w:marLeft w:val="0"/>
          <w:marRight w:val="0"/>
          <w:marTop w:val="0"/>
          <w:marBottom w:val="0"/>
          <w:divBdr>
            <w:top w:val="none" w:sz="0" w:space="0" w:color="auto"/>
            <w:left w:val="none" w:sz="0" w:space="0" w:color="auto"/>
            <w:bottom w:val="none" w:sz="0" w:space="0" w:color="auto"/>
            <w:right w:val="none" w:sz="0" w:space="0" w:color="auto"/>
          </w:divBdr>
        </w:div>
        <w:div w:id="1020401148">
          <w:marLeft w:val="0"/>
          <w:marRight w:val="0"/>
          <w:marTop w:val="0"/>
          <w:marBottom w:val="0"/>
          <w:divBdr>
            <w:top w:val="none" w:sz="0" w:space="0" w:color="auto"/>
            <w:left w:val="none" w:sz="0" w:space="0" w:color="auto"/>
            <w:bottom w:val="none" w:sz="0" w:space="0" w:color="auto"/>
            <w:right w:val="none" w:sz="0" w:space="0" w:color="auto"/>
          </w:divBdr>
        </w:div>
        <w:div w:id="1028876279">
          <w:marLeft w:val="0"/>
          <w:marRight w:val="0"/>
          <w:marTop w:val="0"/>
          <w:marBottom w:val="0"/>
          <w:divBdr>
            <w:top w:val="none" w:sz="0" w:space="0" w:color="auto"/>
            <w:left w:val="none" w:sz="0" w:space="0" w:color="auto"/>
            <w:bottom w:val="none" w:sz="0" w:space="0" w:color="auto"/>
            <w:right w:val="none" w:sz="0" w:space="0" w:color="auto"/>
          </w:divBdr>
        </w:div>
        <w:div w:id="1045758870">
          <w:marLeft w:val="0"/>
          <w:marRight w:val="0"/>
          <w:marTop w:val="0"/>
          <w:marBottom w:val="0"/>
          <w:divBdr>
            <w:top w:val="none" w:sz="0" w:space="0" w:color="auto"/>
            <w:left w:val="none" w:sz="0" w:space="0" w:color="auto"/>
            <w:bottom w:val="none" w:sz="0" w:space="0" w:color="auto"/>
            <w:right w:val="none" w:sz="0" w:space="0" w:color="auto"/>
          </w:divBdr>
        </w:div>
        <w:div w:id="1051223233">
          <w:marLeft w:val="0"/>
          <w:marRight w:val="0"/>
          <w:marTop w:val="0"/>
          <w:marBottom w:val="0"/>
          <w:divBdr>
            <w:top w:val="none" w:sz="0" w:space="0" w:color="auto"/>
            <w:left w:val="none" w:sz="0" w:space="0" w:color="auto"/>
            <w:bottom w:val="none" w:sz="0" w:space="0" w:color="auto"/>
            <w:right w:val="none" w:sz="0" w:space="0" w:color="auto"/>
          </w:divBdr>
        </w:div>
        <w:div w:id="1060326696">
          <w:marLeft w:val="0"/>
          <w:marRight w:val="0"/>
          <w:marTop w:val="0"/>
          <w:marBottom w:val="0"/>
          <w:divBdr>
            <w:top w:val="none" w:sz="0" w:space="0" w:color="auto"/>
            <w:left w:val="none" w:sz="0" w:space="0" w:color="auto"/>
            <w:bottom w:val="none" w:sz="0" w:space="0" w:color="auto"/>
            <w:right w:val="none" w:sz="0" w:space="0" w:color="auto"/>
          </w:divBdr>
        </w:div>
        <w:div w:id="1060982751">
          <w:marLeft w:val="0"/>
          <w:marRight w:val="0"/>
          <w:marTop w:val="0"/>
          <w:marBottom w:val="0"/>
          <w:divBdr>
            <w:top w:val="none" w:sz="0" w:space="0" w:color="auto"/>
            <w:left w:val="none" w:sz="0" w:space="0" w:color="auto"/>
            <w:bottom w:val="none" w:sz="0" w:space="0" w:color="auto"/>
            <w:right w:val="none" w:sz="0" w:space="0" w:color="auto"/>
          </w:divBdr>
        </w:div>
        <w:div w:id="1063987880">
          <w:marLeft w:val="0"/>
          <w:marRight w:val="0"/>
          <w:marTop w:val="0"/>
          <w:marBottom w:val="0"/>
          <w:divBdr>
            <w:top w:val="none" w:sz="0" w:space="0" w:color="auto"/>
            <w:left w:val="none" w:sz="0" w:space="0" w:color="auto"/>
            <w:bottom w:val="none" w:sz="0" w:space="0" w:color="auto"/>
            <w:right w:val="none" w:sz="0" w:space="0" w:color="auto"/>
          </w:divBdr>
        </w:div>
        <w:div w:id="1081633610">
          <w:marLeft w:val="0"/>
          <w:marRight w:val="0"/>
          <w:marTop w:val="0"/>
          <w:marBottom w:val="0"/>
          <w:divBdr>
            <w:top w:val="none" w:sz="0" w:space="0" w:color="auto"/>
            <w:left w:val="none" w:sz="0" w:space="0" w:color="auto"/>
            <w:bottom w:val="none" w:sz="0" w:space="0" w:color="auto"/>
            <w:right w:val="none" w:sz="0" w:space="0" w:color="auto"/>
          </w:divBdr>
        </w:div>
        <w:div w:id="1083795423">
          <w:marLeft w:val="0"/>
          <w:marRight w:val="0"/>
          <w:marTop w:val="0"/>
          <w:marBottom w:val="0"/>
          <w:divBdr>
            <w:top w:val="none" w:sz="0" w:space="0" w:color="auto"/>
            <w:left w:val="none" w:sz="0" w:space="0" w:color="auto"/>
            <w:bottom w:val="none" w:sz="0" w:space="0" w:color="auto"/>
            <w:right w:val="none" w:sz="0" w:space="0" w:color="auto"/>
          </w:divBdr>
        </w:div>
        <w:div w:id="1092119406">
          <w:marLeft w:val="0"/>
          <w:marRight w:val="0"/>
          <w:marTop w:val="0"/>
          <w:marBottom w:val="0"/>
          <w:divBdr>
            <w:top w:val="none" w:sz="0" w:space="0" w:color="auto"/>
            <w:left w:val="none" w:sz="0" w:space="0" w:color="auto"/>
            <w:bottom w:val="none" w:sz="0" w:space="0" w:color="auto"/>
            <w:right w:val="none" w:sz="0" w:space="0" w:color="auto"/>
          </w:divBdr>
        </w:div>
        <w:div w:id="1129476023">
          <w:marLeft w:val="0"/>
          <w:marRight w:val="0"/>
          <w:marTop w:val="0"/>
          <w:marBottom w:val="0"/>
          <w:divBdr>
            <w:top w:val="none" w:sz="0" w:space="0" w:color="auto"/>
            <w:left w:val="none" w:sz="0" w:space="0" w:color="auto"/>
            <w:bottom w:val="none" w:sz="0" w:space="0" w:color="auto"/>
            <w:right w:val="none" w:sz="0" w:space="0" w:color="auto"/>
          </w:divBdr>
        </w:div>
        <w:div w:id="1133402450">
          <w:marLeft w:val="0"/>
          <w:marRight w:val="0"/>
          <w:marTop w:val="0"/>
          <w:marBottom w:val="0"/>
          <w:divBdr>
            <w:top w:val="none" w:sz="0" w:space="0" w:color="auto"/>
            <w:left w:val="none" w:sz="0" w:space="0" w:color="auto"/>
            <w:bottom w:val="none" w:sz="0" w:space="0" w:color="auto"/>
            <w:right w:val="none" w:sz="0" w:space="0" w:color="auto"/>
          </w:divBdr>
        </w:div>
        <w:div w:id="1134980827">
          <w:marLeft w:val="0"/>
          <w:marRight w:val="0"/>
          <w:marTop w:val="0"/>
          <w:marBottom w:val="0"/>
          <w:divBdr>
            <w:top w:val="none" w:sz="0" w:space="0" w:color="auto"/>
            <w:left w:val="none" w:sz="0" w:space="0" w:color="auto"/>
            <w:bottom w:val="none" w:sz="0" w:space="0" w:color="auto"/>
            <w:right w:val="none" w:sz="0" w:space="0" w:color="auto"/>
          </w:divBdr>
        </w:div>
        <w:div w:id="1141193592">
          <w:marLeft w:val="0"/>
          <w:marRight w:val="0"/>
          <w:marTop w:val="0"/>
          <w:marBottom w:val="0"/>
          <w:divBdr>
            <w:top w:val="none" w:sz="0" w:space="0" w:color="auto"/>
            <w:left w:val="none" w:sz="0" w:space="0" w:color="auto"/>
            <w:bottom w:val="none" w:sz="0" w:space="0" w:color="auto"/>
            <w:right w:val="none" w:sz="0" w:space="0" w:color="auto"/>
          </w:divBdr>
        </w:div>
        <w:div w:id="1142893164">
          <w:marLeft w:val="0"/>
          <w:marRight w:val="0"/>
          <w:marTop w:val="0"/>
          <w:marBottom w:val="0"/>
          <w:divBdr>
            <w:top w:val="none" w:sz="0" w:space="0" w:color="auto"/>
            <w:left w:val="none" w:sz="0" w:space="0" w:color="auto"/>
            <w:bottom w:val="none" w:sz="0" w:space="0" w:color="auto"/>
            <w:right w:val="none" w:sz="0" w:space="0" w:color="auto"/>
          </w:divBdr>
        </w:div>
        <w:div w:id="1144275263">
          <w:marLeft w:val="0"/>
          <w:marRight w:val="0"/>
          <w:marTop w:val="0"/>
          <w:marBottom w:val="0"/>
          <w:divBdr>
            <w:top w:val="none" w:sz="0" w:space="0" w:color="auto"/>
            <w:left w:val="none" w:sz="0" w:space="0" w:color="auto"/>
            <w:bottom w:val="none" w:sz="0" w:space="0" w:color="auto"/>
            <w:right w:val="none" w:sz="0" w:space="0" w:color="auto"/>
          </w:divBdr>
        </w:div>
        <w:div w:id="1155995917">
          <w:marLeft w:val="0"/>
          <w:marRight w:val="0"/>
          <w:marTop w:val="0"/>
          <w:marBottom w:val="0"/>
          <w:divBdr>
            <w:top w:val="none" w:sz="0" w:space="0" w:color="auto"/>
            <w:left w:val="none" w:sz="0" w:space="0" w:color="auto"/>
            <w:bottom w:val="none" w:sz="0" w:space="0" w:color="auto"/>
            <w:right w:val="none" w:sz="0" w:space="0" w:color="auto"/>
          </w:divBdr>
        </w:div>
        <w:div w:id="1181506107">
          <w:marLeft w:val="0"/>
          <w:marRight w:val="0"/>
          <w:marTop w:val="0"/>
          <w:marBottom w:val="0"/>
          <w:divBdr>
            <w:top w:val="none" w:sz="0" w:space="0" w:color="auto"/>
            <w:left w:val="none" w:sz="0" w:space="0" w:color="auto"/>
            <w:bottom w:val="none" w:sz="0" w:space="0" w:color="auto"/>
            <w:right w:val="none" w:sz="0" w:space="0" w:color="auto"/>
          </w:divBdr>
        </w:div>
        <w:div w:id="1204172133">
          <w:marLeft w:val="0"/>
          <w:marRight w:val="0"/>
          <w:marTop w:val="0"/>
          <w:marBottom w:val="0"/>
          <w:divBdr>
            <w:top w:val="none" w:sz="0" w:space="0" w:color="auto"/>
            <w:left w:val="none" w:sz="0" w:space="0" w:color="auto"/>
            <w:bottom w:val="none" w:sz="0" w:space="0" w:color="auto"/>
            <w:right w:val="none" w:sz="0" w:space="0" w:color="auto"/>
          </w:divBdr>
        </w:div>
        <w:div w:id="1205555589">
          <w:marLeft w:val="0"/>
          <w:marRight w:val="0"/>
          <w:marTop w:val="0"/>
          <w:marBottom w:val="0"/>
          <w:divBdr>
            <w:top w:val="none" w:sz="0" w:space="0" w:color="auto"/>
            <w:left w:val="none" w:sz="0" w:space="0" w:color="auto"/>
            <w:bottom w:val="none" w:sz="0" w:space="0" w:color="auto"/>
            <w:right w:val="none" w:sz="0" w:space="0" w:color="auto"/>
          </w:divBdr>
        </w:div>
        <w:div w:id="1211185539">
          <w:marLeft w:val="0"/>
          <w:marRight w:val="0"/>
          <w:marTop w:val="0"/>
          <w:marBottom w:val="0"/>
          <w:divBdr>
            <w:top w:val="none" w:sz="0" w:space="0" w:color="auto"/>
            <w:left w:val="none" w:sz="0" w:space="0" w:color="auto"/>
            <w:bottom w:val="none" w:sz="0" w:space="0" w:color="auto"/>
            <w:right w:val="none" w:sz="0" w:space="0" w:color="auto"/>
          </w:divBdr>
        </w:div>
        <w:div w:id="1213737002">
          <w:marLeft w:val="0"/>
          <w:marRight w:val="0"/>
          <w:marTop w:val="0"/>
          <w:marBottom w:val="0"/>
          <w:divBdr>
            <w:top w:val="none" w:sz="0" w:space="0" w:color="auto"/>
            <w:left w:val="none" w:sz="0" w:space="0" w:color="auto"/>
            <w:bottom w:val="none" w:sz="0" w:space="0" w:color="auto"/>
            <w:right w:val="none" w:sz="0" w:space="0" w:color="auto"/>
          </w:divBdr>
        </w:div>
        <w:div w:id="1222980531">
          <w:marLeft w:val="0"/>
          <w:marRight w:val="0"/>
          <w:marTop w:val="0"/>
          <w:marBottom w:val="0"/>
          <w:divBdr>
            <w:top w:val="none" w:sz="0" w:space="0" w:color="auto"/>
            <w:left w:val="none" w:sz="0" w:space="0" w:color="auto"/>
            <w:bottom w:val="none" w:sz="0" w:space="0" w:color="auto"/>
            <w:right w:val="none" w:sz="0" w:space="0" w:color="auto"/>
          </w:divBdr>
        </w:div>
        <w:div w:id="1238789049">
          <w:marLeft w:val="0"/>
          <w:marRight w:val="0"/>
          <w:marTop w:val="0"/>
          <w:marBottom w:val="0"/>
          <w:divBdr>
            <w:top w:val="none" w:sz="0" w:space="0" w:color="auto"/>
            <w:left w:val="none" w:sz="0" w:space="0" w:color="auto"/>
            <w:bottom w:val="none" w:sz="0" w:space="0" w:color="auto"/>
            <w:right w:val="none" w:sz="0" w:space="0" w:color="auto"/>
          </w:divBdr>
        </w:div>
        <w:div w:id="1242175261">
          <w:marLeft w:val="0"/>
          <w:marRight w:val="0"/>
          <w:marTop w:val="0"/>
          <w:marBottom w:val="0"/>
          <w:divBdr>
            <w:top w:val="none" w:sz="0" w:space="0" w:color="auto"/>
            <w:left w:val="none" w:sz="0" w:space="0" w:color="auto"/>
            <w:bottom w:val="none" w:sz="0" w:space="0" w:color="auto"/>
            <w:right w:val="none" w:sz="0" w:space="0" w:color="auto"/>
          </w:divBdr>
        </w:div>
        <w:div w:id="1257012993">
          <w:marLeft w:val="0"/>
          <w:marRight w:val="0"/>
          <w:marTop w:val="0"/>
          <w:marBottom w:val="0"/>
          <w:divBdr>
            <w:top w:val="none" w:sz="0" w:space="0" w:color="auto"/>
            <w:left w:val="none" w:sz="0" w:space="0" w:color="auto"/>
            <w:bottom w:val="none" w:sz="0" w:space="0" w:color="auto"/>
            <w:right w:val="none" w:sz="0" w:space="0" w:color="auto"/>
          </w:divBdr>
        </w:div>
        <w:div w:id="1279752162">
          <w:marLeft w:val="0"/>
          <w:marRight w:val="0"/>
          <w:marTop w:val="0"/>
          <w:marBottom w:val="0"/>
          <w:divBdr>
            <w:top w:val="none" w:sz="0" w:space="0" w:color="auto"/>
            <w:left w:val="none" w:sz="0" w:space="0" w:color="auto"/>
            <w:bottom w:val="none" w:sz="0" w:space="0" w:color="auto"/>
            <w:right w:val="none" w:sz="0" w:space="0" w:color="auto"/>
          </w:divBdr>
        </w:div>
        <w:div w:id="1284003096">
          <w:marLeft w:val="0"/>
          <w:marRight w:val="0"/>
          <w:marTop w:val="0"/>
          <w:marBottom w:val="0"/>
          <w:divBdr>
            <w:top w:val="none" w:sz="0" w:space="0" w:color="auto"/>
            <w:left w:val="none" w:sz="0" w:space="0" w:color="auto"/>
            <w:bottom w:val="none" w:sz="0" w:space="0" w:color="auto"/>
            <w:right w:val="none" w:sz="0" w:space="0" w:color="auto"/>
          </w:divBdr>
        </w:div>
        <w:div w:id="1289094031">
          <w:marLeft w:val="0"/>
          <w:marRight w:val="0"/>
          <w:marTop w:val="0"/>
          <w:marBottom w:val="0"/>
          <w:divBdr>
            <w:top w:val="none" w:sz="0" w:space="0" w:color="auto"/>
            <w:left w:val="none" w:sz="0" w:space="0" w:color="auto"/>
            <w:bottom w:val="none" w:sz="0" w:space="0" w:color="auto"/>
            <w:right w:val="none" w:sz="0" w:space="0" w:color="auto"/>
          </w:divBdr>
        </w:div>
        <w:div w:id="1296646203">
          <w:marLeft w:val="0"/>
          <w:marRight w:val="0"/>
          <w:marTop w:val="0"/>
          <w:marBottom w:val="0"/>
          <w:divBdr>
            <w:top w:val="none" w:sz="0" w:space="0" w:color="auto"/>
            <w:left w:val="none" w:sz="0" w:space="0" w:color="auto"/>
            <w:bottom w:val="none" w:sz="0" w:space="0" w:color="auto"/>
            <w:right w:val="none" w:sz="0" w:space="0" w:color="auto"/>
          </w:divBdr>
        </w:div>
        <w:div w:id="1299841962">
          <w:marLeft w:val="0"/>
          <w:marRight w:val="0"/>
          <w:marTop w:val="0"/>
          <w:marBottom w:val="0"/>
          <w:divBdr>
            <w:top w:val="none" w:sz="0" w:space="0" w:color="auto"/>
            <w:left w:val="none" w:sz="0" w:space="0" w:color="auto"/>
            <w:bottom w:val="none" w:sz="0" w:space="0" w:color="auto"/>
            <w:right w:val="none" w:sz="0" w:space="0" w:color="auto"/>
          </w:divBdr>
        </w:div>
        <w:div w:id="1300762389">
          <w:marLeft w:val="0"/>
          <w:marRight w:val="0"/>
          <w:marTop w:val="0"/>
          <w:marBottom w:val="0"/>
          <w:divBdr>
            <w:top w:val="none" w:sz="0" w:space="0" w:color="auto"/>
            <w:left w:val="none" w:sz="0" w:space="0" w:color="auto"/>
            <w:bottom w:val="none" w:sz="0" w:space="0" w:color="auto"/>
            <w:right w:val="none" w:sz="0" w:space="0" w:color="auto"/>
          </w:divBdr>
        </w:div>
        <w:div w:id="1313094986">
          <w:marLeft w:val="0"/>
          <w:marRight w:val="0"/>
          <w:marTop w:val="0"/>
          <w:marBottom w:val="0"/>
          <w:divBdr>
            <w:top w:val="none" w:sz="0" w:space="0" w:color="auto"/>
            <w:left w:val="none" w:sz="0" w:space="0" w:color="auto"/>
            <w:bottom w:val="none" w:sz="0" w:space="0" w:color="auto"/>
            <w:right w:val="none" w:sz="0" w:space="0" w:color="auto"/>
          </w:divBdr>
        </w:div>
        <w:div w:id="1314529597">
          <w:marLeft w:val="0"/>
          <w:marRight w:val="0"/>
          <w:marTop w:val="0"/>
          <w:marBottom w:val="0"/>
          <w:divBdr>
            <w:top w:val="none" w:sz="0" w:space="0" w:color="auto"/>
            <w:left w:val="none" w:sz="0" w:space="0" w:color="auto"/>
            <w:bottom w:val="none" w:sz="0" w:space="0" w:color="auto"/>
            <w:right w:val="none" w:sz="0" w:space="0" w:color="auto"/>
          </w:divBdr>
        </w:div>
        <w:div w:id="1317874503">
          <w:marLeft w:val="0"/>
          <w:marRight w:val="0"/>
          <w:marTop w:val="0"/>
          <w:marBottom w:val="0"/>
          <w:divBdr>
            <w:top w:val="none" w:sz="0" w:space="0" w:color="auto"/>
            <w:left w:val="none" w:sz="0" w:space="0" w:color="auto"/>
            <w:bottom w:val="none" w:sz="0" w:space="0" w:color="auto"/>
            <w:right w:val="none" w:sz="0" w:space="0" w:color="auto"/>
          </w:divBdr>
        </w:div>
        <w:div w:id="1318729644">
          <w:marLeft w:val="0"/>
          <w:marRight w:val="0"/>
          <w:marTop w:val="0"/>
          <w:marBottom w:val="0"/>
          <w:divBdr>
            <w:top w:val="none" w:sz="0" w:space="0" w:color="auto"/>
            <w:left w:val="none" w:sz="0" w:space="0" w:color="auto"/>
            <w:bottom w:val="none" w:sz="0" w:space="0" w:color="auto"/>
            <w:right w:val="none" w:sz="0" w:space="0" w:color="auto"/>
          </w:divBdr>
        </w:div>
        <w:div w:id="1327519387">
          <w:marLeft w:val="0"/>
          <w:marRight w:val="0"/>
          <w:marTop w:val="0"/>
          <w:marBottom w:val="0"/>
          <w:divBdr>
            <w:top w:val="none" w:sz="0" w:space="0" w:color="auto"/>
            <w:left w:val="none" w:sz="0" w:space="0" w:color="auto"/>
            <w:bottom w:val="none" w:sz="0" w:space="0" w:color="auto"/>
            <w:right w:val="none" w:sz="0" w:space="0" w:color="auto"/>
          </w:divBdr>
        </w:div>
        <w:div w:id="1336419708">
          <w:marLeft w:val="0"/>
          <w:marRight w:val="0"/>
          <w:marTop w:val="0"/>
          <w:marBottom w:val="0"/>
          <w:divBdr>
            <w:top w:val="none" w:sz="0" w:space="0" w:color="auto"/>
            <w:left w:val="none" w:sz="0" w:space="0" w:color="auto"/>
            <w:bottom w:val="none" w:sz="0" w:space="0" w:color="auto"/>
            <w:right w:val="none" w:sz="0" w:space="0" w:color="auto"/>
          </w:divBdr>
        </w:div>
        <w:div w:id="1337532217">
          <w:marLeft w:val="0"/>
          <w:marRight w:val="0"/>
          <w:marTop w:val="0"/>
          <w:marBottom w:val="0"/>
          <w:divBdr>
            <w:top w:val="none" w:sz="0" w:space="0" w:color="auto"/>
            <w:left w:val="none" w:sz="0" w:space="0" w:color="auto"/>
            <w:bottom w:val="none" w:sz="0" w:space="0" w:color="auto"/>
            <w:right w:val="none" w:sz="0" w:space="0" w:color="auto"/>
          </w:divBdr>
          <w:divsChild>
            <w:div w:id="621888542">
              <w:marLeft w:val="-75"/>
              <w:marRight w:val="0"/>
              <w:marTop w:val="30"/>
              <w:marBottom w:val="30"/>
              <w:divBdr>
                <w:top w:val="none" w:sz="0" w:space="0" w:color="auto"/>
                <w:left w:val="none" w:sz="0" w:space="0" w:color="auto"/>
                <w:bottom w:val="none" w:sz="0" w:space="0" w:color="auto"/>
                <w:right w:val="none" w:sz="0" w:space="0" w:color="auto"/>
              </w:divBdr>
              <w:divsChild>
                <w:div w:id="152333889">
                  <w:marLeft w:val="0"/>
                  <w:marRight w:val="0"/>
                  <w:marTop w:val="0"/>
                  <w:marBottom w:val="0"/>
                  <w:divBdr>
                    <w:top w:val="none" w:sz="0" w:space="0" w:color="auto"/>
                    <w:left w:val="none" w:sz="0" w:space="0" w:color="auto"/>
                    <w:bottom w:val="none" w:sz="0" w:space="0" w:color="auto"/>
                    <w:right w:val="none" w:sz="0" w:space="0" w:color="auto"/>
                  </w:divBdr>
                  <w:divsChild>
                    <w:div w:id="1245917795">
                      <w:marLeft w:val="0"/>
                      <w:marRight w:val="0"/>
                      <w:marTop w:val="0"/>
                      <w:marBottom w:val="0"/>
                      <w:divBdr>
                        <w:top w:val="none" w:sz="0" w:space="0" w:color="auto"/>
                        <w:left w:val="none" w:sz="0" w:space="0" w:color="auto"/>
                        <w:bottom w:val="none" w:sz="0" w:space="0" w:color="auto"/>
                        <w:right w:val="none" w:sz="0" w:space="0" w:color="auto"/>
                      </w:divBdr>
                    </w:div>
                  </w:divsChild>
                </w:div>
                <w:div w:id="171460478">
                  <w:marLeft w:val="0"/>
                  <w:marRight w:val="0"/>
                  <w:marTop w:val="0"/>
                  <w:marBottom w:val="0"/>
                  <w:divBdr>
                    <w:top w:val="none" w:sz="0" w:space="0" w:color="auto"/>
                    <w:left w:val="none" w:sz="0" w:space="0" w:color="auto"/>
                    <w:bottom w:val="none" w:sz="0" w:space="0" w:color="auto"/>
                    <w:right w:val="none" w:sz="0" w:space="0" w:color="auto"/>
                  </w:divBdr>
                  <w:divsChild>
                    <w:div w:id="845169185">
                      <w:marLeft w:val="0"/>
                      <w:marRight w:val="0"/>
                      <w:marTop w:val="0"/>
                      <w:marBottom w:val="0"/>
                      <w:divBdr>
                        <w:top w:val="none" w:sz="0" w:space="0" w:color="auto"/>
                        <w:left w:val="none" w:sz="0" w:space="0" w:color="auto"/>
                        <w:bottom w:val="none" w:sz="0" w:space="0" w:color="auto"/>
                        <w:right w:val="none" w:sz="0" w:space="0" w:color="auto"/>
                      </w:divBdr>
                    </w:div>
                  </w:divsChild>
                </w:div>
                <w:div w:id="232474612">
                  <w:marLeft w:val="0"/>
                  <w:marRight w:val="0"/>
                  <w:marTop w:val="0"/>
                  <w:marBottom w:val="0"/>
                  <w:divBdr>
                    <w:top w:val="none" w:sz="0" w:space="0" w:color="auto"/>
                    <w:left w:val="none" w:sz="0" w:space="0" w:color="auto"/>
                    <w:bottom w:val="none" w:sz="0" w:space="0" w:color="auto"/>
                    <w:right w:val="none" w:sz="0" w:space="0" w:color="auto"/>
                  </w:divBdr>
                  <w:divsChild>
                    <w:div w:id="2001301432">
                      <w:marLeft w:val="0"/>
                      <w:marRight w:val="0"/>
                      <w:marTop w:val="0"/>
                      <w:marBottom w:val="0"/>
                      <w:divBdr>
                        <w:top w:val="none" w:sz="0" w:space="0" w:color="auto"/>
                        <w:left w:val="none" w:sz="0" w:space="0" w:color="auto"/>
                        <w:bottom w:val="none" w:sz="0" w:space="0" w:color="auto"/>
                        <w:right w:val="none" w:sz="0" w:space="0" w:color="auto"/>
                      </w:divBdr>
                    </w:div>
                  </w:divsChild>
                </w:div>
                <w:div w:id="524102130">
                  <w:marLeft w:val="0"/>
                  <w:marRight w:val="0"/>
                  <w:marTop w:val="0"/>
                  <w:marBottom w:val="0"/>
                  <w:divBdr>
                    <w:top w:val="none" w:sz="0" w:space="0" w:color="auto"/>
                    <w:left w:val="none" w:sz="0" w:space="0" w:color="auto"/>
                    <w:bottom w:val="none" w:sz="0" w:space="0" w:color="auto"/>
                    <w:right w:val="none" w:sz="0" w:space="0" w:color="auto"/>
                  </w:divBdr>
                  <w:divsChild>
                    <w:div w:id="884023329">
                      <w:marLeft w:val="0"/>
                      <w:marRight w:val="0"/>
                      <w:marTop w:val="0"/>
                      <w:marBottom w:val="0"/>
                      <w:divBdr>
                        <w:top w:val="none" w:sz="0" w:space="0" w:color="auto"/>
                        <w:left w:val="none" w:sz="0" w:space="0" w:color="auto"/>
                        <w:bottom w:val="none" w:sz="0" w:space="0" w:color="auto"/>
                        <w:right w:val="none" w:sz="0" w:space="0" w:color="auto"/>
                      </w:divBdr>
                    </w:div>
                  </w:divsChild>
                </w:div>
                <w:div w:id="654266734">
                  <w:marLeft w:val="0"/>
                  <w:marRight w:val="0"/>
                  <w:marTop w:val="0"/>
                  <w:marBottom w:val="0"/>
                  <w:divBdr>
                    <w:top w:val="none" w:sz="0" w:space="0" w:color="auto"/>
                    <w:left w:val="none" w:sz="0" w:space="0" w:color="auto"/>
                    <w:bottom w:val="none" w:sz="0" w:space="0" w:color="auto"/>
                    <w:right w:val="none" w:sz="0" w:space="0" w:color="auto"/>
                  </w:divBdr>
                  <w:divsChild>
                    <w:div w:id="1070468071">
                      <w:marLeft w:val="0"/>
                      <w:marRight w:val="0"/>
                      <w:marTop w:val="0"/>
                      <w:marBottom w:val="0"/>
                      <w:divBdr>
                        <w:top w:val="none" w:sz="0" w:space="0" w:color="auto"/>
                        <w:left w:val="none" w:sz="0" w:space="0" w:color="auto"/>
                        <w:bottom w:val="none" w:sz="0" w:space="0" w:color="auto"/>
                        <w:right w:val="none" w:sz="0" w:space="0" w:color="auto"/>
                      </w:divBdr>
                    </w:div>
                  </w:divsChild>
                </w:div>
                <w:div w:id="688799849">
                  <w:marLeft w:val="0"/>
                  <w:marRight w:val="0"/>
                  <w:marTop w:val="0"/>
                  <w:marBottom w:val="0"/>
                  <w:divBdr>
                    <w:top w:val="none" w:sz="0" w:space="0" w:color="auto"/>
                    <w:left w:val="none" w:sz="0" w:space="0" w:color="auto"/>
                    <w:bottom w:val="none" w:sz="0" w:space="0" w:color="auto"/>
                    <w:right w:val="none" w:sz="0" w:space="0" w:color="auto"/>
                  </w:divBdr>
                  <w:divsChild>
                    <w:div w:id="1015569892">
                      <w:marLeft w:val="0"/>
                      <w:marRight w:val="0"/>
                      <w:marTop w:val="0"/>
                      <w:marBottom w:val="0"/>
                      <w:divBdr>
                        <w:top w:val="none" w:sz="0" w:space="0" w:color="auto"/>
                        <w:left w:val="none" w:sz="0" w:space="0" w:color="auto"/>
                        <w:bottom w:val="none" w:sz="0" w:space="0" w:color="auto"/>
                        <w:right w:val="none" w:sz="0" w:space="0" w:color="auto"/>
                      </w:divBdr>
                    </w:div>
                  </w:divsChild>
                </w:div>
                <w:div w:id="782385215">
                  <w:marLeft w:val="0"/>
                  <w:marRight w:val="0"/>
                  <w:marTop w:val="0"/>
                  <w:marBottom w:val="0"/>
                  <w:divBdr>
                    <w:top w:val="none" w:sz="0" w:space="0" w:color="auto"/>
                    <w:left w:val="none" w:sz="0" w:space="0" w:color="auto"/>
                    <w:bottom w:val="none" w:sz="0" w:space="0" w:color="auto"/>
                    <w:right w:val="none" w:sz="0" w:space="0" w:color="auto"/>
                  </w:divBdr>
                  <w:divsChild>
                    <w:div w:id="534580583">
                      <w:marLeft w:val="0"/>
                      <w:marRight w:val="0"/>
                      <w:marTop w:val="0"/>
                      <w:marBottom w:val="0"/>
                      <w:divBdr>
                        <w:top w:val="none" w:sz="0" w:space="0" w:color="auto"/>
                        <w:left w:val="none" w:sz="0" w:space="0" w:color="auto"/>
                        <w:bottom w:val="none" w:sz="0" w:space="0" w:color="auto"/>
                        <w:right w:val="none" w:sz="0" w:space="0" w:color="auto"/>
                      </w:divBdr>
                    </w:div>
                  </w:divsChild>
                </w:div>
                <w:div w:id="793326756">
                  <w:marLeft w:val="0"/>
                  <w:marRight w:val="0"/>
                  <w:marTop w:val="0"/>
                  <w:marBottom w:val="0"/>
                  <w:divBdr>
                    <w:top w:val="none" w:sz="0" w:space="0" w:color="auto"/>
                    <w:left w:val="none" w:sz="0" w:space="0" w:color="auto"/>
                    <w:bottom w:val="none" w:sz="0" w:space="0" w:color="auto"/>
                    <w:right w:val="none" w:sz="0" w:space="0" w:color="auto"/>
                  </w:divBdr>
                  <w:divsChild>
                    <w:div w:id="2129933917">
                      <w:marLeft w:val="0"/>
                      <w:marRight w:val="0"/>
                      <w:marTop w:val="0"/>
                      <w:marBottom w:val="0"/>
                      <w:divBdr>
                        <w:top w:val="none" w:sz="0" w:space="0" w:color="auto"/>
                        <w:left w:val="none" w:sz="0" w:space="0" w:color="auto"/>
                        <w:bottom w:val="none" w:sz="0" w:space="0" w:color="auto"/>
                        <w:right w:val="none" w:sz="0" w:space="0" w:color="auto"/>
                      </w:divBdr>
                    </w:div>
                  </w:divsChild>
                </w:div>
                <w:div w:id="795753694">
                  <w:marLeft w:val="0"/>
                  <w:marRight w:val="0"/>
                  <w:marTop w:val="0"/>
                  <w:marBottom w:val="0"/>
                  <w:divBdr>
                    <w:top w:val="none" w:sz="0" w:space="0" w:color="auto"/>
                    <w:left w:val="none" w:sz="0" w:space="0" w:color="auto"/>
                    <w:bottom w:val="none" w:sz="0" w:space="0" w:color="auto"/>
                    <w:right w:val="none" w:sz="0" w:space="0" w:color="auto"/>
                  </w:divBdr>
                  <w:divsChild>
                    <w:div w:id="1534999427">
                      <w:marLeft w:val="0"/>
                      <w:marRight w:val="0"/>
                      <w:marTop w:val="0"/>
                      <w:marBottom w:val="0"/>
                      <w:divBdr>
                        <w:top w:val="none" w:sz="0" w:space="0" w:color="auto"/>
                        <w:left w:val="none" w:sz="0" w:space="0" w:color="auto"/>
                        <w:bottom w:val="none" w:sz="0" w:space="0" w:color="auto"/>
                        <w:right w:val="none" w:sz="0" w:space="0" w:color="auto"/>
                      </w:divBdr>
                    </w:div>
                  </w:divsChild>
                </w:div>
                <w:div w:id="948510441">
                  <w:marLeft w:val="0"/>
                  <w:marRight w:val="0"/>
                  <w:marTop w:val="0"/>
                  <w:marBottom w:val="0"/>
                  <w:divBdr>
                    <w:top w:val="none" w:sz="0" w:space="0" w:color="auto"/>
                    <w:left w:val="none" w:sz="0" w:space="0" w:color="auto"/>
                    <w:bottom w:val="none" w:sz="0" w:space="0" w:color="auto"/>
                    <w:right w:val="none" w:sz="0" w:space="0" w:color="auto"/>
                  </w:divBdr>
                  <w:divsChild>
                    <w:div w:id="152722003">
                      <w:marLeft w:val="0"/>
                      <w:marRight w:val="0"/>
                      <w:marTop w:val="0"/>
                      <w:marBottom w:val="0"/>
                      <w:divBdr>
                        <w:top w:val="none" w:sz="0" w:space="0" w:color="auto"/>
                        <w:left w:val="none" w:sz="0" w:space="0" w:color="auto"/>
                        <w:bottom w:val="none" w:sz="0" w:space="0" w:color="auto"/>
                        <w:right w:val="none" w:sz="0" w:space="0" w:color="auto"/>
                      </w:divBdr>
                    </w:div>
                  </w:divsChild>
                </w:div>
                <w:div w:id="1247033624">
                  <w:marLeft w:val="0"/>
                  <w:marRight w:val="0"/>
                  <w:marTop w:val="0"/>
                  <w:marBottom w:val="0"/>
                  <w:divBdr>
                    <w:top w:val="none" w:sz="0" w:space="0" w:color="auto"/>
                    <w:left w:val="none" w:sz="0" w:space="0" w:color="auto"/>
                    <w:bottom w:val="none" w:sz="0" w:space="0" w:color="auto"/>
                    <w:right w:val="none" w:sz="0" w:space="0" w:color="auto"/>
                  </w:divBdr>
                  <w:divsChild>
                    <w:div w:id="1421296019">
                      <w:marLeft w:val="0"/>
                      <w:marRight w:val="0"/>
                      <w:marTop w:val="0"/>
                      <w:marBottom w:val="0"/>
                      <w:divBdr>
                        <w:top w:val="none" w:sz="0" w:space="0" w:color="auto"/>
                        <w:left w:val="none" w:sz="0" w:space="0" w:color="auto"/>
                        <w:bottom w:val="none" w:sz="0" w:space="0" w:color="auto"/>
                        <w:right w:val="none" w:sz="0" w:space="0" w:color="auto"/>
                      </w:divBdr>
                    </w:div>
                  </w:divsChild>
                </w:div>
                <w:div w:id="1267612330">
                  <w:marLeft w:val="0"/>
                  <w:marRight w:val="0"/>
                  <w:marTop w:val="0"/>
                  <w:marBottom w:val="0"/>
                  <w:divBdr>
                    <w:top w:val="none" w:sz="0" w:space="0" w:color="auto"/>
                    <w:left w:val="none" w:sz="0" w:space="0" w:color="auto"/>
                    <w:bottom w:val="none" w:sz="0" w:space="0" w:color="auto"/>
                    <w:right w:val="none" w:sz="0" w:space="0" w:color="auto"/>
                  </w:divBdr>
                  <w:divsChild>
                    <w:div w:id="67771379">
                      <w:marLeft w:val="0"/>
                      <w:marRight w:val="0"/>
                      <w:marTop w:val="0"/>
                      <w:marBottom w:val="0"/>
                      <w:divBdr>
                        <w:top w:val="none" w:sz="0" w:space="0" w:color="auto"/>
                        <w:left w:val="none" w:sz="0" w:space="0" w:color="auto"/>
                        <w:bottom w:val="none" w:sz="0" w:space="0" w:color="auto"/>
                        <w:right w:val="none" w:sz="0" w:space="0" w:color="auto"/>
                      </w:divBdr>
                    </w:div>
                  </w:divsChild>
                </w:div>
                <w:div w:id="1433746678">
                  <w:marLeft w:val="0"/>
                  <w:marRight w:val="0"/>
                  <w:marTop w:val="0"/>
                  <w:marBottom w:val="0"/>
                  <w:divBdr>
                    <w:top w:val="none" w:sz="0" w:space="0" w:color="auto"/>
                    <w:left w:val="none" w:sz="0" w:space="0" w:color="auto"/>
                    <w:bottom w:val="none" w:sz="0" w:space="0" w:color="auto"/>
                    <w:right w:val="none" w:sz="0" w:space="0" w:color="auto"/>
                  </w:divBdr>
                  <w:divsChild>
                    <w:div w:id="1755782705">
                      <w:marLeft w:val="0"/>
                      <w:marRight w:val="0"/>
                      <w:marTop w:val="0"/>
                      <w:marBottom w:val="0"/>
                      <w:divBdr>
                        <w:top w:val="none" w:sz="0" w:space="0" w:color="auto"/>
                        <w:left w:val="none" w:sz="0" w:space="0" w:color="auto"/>
                        <w:bottom w:val="none" w:sz="0" w:space="0" w:color="auto"/>
                        <w:right w:val="none" w:sz="0" w:space="0" w:color="auto"/>
                      </w:divBdr>
                    </w:div>
                  </w:divsChild>
                </w:div>
                <w:div w:id="1505851953">
                  <w:marLeft w:val="0"/>
                  <w:marRight w:val="0"/>
                  <w:marTop w:val="0"/>
                  <w:marBottom w:val="0"/>
                  <w:divBdr>
                    <w:top w:val="none" w:sz="0" w:space="0" w:color="auto"/>
                    <w:left w:val="none" w:sz="0" w:space="0" w:color="auto"/>
                    <w:bottom w:val="none" w:sz="0" w:space="0" w:color="auto"/>
                    <w:right w:val="none" w:sz="0" w:space="0" w:color="auto"/>
                  </w:divBdr>
                  <w:divsChild>
                    <w:div w:id="858541167">
                      <w:marLeft w:val="0"/>
                      <w:marRight w:val="0"/>
                      <w:marTop w:val="0"/>
                      <w:marBottom w:val="0"/>
                      <w:divBdr>
                        <w:top w:val="none" w:sz="0" w:space="0" w:color="auto"/>
                        <w:left w:val="none" w:sz="0" w:space="0" w:color="auto"/>
                        <w:bottom w:val="none" w:sz="0" w:space="0" w:color="auto"/>
                        <w:right w:val="none" w:sz="0" w:space="0" w:color="auto"/>
                      </w:divBdr>
                    </w:div>
                  </w:divsChild>
                </w:div>
                <w:div w:id="1577478000">
                  <w:marLeft w:val="0"/>
                  <w:marRight w:val="0"/>
                  <w:marTop w:val="0"/>
                  <w:marBottom w:val="0"/>
                  <w:divBdr>
                    <w:top w:val="none" w:sz="0" w:space="0" w:color="auto"/>
                    <w:left w:val="none" w:sz="0" w:space="0" w:color="auto"/>
                    <w:bottom w:val="none" w:sz="0" w:space="0" w:color="auto"/>
                    <w:right w:val="none" w:sz="0" w:space="0" w:color="auto"/>
                  </w:divBdr>
                  <w:divsChild>
                    <w:div w:id="1536119930">
                      <w:marLeft w:val="0"/>
                      <w:marRight w:val="0"/>
                      <w:marTop w:val="0"/>
                      <w:marBottom w:val="0"/>
                      <w:divBdr>
                        <w:top w:val="none" w:sz="0" w:space="0" w:color="auto"/>
                        <w:left w:val="none" w:sz="0" w:space="0" w:color="auto"/>
                        <w:bottom w:val="none" w:sz="0" w:space="0" w:color="auto"/>
                        <w:right w:val="none" w:sz="0" w:space="0" w:color="auto"/>
                      </w:divBdr>
                    </w:div>
                  </w:divsChild>
                </w:div>
                <w:div w:id="1666938130">
                  <w:marLeft w:val="0"/>
                  <w:marRight w:val="0"/>
                  <w:marTop w:val="0"/>
                  <w:marBottom w:val="0"/>
                  <w:divBdr>
                    <w:top w:val="none" w:sz="0" w:space="0" w:color="auto"/>
                    <w:left w:val="none" w:sz="0" w:space="0" w:color="auto"/>
                    <w:bottom w:val="none" w:sz="0" w:space="0" w:color="auto"/>
                    <w:right w:val="none" w:sz="0" w:space="0" w:color="auto"/>
                  </w:divBdr>
                  <w:divsChild>
                    <w:div w:id="1680351644">
                      <w:marLeft w:val="0"/>
                      <w:marRight w:val="0"/>
                      <w:marTop w:val="0"/>
                      <w:marBottom w:val="0"/>
                      <w:divBdr>
                        <w:top w:val="none" w:sz="0" w:space="0" w:color="auto"/>
                        <w:left w:val="none" w:sz="0" w:space="0" w:color="auto"/>
                        <w:bottom w:val="none" w:sz="0" w:space="0" w:color="auto"/>
                        <w:right w:val="none" w:sz="0" w:space="0" w:color="auto"/>
                      </w:divBdr>
                    </w:div>
                  </w:divsChild>
                </w:div>
                <w:div w:id="1758284642">
                  <w:marLeft w:val="0"/>
                  <w:marRight w:val="0"/>
                  <w:marTop w:val="0"/>
                  <w:marBottom w:val="0"/>
                  <w:divBdr>
                    <w:top w:val="none" w:sz="0" w:space="0" w:color="auto"/>
                    <w:left w:val="none" w:sz="0" w:space="0" w:color="auto"/>
                    <w:bottom w:val="none" w:sz="0" w:space="0" w:color="auto"/>
                    <w:right w:val="none" w:sz="0" w:space="0" w:color="auto"/>
                  </w:divBdr>
                  <w:divsChild>
                    <w:div w:id="518666186">
                      <w:marLeft w:val="0"/>
                      <w:marRight w:val="0"/>
                      <w:marTop w:val="0"/>
                      <w:marBottom w:val="0"/>
                      <w:divBdr>
                        <w:top w:val="none" w:sz="0" w:space="0" w:color="auto"/>
                        <w:left w:val="none" w:sz="0" w:space="0" w:color="auto"/>
                        <w:bottom w:val="none" w:sz="0" w:space="0" w:color="auto"/>
                        <w:right w:val="none" w:sz="0" w:space="0" w:color="auto"/>
                      </w:divBdr>
                    </w:div>
                  </w:divsChild>
                </w:div>
                <w:div w:id="2075347610">
                  <w:marLeft w:val="0"/>
                  <w:marRight w:val="0"/>
                  <w:marTop w:val="0"/>
                  <w:marBottom w:val="0"/>
                  <w:divBdr>
                    <w:top w:val="none" w:sz="0" w:space="0" w:color="auto"/>
                    <w:left w:val="none" w:sz="0" w:space="0" w:color="auto"/>
                    <w:bottom w:val="none" w:sz="0" w:space="0" w:color="auto"/>
                    <w:right w:val="none" w:sz="0" w:space="0" w:color="auto"/>
                  </w:divBdr>
                  <w:divsChild>
                    <w:div w:id="3565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69300">
          <w:marLeft w:val="0"/>
          <w:marRight w:val="0"/>
          <w:marTop w:val="0"/>
          <w:marBottom w:val="0"/>
          <w:divBdr>
            <w:top w:val="none" w:sz="0" w:space="0" w:color="auto"/>
            <w:left w:val="none" w:sz="0" w:space="0" w:color="auto"/>
            <w:bottom w:val="none" w:sz="0" w:space="0" w:color="auto"/>
            <w:right w:val="none" w:sz="0" w:space="0" w:color="auto"/>
          </w:divBdr>
        </w:div>
        <w:div w:id="1351028782">
          <w:marLeft w:val="0"/>
          <w:marRight w:val="0"/>
          <w:marTop w:val="0"/>
          <w:marBottom w:val="0"/>
          <w:divBdr>
            <w:top w:val="none" w:sz="0" w:space="0" w:color="auto"/>
            <w:left w:val="none" w:sz="0" w:space="0" w:color="auto"/>
            <w:bottom w:val="none" w:sz="0" w:space="0" w:color="auto"/>
            <w:right w:val="none" w:sz="0" w:space="0" w:color="auto"/>
          </w:divBdr>
        </w:div>
        <w:div w:id="1355107930">
          <w:marLeft w:val="0"/>
          <w:marRight w:val="0"/>
          <w:marTop w:val="0"/>
          <w:marBottom w:val="0"/>
          <w:divBdr>
            <w:top w:val="none" w:sz="0" w:space="0" w:color="auto"/>
            <w:left w:val="none" w:sz="0" w:space="0" w:color="auto"/>
            <w:bottom w:val="none" w:sz="0" w:space="0" w:color="auto"/>
            <w:right w:val="none" w:sz="0" w:space="0" w:color="auto"/>
          </w:divBdr>
        </w:div>
        <w:div w:id="1356803895">
          <w:marLeft w:val="0"/>
          <w:marRight w:val="0"/>
          <w:marTop w:val="0"/>
          <w:marBottom w:val="0"/>
          <w:divBdr>
            <w:top w:val="none" w:sz="0" w:space="0" w:color="auto"/>
            <w:left w:val="none" w:sz="0" w:space="0" w:color="auto"/>
            <w:bottom w:val="none" w:sz="0" w:space="0" w:color="auto"/>
            <w:right w:val="none" w:sz="0" w:space="0" w:color="auto"/>
          </w:divBdr>
        </w:div>
        <w:div w:id="1392533059">
          <w:marLeft w:val="0"/>
          <w:marRight w:val="0"/>
          <w:marTop w:val="0"/>
          <w:marBottom w:val="0"/>
          <w:divBdr>
            <w:top w:val="none" w:sz="0" w:space="0" w:color="auto"/>
            <w:left w:val="none" w:sz="0" w:space="0" w:color="auto"/>
            <w:bottom w:val="none" w:sz="0" w:space="0" w:color="auto"/>
            <w:right w:val="none" w:sz="0" w:space="0" w:color="auto"/>
          </w:divBdr>
        </w:div>
        <w:div w:id="1413894570">
          <w:marLeft w:val="0"/>
          <w:marRight w:val="0"/>
          <w:marTop w:val="0"/>
          <w:marBottom w:val="0"/>
          <w:divBdr>
            <w:top w:val="none" w:sz="0" w:space="0" w:color="auto"/>
            <w:left w:val="none" w:sz="0" w:space="0" w:color="auto"/>
            <w:bottom w:val="none" w:sz="0" w:space="0" w:color="auto"/>
            <w:right w:val="none" w:sz="0" w:space="0" w:color="auto"/>
          </w:divBdr>
        </w:div>
        <w:div w:id="1426729915">
          <w:marLeft w:val="0"/>
          <w:marRight w:val="0"/>
          <w:marTop w:val="0"/>
          <w:marBottom w:val="0"/>
          <w:divBdr>
            <w:top w:val="none" w:sz="0" w:space="0" w:color="auto"/>
            <w:left w:val="none" w:sz="0" w:space="0" w:color="auto"/>
            <w:bottom w:val="none" w:sz="0" w:space="0" w:color="auto"/>
            <w:right w:val="none" w:sz="0" w:space="0" w:color="auto"/>
          </w:divBdr>
        </w:div>
        <w:div w:id="1431896560">
          <w:marLeft w:val="0"/>
          <w:marRight w:val="0"/>
          <w:marTop w:val="0"/>
          <w:marBottom w:val="0"/>
          <w:divBdr>
            <w:top w:val="none" w:sz="0" w:space="0" w:color="auto"/>
            <w:left w:val="none" w:sz="0" w:space="0" w:color="auto"/>
            <w:bottom w:val="none" w:sz="0" w:space="0" w:color="auto"/>
            <w:right w:val="none" w:sz="0" w:space="0" w:color="auto"/>
          </w:divBdr>
        </w:div>
        <w:div w:id="1441876557">
          <w:marLeft w:val="0"/>
          <w:marRight w:val="0"/>
          <w:marTop w:val="0"/>
          <w:marBottom w:val="0"/>
          <w:divBdr>
            <w:top w:val="none" w:sz="0" w:space="0" w:color="auto"/>
            <w:left w:val="none" w:sz="0" w:space="0" w:color="auto"/>
            <w:bottom w:val="none" w:sz="0" w:space="0" w:color="auto"/>
            <w:right w:val="none" w:sz="0" w:space="0" w:color="auto"/>
          </w:divBdr>
        </w:div>
        <w:div w:id="1468162968">
          <w:marLeft w:val="0"/>
          <w:marRight w:val="0"/>
          <w:marTop w:val="0"/>
          <w:marBottom w:val="0"/>
          <w:divBdr>
            <w:top w:val="none" w:sz="0" w:space="0" w:color="auto"/>
            <w:left w:val="none" w:sz="0" w:space="0" w:color="auto"/>
            <w:bottom w:val="none" w:sz="0" w:space="0" w:color="auto"/>
            <w:right w:val="none" w:sz="0" w:space="0" w:color="auto"/>
          </w:divBdr>
        </w:div>
        <w:div w:id="1469739022">
          <w:marLeft w:val="0"/>
          <w:marRight w:val="0"/>
          <w:marTop w:val="0"/>
          <w:marBottom w:val="0"/>
          <w:divBdr>
            <w:top w:val="none" w:sz="0" w:space="0" w:color="auto"/>
            <w:left w:val="none" w:sz="0" w:space="0" w:color="auto"/>
            <w:bottom w:val="none" w:sz="0" w:space="0" w:color="auto"/>
            <w:right w:val="none" w:sz="0" w:space="0" w:color="auto"/>
          </w:divBdr>
        </w:div>
        <w:div w:id="1482699640">
          <w:marLeft w:val="0"/>
          <w:marRight w:val="0"/>
          <w:marTop w:val="0"/>
          <w:marBottom w:val="0"/>
          <w:divBdr>
            <w:top w:val="none" w:sz="0" w:space="0" w:color="auto"/>
            <w:left w:val="none" w:sz="0" w:space="0" w:color="auto"/>
            <w:bottom w:val="none" w:sz="0" w:space="0" w:color="auto"/>
            <w:right w:val="none" w:sz="0" w:space="0" w:color="auto"/>
          </w:divBdr>
        </w:div>
        <w:div w:id="1502697866">
          <w:marLeft w:val="0"/>
          <w:marRight w:val="0"/>
          <w:marTop w:val="0"/>
          <w:marBottom w:val="0"/>
          <w:divBdr>
            <w:top w:val="none" w:sz="0" w:space="0" w:color="auto"/>
            <w:left w:val="none" w:sz="0" w:space="0" w:color="auto"/>
            <w:bottom w:val="none" w:sz="0" w:space="0" w:color="auto"/>
            <w:right w:val="none" w:sz="0" w:space="0" w:color="auto"/>
          </w:divBdr>
        </w:div>
        <w:div w:id="1511796766">
          <w:marLeft w:val="0"/>
          <w:marRight w:val="0"/>
          <w:marTop w:val="0"/>
          <w:marBottom w:val="0"/>
          <w:divBdr>
            <w:top w:val="none" w:sz="0" w:space="0" w:color="auto"/>
            <w:left w:val="none" w:sz="0" w:space="0" w:color="auto"/>
            <w:bottom w:val="none" w:sz="0" w:space="0" w:color="auto"/>
            <w:right w:val="none" w:sz="0" w:space="0" w:color="auto"/>
          </w:divBdr>
        </w:div>
        <w:div w:id="1514153161">
          <w:marLeft w:val="0"/>
          <w:marRight w:val="0"/>
          <w:marTop w:val="0"/>
          <w:marBottom w:val="0"/>
          <w:divBdr>
            <w:top w:val="none" w:sz="0" w:space="0" w:color="auto"/>
            <w:left w:val="none" w:sz="0" w:space="0" w:color="auto"/>
            <w:bottom w:val="none" w:sz="0" w:space="0" w:color="auto"/>
            <w:right w:val="none" w:sz="0" w:space="0" w:color="auto"/>
          </w:divBdr>
        </w:div>
        <w:div w:id="1532839459">
          <w:marLeft w:val="0"/>
          <w:marRight w:val="0"/>
          <w:marTop w:val="0"/>
          <w:marBottom w:val="0"/>
          <w:divBdr>
            <w:top w:val="none" w:sz="0" w:space="0" w:color="auto"/>
            <w:left w:val="none" w:sz="0" w:space="0" w:color="auto"/>
            <w:bottom w:val="none" w:sz="0" w:space="0" w:color="auto"/>
            <w:right w:val="none" w:sz="0" w:space="0" w:color="auto"/>
          </w:divBdr>
        </w:div>
        <w:div w:id="1534415224">
          <w:marLeft w:val="0"/>
          <w:marRight w:val="0"/>
          <w:marTop w:val="0"/>
          <w:marBottom w:val="0"/>
          <w:divBdr>
            <w:top w:val="none" w:sz="0" w:space="0" w:color="auto"/>
            <w:left w:val="none" w:sz="0" w:space="0" w:color="auto"/>
            <w:bottom w:val="none" w:sz="0" w:space="0" w:color="auto"/>
            <w:right w:val="none" w:sz="0" w:space="0" w:color="auto"/>
          </w:divBdr>
        </w:div>
        <w:div w:id="1541550484">
          <w:marLeft w:val="0"/>
          <w:marRight w:val="0"/>
          <w:marTop w:val="0"/>
          <w:marBottom w:val="0"/>
          <w:divBdr>
            <w:top w:val="none" w:sz="0" w:space="0" w:color="auto"/>
            <w:left w:val="none" w:sz="0" w:space="0" w:color="auto"/>
            <w:bottom w:val="none" w:sz="0" w:space="0" w:color="auto"/>
            <w:right w:val="none" w:sz="0" w:space="0" w:color="auto"/>
          </w:divBdr>
        </w:div>
        <w:div w:id="1571426561">
          <w:marLeft w:val="0"/>
          <w:marRight w:val="0"/>
          <w:marTop w:val="0"/>
          <w:marBottom w:val="0"/>
          <w:divBdr>
            <w:top w:val="none" w:sz="0" w:space="0" w:color="auto"/>
            <w:left w:val="none" w:sz="0" w:space="0" w:color="auto"/>
            <w:bottom w:val="none" w:sz="0" w:space="0" w:color="auto"/>
            <w:right w:val="none" w:sz="0" w:space="0" w:color="auto"/>
          </w:divBdr>
        </w:div>
        <w:div w:id="1582791750">
          <w:marLeft w:val="0"/>
          <w:marRight w:val="0"/>
          <w:marTop w:val="0"/>
          <w:marBottom w:val="0"/>
          <w:divBdr>
            <w:top w:val="none" w:sz="0" w:space="0" w:color="auto"/>
            <w:left w:val="none" w:sz="0" w:space="0" w:color="auto"/>
            <w:bottom w:val="none" w:sz="0" w:space="0" w:color="auto"/>
            <w:right w:val="none" w:sz="0" w:space="0" w:color="auto"/>
          </w:divBdr>
        </w:div>
        <w:div w:id="1605728161">
          <w:marLeft w:val="0"/>
          <w:marRight w:val="0"/>
          <w:marTop w:val="0"/>
          <w:marBottom w:val="0"/>
          <w:divBdr>
            <w:top w:val="none" w:sz="0" w:space="0" w:color="auto"/>
            <w:left w:val="none" w:sz="0" w:space="0" w:color="auto"/>
            <w:bottom w:val="none" w:sz="0" w:space="0" w:color="auto"/>
            <w:right w:val="none" w:sz="0" w:space="0" w:color="auto"/>
          </w:divBdr>
        </w:div>
        <w:div w:id="1608808504">
          <w:marLeft w:val="0"/>
          <w:marRight w:val="0"/>
          <w:marTop w:val="0"/>
          <w:marBottom w:val="0"/>
          <w:divBdr>
            <w:top w:val="none" w:sz="0" w:space="0" w:color="auto"/>
            <w:left w:val="none" w:sz="0" w:space="0" w:color="auto"/>
            <w:bottom w:val="none" w:sz="0" w:space="0" w:color="auto"/>
            <w:right w:val="none" w:sz="0" w:space="0" w:color="auto"/>
          </w:divBdr>
        </w:div>
        <w:div w:id="1616324683">
          <w:marLeft w:val="0"/>
          <w:marRight w:val="0"/>
          <w:marTop w:val="0"/>
          <w:marBottom w:val="0"/>
          <w:divBdr>
            <w:top w:val="none" w:sz="0" w:space="0" w:color="auto"/>
            <w:left w:val="none" w:sz="0" w:space="0" w:color="auto"/>
            <w:bottom w:val="none" w:sz="0" w:space="0" w:color="auto"/>
            <w:right w:val="none" w:sz="0" w:space="0" w:color="auto"/>
          </w:divBdr>
        </w:div>
        <w:div w:id="1628508368">
          <w:marLeft w:val="0"/>
          <w:marRight w:val="0"/>
          <w:marTop w:val="0"/>
          <w:marBottom w:val="0"/>
          <w:divBdr>
            <w:top w:val="none" w:sz="0" w:space="0" w:color="auto"/>
            <w:left w:val="none" w:sz="0" w:space="0" w:color="auto"/>
            <w:bottom w:val="none" w:sz="0" w:space="0" w:color="auto"/>
            <w:right w:val="none" w:sz="0" w:space="0" w:color="auto"/>
          </w:divBdr>
        </w:div>
        <w:div w:id="1629824453">
          <w:marLeft w:val="0"/>
          <w:marRight w:val="0"/>
          <w:marTop w:val="0"/>
          <w:marBottom w:val="0"/>
          <w:divBdr>
            <w:top w:val="none" w:sz="0" w:space="0" w:color="auto"/>
            <w:left w:val="none" w:sz="0" w:space="0" w:color="auto"/>
            <w:bottom w:val="none" w:sz="0" w:space="0" w:color="auto"/>
            <w:right w:val="none" w:sz="0" w:space="0" w:color="auto"/>
          </w:divBdr>
        </w:div>
        <w:div w:id="1633055608">
          <w:marLeft w:val="0"/>
          <w:marRight w:val="0"/>
          <w:marTop w:val="0"/>
          <w:marBottom w:val="0"/>
          <w:divBdr>
            <w:top w:val="none" w:sz="0" w:space="0" w:color="auto"/>
            <w:left w:val="none" w:sz="0" w:space="0" w:color="auto"/>
            <w:bottom w:val="none" w:sz="0" w:space="0" w:color="auto"/>
            <w:right w:val="none" w:sz="0" w:space="0" w:color="auto"/>
          </w:divBdr>
        </w:div>
        <w:div w:id="1652714432">
          <w:marLeft w:val="0"/>
          <w:marRight w:val="0"/>
          <w:marTop w:val="0"/>
          <w:marBottom w:val="0"/>
          <w:divBdr>
            <w:top w:val="none" w:sz="0" w:space="0" w:color="auto"/>
            <w:left w:val="none" w:sz="0" w:space="0" w:color="auto"/>
            <w:bottom w:val="none" w:sz="0" w:space="0" w:color="auto"/>
            <w:right w:val="none" w:sz="0" w:space="0" w:color="auto"/>
          </w:divBdr>
        </w:div>
        <w:div w:id="1659189885">
          <w:marLeft w:val="0"/>
          <w:marRight w:val="0"/>
          <w:marTop w:val="0"/>
          <w:marBottom w:val="0"/>
          <w:divBdr>
            <w:top w:val="none" w:sz="0" w:space="0" w:color="auto"/>
            <w:left w:val="none" w:sz="0" w:space="0" w:color="auto"/>
            <w:bottom w:val="none" w:sz="0" w:space="0" w:color="auto"/>
            <w:right w:val="none" w:sz="0" w:space="0" w:color="auto"/>
          </w:divBdr>
        </w:div>
        <w:div w:id="1670988356">
          <w:marLeft w:val="0"/>
          <w:marRight w:val="0"/>
          <w:marTop w:val="0"/>
          <w:marBottom w:val="0"/>
          <w:divBdr>
            <w:top w:val="none" w:sz="0" w:space="0" w:color="auto"/>
            <w:left w:val="none" w:sz="0" w:space="0" w:color="auto"/>
            <w:bottom w:val="none" w:sz="0" w:space="0" w:color="auto"/>
            <w:right w:val="none" w:sz="0" w:space="0" w:color="auto"/>
          </w:divBdr>
        </w:div>
        <w:div w:id="1675258232">
          <w:marLeft w:val="0"/>
          <w:marRight w:val="0"/>
          <w:marTop w:val="0"/>
          <w:marBottom w:val="0"/>
          <w:divBdr>
            <w:top w:val="none" w:sz="0" w:space="0" w:color="auto"/>
            <w:left w:val="none" w:sz="0" w:space="0" w:color="auto"/>
            <w:bottom w:val="none" w:sz="0" w:space="0" w:color="auto"/>
            <w:right w:val="none" w:sz="0" w:space="0" w:color="auto"/>
          </w:divBdr>
          <w:divsChild>
            <w:div w:id="1368330924">
              <w:marLeft w:val="-75"/>
              <w:marRight w:val="0"/>
              <w:marTop w:val="30"/>
              <w:marBottom w:val="30"/>
              <w:divBdr>
                <w:top w:val="none" w:sz="0" w:space="0" w:color="auto"/>
                <w:left w:val="none" w:sz="0" w:space="0" w:color="auto"/>
                <w:bottom w:val="none" w:sz="0" w:space="0" w:color="auto"/>
                <w:right w:val="none" w:sz="0" w:space="0" w:color="auto"/>
              </w:divBdr>
              <w:divsChild>
                <w:div w:id="64885513">
                  <w:marLeft w:val="0"/>
                  <w:marRight w:val="0"/>
                  <w:marTop w:val="0"/>
                  <w:marBottom w:val="0"/>
                  <w:divBdr>
                    <w:top w:val="none" w:sz="0" w:space="0" w:color="auto"/>
                    <w:left w:val="none" w:sz="0" w:space="0" w:color="auto"/>
                    <w:bottom w:val="none" w:sz="0" w:space="0" w:color="auto"/>
                    <w:right w:val="none" w:sz="0" w:space="0" w:color="auto"/>
                  </w:divBdr>
                  <w:divsChild>
                    <w:div w:id="860555488">
                      <w:marLeft w:val="0"/>
                      <w:marRight w:val="0"/>
                      <w:marTop w:val="0"/>
                      <w:marBottom w:val="0"/>
                      <w:divBdr>
                        <w:top w:val="none" w:sz="0" w:space="0" w:color="auto"/>
                        <w:left w:val="none" w:sz="0" w:space="0" w:color="auto"/>
                        <w:bottom w:val="none" w:sz="0" w:space="0" w:color="auto"/>
                        <w:right w:val="none" w:sz="0" w:space="0" w:color="auto"/>
                      </w:divBdr>
                    </w:div>
                  </w:divsChild>
                </w:div>
                <w:div w:id="175048576">
                  <w:marLeft w:val="0"/>
                  <w:marRight w:val="0"/>
                  <w:marTop w:val="0"/>
                  <w:marBottom w:val="0"/>
                  <w:divBdr>
                    <w:top w:val="none" w:sz="0" w:space="0" w:color="auto"/>
                    <w:left w:val="none" w:sz="0" w:space="0" w:color="auto"/>
                    <w:bottom w:val="none" w:sz="0" w:space="0" w:color="auto"/>
                    <w:right w:val="none" w:sz="0" w:space="0" w:color="auto"/>
                  </w:divBdr>
                  <w:divsChild>
                    <w:div w:id="25907342">
                      <w:marLeft w:val="0"/>
                      <w:marRight w:val="0"/>
                      <w:marTop w:val="0"/>
                      <w:marBottom w:val="0"/>
                      <w:divBdr>
                        <w:top w:val="none" w:sz="0" w:space="0" w:color="auto"/>
                        <w:left w:val="none" w:sz="0" w:space="0" w:color="auto"/>
                        <w:bottom w:val="none" w:sz="0" w:space="0" w:color="auto"/>
                        <w:right w:val="none" w:sz="0" w:space="0" w:color="auto"/>
                      </w:divBdr>
                    </w:div>
                  </w:divsChild>
                </w:div>
                <w:div w:id="181869311">
                  <w:marLeft w:val="0"/>
                  <w:marRight w:val="0"/>
                  <w:marTop w:val="0"/>
                  <w:marBottom w:val="0"/>
                  <w:divBdr>
                    <w:top w:val="none" w:sz="0" w:space="0" w:color="auto"/>
                    <w:left w:val="none" w:sz="0" w:space="0" w:color="auto"/>
                    <w:bottom w:val="none" w:sz="0" w:space="0" w:color="auto"/>
                    <w:right w:val="none" w:sz="0" w:space="0" w:color="auto"/>
                  </w:divBdr>
                  <w:divsChild>
                    <w:div w:id="423958290">
                      <w:marLeft w:val="0"/>
                      <w:marRight w:val="0"/>
                      <w:marTop w:val="0"/>
                      <w:marBottom w:val="0"/>
                      <w:divBdr>
                        <w:top w:val="none" w:sz="0" w:space="0" w:color="auto"/>
                        <w:left w:val="none" w:sz="0" w:space="0" w:color="auto"/>
                        <w:bottom w:val="none" w:sz="0" w:space="0" w:color="auto"/>
                        <w:right w:val="none" w:sz="0" w:space="0" w:color="auto"/>
                      </w:divBdr>
                    </w:div>
                  </w:divsChild>
                </w:div>
                <w:div w:id="227496048">
                  <w:marLeft w:val="0"/>
                  <w:marRight w:val="0"/>
                  <w:marTop w:val="0"/>
                  <w:marBottom w:val="0"/>
                  <w:divBdr>
                    <w:top w:val="none" w:sz="0" w:space="0" w:color="auto"/>
                    <w:left w:val="none" w:sz="0" w:space="0" w:color="auto"/>
                    <w:bottom w:val="none" w:sz="0" w:space="0" w:color="auto"/>
                    <w:right w:val="none" w:sz="0" w:space="0" w:color="auto"/>
                  </w:divBdr>
                  <w:divsChild>
                    <w:div w:id="1274827572">
                      <w:marLeft w:val="0"/>
                      <w:marRight w:val="0"/>
                      <w:marTop w:val="0"/>
                      <w:marBottom w:val="0"/>
                      <w:divBdr>
                        <w:top w:val="none" w:sz="0" w:space="0" w:color="auto"/>
                        <w:left w:val="none" w:sz="0" w:space="0" w:color="auto"/>
                        <w:bottom w:val="none" w:sz="0" w:space="0" w:color="auto"/>
                        <w:right w:val="none" w:sz="0" w:space="0" w:color="auto"/>
                      </w:divBdr>
                    </w:div>
                  </w:divsChild>
                </w:div>
                <w:div w:id="496728790">
                  <w:marLeft w:val="0"/>
                  <w:marRight w:val="0"/>
                  <w:marTop w:val="0"/>
                  <w:marBottom w:val="0"/>
                  <w:divBdr>
                    <w:top w:val="none" w:sz="0" w:space="0" w:color="auto"/>
                    <w:left w:val="none" w:sz="0" w:space="0" w:color="auto"/>
                    <w:bottom w:val="none" w:sz="0" w:space="0" w:color="auto"/>
                    <w:right w:val="none" w:sz="0" w:space="0" w:color="auto"/>
                  </w:divBdr>
                  <w:divsChild>
                    <w:div w:id="197623731">
                      <w:marLeft w:val="0"/>
                      <w:marRight w:val="0"/>
                      <w:marTop w:val="0"/>
                      <w:marBottom w:val="0"/>
                      <w:divBdr>
                        <w:top w:val="none" w:sz="0" w:space="0" w:color="auto"/>
                        <w:left w:val="none" w:sz="0" w:space="0" w:color="auto"/>
                        <w:bottom w:val="none" w:sz="0" w:space="0" w:color="auto"/>
                        <w:right w:val="none" w:sz="0" w:space="0" w:color="auto"/>
                      </w:divBdr>
                    </w:div>
                  </w:divsChild>
                </w:div>
                <w:div w:id="507255043">
                  <w:marLeft w:val="0"/>
                  <w:marRight w:val="0"/>
                  <w:marTop w:val="0"/>
                  <w:marBottom w:val="0"/>
                  <w:divBdr>
                    <w:top w:val="none" w:sz="0" w:space="0" w:color="auto"/>
                    <w:left w:val="none" w:sz="0" w:space="0" w:color="auto"/>
                    <w:bottom w:val="none" w:sz="0" w:space="0" w:color="auto"/>
                    <w:right w:val="none" w:sz="0" w:space="0" w:color="auto"/>
                  </w:divBdr>
                  <w:divsChild>
                    <w:div w:id="1424032562">
                      <w:marLeft w:val="0"/>
                      <w:marRight w:val="0"/>
                      <w:marTop w:val="0"/>
                      <w:marBottom w:val="0"/>
                      <w:divBdr>
                        <w:top w:val="none" w:sz="0" w:space="0" w:color="auto"/>
                        <w:left w:val="none" w:sz="0" w:space="0" w:color="auto"/>
                        <w:bottom w:val="none" w:sz="0" w:space="0" w:color="auto"/>
                        <w:right w:val="none" w:sz="0" w:space="0" w:color="auto"/>
                      </w:divBdr>
                    </w:div>
                  </w:divsChild>
                </w:div>
                <w:div w:id="587541852">
                  <w:marLeft w:val="0"/>
                  <w:marRight w:val="0"/>
                  <w:marTop w:val="0"/>
                  <w:marBottom w:val="0"/>
                  <w:divBdr>
                    <w:top w:val="none" w:sz="0" w:space="0" w:color="auto"/>
                    <w:left w:val="none" w:sz="0" w:space="0" w:color="auto"/>
                    <w:bottom w:val="none" w:sz="0" w:space="0" w:color="auto"/>
                    <w:right w:val="none" w:sz="0" w:space="0" w:color="auto"/>
                  </w:divBdr>
                  <w:divsChild>
                    <w:div w:id="1153985067">
                      <w:marLeft w:val="0"/>
                      <w:marRight w:val="0"/>
                      <w:marTop w:val="0"/>
                      <w:marBottom w:val="0"/>
                      <w:divBdr>
                        <w:top w:val="none" w:sz="0" w:space="0" w:color="auto"/>
                        <w:left w:val="none" w:sz="0" w:space="0" w:color="auto"/>
                        <w:bottom w:val="none" w:sz="0" w:space="0" w:color="auto"/>
                        <w:right w:val="none" w:sz="0" w:space="0" w:color="auto"/>
                      </w:divBdr>
                    </w:div>
                  </w:divsChild>
                </w:div>
                <w:div w:id="951210234">
                  <w:marLeft w:val="0"/>
                  <w:marRight w:val="0"/>
                  <w:marTop w:val="0"/>
                  <w:marBottom w:val="0"/>
                  <w:divBdr>
                    <w:top w:val="none" w:sz="0" w:space="0" w:color="auto"/>
                    <w:left w:val="none" w:sz="0" w:space="0" w:color="auto"/>
                    <w:bottom w:val="none" w:sz="0" w:space="0" w:color="auto"/>
                    <w:right w:val="none" w:sz="0" w:space="0" w:color="auto"/>
                  </w:divBdr>
                  <w:divsChild>
                    <w:div w:id="155272869">
                      <w:marLeft w:val="0"/>
                      <w:marRight w:val="0"/>
                      <w:marTop w:val="0"/>
                      <w:marBottom w:val="0"/>
                      <w:divBdr>
                        <w:top w:val="none" w:sz="0" w:space="0" w:color="auto"/>
                        <w:left w:val="none" w:sz="0" w:space="0" w:color="auto"/>
                        <w:bottom w:val="none" w:sz="0" w:space="0" w:color="auto"/>
                        <w:right w:val="none" w:sz="0" w:space="0" w:color="auto"/>
                      </w:divBdr>
                    </w:div>
                  </w:divsChild>
                </w:div>
                <w:div w:id="971860259">
                  <w:marLeft w:val="0"/>
                  <w:marRight w:val="0"/>
                  <w:marTop w:val="0"/>
                  <w:marBottom w:val="0"/>
                  <w:divBdr>
                    <w:top w:val="none" w:sz="0" w:space="0" w:color="auto"/>
                    <w:left w:val="none" w:sz="0" w:space="0" w:color="auto"/>
                    <w:bottom w:val="none" w:sz="0" w:space="0" w:color="auto"/>
                    <w:right w:val="none" w:sz="0" w:space="0" w:color="auto"/>
                  </w:divBdr>
                  <w:divsChild>
                    <w:div w:id="84573981">
                      <w:marLeft w:val="0"/>
                      <w:marRight w:val="0"/>
                      <w:marTop w:val="0"/>
                      <w:marBottom w:val="0"/>
                      <w:divBdr>
                        <w:top w:val="none" w:sz="0" w:space="0" w:color="auto"/>
                        <w:left w:val="none" w:sz="0" w:space="0" w:color="auto"/>
                        <w:bottom w:val="none" w:sz="0" w:space="0" w:color="auto"/>
                        <w:right w:val="none" w:sz="0" w:space="0" w:color="auto"/>
                      </w:divBdr>
                    </w:div>
                  </w:divsChild>
                </w:div>
                <w:div w:id="1031955144">
                  <w:marLeft w:val="0"/>
                  <w:marRight w:val="0"/>
                  <w:marTop w:val="0"/>
                  <w:marBottom w:val="0"/>
                  <w:divBdr>
                    <w:top w:val="none" w:sz="0" w:space="0" w:color="auto"/>
                    <w:left w:val="none" w:sz="0" w:space="0" w:color="auto"/>
                    <w:bottom w:val="none" w:sz="0" w:space="0" w:color="auto"/>
                    <w:right w:val="none" w:sz="0" w:space="0" w:color="auto"/>
                  </w:divBdr>
                  <w:divsChild>
                    <w:div w:id="391465874">
                      <w:marLeft w:val="0"/>
                      <w:marRight w:val="0"/>
                      <w:marTop w:val="0"/>
                      <w:marBottom w:val="0"/>
                      <w:divBdr>
                        <w:top w:val="none" w:sz="0" w:space="0" w:color="auto"/>
                        <w:left w:val="none" w:sz="0" w:space="0" w:color="auto"/>
                        <w:bottom w:val="none" w:sz="0" w:space="0" w:color="auto"/>
                        <w:right w:val="none" w:sz="0" w:space="0" w:color="auto"/>
                      </w:divBdr>
                    </w:div>
                  </w:divsChild>
                </w:div>
                <w:div w:id="1040128011">
                  <w:marLeft w:val="0"/>
                  <w:marRight w:val="0"/>
                  <w:marTop w:val="0"/>
                  <w:marBottom w:val="0"/>
                  <w:divBdr>
                    <w:top w:val="none" w:sz="0" w:space="0" w:color="auto"/>
                    <w:left w:val="none" w:sz="0" w:space="0" w:color="auto"/>
                    <w:bottom w:val="none" w:sz="0" w:space="0" w:color="auto"/>
                    <w:right w:val="none" w:sz="0" w:space="0" w:color="auto"/>
                  </w:divBdr>
                  <w:divsChild>
                    <w:div w:id="927277397">
                      <w:marLeft w:val="0"/>
                      <w:marRight w:val="0"/>
                      <w:marTop w:val="0"/>
                      <w:marBottom w:val="0"/>
                      <w:divBdr>
                        <w:top w:val="none" w:sz="0" w:space="0" w:color="auto"/>
                        <w:left w:val="none" w:sz="0" w:space="0" w:color="auto"/>
                        <w:bottom w:val="none" w:sz="0" w:space="0" w:color="auto"/>
                        <w:right w:val="none" w:sz="0" w:space="0" w:color="auto"/>
                      </w:divBdr>
                    </w:div>
                  </w:divsChild>
                </w:div>
                <w:div w:id="1220677213">
                  <w:marLeft w:val="0"/>
                  <w:marRight w:val="0"/>
                  <w:marTop w:val="0"/>
                  <w:marBottom w:val="0"/>
                  <w:divBdr>
                    <w:top w:val="none" w:sz="0" w:space="0" w:color="auto"/>
                    <w:left w:val="none" w:sz="0" w:space="0" w:color="auto"/>
                    <w:bottom w:val="none" w:sz="0" w:space="0" w:color="auto"/>
                    <w:right w:val="none" w:sz="0" w:space="0" w:color="auto"/>
                  </w:divBdr>
                  <w:divsChild>
                    <w:div w:id="1829323089">
                      <w:marLeft w:val="0"/>
                      <w:marRight w:val="0"/>
                      <w:marTop w:val="0"/>
                      <w:marBottom w:val="0"/>
                      <w:divBdr>
                        <w:top w:val="none" w:sz="0" w:space="0" w:color="auto"/>
                        <w:left w:val="none" w:sz="0" w:space="0" w:color="auto"/>
                        <w:bottom w:val="none" w:sz="0" w:space="0" w:color="auto"/>
                        <w:right w:val="none" w:sz="0" w:space="0" w:color="auto"/>
                      </w:divBdr>
                    </w:div>
                  </w:divsChild>
                </w:div>
                <w:div w:id="1280798521">
                  <w:marLeft w:val="0"/>
                  <w:marRight w:val="0"/>
                  <w:marTop w:val="0"/>
                  <w:marBottom w:val="0"/>
                  <w:divBdr>
                    <w:top w:val="none" w:sz="0" w:space="0" w:color="auto"/>
                    <w:left w:val="none" w:sz="0" w:space="0" w:color="auto"/>
                    <w:bottom w:val="none" w:sz="0" w:space="0" w:color="auto"/>
                    <w:right w:val="none" w:sz="0" w:space="0" w:color="auto"/>
                  </w:divBdr>
                  <w:divsChild>
                    <w:div w:id="227496054">
                      <w:marLeft w:val="0"/>
                      <w:marRight w:val="0"/>
                      <w:marTop w:val="0"/>
                      <w:marBottom w:val="0"/>
                      <w:divBdr>
                        <w:top w:val="none" w:sz="0" w:space="0" w:color="auto"/>
                        <w:left w:val="none" w:sz="0" w:space="0" w:color="auto"/>
                        <w:bottom w:val="none" w:sz="0" w:space="0" w:color="auto"/>
                        <w:right w:val="none" w:sz="0" w:space="0" w:color="auto"/>
                      </w:divBdr>
                    </w:div>
                  </w:divsChild>
                </w:div>
                <w:div w:id="1434015966">
                  <w:marLeft w:val="0"/>
                  <w:marRight w:val="0"/>
                  <w:marTop w:val="0"/>
                  <w:marBottom w:val="0"/>
                  <w:divBdr>
                    <w:top w:val="none" w:sz="0" w:space="0" w:color="auto"/>
                    <w:left w:val="none" w:sz="0" w:space="0" w:color="auto"/>
                    <w:bottom w:val="none" w:sz="0" w:space="0" w:color="auto"/>
                    <w:right w:val="none" w:sz="0" w:space="0" w:color="auto"/>
                  </w:divBdr>
                  <w:divsChild>
                    <w:div w:id="1057902633">
                      <w:marLeft w:val="0"/>
                      <w:marRight w:val="0"/>
                      <w:marTop w:val="0"/>
                      <w:marBottom w:val="0"/>
                      <w:divBdr>
                        <w:top w:val="none" w:sz="0" w:space="0" w:color="auto"/>
                        <w:left w:val="none" w:sz="0" w:space="0" w:color="auto"/>
                        <w:bottom w:val="none" w:sz="0" w:space="0" w:color="auto"/>
                        <w:right w:val="none" w:sz="0" w:space="0" w:color="auto"/>
                      </w:divBdr>
                    </w:div>
                  </w:divsChild>
                </w:div>
                <w:div w:id="1445073237">
                  <w:marLeft w:val="0"/>
                  <w:marRight w:val="0"/>
                  <w:marTop w:val="0"/>
                  <w:marBottom w:val="0"/>
                  <w:divBdr>
                    <w:top w:val="none" w:sz="0" w:space="0" w:color="auto"/>
                    <w:left w:val="none" w:sz="0" w:space="0" w:color="auto"/>
                    <w:bottom w:val="none" w:sz="0" w:space="0" w:color="auto"/>
                    <w:right w:val="none" w:sz="0" w:space="0" w:color="auto"/>
                  </w:divBdr>
                  <w:divsChild>
                    <w:div w:id="1945577203">
                      <w:marLeft w:val="0"/>
                      <w:marRight w:val="0"/>
                      <w:marTop w:val="0"/>
                      <w:marBottom w:val="0"/>
                      <w:divBdr>
                        <w:top w:val="none" w:sz="0" w:space="0" w:color="auto"/>
                        <w:left w:val="none" w:sz="0" w:space="0" w:color="auto"/>
                        <w:bottom w:val="none" w:sz="0" w:space="0" w:color="auto"/>
                        <w:right w:val="none" w:sz="0" w:space="0" w:color="auto"/>
                      </w:divBdr>
                    </w:div>
                  </w:divsChild>
                </w:div>
                <w:div w:id="1566142767">
                  <w:marLeft w:val="0"/>
                  <w:marRight w:val="0"/>
                  <w:marTop w:val="0"/>
                  <w:marBottom w:val="0"/>
                  <w:divBdr>
                    <w:top w:val="none" w:sz="0" w:space="0" w:color="auto"/>
                    <w:left w:val="none" w:sz="0" w:space="0" w:color="auto"/>
                    <w:bottom w:val="none" w:sz="0" w:space="0" w:color="auto"/>
                    <w:right w:val="none" w:sz="0" w:space="0" w:color="auto"/>
                  </w:divBdr>
                  <w:divsChild>
                    <w:div w:id="1318850326">
                      <w:marLeft w:val="0"/>
                      <w:marRight w:val="0"/>
                      <w:marTop w:val="0"/>
                      <w:marBottom w:val="0"/>
                      <w:divBdr>
                        <w:top w:val="none" w:sz="0" w:space="0" w:color="auto"/>
                        <w:left w:val="none" w:sz="0" w:space="0" w:color="auto"/>
                        <w:bottom w:val="none" w:sz="0" w:space="0" w:color="auto"/>
                        <w:right w:val="none" w:sz="0" w:space="0" w:color="auto"/>
                      </w:divBdr>
                    </w:div>
                  </w:divsChild>
                </w:div>
                <w:div w:id="1698895785">
                  <w:marLeft w:val="0"/>
                  <w:marRight w:val="0"/>
                  <w:marTop w:val="0"/>
                  <w:marBottom w:val="0"/>
                  <w:divBdr>
                    <w:top w:val="none" w:sz="0" w:space="0" w:color="auto"/>
                    <w:left w:val="none" w:sz="0" w:space="0" w:color="auto"/>
                    <w:bottom w:val="none" w:sz="0" w:space="0" w:color="auto"/>
                    <w:right w:val="none" w:sz="0" w:space="0" w:color="auto"/>
                  </w:divBdr>
                  <w:divsChild>
                    <w:div w:id="484707368">
                      <w:marLeft w:val="0"/>
                      <w:marRight w:val="0"/>
                      <w:marTop w:val="0"/>
                      <w:marBottom w:val="0"/>
                      <w:divBdr>
                        <w:top w:val="none" w:sz="0" w:space="0" w:color="auto"/>
                        <w:left w:val="none" w:sz="0" w:space="0" w:color="auto"/>
                        <w:bottom w:val="none" w:sz="0" w:space="0" w:color="auto"/>
                        <w:right w:val="none" w:sz="0" w:space="0" w:color="auto"/>
                      </w:divBdr>
                    </w:div>
                  </w:divsChild>
                </w:div>
                <w:div w:id="1720742964">
                  <w:marLeft w:val="0"/>
                  <w:marRight w:val="0"/>
                  <w:marTop w:val="0"/>
                  <w:marBottom w:val="0"/>
                  <w:divBdr>
                    <w:top w:val="none" w:sz="0" w:space="0" w:color="auto"/>
                    <w:left w:val="none" w:sz="0" w:space="0" w:color="auto"/>
                    <w:bottom w:val="none" w:sz="0" w:space="0" w:color="auto"/>
                    <w:right w:val="none" w:sz="0" w:space="0" w:color="auto"/>
                  </w:divBdr>
                  <w:divsChild>
                    <w:div w:id="410976355">
                      <w:marLeft w:val="0"/>
                      <w:marRight w:val="0"/>
                      <w:marTop w:val="0"/>
                      <w:marBottom w:val="0"/>
                      <w:divBdr>
                        <w:top w:val="none" w:sz="0" w:space="0" w:color="auto"/>
                        <w:left w:val="none" w:sz="0" w:space="0" w:color="auto"/>
                        <w:bottom w:val="none" w:sz="0" w:space="0" w:color="auto"/>
                        <w:right w:val="none" w:sz="0" w:space="0" w:color="auto"/>
                      </w:divBdr>
                    </w:div>
                  </w:divsChild>
                </w:div>
                <w:div w:id="1887175862">
                  <w:marLeft w:val="0"/>
                  <w:marRight w:val="0"/>
                  <w:marTop w:val="0"/>
                  <w:marBottom w:val="0"/>
                  <w:divBdr>
                    <w:top w:val="none" w:sz="0" w:space="0" w:color="auto"/>
                    <w:left w:val="none" w:sz="0" w:space="0" w:color="auto"/>
                    <w:bottom w:val="none" w:sz="0" w:space="0" w:color="auto"/>
                    <w:right w:val="none" w:sz="0" w:space="0" w:color="auto"/>
                  </w:divBdr>
                  <w:divsChild>
                    <w:div w:id="193543542">
                      <w:marLeft w:val="0"/>
                      <w:marRight w:val="0"/>
                      <w:marTop w:val="0"/>
                      <w:marBottom w:val="0"/>
                      <w:divBdr>
                        <w:top w:val="none" w:sz="0" w:space="0" w:color="auto"/>
                        <w:left w:val="none" w:sz="0" w:space="0" w:color="auto"/>
                        <w:bottom w:val="none" w:sz="0" w:space="0" w:color="auto"/>
                        <w:right w:val="none" w:sz="0" w:space="0" w:color="auto"/>
                      </w:divBdr>
                    </w:div>
                  </w:divsChild>
                </w:div>
                <w:div w:id="2035687383">
                  <w:marLeft w:val="0"/>
                  <w:marRight w:val="0"/>
                  <w:marTop w:val="0"/>
                  <w:marBottom w:val="0"/>
                  <w:divBdr>
                    <w:top w:val="none" w:sz="0" w:space="0" w:color="auto"/>
                    <w:left w:val="none" w:sz="0" w:space="0" w:color="auto"/>
                    <w:bottom w:val="none" w:sz="0" w:space="0" w:color="auto"/>
                    <w:right w:val="none" w:sz="0" w:space="0" w:color="auto"/>
                  </w:divBdr>
                  <w:divsChild>
                    <w:div w:id="1860658980">
                      <w:marLeft w:val="0"/>
                      <w:marRight w:val="0"/>
                      <w:marTop w:val="0"/>
                      <w:marBottom w:val="0"/>
                      <w:divBdr>
                        <w:top w:val="none" w:sz="0" w:space="0" w:color="auto"/>
                        <w:left w:val="none" w:sz="0" w:space="0" w:color="auto"/>
                        <w:bottom w:val="none" w:sz="0" w:space="0" w:color="auto"/>
                        <w:right w:val="none" w:sz="0" w:space="0" w:color="auto"/>
                      </w:divBdr>
                    </w:div>
                  </w:divsChild>
                </w:div>
                <w:div w:id="2079473112">
                  <w:marLeft w:val="0"/>
                  <w:marRight w:val="0"/>
                  <w:marTop w:val="0"/>
                  <w:marBottom w:val="0"/>
                  <w:divBdr>
                    <w:top w:val="none" w:sz="0" w:space="0" w:color="auto"/>
                    <w:left w:val="none" w:sz="0" w:space="0" w:color="auto"/>
                    <w:bottom w:val="none" w:sz="0" w:space="0" w:color="auto"/>
                    <w:right w:val="none" w:sz="0" w:space="0" w:color="auto"/>
                  </w:divBdr>
                  <w:divsChild>
                    <w:div w:id="973365154">
                      <w:marLeft w:val="0"/>
                      <w:marRight w:val="0"/>
                      <w:marTop w:val="0"/>
                      <w:marBottom w:val="0"/>
                      <w:divBdr>
                        <w:top w:val="none" w:sz="0" w:space="0" w:color="auto"/>
                        <w:left w:val="none" w:sz="0" w:space="0" w:color="auto"/>
                        <w:bottom w:val="none" w:sz="0" w:space="0" w:color="auto"/>
                        <w:right w:val="none" w:sz="0" w:space="0" w:color="auto"/>
                      </w:divBdr>
                    </w:div>
                  </w:divsChild>
                </w:div>
                <w:div w:id="2099061606">
                  <w:marLeft w:val="0"/>
                  <w:marRight w:val="0"/>
                  <w:marTop w:val="0"/>
                  <w:marBottom w:val="0"/>
                  <w:divBdr>
                    <w:top w:val="none" w:sz="0" w:space="0" w:color="auto"/>
                    <w:left w:val="none" w:sz="0" w:space="0" w:color="auto"/>
                    <w:bottom w:val="none" w:sz="0" w:space="0" w:color="auto"/>
                    <w:right w:val="none" w:sz="0" w:space="0" w:color="auto"/>
                  </w:divBdr>
                  <w:divsChild>
                    <w:div w:id="510484533">
                      <w:marLeft w:val="0"/>
                      <w:marRight w:val="0"/>
                      <w:marTop w:val="0"/>
                      <w:marBottom w:val="0"/>
                      <w:divBdr>
                        <w:top w:val="none" w:sz="0" w:space="0" w:color="auto"/>
                        <w:left w:val="none" w:sz="0" w:space="0" w:color="auto"/>
                        <w:bottom w:val="none" w:sz="0" w:space="0" w:color="auto"/>
                        <w:right w:val="none" w:sz="0" w:space="0" w:color="auto"/>
                      </w:divBdr>
                    </w:div>
                  </w:divsChild>
                </w:div>
                <w:div w:id="2122070594">
                  <w:marLeft w:val="0"/>
                  <w:marRight w:val="0"/>
                  <w:marTop w:val="0"/>
                  <w:marBottom w:val="0"/>
                  <w:divBdr>
                    <w:top w:val="none" w:sz="0" w:space="0" w:color="auto"/>
                    <w:left w:val="none" w:sz="0" w:space="0" w:color="auto"/>
                    <w:bottom w:val="none" w:sz="0" w:space="0" w:color="auto"/>
                    <w:right w:val="none" w:sz="0" w:space="0" w:color="auto"/>
                  </w:divBdr>
                  <w:divsChild>
                    <w:div w:id="1906211815">
                      <w:marLeft w:val="0"/>
                      <w:marRight w:val="0"/>
                      <w:marTop w:val="0"/>
                      <w:marBottom w:val="0"/>
                      <w:divBdr>
                        <w:top w:val="none" w:sz="0" w:space="0" w:color="auto"/>
                        <w:left w:val="none" w:sz="0" w:space="0" w:color="auto"/>
                        <w:bottom w:val="none" w:sz="0" w:space="0" w:color="auto"/>
                        <w:right w:val="none" w:sz="0" w:space="0" w:color="auto"/>
                      </w:divBdr>
                    </w:div>
                  </w:divsChild>
                </w:div>
                <w:div w:id="2146776074">
                  <w:marLeft w:val="0"/>
                  <w:marRight w:val="0"/>
                  <w:marTop w:val="0"/>
                  <w:marBottom w:val="0"/>
                  <w:divBdr>
                    <w:top w:val="none" w:sz="0" w:space="0" w:color="auto"/>
                    <w:left w:val="none" w:sz="0" w:space="0" w:color="auto"/>
                    <w:bottom w:val="none" w:sz="0" w:space="0" w:color="auto"/>
                    <w:right w:val="none" w:sz="0" w:space="0" w:color="auto"/>
                  </w:divBdr>
                  <w:divsChild>
                    <w:div w:id="13115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85618">
          <w:marLeft w:val="0"/>
          <w:marRight w:val="0"/>
          <w:marTop w:val="0"/>
          <w:marBottom w:val="0"/>
          <w:divBdr>
            <w:top w:val="none" w:sz="0" w:space="0" w:color="auto"/>
            <w:left w:val="none" w:sz="0" w:space="0" w:color="auto"/>
            <w:bottom w:val="none" w:sz="0" w:space="0" w:color="auto"/>
            <w:right w:val="none" w:sz="0" w:space="0" w:color="auto"/>
          </w:divBdr>
        </w:div>
        <w:div w:id="1719284433">
          <w:marLeft w:val="0"/>
          <w:marRight w:val="0"/>
          <w:marTop w:val="0"/>
          <w:marBottom w:val="0"/>
          <w:divBdr>
            <w:top w:val="none" w:sz="0" w:space="0" w:color="auto"/>
            <w:left w:val="none" w:sz="0" w:space="0" w:color="auto"/>
            <w:bottom w:val="none" w:sz="0" w:space="0" w:color="auto"/>
            <w:right w:val="none" w:sz="0" w:space="0" w:color="auto"/>
          </w:divBdr>
        </w:div>
        <w:div w:id="1734348428">
          <w:marLeft w:val="0"/>
          <w:marRight w:val="0"/>
          <w:marTop w:val="0"/>
          <w:marBottom w:val="0"/>
          <w:divBdr>
            <w:top w:val="none" w:sz="0" w:space="0" w:color="auto"/>
            <w:left w:val="none" w:sz="0" w:space="0" w:color="auto"/>
            <w:bottom w:val="none" w:sz="0" w:space="0" w:color="auto"/>
            <w:right w:val="none" w:sz="0" w:space="0" w:color="auto"/>
          </w:divBdr>
        </w:div>
        <w:div w:id="1741632942">
          <w:marLeft w:val="0"/>
          <w:marRight w:val="0"/>
          <w:marTop w:val="0"/>
          <w:marBottom w:val="0"/>
          <w:divBdr>
            <w:top w:val="none" w:sz="0" w:space="0" w:color="auto"/>
            <w:left w:val="none" w:sz="0" w:space="0" w:color="auto"/>
            <w:bottom w:val="none" w:sz="0" w:space="0" w:color="auto"/>
            <w:right w:val="none" w:sz="0" w:space="0" w:color="auto"/>
          </w:divBdr>
        </w:div>
        <w:div w:id="1744908377">
          <w:marLeft w:val="0"/>
          <w:marRight w:val="0"/>
          <w:marTop w:val="0"/>
          <w:marBottom w:val="0"/>
          <w:divBdr>
            <w:top w:val="none" w:sz="0" w:space="0" w:color="auto"/>
            <w:left w:val="none" w:sz="0" w:space="0" w:color="auto"/>
            <w:bottom w:val="none" w:sz="0" w:space="0" w:color="auto"/>
            <w:right w:val="none" w:sz="0" w:space="0" w:color="auto"/>
          </w:divBdr>
        </w:div>
        <w:div w:id="1752695684">
          <w:marLeft w:val="0"/>
          <w:marRight w:val="0"/>
          <w:marTop w:val="0"/>
          <w:marBottom w:val="0"/>
          <w:divBdr>
            <w:top w:val="none" w:sz="0" w:space="0" w:color="auto"/>
            <w:left w:val="none" w:sz="0" w:space="0" w:color="auto"/>
            <w:bottom w:val="none" w:sz="0" w:space="0" w:color="auto"/>
            <w:right w:val="none" w:sz="0" w:space="0" w:color="auto"/>
          </w:divBdr>
        </w:div>
        <w:div w:id="1754354424">
          <w:marLeft w:val="0"/>
          <w:marRight w:val="0"/>
          <w:marTop w:val="0"/>
          <w:marBottom w:val="0"/>
          <w:divBdr>
            <w:top w:val="none" w:sz="0" w:space="0" w:color="auto"/>
            <w:left w:val="none" w:sz="0" w:space="0" w:color="auto"/>
            <w:bottom w:val="none" w:sz="0" w:space="0" w:color="auto"/>
            <w:right w:val="none" w:sz="0" w:space="0" w:color="auto"/>
          </w:divBdr>
        </w:div>
        <w:div w:id="1761023310">
          <w:marLeft w:val="0"/>
          <w:marRight w:val="0"/>
          <w:marTop w:val="0"/>
          <w:marBottom w:val="0"/>
          <w:divBdr>
            <w:top w:val="none" w:sz="0" w:space="0" w:color="auto"/>
            <w:left w:val="none" w:sz="0" w:space="0" w:color="auto"/>
            <w:bottom w:val="none" w:sz="0" w:space="0" w:color="auto"/>
            <w:right w:val="none" w:sz="0" w:space="0" w:color="auto"/>
          </w:divBdr>
        </w:div>
        <w:div w:id="1764645124">
          <w:marLeft w:val="0"/>
          <w:marRight w:val="0"/>
          <w:marTop w:val="0"/>
          <w:marBottom w:val="0"/>
          <w:divBdr>
            <w:top w:val="none" w:sz="0" w:space="0" w:color="auto"/>
            <w:left w:val="none" w:sz="0" w:space="0" w:color="auto"/>
            <w:bottom w:val="none" w:sz="0" w:space="0" w:color="auto"/>
            <w:right w:val="none" w:sz="0" w:space="0" w:color="auto"/>
          </w:divBdr>
        </w:div>
        <w:div w:id="1768574157">
          <w:marLeft w:val="0"/>
          <w:marRight w:val="0"/>
          <w:marTop w:val="0"/>
          <w:marBottom w:val="0"/>
          <w:divBdr>
            <w:top w:val="none" w:sz="0" w:space="0" w:color="auto"/>
            <w:left w:val="none" w:sz="0" w:space="0" w:color="auto"/>
            <w:bottom w:val="none" w:sz="0" w:space="0" w:color="auto"/>
            <w:right w:val="none" w:sz="0" w:space="0" w:color="auto"/>
          </w:divBdr>
        </w:div>
        <w:div w:id="1769688934">
          <w:marLeft w:val="0"/>
          <w:marRight w:val="0"/>
          <w:marTop w:val="0"/>
          <w:marBottom w:val="0"/>
          <w:divBdr>
            <w:top w:val="none" w:sz="0" w:space="0" w:color="auto"/>
            <w:left w:val="none" w:sz="0" w:space="0" w:color="auto"/>
            <w:bottom w:val="none" w:sz="0" w:space="0" w:color="auto"/>
            <w:right w:val="none" w:sz="0" w:space="0" w:color="auto"/>
          </w:divBdr>
        </w:div>
        <w:div w:id="1773359644">
          <w:marLeft w:val="0"/>
          <w:marRight w:val="0"/>
          <w:marTop w:val="0"/>
          <w:marBottom w:val="0"/>
          <w:divBdr>
            <w:top w:val="none" w:sz="0" w:space="0" w:color="auto"/>
            <w:left w:val="none" w:sz="0" w:space="0" w:color="auto"/>
            <w:bottom w:val="none" w:sz="0" w:space="0" w:color="auto"/>
            <w:right w:val="none" w:sz="0" w:space="0" w:color="auto"/>
          </w:divBdr>
        </w:div>
        <w:div w:id="1774476977">
          <w:marLeft w:val="0"/>
          <w:marRight w:val="0"/>
          <w:marTop w:val="0"/>
          <w:marBottom w:val="0"/>
          <w:divBdr>
            <w:top w:val="none" w:sz="0" w:space="0" w:color="auto"/>
            <w:left w:val="none" w:sz="0" w:space="0" w:color="auto"/>
            <w:bottom w:val="none" w:sz="0" w:space="0" w:color="auto"/>
            <w:right w:val="none" w:sz="0" w:space="0" w:color="auto"/>
          </w:divBdr>
        </w:div>
        <w:div w:id="1779446231">
          <w:marLeft w:val="0"/>
          <w:marRight w:val="0"/>
          <w:marTop w:val="0"/>
          <w:marBottom w:val="0"/>
          <w:divBdr>
            <w:top w:val="none" w:sz="0" w:space="0" w:color="auto"/>
            <w:left w:val="none" w:sz="0" w:space="0" w:color="auto"/>
            <w:bottom w:val="none" w:sz="0" w:space="0" w:color="auto"/>
            <w:right w:val="none" w:sz="0" w:space="0" w:color="auto"/>
          </w:divBdr>
        </w:div>
        <w:div w:id="1780954834">
          <w:marLeft w:val="0"/>
          <w:marRight w:val="0"/>
          <w:marTop w:val="0"/>
          <w:marBottom w:val="0"/>
          <w:divBdr>
            <w:top w:val="none" w:sz="0" w:space="0" w:color="auto"/>
            <w:left w:val="none" w:sz="0" w:space="0" w:color="auto"/>
            <w:bottom w:val="none" w:sz="0" w:space="0" w:color="auto"/>
            <w:right w:val="none" w:sz="0" w:space="0" w:color="auto"/>
          </w:divBdr>
        </w:div>
        <w:div w:id="1784107392">
          <w:marLeft w:val="0"/>
          <w:marRight w:val="0"/>
          <w:marTop w:val="0"/>
          <w:marBottom w:val="0"/>
          <w:divBdr>
            <w:top w:val="none" w:sz="0" w:space="0" w:color="auto"/>
            <w:left w:val="none" w:sz="0" w:space="0" w:color="auto"/>
            <w:bottom w:val="none" w:sz="0" w:space="0" w:color="auto"/>
            <w:right w:val="none" w:sz="0" w:space="0" w:color="auto"/>
          </w:divBdr>
        </w:div>
        <w:div w:id="1791239275">
          <w:marLeft w:val="0"/>
          <w:marRight w:val="0"/>
          <w:marTop w:val="0"/>
          <w:marBottom w:val="0"/>
          <w:divBdr>
            <w:top w:val="none" w:sz="0" w:space="0" w:color="auto"/>
            <w:left w:val="none" w:sz="0" w:space="0" w:color="auto"/>
            <w:bottom w:val="none" w:sz="0" w:space="0" w:color="auto"/>
            <w:right w:val="none" w:sz="0" w:space="0" w:color="auto"/>
          </w:divBdr>
        </w:div>
        <w:div w:id="1796022997">
          <w:marLeft w:val="0"/>
          <w:marRight w:val="0"/>
          <w:marTop w:val="0"/>
          <w:marBottom w:val="0"/>
          <w:divBdr>
            <w:top w:val="none" w:sz="0" w:space="0" w:color="auto"/>
            <w:left w:val="none" w:sz="0" w:space="0" w:color="auto"/>
            <w:bottom w:val="none" w:sz="0" w:space="0" w:color="auto"/>
            <w:right w:val="none" w:sz="0" w:space="0" w:color="auto"/>
          </w:divBdr>
          <w:divsChild>
            <w:div w:id="154103345">
              <w:marLeft w:val="0"/>
              <w:marRight w:val="0"/>
              <w:marTop w:val="0"/>
              <w:marBottom w:val="0"/>
              <w:divBdr>
                <w:top w:val="none" w:sz="0" w:space="0" w:color="auto"/>
                <w:left w:val="none" w:sz="0" w:space="0" w:color="auto"/>
                <w:bottom w:val="none" w:sz="0" w:space="0" w:color="auto"/>
                <w:right w:val="none" w:sz="0" w:space="0" w:color="auto"/>
              </w:divBdr>
            </w:div>
            <w:div w:id="192696760">
              <w:marLeft w:val="0"/>
              <w:marRight w:val="0"/>
              <w:marTop w:val="0"/>
              <w:marBottom w:val="0"/>
              <w:divBdr>
                <w:top w:val="none" w:sz="0" w:space="0" w:color="auto"/>
                <w:left w:val="none" w:sz="0" w:space="0" w:color="auto"/>
                <w:bottom w:val="none" w:sz="0" w:space="0" w:color="auto"/>
                <w:right w:val="none" w:sz="0" w:space="0" w:color="auto"/>
              </w:divBdr>
            </w:div>
            <w:div w:id="224268255">
              <w:marLeft w:val="0"/>
              <w:marRight w:val="0"/>
              <w:marTop w:val="0"/>
              <w:marBottom w:val="0"/>
              <w:divBdr>
                <w:top w:val="none" w:sz="0" w:space="0" w:color="auto"/>
                <w:left w:val="none" w:sz="0" w:space="0" w:color="auto"/>
                <w:bottom w:val="none" w:sz="0" w:space="0" w:color="auto"/>
                <w:right w:val="none" w:sz="0" w:space="0" w:color="auto"/>
              </w:divBdr>
            </w:div>
            <w:div w:id="259024226">
              <w:marLeft w:val="0"/>
              <w:marRight w:val="0"/>
              <w:marTop w:val="0"/>
              <w:marBottom w:val="0"/>
              <w:divBdr>
                <w:top w:val="none" w:sz="0" w:space="0" w:color="auto"/>
                <w:left w:val="none" w:sz="0" w:space="0" w:color="auto"/>
                <w:bottom w:val="none" w:sz="0" w:space="0" w:color="auto"/>
                <w:right w:val="none" w:sz="0" w:space="0" w:color="auto"/>
              </w:divBdr>
            </w:div>
            <w:div w:id="266428998">
              <w:marLeft w:val="0"/>
              <w:marRight w:val="0"/>
              <w:marTop w:val="0"/>
              <w:marBottom w:val="0"/>
              <w:divBdr>
                <w:top w:val="none" w:sz="0" w:space="0" w:color="auto"/>
                <w:left w:val="none" w:sz="0" w:space="0" w:color="auto"/>
                <w:bottom w:val="none" w:sz="0" w:space="0" w:color="auto"/>
                <w:right w:val="none" w:sz="0" w:space="0" w:color="auto"/>
              </w:divBdr>
            </w:div>
            <w:div w:id="360319958">
              <w:marLeft w:val="0"/>
              <w:marRight w:val="0"/>
              <w:marTop w:val="0"/>
              <w:marBottom w:val="0"/>
              <w:divBdr>
                <w:top w:val="none" w:sz="0" w:space="0" w:color="auto"/>
                <w:left w:val="none" w:sz="0" w:space="0" w:color="auto"/>
                <w:bottom w:val="none" w:sz="0" w:space="0" w:color="auto"/>
                <w:right w:val="none" w:sz="0" w:space="0" w:color="auto"/>
              </w:divBdr>
            </w:div>
            <w:div w:id="579753883">
              <w:marLeft w:val="0"/>
              <w:marRight w:val="0"/>
              <w:marTop w:val="0"/>
              <w:marBottom w:val="0"/>
              <w:divBdr>
                <w:top w:val="none" w:sz="0" w:space="0" w:color="auto"/>
                <w:left w:val="none" w:sz="0" w:space="0" w:color="auto"/>
                <w:bottom w:val="none" w:sz="0" w:space="0" w:color="auto"/>
                <w:right w:val="none" w:sz="0" w:space="0" w:color="auto"/>
              </w:divBdr>
            </w:div>
            <w:div w:id="636225166">
              <w:marLeft w:val="0"/>
              <w:marRight w:val="0"/>
              <w:marTop w:val="0"/>
              <w:marBottom w:val="0"/>
              <w:divBdr>
                <w:top w:val="none" w:sz="0" w:space="0" w:color="auto"/>
                <w:left w:val="none" w:sz="0" w:space="0" w:color="auto"/>
                <w:bottom w:val="none" w:sz="0" w:space="0" w:color="auto"/>
                <w:right w:val="none" w:sz="0" w:space="0" w:color="auto"/>
              </w:divBdr>
            </w:div>
            <w:div w:id="645012060">
              <w:marLeft w:val="0"/>
              <w:marRight w:val="0"/>
              <w:marTop w:val="0"/>
              <w:marBottom w:val="0"/>
              <w:divBdr>
                <w:top w:val="none" w:sz="0" w:space="0" w:color="auto"/>
                <w:left w:val="none" w:sz="0" w:space="0" w:color="auto"/>
                <w:bottom w:val="none" w:sz="0" w:space="0" w:color="auto"/>
                <w:right w:val="none" w:sz="0" w:space="0" w:color="auto"/>
              </w:divBdr>
            </w:div>
            <w:div w:id="824669446">
              <w:marLeft w:val="0"/>
              <w:marRight w:val="0"/>
              <w:marTop w:val="0"/>
              <w:marBottom w:val="0"/>
              <w:divBdr>
                <w:top w:val="none" w:sz="0" w:space="0" w:color="auto"/>
                <w:left w:val="none" w:sz="0" w:space="0" w:color="auto"/>
                <w:bottom w:val="none" w:sz="0" w:space="0" w:color="auto"/>
                <w:right w:val="none" w:sz="0" w:space="0" w:color="auto"/>
              </w:divBdr>
            </w:div>
            <w:div w:id="838420716">
              <w:marLeft w:val="0"/>
              <w:marRight w:val="0"/>
              <w:marTop w:val="0"/>
              <w:marBottom w:val="0"/>
              <w:divBdr>
                <w:top w:val="none" w:sz="0" w:space="0" w:color="auto"/>
                <w:left w:val="none" w:sz="0" w:space="0" w:color="auto"/>
                <w:bottom w:val="none" w:sz="0" w:space="0" w:color="auto"/>
                <w:right w:val="none" w:sz="0" w:space="0" w:color="auto"/>
              </w:divBdr>
            </w:div>
            <w:div w:id="900871303">
              <w:marLeft w:val="0"/>
              <w:marRight w:val="0"/>
              <w:marTop w:val="0"/>
              <w:marBottom w:val="0"/>
              <w:divBdr>
                <w:top w:val="none" w:sz="0" w:space="0" w:color="auto"/>
                <w:left w:val="none" w:sz="0" w:space="0" w:color="auto"/>
                <w:bottom w:val="none" w:sz="0" w:space="0" w:color="auto"/>
                <w:right w:val="none" w:sz="0" w:space="0" w:color="auto"/>
              </w:divBdr>
            </w:div>
            <w:div w:id="972713378">
              <w:marLeft w:val="0"/>
              <w:marRight w:val="0"/>
              <w:marTop w:val="0"/>
              <w:marBottom w:val="0"/>
              <w:divBdr>
                <w:top w:val="none" w:sz="0" w:space="0" w:color="auto"/>
                <w:left w:val="none" w:sz="0" w:space="0" w:color="auto"/>
                <w:bottom w:val="none" w:sz="0" w:space="0" w:color="auto"/>
                <w:right w:val="none" w:sz="0" w:space="0" w:color="auto"/>
              </w:divBdr>
            </w:div>
            <w:div w:id="1133981661">
              <w:marLeft w:val="0"/>
              <w:marRight w:val="0"/>
              <w:marTop w:val="0"/>
              <w:marBottom w:val="0"/>
              <w:divBdr>
                <w:top w:val="none" w:sz="0" w:space="0" w:color="auto"/>
                <w:left w:val="none" w:sz="0" w:space="0" w:color="auto"/>
                <w:bottom w:val="none" w:sz="0" w:space="0" w:color="auto"/>
                <w:right w:val="none" w:sz="0" w:space="0" w:color="auto"/>
              </w:divBdr>
            </w:div>
            <w:div w:id="1147476002">
              <w:marLeft w:val="0"/>
              <w:marRight w:val="0"/>
              <w:marTop w:val="0"/>
              <w:marBottom w:val="0"/>
              <w:divBdr>
                <w:top w:val="none" w:sz="0" w:space="0" w:color="auto"/>
                <w:left w:val="none" w:sz="0" w:space="0" w:color="auto"/>
                <w:bottom w:val="none" w:sz="0" w:space="0" w:color="auto"/>
                <w:right w:val="none" w:sz="0" w:space="0" w:color="auto"/>
              </w:divBdr>
            </w:div>
            <w:div w:id="1412385575">
              <w:marLeft w:val="0"/>
              <w:marRight w:val="0"/>
              <w:marTop w:val="0"/>
              <w:marBottom w:val="0"/>
              <w:divBdr>
                <w:top w:val="none" w:sz="0" w:space="0" w:color="auto"/>
                <w:left w:val="none" w:sz="0" w:space="0" w:color="auto"/>
                <w:bottom w:val="none" w:sz="0" w:space="0" w:color="auto"/>
                <w:right w:val="none" w:sz="0" w:space="0" w:color="auto"/>
              </w:divBdr>
            </w:div>
            <w:div w:id="1646545782">
              <w:marLeft w:val="0"/>
              <w:marRight w:val="0"/>
              <w:marTop w:val="0"/>
              <w:marBottom w:val="0"/>
              <w:divBdr>
                <w:top w:val="none" w:sz="0" w:space="0" w:color="auto"/>
                <w:left w:val="none" w:sz="0" w:space="0" w:color="auto"/>
                <w:bottom w:val="none" w:sz="0" w:space="0" w:color="auto"/>
                <w:right w:val="none" w:sz="0" w:space="0" w:color="auto"/>
              </w:divBdr>
            </w:div>
            <w:div w:id="1970893367">
              <w:marLeft w:val="0"/>
              <w:marRight w:val="0"/>
              <w:marTop w:val="0"/>
              <w:marBottom w:val="0"/>
              <w:divBdr>
                <w:top w:val="none" w:sz="0" w:space="0" w:color="auto"/>
                <w:left w:val="none" w:sz="0" w:space="0" w:color="auto"/>
                <w:bottom w:val="none" w:sz="0" w:space="0" w:color="auto"/>
                <w:right w:val="none" w:sz="0" w:space="0" w:color="auto"/>
              </w:divBdr>
            </w:div>
            <w:div w:id="2017539061">
              <w:marLeft w:val="0"/>
              <w:marRight w:val="0"/>
              <w:marTop w:val="0"/>
              <w:marBottom w:val="0"/>
              <w:divBdr>
                <w:top w:val="none" w:sz="0" w:space="0" w:color="auto"/>
                <w:left w:val="none" w:sz="0" w:space="0" w:color="auto"/>
                <w:bottom w:val="none" w:sz="0" w:space="0" w:color="auto"/>
                <w:right w:val="none" w:sz="0" w:space="0" w:color="auto"/>
              </w:divBdr>
            </w:div>
            <w:div w:id="2099014950">
              <w:marLeft w:val="0"/>
              <w:marRight w:val="0"/>
              <w:marTop w:val="0"/>
              <w:marBottom w:val="0"/>
              <w:divBdr>
                <w:top w:val="none" w:sz="0" w:space="0" w:color="auto"/>
                <w:left w:val="none" w:sz="0" w:space="0" w:color="auto"/>
                <w:bottom w:val="none" w:sz="0" w:space="0" w:color="auto"/>
                <w:right w:val="none" w:sz="0" w:space="0" w:color="auto"/>
              </w:divBdr>
            </w:div>
          </w:divsChild>
        </w:div>
        <w:div w:id="1817722811">
          <w:marLeft w:val="0"/>
          <w:marRight w:val="0"/>
          <w:marTop w:val="0"/>
          <w:marBottom w:val="0"/>
          <w:divBdr>
            <w:top w:val="none" w:sz="0" w:space="0" w:color="auto"/>
            <w:left w:val="none" w:sz="0" w:space="0" w:color="auto"/>
            <w:bottom w:val="none" w:sz="0" w:space="0" w:color="auto"/>
            <w:right w:val="none" w:sz="0" w:space="0" w:color="auto"/>
          </w:divBdr>
        </w:div>
        <w:div w:id="1820224446">
          <w:marLeft w:val="0"/>
          <w:marRight w:val="0"/>
          <w:marTop w:val="0"/>
          <w:marBottom w:val="0"/>
          <w:divBdr>
            <w:top w:val="none" w:sz="0" w:space="0" w:color="auto"/>
            <w:left w:val="none" w:sz="0" w:space="0" w:color="auto"/>
            <w:bottom w:val="none" w:sz="0" w:space="0" w:color="auto"/>
            <w:right w:val="none" w:sz="0" w:space="0" w:color="auto"/>
          </w:divBdr>
        </w:div>
        <w:div w:id="1827044051">
          <w:marLeft w:val="0"/>
          <w:marRight w:val="0"/>
          <w:marTop w:val="0"/>
          <w:marBottom w:val="0"/>
          <w:divBdr>
            <w:top w:val="none" w:sz="0" w:space="0" w:color="auto"/>
            <w:left w:val="none" w:sz="0" w:space="0" w:color="auto"/>
            <w:bottom w:val="none" w:sz="0" w:space="0" w:color="auto"/>
            <w:right w:val="none" w:sz="0" w:space="0" w:color="auto"/>
          </w:divBdr>
        </w:div>
        <w:div w:id="1827895333">
          <w:marLeft w:val="0"/>
          <w:marRight w:val="0"/>
          <w:marTop w:val="0"/>
          <w:marBottom w:val="0"/>
          <w:divBdr>
            <w:top w:val="none" w:sz="0" w:space="0" w:color="auto"/>
            <w:left w:val="none" w:sz="0" w:space="0" w:color="auto"/>
            <w:bottom w:val="none" w:sz="0" w:space="0" w:color="auto"/>
            <w:right w:val="none" w:sz="0" w:space="0" w:color="auto"/>
          </w:divBdr>
        </w:div>
        <w:div w:id="1843086888">
          <w:marLeft w:val="0"/>
          <w:marRight w:val="0"/>
          <w:marTop w:val="0"/>
          <w:marBottom w:val="0"/>
          <w:divBdr>
            <w:top w:val="none" w:sz="0" w:space="0" w:color="auto"/>
            <w:left w:val="none" w:sz="0" w:space="0" w:color="auto"/>
            <w:bottom w:val="none" w:sz="0" w:space="0" w:color="auto"/>
            <w:right w:val="none" w:sz="0" w:space="0" w:color="auto"/>
          </w:divBdr>
        </w:div>
        <w:div w:id="1845315968">
          <w:marLeft w:val="0"/>
          <w:marRight w:val="0"/>
          <w:marTop w:val="0"/>
          <w:marBottom w:val="0"/>
          <w:divBdr>
            <w:top w:val="none" w:sz="0" w:space="0" w:color="auto"/>
            <w:left w:val="none" w:sz="0" w:space="0" w:color="auto"/>
            <w:bottom w:val="none" w:sz="0" w:space="0" w:color="auto"/>
            <w:right w:val="none" w:sz="0" w:space="0" w:color="auto"/>
          </w:divBdr>
        </w:div>
        <w:div w:id="1862158686">
          <w:marLeft w:val="0"/>
          <w:marRight w:val="0"/>
          <w:marTop w:val="0"/>
          <w:marBottom w:val="0"/>
          <w:divBdr>
            <w:top w:val="none" w:sz="0" w:space="0" w:color="auto"/>
            <w:left w:val="none" w:sz="0" w:space="0" w:color="auto"/>
            <w:bottom w:val="none" w:sz="0" w:space="0" w:color="auto"/>
            <w:right w:val="none" w:sz="0" w:space="0" w:color="auto"/>
          </w:divBdr>
        </w:div>
        <w:div w:id="1873491953">
          <w:marLeft w:val="0"/>
          <w:marRight w:val="0"/>
          <w:marTop w:val="0"/>
          <w:marBottom w:val="0"/>
          <w:divBdr>
            <w:top w:val="none" w:sz="0" w:space="0" w:color="auto"/>
            <w:left w:val="none" w:sz="0" w:space="0" w:color="auto"/>
            <w:bottom w:val="none" w:sz="0" w:space="0" w:color="auto"/>
            <w:right w:val="none" w:sz="0" w:space="0" w:color="auto"/>
          </w:divBdr>
        </w:div>
        <w:div w:id="1874071923">
          <w:marLeft w:val="0"/>
          <w:marRight w:val="0"/>
          <w:marTop w:val="0"/>
          <w:marBottom w:val="0"/>
          <w:divBdr>
            <w:top w:val="none" w:sz="0" w:space="0" w:color="auto"/>
            <w:left w:val="none" w:sz="0" w:space="0" w:color="auto"/>
            <w:bottom w:val="none" w:sz="0" w:space="0" w:color="auto"/>
            <w:right w:val="none" w:sz="0" w:space="0" w:color="auto"/>
          </w:divBdr>
        </w:div>
        <w:div w:id="1891309136">
          <w:marLeft w:val="0"/>
          <w:marRight w:val="0"/>
          <w:marTop w:val="0"/>
          <w:marBottom w:val="0"/>
          <w:divBdr>
            <w:top w:val="none" w:sz="0" w:space="0" w:color="auto"/>
            <w:left w:val="none" w:sz="0" w:space="0" w:color="auto"/>
            <w:bottom w:val="none" w:sz="0" w:space="0" w:color="auto"/>
            <w:right w:val="none" w:sz="0" w:space="0" w:color="auto"/>
          </w:divBdr>
        </w:div>
        <w:div w:id="1896623070">
          <w:marLeft w:val="0"/>
          <w:marRight w:val="0"/>
          <w:marTop w:val="0"/>
          <w:marBottom w:val="0"/>
          <w:divBdr>
            <w:top w:val="none" w:sz="0" w:space="0" w:color="auto"/>
            <w:left w:val="none" w:sz="0" w:space="0" w:color="auto"/>
            <w:bottom w:val="none" w:sz="0" w:space="0" w:color="auto"/>
            <w:right w:val="none" w:sz="0" w:space="0" w:color="auto"/>
          </w:divBdr>
        </w:div>
        <w:div w:id="1909993090">
          <w:marLeft w:val="0"/>
          <w:marRight w:val="0"/>
          <w:marTop w:val="0"/>
          <w:marBottom w:val="0"/>
          <w:divBdr>
            <w:top w:val="none" w:sz="0" w:space="0" w:color="auto"/>
            <w:left w:val="none" w:sz="0" w:space="0" w:color="auto"/>
            <w:bottom w:val="none" w:sz="0" w:space="0" w:color="auto"/>
            <w:right w:val="none" w:sz="0" w:space="0" w:color="auto"/>
          </w:divBdr>
        </w:div>
        <w:div w:id="1915433934">
          <w:marLeft w:val="0"/>
          <w:marRight w:val="0"/>
          <w:marTop w:val="0"/>
          <w:marBottom w:val="0"/>
          <w:divBdr>
            <w:top w:val="none" w:sz="0" w:space="0" w:color="auto"/>
            <w:left w:val="none" w:sz="0" w:space="0" w:color="auto"/>
            <w:bottom w:val="none" w:sz="0" w:space="0" w:color="auto"/>
            <w:right w:val="none" w:sz="0" w:space="0" w:color="auto"/>
          </w:divBdr>
          <w:divsChild>
            <w:div w:id="7414505">
              <w:marLeft w:val="0"/>
              <w:marRight w:val="0"/>
              <w:marTop w:val="0"/>
              <w:marBottom w:val="0"/>
              <w:divBdr>
                <w:top w:val="none" w:sz="0" w:space="0" w:color="auto"/>
                <w:left w:val="none" w:sz="0" w:space="0" w:color="auto"/>
                <w:bottom w:val="none" w:sz="0" w:space="0" w:color="auto"/>
                <w:right w:val="none" w:sz="0" w:space="0" w:color="auto"/>
              </w:divBdr>
            </w:div>
            <w:div w:id="245313203">
              <w:marLeft w:val="0"/>
              <w:marRight w:val="0"/>
              <w:marTop w:val="0"/>
              <w:marBottom w:val="0"/>
              <w:divBdr>
                <w:top w:val="none" w:sz="0" w:space="0" w:color="auto"/>
                <w:left w:val="none" w:sz="0" w:space="0" w:color="auto"/>
                <w:bottom w:val="none" w:sz="0" w:space="0" w:color="auto"/>
                <w:right w:val="none" w:sz="0" w:space="0" w:color="auto"/>
              </w:divBdr>
            </w:div>
            <w:div w:id="462502090">
              <w:marLeft w:val="0"/>
              <w:marRight w:val="0"/>
              <w:marTop w:val="0"/>
              <w:marBottom w:val="0"/>
              <w:divBdr>
                <w:top w:val="none" w:sz="0" w:space="0" w:color="auto"/>
                <w:left w:val="none" w:sz="0" w:space="0" w:color="auto"/>
                <w:bottom w:val="none" w:sz="0" w:space="0" w:color="auto"/>
                <w:right w:val="none" w:sz="0" w:space="0" w:color="auto"/>
              </w:divBdr>
            </w:div>
            <w:div w:id="748961767">
              <w:marLeft w:val="0"/>
              <w:marRight w:val="0"/>
              <w:marTop w:val="0"/>
              <w:marBottom w:val="0"/>
              <w:divBdr>
                <w:top w:val="none" w:sz="0" w:space="0" w:color="auto"/>
                <w:left w:val="none" w:sz="0" w:space="0" w:color="auto"/>
                <w:bottom w:val="none" w:sz="0" w:space="0" w:color="auto"/>
                <w:right w:val="none" w:sz="0" w:space="0" w:color="auto"/>
              </w:divBdr>
            </w:div>
            <w:div w:id="749960166">
              <w:marLeft w:val="0"/>
              <w:marRight w:val="0"/>
              <w:marTop w:val="0"/>
              <w:marBottom w:val="0"/>
              <w:divBdr>
                <w:top w:val="none" w:sz="0" w:space="0" w:color="auto"/>
                <w:left w:val="none" w:sz="0" w:space="0" w:color="auto"/>
                <w:bottom w:val="none" w:sz="0" w:space="0" w:color="auto"/>
                <w:right w:val="none" w:sz="0" w:space="0" w:color="auto"/>
              </w:divBdr>
            </w:div>
            <w:div w:id="853886701">
              <w:marLeft w:val="0"/>
              <w:marRight w:val="0"/>
              <w:marTop w:val="0"/>
              <w:marBottom w:val="0"/>
              <w:divBdr>
                <w:top w:val="none" w:sz="0" w:space="0" w:color="auto"/>
                <w:left w:val="none" w:sz="0" w:space="0" w:color="auto"/>
                <w:bottom w:val="none" w:sz="0" w:space="0" w:color="auto"/>
                <w:right w:val="none" w:sz="0" w:space="0" w:color="auto"/>
              </w:divBdr>
            </w:div>
            <w:div w:id="886454897">
              <w:marLeft w:val="0"/>
              <w:marRight w:val="0"/>
              <w:marTop w:val="0"/>
              <w:marBottom w:val="0"/>
              <w:divBdr>
                <w:top w:val="none" w:sz="0" w:space="0" w:color="auto"/>
                <w:left w:val="none" w:sz="0" w:space="0" w:color="auto"/>
                <w:bottom w:val="none" w:sz="0" w:space="0" w:color="auto"/>
                <w:right w:val="none" w:sz="0" w:space="0" w:color="auto"/>
              </w:divBdr>
            </w:div>
            <w:div w:id="905334341">
              <w:marLeft w:val="0"/>
              <w:marRight w:val="0"/>
              <w:marTop w:val="0"/>
              <w:marBottom w:val="0"/>
              <w:divBdr>
                <w:top w:val="none" w:sz="0" w:space="0" w:color="auto"/>
                <w:left w:val="none" w:sz="0" w:space="0" w:color="auto"/>
                <w:bottom w:val="none" w:sz="0" w:space="0" w:color="auto"/>
                <w:right w:val="none" w:sz="0" w:space="0" w:color="auto"/>
              </w:divBdr>
            </w:div>
            <w:div w:id="906496265">
              <w:marLeft w:val="0"/>
              <w:marRight w:val="0"/>
              <w:marTop w:val="0"/>
              <w:marBottom w:val="0"/>
              <w:divBdr>
                <w:top w:val="none" w:sz="0" w:space="0" w:color="auto"/>
                <w:left w:val="none" w:sz="0" w:space="0" w:color="auto"/>
                <w:bottom w:val="none" w:sz="0" w:space="0" w:color="auto"/>
                <w:right w:val="none" w:sz="0" w:space="0" w:color="auto"/>
              </w:divBdr>
            </w:div>
            <w:div w:id="1119031655">
              <w:marLeft w:val="0"/>
              <w:marRight w:val="0"/>
              <w:marTop w:val="0"/>
              <w:marBottom w:val="0"/>
              <w:divBdr>
                <w:top w:val="none" w:sz="0" w:space="0" w:color="auto"/>
                <w:left w:val="none" w:sz="0" w:space="0" w:color="auto"/>
                <w:bottom w:val="none" w:sz="0" w:space="0" w:color="auto"/>
                <w:right w:val="none" w:sz="0" w:space="0" w:color="auto"/>
              </w:divBdr>
            </w:div>
            <w:div w:id="1364019063">
              <w:marLeft w:val="0"/>
              <w:marRight w:val="0"/>
              <w:marTop w:val="0"/>
              <w:marBottom w:val="0"/>
              <w:divBdr>
                <w:top w:val="none" w:sz="0" w:space="0" w:color="auto"/>
                <w:left w:val="none" w:sz="0" w:space="0" w:color="auto"/>
                <w:bottom w:val="none" w:sz="0" w:space="0" w:color="auto"/>
                <w:right w:val="none" w:sz="0" w:space="0" w:color="auto"/>
              </w:divBdr>
            </w:div>
            <w:div w:id="1399012889">
              <w:marLeft w:val="0"/>
              <w:marRight w:val="0"/>
              <w:marTop w:val="0"/>
              <w:marBottom w:val="0"/>
              <w:divBdr>
                <w:top w:val="none" w:sz="0" w:space="0" w:color="auto"/>
                <w:left w:val="none" w:sz="0" w:space="0" w:color="auto"/>
                <w:bottom w:val="none" w:sz="0" w:space="0" w:color="auto"/>
                <w:right w:val="none" w:sz="0" w:space="0" w:color="auto"/>
              </w:divBdr>
            </w:div>
            <w:div w:id="1454902356">
              <w:marLeft w:val="0"/>
              <w:marRight w:val="0"/>
              <w:marTop w:val="0"/>
              <w:marBottom w:val="0"/>
              <w:divBdr>
                <w:top w:val="none" w:sz="0" w:space="0" w:color="auto"/>
                <w:left w:val="none" w:sz="0" w:space="0" w:color="auto"/>
                <w:bottom w:val="none" w:sz="0" w:space="0" w:color="auto"/>
                <w:right w:val="none" w:sz="0" w:space="0" w:color="auto"/>
              </w:divBdr>
            </w:div>
            <w:div w:id="1662540379">
              <w:marLeft w:val="0"/>
              <w:marRight w:val="0"/>
              <w:marTop w:val="0"/>
              <w:marBottom w:val="0"/>
              <w:divBdr>
                <w:top w:val="none" w:sz="0" w:space="0" w:color="auto"/>
                <w:left w:val="none" w:sz="0" w:space="0" w:color="auto"/>
                <w:bottom w:val="none" w:sz="0" w:space="0" w:color="auto"/>
                <w:right w:val="none" w:sz="0" w:space="0" w:color="auto"/>
              </w:divBdr>
            </w:div>
            <w:div w:id="1729188668">
              <w:marLeft w:val="0"/>
              <w:marRight w:val="0"/>
              <w:marTop w:val="0"/>
              <w:marBottom w:val="0"/>
              <w:divBdr>
                <w:top w:val="none" w:sz="0" w:space="0" w:color="auto"/>
                <w:left w:val="none" w:sz="0" w:space="0" w:color="auto"/>
                <w:bottom w:val="none" w:sz="0" w:space="0" w:color="auto"/>
                <w:right w:val="none" w:sz="0" w:space="0" w:color="auto"/>
              </w:divBdr>
            </w:div>
            <w:div w:id="1783181506">
              <w:marLeft w:val="0"/>
              <w:marRight w:val="0"/>
              <w:marTop w:val="0"/>
              <w:marBottom w:val="0"/>
              <w:divBdr>
                <w:top w:val="none" w:sz="0" w:space="0" w:color="auto"/>
                <w:left w:val="none" w:sz="0" w:space="0" w:color="auto"/>
                <w:bottom w:val="none" w:sz="0" w:space="0" w:color="auto"/>
                <w:right w:val="none" w:sz="0" w:space="0" w:color="auto"/>
              </w:divBdr>
            </w:div>
            <w:div w:id="1791704752">
              <w:marLeft w:val="0"/>
              <w:marRight w:val="0"/>
              <w:marTop w:val="0"/>
              <w:marBottom w:val="0"/>
              <w:divBdr>
                <w:top w:val="none" w:sz="0" w:space="0" w:color="auto"/>
                <w:left w:val="none" w:sz="0" w:space="0" w:color="auto"/>
                <w:bottom w:val="none" w:sz="0" w:space="0" w:color="auto"/>
                <w:right w:val="none" w:sz="0" w:space="0" w:color="auto"/>
              </w:divBdr>
            </w:div>
            <w:div w:id="1851679297">
              <w:marLeft w:val="0"/>
              <w:marRight w:val="0"/>
              <w:marTop w:val="0"/>
              <w:marBottom w:val="0"/>
              <w:divBdr>
                <w:top w:val="none" w:sz="0" w:space="0" w:color="auto"/>
                <w:left w:val="none" w:sz="0" w:space="0" w:color="auto"/>
                <w:bottom w:val="none" w:sz="0" w:space="0" w:color="auto"/>
                <w:right w:val="none" w:sz="0" w:space="0" w:color="auto"/>
              </w:divBdr>
            </w:div>
            <w:div w:id="1888640210">
              <w:marLeft w:val="0"/>
              <w:marRight w:val="0"/>
              <w:marTop w:val="0"/>
              <w:marBottom w:val="0"/>
              <w:divBdr>
                <w:top w:val="none" w:sz="0" w:space="0" w:color="auto"/>
                <w:left w:val="none" w:sz="0" w:space="0" w:color="auto"/>
                <w:bottom w:val="none" w:sz="0" w:space="0" w:color="auto"/>
                <w:right w:val="none" w:sz="0" w:space="0" w:color="auto"/>
              </w:divBdr>
            </w:div>
            <w:div w:id="2008632344">
              <w:marLeft w:val="0"/>
              <w:marRight w:val="0"/>
              <w:marTop w:val="0"/>
              <w:marBottom w:val="0"/>
              <w:divBdr>
                <w:top w:val="none" w:sz="0" w:space="0" w:color="auto"/>
                <w:left w:val="none" w:sz="0" w:space="0" w:color="auto"/>
                <w:bottom w:val="none" w:sz="0" w:space="0" w:color="auto"/>
                <w:right w:val="none" w:sz="0" w:space="0" w:color="auto"/>
              </w:divBdr>
            </w:div>
          </w:divsChild>
        </w:div>
        <w:div w:id="1922787081">
          <w:marLeft w:val="0"/>
          <w:marRight w:val="0"/>
          <w:marTop w:val="0"/>
          <w:marBottom w:val="0"/>
          <w:divBdr>
            <w:top w:val="none" w:sz="0" w:space="0" w:color="auto"/>
            <w:left w:val="none" w:sz="0" w:space="0" w:color="auto"/>
            <w:bottom w:val="none" w:sz="0" w:space="0" w:color="auto"/>
            <w:right w:val="none" w:sz="0" w:space="0" w:color="auto"/>
          </w:divBdr>
        </w:div>
        <w:div w:id="1923686569">
          <w:marLeft w:val="0"/>
          <w:marRight w:val="0"/>
          <w:marTop w:val="0"/>
          <w:marBottom w:val="0"/>
          <w:divBdr>
            <w:top w:val="none" w:sz="0" w:space="0" w:color="auto"/>
            <w:left w:val="none" w:sz="0" w:space="0" w:color="auto"/>
            <w:bottom w:val="none" w:sz="0" w:space="0" w:color="auto"/>
            <w:right w:val="none" w:sz="0" w:space="0" w:color="auto"/>
          </w:divBdr>
        </w:div>
        <w:div w:id="1928994445">
          <w:marLeft w:val="0"/>
          <w:marRight w:val="0"/>
          <w:marTop w:val="0"/>
          <w:marBottom w:val="0"/>
          <w:divBdr>
            <w:top w:val="none" w:sz="0" w:space="0" w:color="auto"/>
            <w:left w:val="none" w:sz="0" w:space="0" w:color="auto"/>
            <w:bottom w:val="none" w:sz="0" w:space="0" w:color="auto"/>
            <w:right w:val="none" w:sz="0" w:space="0" w:color="auto"/>
          </w:divBdr>
        </w:div>
        <w:div w:id="1937054293">
          <w:marLeft w:val="0"/>
          <w:marRight w:val="0"/>
          <w:marTop w:val="0"/>
          <w:marBottom w:val="0"/>
          <w:divBdr>
            <w:top w:val="none" w:sz="0" w:space="0" w:color="auto"/>
            <w:left w:val="none" w:sz="0" w:space="0" w:color="auto"/>
            <w:bottom w:val="none" w:sz="0" w:space="0" w:color="auto"/>
            <w:right w:val="none" w:sz="0" w:space="0" w:color="auto"/>
          </w:divBdr>
        </w:div>
        <w:div w:id="1939218744">
          <w:marLeft w:val="0"/>
          <w:marRight w:val="0"/>
          <w:marTop w:val="0"/>
          <w:marBottom w:val="0"/>
          <w:divBdr>
            <w:top w:val="none" w:sz="0" w:space="0" w:color="auto"/>
            <w:left w:val="none" w:sz="0" w:space="0" w:color="auto"/>
            <w:bottom w:val="none" w:sz="0" w:space="0" w:color="auto"/>
            <w:right w:val="none" w:sz="0" w:space="0" w:color="auto"/>
          </w:divBdr>
        </w:div>
        <w:div w:id="1982496199">
          <w:marLeft w:val="0"/>
          <w:marRight w:val="0"/>
          <w:marTop w:val="0"/>
          <w:marBottom w:val="0"/>
          <w:divBdr>
            <w:top w:val="none" w:sz="0" w:space="0" w:color="auto"/>
            <w:left w:val="none" w:sz="0" w:space="0" w:color="auto"/>
            <w:bottom w:val="none" w:sz="0" w:space="0" w:color="auto"/>
            <w:right w:val="none" w:sz="0" w:space="0" w:color="auto"/>
          </w:divBdr>
        </w:div>
        <w:div w:id="1995597419">
          <w:marLeft w:val="0"/>
          <w:marRight w:val="0"/>
          <w:marTop w:val="0"/>
          <w:marBottom w:val="0"/>
          <w:divBdr>
            <w:top w:val="none" w:sz="0" w:space="0" w:color="auto"/>
            <w:left w:val="none" w:sz="0" w:space="0" w:color="auto"/>
            <w:bottom w:val="none" w:sz="0" w:space="0" w:color="auto"/>
            <w:right w:val="none" w:sz="0" w:space="0" w:color="auto"/>
          </w:divBdr>
        </w:div>
        <w:div w:id="1996257792">
          <w:marLeft w:val="0"/>
          <w:marRight w:val="0"/>
          <w:marTop w:val="0"/>
          <w:marBottom w:val="0"/>
          <w:divBdr>
            <w:top w:val="none" w:sz="0" w:space="0" w:color="auto"/>
            <w:left w:val="none" w:sz="0" w:space="0" w:color="auto"/>
            <w:bottom w:val="none" w:sz="0" w:space="0" w:color="auto"/>
            <w:right w:val="none" w:sz="0" w:space="0" w:color="auto"/>
          </w:divBdr>
        </w:div>
        <w:div w:id="2008050528">
          <w:marLeft w:val="0"/>
          <w:marRight w:val="0"/>
          <w:marTop w:val="0"/>
          <w:marBottom w:val="0"/>
          <w:divBdr>
            <w:top w:val="none" w:sz="0" w:space="0" w:color="auto"/>
            <w:left w:val="none" w:sz="0" w:space="0" w:color="auto"/>
            <w:bottom w:val="none" w:sz="0" w:space="0" w:color="auto"/>
            <w:right w:val="none" w:sz="0" w:space="0" w:color="auto"/>
          </w:divBdr>
        </w:div>
        <w:div w:id="2018383772">
          <w:marLeft w:val="0"/>
          <w:marRight w:val="0"/>
          <w:marTop w:val="0"/>
          <w:marBottom w:val="0"/>
          <w:divBdr>
            <w:top w:val="none" w:sz="0" w:space="0" w:color="auto"/>
            <w:left w:val="none" w:sz="0" w:space="0" w:color="auto"/>
            <w:bottom w:val="none" w:sz="0" w:space="0" w:color="auto"/>
            <w:right w:val="none" w:sz="0" w:space="0" w:color="auto"/>
          </w:divBdr>
        </w:div>
        <w:div w:id="2028748190">
          <w:marLeft w:val="0"/>
          <w:marRight w:val="0"/>
          <w:marTop w:val="0"/>
          <w:marBottom w:val="0"/>
          <w:divBdr>
            <w:top w:val="none" w:sz="0" w:space="0" w:color="auto"/>
            <w:left w:val="none" w:sz="0" w:space="0" w:color="auto"/>
            <w:bottom w:val="none" w:sz="0" w:space="0" w:color="auto"/>
            <w:right w:val="none" w:sz="0" w:space="0" w:color="auto"/>
          </w:divBdr>
        </w:div>
        <w:div w:id="2049799677">
          <w:marLeft w:val="0"/>
          <w:marRight w:val="0"/>
          <w:marTop w:val="0"/>
          <w:marBottom w:val="0"/>
          <w:divBdr>
            <w:top w:val="none" w:sz="0" w:space="0" w:color="auto"/>
            <w:left w:val="none" w:sz="0" w:space="0" w:color="auto"/>
            <w:bottom w:val="none" w:sz="0" w:space="0" w:color="auto"/>
            <w:right w:val="none" w:sz="0" w:space="0" w:color="auto"/>
          </w:divBdr>
        </w:div>
        <w:div w:id="2052222312">
          <w:marLeft w:val="0"/>
          <w:marRight w:val="0"/>
          <w:marTop w:val="0"/>
          <w:marBottom w:val="0"/>
          <w:divBdr>
            <w:top w:val="none" w:sz="0" w:space="0" w:color="auto"/>
            <w:left w:val="none" w:sz="0" w:space="0" w:color="auto"/>
            <w:bottom w:val="none" w:sz="0" w:space="0" w:color="auto"/>
            <w:right w:val="none" w:sz="0" w:space="0" w:color="auto"/>
          </w:divBdr>
        </w:div>
        <w:div w:id="2059549779">
          <w:marLeft w:val="0"/>
          <w:marRight w:val="0"/>
          <w:marTop w:val="0"/>
          <w:marBottom w:val="0"/>
          <w:divBdr>
            <w:top w:val="none" w:sz="0" w:space="0" w:color="auto"/>
            <w:left w:val="none" w:sz="0" w:space="0" w:color="auto"/>
            <w:bottom w:val="none" w:sz="0" w:space="0" w:color="auto"/>
            <w:right w:val="none" w:sz="0" w:space="0" w:color="auto"/>
          </w:divBdr>
        </w:div>
        <w:div w:id="2070878258">
          <w:marLeft w:val="0"/>
          <w:marRight w:val="0"/>
          <w:marTop w:val="0"/>
          <w:marBottom w:val="0"/>
          <w:divBdr>
            <w:top w:val="none" w:sz="0" w:space="0" w:color="auto"/>
            <w:left w:val="none" w:sz="0" w:space="0" w:color="auto"/>
            <w:bottom w:val="none" w:sz="0" w:space="0" w:color="auto"/>
            <w:right w:val="none" w:sz="0" w:space="0" w:color="auto"/>
          </w:divBdr>
        </w:div>
        <w:div w:id="2081363070">
          <w:marLeft w:val="0"/>
          <w:marRight w:val="0"/>
          <w:marTop w:val="0"/>
          <w:marBottom w:val="0"/>
          <w:divBdr>
            <w:top w:val="none" w:sz="0" w:space="0" w:color="auto"/>
            <w:left w:val="none" w:sz="0" w:space="0" w:color="auto"/>
            <w:bottom w:val="none" w:sz="0" w:space="0" w:color="auto"/>
            <w:right w:val="none" w:sz="0" w:space="0" w:color="auto"/>
          </w:divBdr>
        </w:div>
        <w:div w:id="2084989970">
          <w:marLeft w:val="0"/>
          <w:marRight w:val="0"/>
          <w:marTop w:val="0"/>
          <w:marBottom w:val="0"/>
          <w:divBdr>
            <w:top w:val="none" w:sz="0" w:space="0" w:color="auto"/>
            <w:left w:val="none" w:sz="0" w:space="0" w:color="auto"/>
            <w:bottom w:val="none" w:sz="0" w:space="0" w:color="auto"/>
            <w:right w:val="none" w:sz="0" w:space="0" w:color="auto"/>
          </w:divBdr>
        </w:div>
        <w:div w:id="2103142233">
          <w:marLeft w:val="0"/>
          <w:marRight w:val="0"/>
          <w:marTop w:val="0"/>
          <w:marBottom w:val="0"/>
          <w:divBdr>
            <w:top w:val="none" w:sz="0" w:space="0" w:color="auto"/>
            <w:left w:val="none" w:sz="0" w:space="0" w:color="auto"/>
            <w:bottom w:val="none" w:sz="0" w:space="0" w:color="auto"/>
            <w:right w:val="none" w:sz="0" w:space="0" w:color="auto"/>
          </w:divBdr>
        </w:div>
        <w:div w:id="2113087006">
          <w:marLeft w:val="0"/>
          <w:marRight w:val="0"/>
          <w:marTop w:val="0"/>
          <w:marBottom w:val="0"/>
          <w:divBdr>
            <w:top w:val="none" w:sz="0" w:space="0" w:color="auto"/>
            <w:left w:val="none" w:sz="0" w:space="0" w:color="auto"/>
            <w:bottom w:val="none" w:sz="0" w:space="0" w:color="auto"/>
            <w:right w:val="none" w:sz="0" w:space="0" w:color="auto"/>
          </w:divBdr>
        </w:div>
        <w:div w:id="2117677672">
          <w:marLeft w:val="0"/>
          <w:marRight w:val="0"/>
          <w:marTop w:val="0"/>
          <w:marBottom w:val="0"/>
          <w:divBdr>
            <w:top w:val="none" w:sz="0" w:space="0" w:color="auto"/>
            <w:left w:val="none" w:sz="0" w:space="0" w:color="auto"/>
            <w:bottom w:val="none" w:sz="0" w:space="0" w:color="auto"/>
            <w:right w:val="none" w:sz="0" w:space="0" w:color="auto"/>
          </w:divBdr>
        </w:div>
        <w:div w:id="2125077300">
          <w:marLeft w:val="0"/>
          <w:marRight w:val="0"/>
          <w:marTop w:val="0"/>
          <w:marBottom w:val="0"/>
          <w:divBdr>
            <w:top w:val="none" w:sz="0" w:space="0" w:color="auto"/>
            <w:left w:val="none" w:sz="0" w:space="0" w:color="auto"/>
            <w:bottom w:val="none" w:sz="0" w:space="0" w:color="auto"/>
            <w:right w:val="none" w:sz="0" w:space="0" w:color="auto"/>
          </w:divBdr>
        </w:div>
        <w:div w:id="2125995918">
          <w:marLeft w:val="0"/>
          <w:marRight w:val="0"/>
          <w:marTop w:val="0"/>
          <w:marBottom w:val="0"/>
          <w:divBdr>
            <w:top w:val="none" w:sz="0" w:space="0" w:color="auto"/>
            <w:left w:val="none" w:sz="0" w:space="0" w:color="auto"/>
            <w:bottom w:val="none" w:sz="0" w:space="0" w:color="auto"/>
            <w:right w:val="none" w:sz="0" w:space="0" w:color="auto"/>
          </w:divBdr>
        </w:div>
      </w:divsChild>
    </w:div>
    <w:div w:id="426967897">
      <w:bodyDiv w:val="1"/>
      <w:marLeft w:val="0"/>
      <w:marRight w:val="0"/>
      <w:marTop w:val="0"/>
      <w:marBottom w:val="0"/>
      <w:divBdr>
        <w:top w:val="none" w:sz="0" w:space="0" w:color="auto"/>
        <w:left w:val="none" w:sz="0" w:space="0" w:color="auto"/>
        <w:bottom w:val="none" w:sz="0" w:space="0" w:color="auto"/>
        <w:right w:val="none" w:sz="0" w:space="0" w:color="auto"/>
      </w:divBdr>
    </w:div>
    <w:div w:id="578058436">
      <w:bodyDiv w:val="1"/>
      <w:marLeft w:val="0"/>
      <w:marRight w:val="0"/>
      <w:marTop w:val="0"/>
      <w:marBottom w:val="0"/>
      <w:divBdr>
        <w:top w:val="none" w:sz="0" w:space="0" w:color="auto"/>
        <w:left w:val="none" w:sz="0" w:space="0" w:color="auto"/>
        <w:bottom w:val="none" w:sz="0" w:space="0" w:color="auto"/>
        <w:right w:val="none" w:sz="0" w:space="0" w:color="auto"/>
      </w:divBdr>
      <w:divsChild>
        <w:div w:id="667279">
          <w:marLeft w:val="0"/>
          <w:marRight w:val="0"/>
          <w:marTop w:val="0"/>
          <w:marBottom w:val="0"/>
          <w:divBdr>
            <w:top w:val="none" w:sz="0" w:space="0" w:color="auto"/>
            <w:left w:val="none" w:sz="0" w:space="0" w:color="auto"/>
            <w:bottom w:val="none" w:sz="0" w:space="0" w:color="auto"/>
            <w:right w:val="none" w:sz="0" w:space="0" w:color="auto"/>
          </w:divBdr>
        </w:div>
        <w:div w:id="1593340">
          <w:marLeft w:val="0"/>
          <w:marRight w:val="0"/>
          <w:marTop w:val="0"/>
          <w:marBottom w:val="0"/>
          <w:divBdr>
            <w:top w:val="none" w:sz="0" w:space="0" w:color="auto"/>
            <w:left w:val="none" w:sz="0" w:space="0" w:color="auto"/>
            <w:bottom w:val="none" w:sz="0" w:space="0" w:color="auto"/>
            <w:right w:val="none" w:sz="0" w:space="0" w:color="auto"/>
          </w:divBdr>
        </w:div>
        <w:div w:id="29261183">
          <w:marLeft w:val="0"/>
          <w:marRight w:val="0"/>
          <w:marTop w:val="0"/>
          <w:marBottom w:val="0"/>
          <w:divBdr>
            <w:top w:val="none" w:sz="0" w:space="0" w:color="auto"/>
            <w:left w:val="none" w:sz="0" w:space="0" w:color="auto"/>
            <w:bottom w:val="none" w:sz="0" w:space="0" w:color="auto"/>
            <w:right w:val="none" w:sz="0" w:space="0" w:color="auto"/>
          </w:divBdr>
        </w:div>
        <w:div w:id="32652981">
          <w:marLeft w:val="0"/>
          <w:marRight w:val="0"/>
          <w:marTop w:val="0"/>
          <w:marBottom w:val="0"/>
          <w:divBdr>
            <w:top w:val="none" w:sz="0" w:space="0" w:color="auto"/>
            <w:left w:val="none" w:sz="0" w:space="0" w:color="auto"/>
            <w:bottom w:val="none" w:sz="0" w:space="0" w:color="auto"/>
            <w:right w:val="none" w:sz="0" w:space="0" w:color="auto"/>
          </w:divBdr>
        </w:div>
        <w:div w:id="41053326">
          <w:marLeft w:val="0"/>
          <w:marRight w:val="0"/>
          <w:marTop w:val="0"/>
          <w:marBottom w:val="0"/>
          <w:divBdr>
            <w:top w:val="none" w:sz="0" w:space="0" w:color="auto"/>
            <w:left w:val="none" w:sz="0" w:space="0" w:color="auto"/>
            <w:bottom w:val="none" w:sz="0" w:space="0" w:color="auto"/>
            <w:right w:val="none" w:sz="0" w:space="0" w:color="auto"/>
          </w:divBdr>
        </w:div>
        <w:div w:id="41293639">
          <w:marLeft w:val="0"/>
          <w:marRight w:val="0"/>
          <w:marTop w:val="0"/>
          <w:marBottom w:val="0"/>
          <w:divBdr>
            <w:top w:val="none" w:sz="0" w:space="0" w:color="auto"/>
            <w:left w:val="none" w:sz="0" w:space="0" w:color="auto"/>
            <w:bottom w:val="none" w:sz="0" w:space="0" w:color="auto"/>
            <w:right w:val="none" w:sz="0" w:space="0" w:color="auto"/>
          </w:divBdr>
        </w:div>
        <w:div w:id="41830617">
          <w:marLeft w:val="0"/>
          <w:marRight w:val="0"/>
          <w:marTop w:val="0"/>
          <w:marBottom w:val="0"/>
          <w:divBdr>
            <w:top w:val="none" w:sz="0" w:space="0" w:color="auto"/>
            <w:left w:val="none" w:sz="0" w:space="0" w:color="auto"/>
            <w:bottom w:val="none" w:sz="0" w:space="0" w:color="auto"/>
            <w:right w:val="none" w:sz="0" w:space="0" w:color="auto"/>
          </w:divBdr>
        </w:div>
        <w:div w:id="43602920">
          <w:marLeft w:val="0"/>
          <w:marRight w:val="0"/>
          <w:marTop w:val="0"/>
          <w:marBottom w:val="0"/>
          <w:divBdr>
            <w:top w:val="none" w:sz="0" w:space="0" w:color="auto"/>
            <w:left w:val="none" w:sz="0" w:space="0" w:color="auto"/>
            <w:bottom w:val="none" w:sz="0" w:space="0" w:color="auto"/>
            <w:right w:val="none" w:sz="0" w:space="0" w:color="auto"/>
          </w:divBdr>
        </w:div>
        <w:div w:id="49306116">
          <w:marLeft w:val="0"/>
          <w:marRight w:val="0"/>
          <w:marTop w:val="0"/>
          <w:marBottom w:val="0"/>
          <w:divBdr>
            <w:top w:val="none" w:sz="0" w:space="0" w:color="auto"/>
            <w:left w:val="none" w:sz="0" w:space="0" w:color="auto"/>
            <w:bottom w:val="none" w:sz="0" w:space="0" w:color="auto"/>
            <w:right w:val="none" w:sz="0" w:space="0" w:color="auto"/>
          </w:divBdr>
        </w:div>
        <w:div w:id="49504338">
          <w:marLeft w:val="0"/>
          <w:marRight w:val="0"/>
          <w:marTop w:val="0"/>
          <w:marBottom w:val="0"/>
          <w:divBdr>
            <w:top w:val="none" w:sz="0" w:space="0" w:color="auto"/>
            <w:left w:val="none" w:sz="0" w:space="0" w:color="auto"/>
            <w:bottom w:val="none" w:sz="0" w:space="0" w:color="auto"/>
            <w:right w:val="none" w:sz="0" w:space="0" w:color="auto"/>
          </w:divBdr>
        </w:div>
        <w:div w:id="58022788">
          <w:marLeft w:val="0"/>
          <w:marRight w:val="0"/>
          <w:marTop w:val="0"/>
          <w:marBottom w:val="0"/>
          <w:divBdr>
            <w:top w:val="none" w:sz="0" w:space="0" w:color="auto"/>
            <w:left w:val="none" w:sz="0" w:space="0" w:color="auto"/>
            <w:bottom w:val="none" w:sz="0" w:space="0" w:color="auto"/>
            <w:right w:val="none" w:sz="0" w:space="0" w:color="auto"/>
          </w:divBdr>
        </w:div>
        <w:div w:id="65687725">
          <w:marLeft w:val="0"/>
          <w:marRight w:val="0"/>
          <w:marTop w:val="0"/>
          <w:marBottom w:val="0"/>
          <w:divBdr>
            <w:top w:val="none" w:sz="0" w:space="0" w:color="auto"/>
            <w:left w:val="none" w:sz="0" w:space="0" w:color="auto"/>
            <w:bottom w:val="none" w:sz="0" w:space="0" w:color="auto"/>
            <w:right w:val="none" w:sz="0" w:space="0" w:color="auto"/>
          </w:divBdr>
        </w:div>
        <w:div w:id="84228438">
          <w:marLeft w:val="0"/>
          <w:marRight w:val="0"/>
          <w:marTop w:val="0"/>
          <w:marBottom w:val="0"/>
          <w:divBdr>
            <w:top w:val="none" w:sz="0" w:space="0" w:color="auto"/>
            <w:left w:val="none" w:sz="0" w:space="0" w:color="auto"/>
            <w:bottom w:val="none" w:sz="0" w:space="0" w:color="auto"/>
            <w:right w:val="none" w:sz="0" w:space="0" w:color="auto"/>
          </w:divBdr>
        </w:div>
        <w:div w:id="90319071">
          <w:marLeft w:val="0"/>
          <w:marRight w:val="0"/>
          <w:marTop w:val="0"/>
          <w:marBottom w:val="0"/>
          <w:divBdr>
            <w:top w:val="none" w:sz="0" w:space="0" w:color="auto"/>
            <w:left w:val="none" w:sz="0" w:space="0" w:color="auto"/>
            <w:bottom w:val="none" w:sz="0" w:space="0" w:color="auto"/>
            <w:right w:val="none" w:sz="0" w:space="0" w:color="auto"/>
          </w:divBdr>
        </w:div>
        <w:div w:id="105395274">
          <w:marLeft w:val="0"/>
          <w:marRight w:val="0"/>
          <w:marTop w:val="0"/>
          <w:marBottom w:val="0"/>
          <w:divBdr>
            <w:top w:val="none" w:sz="0" w:space="0" w:color="auto"/>
            <w:left w:val="none" w:sz="0" w:space="0" w:color="auto"/>
            <w:bottom w:val="none" w:sz="0" w:space="0" w:color="auto"/>
            <w:right w:val="none" w:sz="0" w:space="0" w:color="auto"/>
          </w:divBdr>
        </w:div>
        <w:div w:id="111438640">
          <w:marLeft w:val="0"/>
          <w:marRight w:val="0"/>
          <w:marTop w:val="0"/>
          <w:marBottom w:val="0"/>
          <w:divBdr>
            <w:top w:val="none" w:sz="0" w:space="0" w:color="auto"/>
            <w:left w:val="none" w:sz="0" w:space="0" w:color="auto"/>
            <w:bottom w:val="none" w:sz="0" w:space="0" w:color="auto"/>
            <w:right w:val="none" w:sz="0" w:space="0" w:color="auto"/>
          </w:divBdr>
        </w:div>
        <w:div w:id="118450591">
          <w:marLeft w:val="0"/>
          <w:marRight w:val="0"/>
          <w:marTop w:val="0"/>
          <w:marBottom w:val="0"/>
          <w:divBdr>
            <w:top w:val="none" w:sz="0" w:space="0" w:color="auto"/>
            <w:left w:val="none" w:sz="0" w:space="0" w:color="auto"/>
            <w:bottom w:val="none" w:sz="0" w:space="0" w:color="auto"/>
            <w:right w:val="none" w:sz="0" w:space="0" w:color="auto"/>
          </w:divBdr>
        </w:div>
        <w:div w:id="130294883">
          <w:marLeft w:val="0"/>
          <w:marRight w:val="0"/>
          <w:marTop w:val="0"/>
          <w:marBottom w:val="0"/>
          <w:divBdr>
            <w:top w:val="none" w:sz="0" w:space="0" w:color="auto"/>
            <w:left w:val="none" w:sz="0" w:space="0" w:color="auto"/>
            <w:bottom w:val="none" w:sz="0" w:space="0" w:color="auto"/>
            <w:right w:val="none" w:sz="0" w:space="0" w:color="auto"/>
          </w:divBdr>
        </w:div>
        <w:div w:id="136774421">
          <w:marLeft w:val="0"/>
          <w:marRight w:val="0"/>
          <w:marTop w:val="0"/>
          <w:marBottom w:val="0"/>
          <w:divBdr>
            <w:top w:val="none" w:sz="0" w:space="0" w:color="auto"/>
            <w:left w:val="none" w:sz="0" w:space="0" w:color="auto"/>
            <w:bottom w:val="none" w:sz="0" w:space="0" w:color="auto"/>
            <w:right w:val="none" w:sz="0" w:space="0" w:color="auto"/>
          </w:divBdr>
        </w:div>
        <w:div w:id="139348345">
          <w:marLeft w:val="0"/>
          <w:marRight w:val="0"/>
          <w:marTop w:val="0"/>
          <w:marBottom w:val="0"/>
          <w:divBdr>
            <w:top w:val="none" w:sz="0" w:space="0" w:color="auto"/>
            <w:left w:val="none" w:sz="0" w:space="0" w:color="auto"/>
            <w:bottom w:val="none" w:sz="0" w:space="0" w:color="auto"/>
            <w:right w:val="none" w:sz="0" w:space="0" w:color="auto"/>
          </w:divBdr>
        </w:div>
        <w:div w:id="139421350">
          <w:marLeft w:val="0"/>
          <w:marRight w:val="0"/>
          <w:marTop w:val="0"/>
          <w:marBottom w:val="0"/>
          <w:divBdr>
            <w:top w:val="none" w:sz="0" w:space="0" w:color="auto"/>
            <w:left w:val="none" w:sz="0" w:space="0" w:color="auto"/>
            <w:bottom w:val="none" w:sz="0" w:space="0" w:color="auto"/>
            <w:right w:val="none" w:sz="0" w:space="0" w:color="auto"/>
          </w:divBdr>
        </w:div>
        <w:div w:id="140582889">
          <w:marLeft w:val="0"/>
          <w:marRight w:val="0"/>
          <w:marTop w:val="0"/>
          <w:marBottom w:val="0"/>
          <w:divBdr>
            <w:top w:val="none" w:sz="0" w:space="0" w:color="auto"/>
            <w:left w:val="none" w:sz="0" w:space="0" w:color="auto"/>
            <w:bottom w:val="none" w:sz="0" w:space="0" w:color="auto"/>
            <w:right w:val="none" w:sz="0" w:space="0" w:color="auto"/>
          </w:divBdr>
        </w:div>
        <w:div w:id="146483736">
          <w:marLeft w:val="0"/>
          <w:marRight w:val="0"/>
          <w:marTop w:val="0"/>
          <w:marBottom w:val="0"/>
          <w:divBdr>
            <w:top w:val="none" w:sz="0" w:space="0" w:color="auto"/>
            <w:left w:val="none" w:sz="0" w:space="0" w:color="auto"/>
            <w:bottom w:val="none" w:sz="0" w:space="0" w:color="auto"/>
            <w:right w:val="none" w:sz="0" w:space="0" w:color="auto"/>
          </w:divBdr>
        </w:div>
        <w:div w:id="163521610">
          <w:marLeft w:val="0"/>
          <w:marRight w:val="0"/>
          <w:marTop w:val="0"/>
          <w:marBottom w:val="0"/>
          <w:divBdr>
            <w:top w:val="none" w:sz="0" w:space="0" w:color="auto"/>
            <w:left w:val="none" w:sz="0" w:space="0" w:color="auto"/>
            <w:bottom w:val="none" w:sz="0" w:space="0" w:color="auto"/>
            <w:right w:val="none" w:sz="0" w:space="0" w:color="auto"/>
          </w:divBdr>
        </w:div>
        <w:div w:id="175964935">
          <w:marLeft w:val="0"/>
          <w:marRight w:val="0"/>
          <w:marTop w:val="0"/>
          <w:marBottom w:val="0"/>
          <w:divBdr>
            <w:top w:val="none" w:sz="0" w:space="0" w:color="auto"/>
            <w:left w:val="none" w:sz="0" w:space="0" w:color="auto"/>
            <w:bottom w:val="none" w:sz="0" w:space="0" w:color="auto"/>
            <w:right w:val="none" w:sz="0" w:space="0" w:color="auto"/>
          </w:divBdr>
        </w:div>
        <w:div w:id="190149922">
          <w:marLeft w:val="0"/>
          <w:marRight w:val="0"/>
          <w:marTop w:val="0"/>
          <w:marBottom w:val="0"/>
          <w:divBdr>
            <w:top w:val="none" w:sz="0" w:space="0" w:color="auto"/>
            <w:left w:val="none" w:sz="0" w:space="0" w:color="auto"/>
            <w:bottom w:val="none" w:sz="0" w:space="0" w:color="auto"/>
            <w:right w:val="none" w:sz="0" w:space="0" w:color="auto"/>
          </w:divBdr>
        </w:div>
        <w:div w:id="204176989">
          <w:marLeft w:val="0"/>
          <w:marRight w:val="0"/>
          <w:marTop w:val="0"/>
          <w:marBottom w:val="0"/>
          <w:divBdr>
            <w:top w:val="none" w:sz="0" w:space="0" w:color="auto"/>
            <w:left w:val="none" w:sz="0" w:space="0" w:color="auto"/>
            <w:bottom w:val="none" w:sz="0" w:space="0" w:color="auto"/>
            <w:right w:val="none" w:sz="0" w:space="0" w:color="auto"/>
          </w:divBdr>
        </w:div>
        <w:div w:id="207110967">
          <w:marLeft w:val="0"/>
          <w:marRight w:val="0"/>
          <w:marTop w:val="0"/>
          <w:marBottom w:val="0"/>
          <w:divBdr>
            <w:top w:val="none" w:sz="0" w:space="0" w:color="auto"/>
            <w:left w:val="none" w:sz="0" w:space="0" w:color="auto"/>
            <w:bottom w:val="none" w:sz="0" w:space="0" w:color="auto"/>
            <w:right w:val="none" w:sz="0" w:space="0" w:color="auto"/>
          </w:divBdr>
        </w:div>
        <w:div w:id="224537251">
          <w:marLeft w:val="0"/>
          <w:marRight w:val="0"/>
          <w:marTop w:val="0"/>
          <w:marBottom w:val="0"/>
          <w:divBdr>
            <w:top w:val="none" w:sz="0" w:space="0" w:color="auto"/>
            <w:left w:val="none" w:sz="0" w:space="0" w:color="auto"/>
            <w:bottom w:val="none" w:sz="0" w:space="0" w:color="auto"/>
            <w:right w:val="none" w:sz="0" w:space="0" w:color="auto"/>
          </w:divBdr>
        </w:div>
        <w:div w:id="225459640">
          <w:marLeft w:val="0"/>
          <w:marRight w:val="0"/>
          <w:marTop w:val="0"/>
          <w:marBottom w:val="0"/>
          <w:divBdr>
            <w:top w:val="none" w:sz="0" w:space="0" w:color="auto"/>
            <w:left w:val="none" w:sz="0" w:space="0" w:color="auto"/>
            <w:bottom w:val="none" w:sz="0" w:space="0" w:color="auto"/>
            <w:right w:val="none" w:sz="0" w:space="0" w:color="auto"/>
          </w:divBdr>
        </w:div>
        <w:div w:id="231159737">
          <w:marLeft w:val="0"/>
          <w:marRight w:val="0"/>
          <w:marTop w:val="0"/>
          <w:marBottom w:val="0"/>
          <w:divBdr>
            <w:top w:val="none" w:sz="0" w:space="0" w:color="auto"/>
            <w:left w:val="none" w:sz="0" w:space="0" w:color="auto"/>
            <w:bottom w:val="none" w:sz="0" w:space="0" w:color="auto"/>
            <w:right w:val="none" w:sz="0" w:space="0" w:color="auto"/>
          </w:divBdr>
        </w:div>
        <w:div w:id="234315358">
          <w:marLeft w:val="0"/>
          <w:marRight w:val="0"/>
          <w:marTop w:val="0"/>
          <w:marBottom w:val="0"/>
          <w:divBdr>
            <w:top w:val="none" w:sz="0" w:space="0" w:color="auto"/>
            <w:left w:val="none" w:sz="0" w:space="0" w:color="auto"/>
            <w:bottom w:val="none" w:sz="0" w:space="0" w:color="auto"/>
            <w:right w:val="none" w:sz="0" w:space="0" w:color="auto"/>
          </w:divBdr>
        </w:div>
        <w:div w:id="256406789">
          <w:marLeft w:val="0"/>
          <w:marRight w:val="0"/>
          <w:marTop w:val="0"/>
          <w:marBottom w:val="0"/>
          <w:divBdr>
            <w:top w:val="none" w:sz="0" w:space="0" w:color="auto"/>
            <w:left w:val="none" w:sz="0" w:space="0" w:color="auto"/>
            <w:bottom w:val="none" w:sz="0" w:space="0" w:color="auto"/>
            <w:right w:val="none" w:sz="0" w:space="0" w:color="auto"/>
          </w:divBdr>
        </w:div>
        <w:div w:id="268317803">
          <w:marLeft w:val="0"/>
          <w:marRight w:val="0"/>
          <w:marTop w:val="0"/>
          <w:marBottom w:val="0"/>
          <w:divBdr>
            <w:top w:val="none" w:sz="0" w:space="0" w:color="auto"/>
            <w:left w:val="none" w:sz="0" w:space="0" w:color="auto"/>
            <w:bottom w:val="none" w:sz="0" w:space="0" w:color="auto"/>
            <w:right w:val="none" w:sz="0" w:space="0" w:color="auto"/>
          </w:divBdr>
        </w:div>
        <w:div w:id="286552437">
          <w:marLeft w:val="0"/>
          <w:marRight w:val="0"/>
          <w:marTop w:val="0"/>
          <w:marBottom w:val="0"/>
          <w:divBdr>
            <w:top w:val="none" w:sz="0" w:space="0" w:color="auto"/>
            <w:left w:val="none" w:sz="0" w:space="0" w:color="auto"/>
            <w:bottom w:val="none" w:sz="0" w:space="0" w:color="auto"/>
            <w:right w:val="none" w:sz="0" w:space="0" w:color="auto"/>
          </w:divBdr>
        </w:div>
        <w:div w:id="316958381">
          <w:marLeft w:val="0"/>
          <w:marRight w:val="0"/>
          <w:marTop w:val="0"/>
          <w:marBottom w:val="0"/>
          <w:divBdr>
            <w:top w:val="none" w:sz="0" w:space="0" w:color="auto"/>
            <w:left w:val="none" w:sz="0" w:space="0" w:color="auto"/>
            <w:bottom w:val="none" w:sz="0" w:space="0" w:color="auto"/>
            <w:right w:val="none" w:sz="0" w:space="0" w:color="auto"/>
          </w:divBdr>
        </w:div>
        <w:div w:id="325984757">
          <w:marLeft w:val="0"/>
          <w:marRight w:val="0"/>
          <w:marTop w:val="0"/>
          <w:marBottom w:val="0"/>
          <w:divBdr>
            <w:top w:val="none" w:sz="0" w:space="0" w:color="auto"/>
            <w:left w:val="none" w:sz="0" w:space="0" w:color="auto"/>
            <w:bottom w:val="none" w:sz="0" w:space="0" w:color="auto"/>
            <w:right w:val="none" w:sz="0" w:space="0" w:color="auto"/>
          </w:divBdr>
        </w:div>
        <w:div w:id="354691265">
          <w:marLeft w:val="0"/>
          <w:marRight w:val="0"/>
          <w:marTop w:val="0"/>
          <w:marBottom w:val="0"/>
          <w:divBdr>
            <w:top w:val="none" w:sz="0" w:space="0" w:color="auto"/>
            <w:left w:val="none" w:sz="0" w:space="0" w:color="auto"/>
            <w:bottom w:val="none" w:sz="0" w:space="0" w:color="auto"/>
            <w:right w:val="none" w:sz="0" w:space="0" w:color="auto"/>
          </w:divBdr>
        </w:div>
        <w:div w:id="358050496">
          <w:marLeft w:val="0"/>
          <w:marRight w:val="0"/>
          <w:marTop w:val="0"/>
          <w:marBottom w:val="0"/>
          <w:divBdr>
            <w:top w:val="none" w:sz="0" w:space="0" w:color="auto"/>
            <w:left w:val="none" w:sz="0" w:space="0" w:color="auto"/>
            <w:bottom w:val="none" w:sz="0" w:space="0" w:color="auto"/>
            <w:right w:val="none" w:sz="0" w:space="0" w:color="auto"/>
          </w:divBdr>
        </w:div>
        <w:div w:id="365450802">
          <w:marLeft w:val="0"/>
          <w:marRight w:val="0"/>
          <w:marTop w:val="0"/>
          <w:marBottom w:val="0"/>
          <w:divBdr>
            <w:top w:val="none" w:sz="0" w:space="0" w:color="auto"/>
            <w:left w:val="none" w:sz="0" w:space="0" w:color="auto"/>
            <w:bottom w:val="none" w:sz="0" w:space="0" w:color="auto"/>
            <w:right w:val="none" w:sz="0" w:space="0" w:color="auto"/>
          </w:divBdr>
        </w:div>
        <w:div w:id="389504920">
          <w:marLeft w:val="0"/>
          <w:marRight w:val="0"/>
          <w:marTop w:val="0"/>
          <w:marBottom w:val="0"/>
          <w:divBdr>
            <w:top w:val="none" w:sz="0" w:space="0" w:color="auto"/>
            <w:left w:val="none" w:sz="0" w:space="0" w:color="auto"/>
            <w:bottom w:val="none" w:sz="0" w:space="0" w:color="auto"/>
            <w:right w:val="none" w:sz="0" w:space="0" w:color="auto"/>
          </w:divBdr>
        </w:div>
        <w:div w:id="402915446">
          <w:marLeft w:val="0"/>
          <w:marRight w:val="0"/>
          <w:marTop w:val="0"/>
          <w:marBottom w:val="0"/>
          <w:divBdr>
            <w:top w:val="none" w:sz="0" w:space="0" w:color="auto"/>
            <w:left w:val="none" w:sz="0" w:space="0" w:color="auto"/>
            <w:bottom w:val="none" w:sz="0" w:space="0" w:color="auto"/>
            <w:right w:val="none" w:sz="0" w:space="0" w:color="auto"/>
          </w:divBdr>
        </w:div>
        <w:div w:id="404452862">
          <w:marLeft w:val="0"/>
          <w:marRight w:val="0"/>
          <w:marTop w:val="0"/>
          <w:marBottom w:val="0"/>
          <w:divBdr>
            <w:top w:val="none" w:sz="0" w:space="0" w:color="auto"/>
            <w:left w:val="none" w:sz="0" w:space="0" w:color="auto"/>
            <w:bottom w:val="none" w:sz="0" w:space="0" w:color="auto"/>
            <w:right w:val="none" w:sz="0" w:space="0" w:color="auto"/>
          </w:divBdr>
        </w:div>
        <w:div w:id="413547617">
          <w:marLeft w:val="0"/>
          <w:marRight w:val="0"/>
          <w:marTop w:val="0"/>
          <w:marBottom w:val="0"/>
          <w:divBdr>
            <w:top w:val="none" w:sz="0" w:space="0" w:color="auto"/>
            <w:left w:val="none" w:sz="0" w:space="0" w:color="auto"/>
            <w:bottom w:val="none" w:sz="0" w:space="0" w:color="auto"/>
            <w:right w:val="none" w:sz="0" w:space="0" w:color="auto"/>
          </w:divBdr>
        </w:div>
        <w:div w:id="414593829">
          <w:marLeft w:val="0"/>
          <w:marRight w:val="0"/>
          <w:marTop w:val="0"/>
          <w:marBottom w:val="0"/>
          <w:divBdr>
            <w:top w:val="none" w:sz="0" w:space="0" w:color="auto"/>
            <w:left w:val="none" w:sz="0" w:space="0" w:color="auto"/>
            <w:bottom w:val="none" w:sz="0" w:space="0" w:color="auto"/>
            <w:right w:val="none" w:sz="0" w:space="0" w:color="auto"/>
          </w:divBdr>
        </w:div>
        <w:div w:id="415832471">
          <w:marLeft w:val="0"/>
          <w:marRight w:val="0"/>
          <w:marTop w:val="0"/>
          <w:marBottom w:val="0"/>
          <w:divBdr>
            <w:top w:val="none" w:sz="0" w:space="0" w:color="auto"/>
            <w:left w:val="none" w:sz="0" w:space="0" w:color="auto"/>
            <w:bottom w:val="none" w:sz="0" w:space="0" w:color="auto"/>
            <w:right w:val="none" w:sz="0" w:space="0" w:color="auto"/>
          </w:divBdr>
        </w:div>
        <w:div w:id="418334761">
          <w:marLeft w:val="0"/>
          <w:marRight w:val="0"/>
          <w:marTop w:val="0"/>
          <w:marBottom w:val="0"/>
          <w:divBdr>
            <w:top w:val="none" w:sz="0" w:space="0" w:color="auto"/>
            <w:left w:val="none" w:sz="0" w:space="0" w:color="auto"/>
            <w:bottom w:val="none" w:sz="0" w:space="0" w:color="auto"/>
            <w:right w:val="none" w:sz="0" w:space="0" w:color="auto"/>
          </w:divBdr>
          <w:divsChild>
            <w:div w:id="1562903489">
              <w:marLeft w:val="-75"/>
              <w:marRight w:val="0"/>
              <w:marTop w:val="30"/>
              <w:marBottom w:val="30"/>
              <w:divBdr>
                <w:top w:val="none" w:sz="0" w:space="0" w:color="auto"/>
                <w:left w:val="none" w:sz="0" w:space="0" w:color="auto"/>
                <w:bottom w:val="none" w:sz="0" w:space="0" w:color="auto"/>
                <w:right w:val="none" w:sz="0" w:space="0" w:color="auto"/>
              </w:divBdr>
              <w:divsChild>
                <w:div w:id="79061189">
                  <w:marLeft w:val="0"/>
                  <w:marRight w:val="0"/>
                  <w:marTop w:val="0"/>
                  <w:marBottom w:val="0"/>
                  <w:divBdr>
                    <w:top w:val="none" w:sz="0" w:space="0" w:color="auto"/>
                    <w:left w:val="none" w:sz="0" w:space="0" w:color="auto"/>
                    <w:bottom w:val="none" w:sz="0" w:space="0" w:color="auto"/>
                    <w:right w:val="none" w:sz="0" w:space="0" w:color="auto"/>
                  </w:divBdr>
                  <w:divsChild>
                    <w:div w:id="232280563">
                      <w:marLeft w:val="0"/>
                      <w:marRight w:val="0"/>
                      <w:marTop w:val="0"/>
                      <w:marBottom w:val="0"/>
                      <w:divBdr>
                        <w:top w:val="none" w:sz="0" w:space="0" w:color="auto"/>
                        <w:left w:val="none" w:sz="0" w:space="0" w:color="auto"/>
                        <w:bottom w:val="none" w:sz="0" w:space="0" w:color="auto"/>
                        <w:right w:val="none" w:sz="0" w:space="0" w:color="auto"/>
                      </w:divBdr>
                    </w:div>
                  </w:divsChild>
                </w:div>
                <w:div w:id="127403446">
                  <w:marLeft w:val="0"/>
                  <w:marRight w:val="0"/>
                  <w:marTop w:val="0"/>
                  <w:marBottom w:val="0"/>
                  <w:divBdr>
                    <w:top w:val="none" w:sz="0" w:space="0" w:color="auto"/>
                    <w:left w:val="none" w:sz="0" w:space="0" w:color="auto"/>
                    <w:bottom w:val="none" w:sz="0" w:space="0" w:color="auto"/>
                    <w:right w:val="none" w:sz="0" w:space="0" w:color="auto"/>
                  </w:divBdr>
                  <w:divsChild>
                    <w:div w:id="383722642">
                      <w:marLeft w:val="0"/>
                      <w:marRight w:val="0"/>
                      <w:marTop w:val="0"/>
                      <w:marBottom w:val="0"/>
                      <w:divBdr>
                        <w:top w:val="none" w:sz="0" w:space="0" w:color="auto"/>
                        <w:left w:val="none" w:sz="0" w:space="0" w:color="auto"/>
                        <w:bottom w:val="none" w:sz="0" w:space="0" w:color="auto"/>
                        <w:right w:val="none" w:sz="0" w:space="0" w:color="auto"/>
                      </w:divBdr>
                    </w:div>
                  </w:divsChild>
                </w:div>
                <w:div w:id="218782813">
                  <w:marLeft w:val="0"/>
                  <w:marRight w:val="0"/>
                  <w:marTop w:val="0"/>
                  <w:marBottom w:val="0"/>
                  <w:divBdr>
                    <w:top w:val="none" w:sz="0" w:space="0" w:color="auto"/>
                    <w:left w:val="none" w:sz="0" w:space="0" w:color="auto"/>
                    <w:bottom w:val="none" w:sz="0" w:space="0" w:color="auto"/>
                    <w:right w:val="none" w:sz="0" w:space="0" w:color="auto"/>
                  </w:divBdr>
                  <w:divsChild>
                    <w:div w:id="1258292938">
                      <w:marLeft w:val="0"/>
                      <w:marRight w:val="0"/>
                      <w:marTop w:val="0"/>
                      <w:marBottom w:val="0"/>
                      <w:divBdr>
                        <w:top w:val="none" w:sz="0" w:space="0" w:color="auto"/>
                        <w:left w:val="none" w:sz="0" w:space="0" w:color="auto"/>
                        <w:bottom w:val="none" w:sz="0" w:space="0" w:color="auto"/>
                        <w:right w:val="none" w:sz="0" w:space="0" w:color="auto"/>
                      </w:divBdr>
                    </w:div>
                  </w:divsChild>
                </w:div>
                <w:div w:id="269972139">
                  <w:marLeft w:val="0"/>
                  <w:marRight w:val="0"/>
                  <w:marTop w:val="0"/>
                  <w:marBottom w:val="0"/>
                  <w:divBdr>
                    <w:top w:val="none" w:sz="0" w:space="0" w:color="auto"/>
                    <w:left w:val="none" w:sz="0" w:space="0" w:color="auto"/>
                    <w:bottom w:val="none" w:sz="0" w:space="0" w:color="auto"/>
                    <w:right w:val="none" w:sz="0" w:space="0" w:color="auto"/>
                  </w:divBdr>
                  <w:divsChild>
                    <w:div w:id="415056998">
                      <w:marLeft w:val="0"/>
                      <w:marRight w:val="0"/>
                      <w:marTop w:val="0"/>
                      <w:marBottom w:val="0"/>
                      <w:divBdr>
                        <w:top w:val="none" w:sz="0" w:space="0" w:color="auto"/>
                        <w:left w:val="none" w:sz="0" w:space="0" w:color="auto"/>
                        <w:bottom w:val="none" w:sz="0" w:space="0" w:color="auto"/>
                        <w:right w:val="none" w:sz="0" w:space="0" w:color="auto"/>
                      </w:divBdr>
                    </w:div>
                  </w:divsChild>
                </w:div>
                <w:div w:id="577591936">
                  <w:marLeft w:val="0"/>
                  <w:marRight w:val="0"/>
                  <w:marTop w:val="0"/>
                  <w:marBottom w:val="0"/>
                  <w:divBdr>
                    <w:top w:val="none" w:sz="0" w:space="0" w:color="auto"/>
                    <w:left w:val="none" w:sz="0" w:space="0" w:color="auto"/>
                    <w:bottom w:val="none" w:sz="0" w:space="0" w:color="auto"/>
                    <w:right w:val="none" w:sz="0" w:space="0" w:color="auto"/>
                  </w:divBdr>
                  <w:divsChild>
                    <w:div w:id="2071415641">
                      <w:marLeft w:val="0"/>
                      <w:marRight w:val="0"/>
                      <w:marTop w:val="0"/>
                      <w:marBottom w:val="0"/>
                      <w:divBdr>
                        <w:top w:val="none" w:sz="0" w:space="0" w:color="auto"/>
                        <w:left w:val="none" w:sz="0" w:space="0" w:color="auto"/>
                        <w:bottom w:val="none" w:sz="0" w:space="0" w:color="auto"/>
                        <w:right w:val="none" w:sz="0" w:space="0" w:color="auto"/>
                      </w:divBdr>
                    </w:div>
                  </w:divsChild>
                </w:div>
                <w:div w:id="611516578">
                  <w:marLeft w:val="0"/>
                  <w:marRight w:val="0"/>
                  <w:marTop w:val="0"/>
                  <w:marBottom w:val="0"/>
                  <w:divBdr>
                    <w:top w:val="none" w:sz="0" w:space="0" w:color="auto"/>
                    <w:left w:val="none" w:sz="0" w:space="0" w:color="auto"/>
                    <w:bottom w:val="none" w:sz="0" w:space="0" w:color="auto"/>
                    <w:right w:val="none" w:sz="0" w:space="0" w:color="auto"/>
                  </w:divBdr>
                  <w:divsChild>
                    <w:div w:id="638846030">
                      <w:marLeft w:val="0"/>
                      <w:marRight w:val="0"/>
                      <w:marTop w:val="0"/>
                      <w:marBottom w:val="0"/>
                      <w:divBdr>
                        <w:top w:val="none" w:sz="0" w:space="0" w:color="auto"/>
                        <w:left w:val="none" w:sz="0" w:space="0" w:color="auto"/>
                        <w:bottom w:val="none" w:sz="0" w:space="0" w:color="auto"/>
                        <w:right w:val="none" w:sz="0" w:space="0" w:color="auto"/>
                      </w:divBdr>
                    </w:div>
                  </w:divsChild>
                </w:div>
                <w:div w:id="758524771">
                  <w:marLeft w:val="0"/>
                  <w:marRight w:val="0"/>
                  <w:marTop w:val="0"/>
                  <w:marBottom w:val="0"/>
                  <w:divBdr>
                    <w:top w:val="none" w:sz="0" w:space="0" w:color="auto"/>
                    <w:left w:val="none" w:sz="0" w:space="0" w:color="auto"/>
                    <w:bottom w:val="none" w:sz="0" w:space="0" w:color="auto"/>
                    <w:right w:val="none" w:sz="0" w:space="0" w:color="auto"/>
                  </w:divBdr>
                  <w:divsChild>
                    <w:div w:id="1931043851">
                      <w:marLeft w:val="0"/>
                      <w:marRight w:val="0"/>
                      <w:marTop w:val="0"/>
                      <w:marBottom w:val="0"/>
                      <w:divBdr>
                        <w:top w:val="none" w:sz="0" w:space="0" w:color="auto"/>
                        <w:left w:val="none" w:sz="0" w:space="0" w:color="auto"/>
                        <w:bottom w:val="none" w:sz="0" w:space="0" w:color="auto"/>
                        <w:right w:val="none" w:sz="0" w:space="0" w:color="auto"/>
                      </w:divBdr>
                    </w:div>
                  </w:divsChild>
                </w:div>
                <w:div w:id="1062994091">
                  <w:marLeft w:val="0"/>
                  <w:marRight w:val="0"/>
                  <w:marTop w:val="0"/>
                  <w:marBottom w:val="0"/>
                  <w:divBdr>
                    <w:top w:val="none" w:sz="0" w:space="0" w:color="auto"/>
                    <w:left w:val="none" w:sz="0" w:space="0" w:color="auto"/>
                    <w:bottom w:val="none" w:sz="0" w:space="0" w:color="auto"/>
                    <w:right w:val="none" w:sz="0" w:space="0" w:color="auto"/>
                  </w:divBdr>
                  <w:divsChild>
                    <w:div w:id="1996180016">
                      <w:marLeft w:val="0"/>
                      <w:marRight w:val="0"/>
                      <w:marTop w:val="0"/>
                      <w:marBottom w:val="0"/>
                      <w:divBdr>
                        <w:top w:val="none" w:sz="0" w:space="0" w:color="auto"/>
                        <w:left w:val="none" w:sz="0" w:space="0" w:color="auto"/>
                        <w:bottom w:val="none" w:sz="0" w:space="0" w:color="auto"/>
                        <w:right w:val="none" w:sz="0" w:space="0" w:color="auto"/>
                      </w:divBdr>
                    </w:div>
                  </w:divsChild>
                </w:div>
                <w:div w:id="1125388718">
                  <w:marLeft w:val="0"/>
                  <w:marRight w:val="0"/>
                  <w:marTop w:val="0"/>
                  <w:marBottom w:val="0"/>
                  <w:divBdr>
                    <w:top w:val="none" w:sz="0" w:space="0" w:color="auto"/>
                    <w:left w:val="none" w:sz="0" w:space="0" w:color="auto"/>
                    <w:bottom w:val="none" w:sz="0" w:space="0" w:color="auto"/>
                    <w:right w:val="none" w:sz="0" w:space="0" w:color="auto"/>
                  </w:divBdr>
                  <w:divsChild>
                    <w:div w:id="1140920409">
                      <w:marLeft w:val="0"/>
                      <w:marRight w:val="0"/>
                      <w:marTop w:val="0"/>
                      <w:marBottom w:val="0"/>
                      <w:divBdr>
                        <w:top w:val="none" w:sz="0" w:space="0" w:color="auto"/>
                        <w:left w:val="none" w:sz="0" w:space="0" w:color="auto"/>
                        <w:bottom w:val="none" w:sz="0" w:space="0" w:color="auto"/>
                        <w:right w:val="none" w:sz="0" w:space="0" w:color="auto"/>
                      </w:divBdr>
                    </w:div>
                  </w:divsChild>
                </w:div>
                <w:div w:id="1158157817">
                  <w:marLeft w:val="0"/>
                  <w:marRight w:val="0"/>
                  <w:marTop w:val="0"/>
                  <w:marBottom w:val="0"/>
                  <w:divBdr>
                    <w:top w:val="none" w:sz="0" w:space="0" w:color="auto"/>
                    <w:left w:val="none" w:sz="0" w:space="0" w:color="auto"/>
                    <w:bottom w:val="none" w:sz="0" w:space="0" w:color="auto"/>
                    <w:right w:val="none" w:sz="0" w:space="0" w:color="auto"/>
                  </w:divBdr>
                  <w:divsChild>
                    <w:div w:id="1125587034">
                      <w:marLeft w:val="0"/>
                      <w:marRight w:val="0"/>
                      <w:marTop w:val="0"/>
                      <w:marBottom w:val="0"/>
                      <w:divBdr>
                        <w:top w:val="none" w:sz="0" w:space="0" w:color="auto"/>
                        <w:left w:val="none" w:sz="0" w:space="0" w:color="auto"/>
                        <w:bottom w:val="none" w:sz="0" w:space="0" w:color="auto"/>
                        <w:right w:val="none" w:sz="0" w:space="0" w:color="auto"/>
                      </w:divBdr>
                    </w:div>
                  </w:divsChild>
                </w:div>
                <w:div w:id="1361198713">
                  <w:marLeft w:val="0"/>
                  <w:marRight w:val="0"/>
                  <w:marTop w:val="0"/>
                  <w:marBottom w:val="0"/>
                  <w:divBdr>
                    <w:top w:val="none" w:sz="0" w:space="0" w:color="auto"/>
                    <w:left w:val="none" w:sz="0" w:space="0" w:color="auto"/>
                    <w:bottom w:val="none" w:sz="0" w:space="0" w:color="auto"/>
                    <w:right w:val="none" w:sz="0" w:space="0" w:color="auto"/>
                  </w:divBdr>
                  <w:divsChild>
                    <w:div w:id="1902207689">
                      <w:marLeft w:val="0"/>
                      <w:marRight w:val="0"/>
                      <w:marTop w:val="0"/>
                      <w:marBottom w:val="0"/>
                      <w:divBdr>
                        <w:top w:val="none" w:sz="0" w:space="0" w:color="auto"/>
                        <w:left w:val="none" w:sz="0" w:space="0" w:color="auto"/>
                        <w:bottom w:val="none" w:sz="0" w:space="0" w:color="auto"/>
                        <w:right w:val="none" w:sz="0" w:space="0" w:color="auto"/>
                      </w:divBdr>
                    </w:div>
                  </w:divsChild>
                </w:div>
                <w:div w:id="1435400391">
                  <w:marLeft w:val="0"/>
                  <w:marRight w:val="0"/>
                  <w:marTop w:val="0"/>
                  <w:marBottom w:val="0"/>
                  <w:divBdr>
                    <w:top w:val="none" w:sz="0" w:space="0" w:color="auto"/>
                    <w:left w:val="none" w:sz="0" w:space="0" w:color="auto"/>
                    <w:bottom w:val="none" w:sz="0" w:space="0" w:color="auto"/>
                    <w:right w:val="none" w:sz="0" w:space="0" w:color="auto"/>
                  </w:divBdr>
                  <w:divsChild>
                    <w:div w:id="1786149835">
                      <w:marLeft w:val="0"/>
                      <w:marRight w:val="0"/>
                      <w:marTop w:val="0"/>
                      <w:marBottom w:val="0"/>
                      <w:divBdr>
                        <w:top w:val="none" w:sz="0" w:space="0" w:color="auto"/>
                        <w:left w:val="none" w:sz="0" w:space="0" w:color="auto"/>
                        <w:bottom w:val="none" w:sz="0" w:space="0" w:color="auto"/>
                        <w:right w:val="none" w:sz="0" w:space="0" w:color="auto"/>
                      </w:divBdr>
                    </w:div>
                  </w:divsChild>
                </w:div>
                <w:div w:id="1593658699">
                  <w:marLeft w:val="0"/>
                  <w:marRight w:val="0"/>
                  <w:marTop w:val="0"/>
                  <w:marBottom w:val="0"/>
                  <w:divBdr>
                    <w:top w:val="none" w:sz="0" w:space="0" w:color="auto"/>
                    <w:left w:val="none" w:sz="0" w:space="0" w:color="auto"/>
                    <w:bottom w:val="none" w:sz="0" w:space="0" w:color="auto"/>
                    <w:right w:val="none" w:sz="0" w:space="0" w:color="auto"/>
                  </w:divBdr>
                  <w:divsChild>
                    <w:div w:id="1069959759">
                      <w:marLeft w:val="0"/>
                      <w:marRight w:val="0"/>
                      <w:marTop w:val="0"/>
                      <w:marBottom w:val="0"/>
                      <w:divBdr>
                        <w:top w:val="none" w:sz="0" w:space="0" w:color="auto"/>
                        <w:left w:val="none" w:sz="0" w:space="0" w:color="auto"/>
                        <w:bottom w:val="none" w:sz="0" w:space="0" w:color="auto"/>
                        <w:right w:val="none" w:sz="0" w:space="0" w:color="auto"/>
                      </w:divBdr>
                    </w:div>
                  </w:divsChild>
                </w:div>
                <w:div w:id="1657147789">
                  <w:marLeft w:val="0"/>
                  <w:marRight w:val="0"/>
                  <w:marTop w:val="0"/>
                  <w:marBottom w:val="0"/>
                  <w:divBdr>
                    <w:top w:val="none" w:sz="0" w:space="0" w:color="auto"/>
                    <w:left w:val="none" w:sz="0" w:space="0" w:color="auto"/>
                    <w:bottom w:val="none" w:sz="0" w:space="0" w:color="auto"/>
                    <w:right w:val="none" w:sz="0" w:space="0" w:color="auto"/>
                  </w:divBdr>
                  <w:divsChild>
                    <w:div w:id="1257514169">
                      <w:marLeft w:val="0"/>
                      <w:marRight w:val="0"/>
                      <w:marTop w:val="0"/>
                      <w:marBottom w:val="0"/>
                      <w:divBdr>
                        <w:top w:val="none" w:sz="0" w:space="0" w:color="auto"/>
                        <w:left w:val="none" w:sz="0" w:space="0" w:color="auto"/>
                        <w:bottom w:val="none" w:sz="0" w:space="0" w:color="auto"/>
                        <w:right w:val="none" w:sz="0" w:space="0" w:color="auto"/>
                      </w:divBdr>
                    </w:div>
                  </w:divsChild>
                </w:div>
                <w:div w:id="1698432235">
                  <w:marLeft w:val="0"/>
                  <w:marRight w:val="0"/>
                  <w:marTop w:val="0"/>
                  <w:marBottom w:val="0"/>
                  <w:divBdr>
                    <w:top w:val="none" w:sz="0" w:space="0" w:color="auto"/>
                    <w:left w:val="none" w:sz="0" w:space="0" w:color="auto"/>
                    <w:bottom w:val="none" w:sz="0" w:space="0" w:color="auto"/>
                    <w:right w:val="none" w:sz="0" w:space="0" w:color="auto"/>
                  </w:divBdr>
                  <w:divsChild>
                    <w:div w:id="368729074">
                      <w:marLeft w:val="0"/>
                      <w:marRight w:val="0"/>
                      <w:marTop w:val="0"/>
                      <w:marBottom w:val="0"/>
                      <w:divBdr>
                        <w:top w:val="none" w:sz="0" w:space="0" w:color="auto"/>
                        <w:left w:val="none" w:sz="0" w:space="0" w:color="auto"/>
                        <w:bottom w:val="none" w:sz="0" w:space="0" w:color="auto"/>
                        <w:right w:val="none" w:sz="0" w:space="0" w:color="auto"/>
                      </w:divBdr>
                    </w:div>
                  </w:divsChild>
                </w:div>
                <w:div w:id="1846245811">
                  <w:marLeft w:val="0"/>
                  <w:marRight w:val="0"/>
                  <w:marTop w:val="0"/>
                  <w:marBottom w:val="0"/>
                  <w:divBdr>
                    <w:top w:val="none" w:sz="0" w:space="0" w:color="auto"/>
                    <w:left w:val="none" w:sz="0" w:space="0" w:color="auto"/>
                    <w:bottom w:val="none" w:sz="0" w:space="0" w:color="auto"/>
                    <w:right w:val="none" w:sz="0" w:space="0" w:color="auto"/>
                  </w:divBdr>
                  <w:divsChild>
                    <w:div w:id="573202842">
                      <w:marLeft w:val="0"/>
                      <w:marRight w:val="0"/>
                      <w:marTop w:val="0"/>
                      <w:marBottom w:val="0"/>
                      <w:divBdr>
                        <w:top w:val="none" w:sz="0" w:space="0" w:color="auto"/>
                        <w:left w:val="none" w:sz="0" w:space="0" w:color="auto"/>
                        <w:bottom w:val="none" w:sz="0" w:space="0" w:color="auto"/>
                        <w:right w:val="none" w:sz="0" w:space="0" w:color="auto"/>
                      </w:divBdr>
                    </w:div>
                  </w:divsChild>
                </w:div>
                <w:div w:id="1901944036">
                  <w:marLeft w:val="0"/>
                  <w:marRight w:val="0"/>
                  <w:marTop w:val="0"/>
                  <w:marBottom w:val="0"/>
                  <w:divBdr>
                    <w:top w:val="none" w:sz="0" w:space="0" w:color="auto"/>
                    <w:left w:val="none" w:sz="0" w:space="0" w:color="auto"/>
                    <w:bottom w:val="none" w:sz="0" w:space="0" w:color="auto"/>
                    <w:right w:val="none" w:sz="0" w:space="0" w:color="auto"/>
                  </w:divBdr>
                  <w:divsChild>
                    <w:div w:id="970745252">
                      <w:marLeft w:val="0"/>
                      <w:marRight w:val="0"/>
                      <w:marTop w:val="0"/>
                      <w:marBottom w:val="0"/>
                      <w:divBdr>
                        <w:top w:val="none" w:sz="0" w:space="0" w:color="auto"/>
                        <w:left w:val="none" w:sz="0" w:space="0" w:color="auto"/>
                        <w:bottom w:val="none" w:sz="0" w:space="0" w:color="auto"/>
                        <w:right w:val="none" w:sz="0" w:space="0" w:color="auto"/>
                      </w:divBdr>
                    </w:div>
                  </w:divsChild>
                </w:div>
                <w:div w:id="2089426172">
                  <w:marLeft w:val="0"/>
                  <w:marRight w:val="0"/>
                  <w:marTop w:val="0"/>
                  <w:marBottom w:val="0"/>
                  <w:divBdr>
                    <w:top w:val="none" w:sz="0" w:space="0" w:color="auto"/>
                    <w:left w:val="none" w:sz="0" w:space="0" w:color="auto"/>
                    <w:bottom w:val="none" w:sz="0" w:space="0" w:color="auto"/>
                    <w:right w:val="none" w:sz="0" w:space="0" w:color="auto"/>
                  </w:divBdr>
                  <w:divsChild>
                    <w:div w:id="20546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621">
          <w:marLeft w:val="0"/>
          <w:marRight w:val="0"/>
          <w:marTop w:val="0"/>
          <w:marBottom w:val="0"/>
          <w:divBdr>
            <w:top w:val="none" w:sz="0" w:space="0" w:color="auto"/>
            <w:left w:val="none" w:sz="0" w:space="0" w:color="auto"/>
            <w:bottom w:val="none" w:sz="0" w:space="0" w:color="auto"/>
            <w:right w:val="none" w:sz="0" w:space="0" w:color="auto"/>
          </w:divBdr>
        </w:div>
        <w:div w:id="440951883">
          <w:marLeft w:val="0"/>
          <w:marRight w:val="0"/>
          <w:marTop w:val="0"/>
          <w:marBottom w:val="0"/>
          <w:divBdr>
            <w:top w:val="none" w:sz="0" w:space="0" w:color="auto"/>
            <w:left w:val="none" w:sz="0" w:space="0" w:color="auto"/>
            <w:bottom w:val="none" w:sz="0" w:space="0" w:color="auto"/>
            <w:right w:val="none" w:sz="0" w:space="0" w:color="auto"/>
          </w:divBdr>
        </w:div>
        <w:div w:id="442506469">
          <w:marLeft w:val="0"/>
          <w:marRight w:val="0"/>
          <w:marTop w:val="0"/>
          <w:marBottom w:val="0"/>
          <w:divBdr>
            <w:top w:val="none" w:sz="0" w:space="0" w:color="auto"/>
            <w:left w:val="none" w:sz="0" w:space="0" w:color="auto"/>
            <w:bottom w:val="none" w:sz="0" w:space="0" w:color="auto"/>
            <w:right w:val="none" w:sz="0" w:space="0" w:color="auto"/>
          </w:divBdr>
        </w:div>
        <w:div w:id="449474382">
          <w:marLeft w:val="0"/>
          <w:marRight w:val="0"/>
          <w:marTop w:val="0"/>
          <w:marBottom w:val="0"/>
          <w:divBdr>
            <w:top w:val="none" w:sz="0" w:space="0" w:color="auto"/>
            <w:left w:val="none" w:sz="0" w:space="0" w:color="auto"/>
            <w:bottom w:val="none" w:sz="0" w:space="0" w:color="auto"/>
            <w:right w:val="none" w:sz="0" w:space="0" w:color="auto"/>
          </w:divBdr>
        </w:div>
        <w:div w:id="450635691">
          <w:marLeft w:val="0"/>
          <w:marRight w:val="0"/>
          <w:marTop w:val="0"/>
          <w:marBottom w:val="0"/>
          <w:divBdr>
            <w:top w:val="none" w:sz="0" w:space="0" w:color="auto"/>
            <w:left w:val="none" w:sz="0" w:space="0" w:color="auto"/>
            <w:bottom w:val="none" w:sz="0" w:space="0" w:color="auto"/>
            <w:right w:val="none" w:sz="0" w:space="0" w:color="auto"/>
          </w:divBdr>
        </w:div>
        <w:div w:id="453908828">
          <w:marLeft w:val="0"/>
          <w:marRight w:val="0"/>
          <w:marTop w:val="0"/>
          <w:marBottom w:val="0"/>
          <w:divBdr>
            <w:top w:val="none" w:sz="0" w:space="0" w:color="auto"/>
            <w:left w:val="none" w:sz="0" w:space="0" w:color="auto"/>
            <w:bottom w:val="none" w:sz="0" w:space="0" w:color="auto"/>
            <w:right w:val="none" w:sz="0" w:space="0" w:color="auto"/>
          </w:divBdr>
        </w:div>
        <w:div w:id="458183741">
          <w:marLeft w:val="0"/>
          <w:marRight w:val="0"/>
          <w:marTop w:val="0"/>
          <w:marBottom w:val="0"/>
          <w:divBdr>
            <w:top w:val="none" w:sz="0" w:space="0" w:color="auto"/>
            <w:left w:val="none" w:sz="0" w:space="0" w:color="auto"/>
            <w:bottom w:val="none" w:sz="0" w:space="0" w:color="auto"/>
            <w:right w:val="none" w:sz="0" w:space="0" w:color="auto"/>
          </w:divBdr>
        </w:div>
        <w:div w:id="461196590">
          <w:marLeft w:val="0"/>
          <w:marRight w:val="0"/>
          <w:marTop w:val="0"/>
          <w:marBottom w:val="0"/>
          <w:divBdr>
            <w:top w:val="none" w:sz="0" w:space="0" w:color="auto"/>
            <w:left w:val="none" w:sz="0" w:space="0" w:color="auto"/>
            <w:bottom w:val="none" w:sz="0" w:space="0" w:color="auto"/>
            <w:right w:val="none" w:sz="0" w:space="0" w:color="auto"/>
          </w:divBdr>
        </w:div>
        <w:div w:id="475297627">
          <w:marLeft w:val="0"/>
          <w:marRight w:val="0"/>
          <w:marTop w:val="0"/>
          <w:marBottom w:val="0"/>
          <w:divBdr>
            <w:top w:val="none" w:sz="0" w:space="0" w:color="auto"/>
            <w:left w:val="none" w:sz="0" w:space="0" w:color="auto"/>
            <w:bottom w:val="none" w:sz="0" w:space="0" w:color="auto"/>
            <w:right w:val="none" w:sz="0" w:space="0" w:color="auto"/>
          </w:divBdr>
        </w:div>
        <w:div w:id="478613131">
          <w:marLeft w:val="0"/>
          <w:marRight w:val="0"/>
          <w:marTop w:val="0"/>
          <w:marBottom w:val="0"/>
          <w:divBdr>
            <w:top w:val="none" w:sz="0" w:space="0" w:color="auto"/>
            <w:left w:val="none" w:sz="0" w:space="0" w:color="auto"/>
            <w:bottom w:val="none" w:sz="0" w:space="0" w:color="auto"/>
            <w:right w:val="none" w:sz="0" w:space="0" w:color="auto"/>
          </w:divBdr>
        </w:div>
        <w:div w:id="490558166">
          <w:marLeft w:val="0"/>
          <w:marRight w:val="0"/>
          <w:marTop w:val="0"/>
          <w:marBottom w:val="0"/>
          <w:divBdr>
            <w:top w:val="none" w:sz="0" w:space="0" w:color="auto"/>
            <w:left w:val="none" w:sz="0" w:space="0" w:color="auto"/>
            <w:bottom w:val="none" w:sz="0" w:space="0" w:color="auto"/>
            <w:right w:val="none" w:sz="0" w:space="0" w:color="auto"/>
          </w:divBdr>
        </w:div>
        <w:div w:id="493305977">
          <w:marLeft w:val="0"/>
          <w:marRight w:val="0"/>
          <w:marTop w:val="0"/>
          <w:marBottom w:val="0"/>
          <w:divBdr>
            <w:top w:val="none" w:sz="0" w:space="0" w:color="auto"/>
            <w:left w:val="none" w:sz="0" w:space="0" w:color="auto"/>
            <w:bottom w:val="none" w:sz="0" w:space="0" w:color="auto"/>
            <w:right w:val="none" w:sz="0" w:space="0" w:color="auto"/>
          </w:divBdr>
        </w:div>
        <w:div w:id="493953908">
          <w:marLeft w:val="0"/>
          <w:marRight w:val="0"/>
          <w:marTop w:val="0"/>
          <w:marBottom w:val="0"/>
          <w:divBdr>
            <w:top w:val="none" w:sz="0" w:space="0" w:color="auto"/>
            <w:left w:val="none" w:sz="0" w:space="0" w:color="auto"/>
            <w:bottom w:val="none" w:sz="0" w:space="0" w:color="auto"/>
            <w:right w:val="none" w:sz="0" w:space="0" w:color="auto"/>
          </w:divBdr>
        </w:div>
        <w:div w:id="566232071">
          <w:marLeft w:val="0"/>
          <w:marRight w:val="0"/>
          <w:marTop w:val="0"/>
          <w:marBottom w:val="0"/>
          <w:divBdr>
            <w:top w:val="none" w:sz="0" w:space="0" w:color="auto"/>
            <w:left w:val="none" w:sz="0" w:space="0" w:color="auto"/>
            <w:bottom w:val="none" w:sz="0" w:space="0" w:color="auto"/>
            <w:right w:val="none" w:sz="0" w:space="0" w:color="auto"/>
          </w:divBdr>
        </w:div>
        <w:div w:id="571041951">
          <w:marLeft w:val="0"/>
          <w:marRight w:val="0"/>
          <w:marTop w:val="0"/>
          <w:marBottom w:val="0"/>
          <w:divBdr>
            <w:top w:val="none" w:sz="0" w:space="0" w:color="auto"/>
            <w:left w:val="none" w:sz="0" w:space="0" w:color="auto"/>
            <w:bottom w:val="none" w:sz="0" w:space="0" w:color="auto"/>
            <w:right w:val="none" w:sz="0" w:space="0" w:color="auto"/>
          </w:divBdr>
        </w:div>
        <w:div w:id="578252671">
          <w:marLeft w:val="0"/>
          <w:marRight w:val="0"/>
          <w:marTop w:val="0"/>
          <w:marBottom w:val="0"/>
          <w:divBdr>
            <w:top w:val="none" w:sz="0" w:space="0" w:color="auto"/>
            <w:left w:val="none" w:sz="0" w:space="0" w:color="auto"/>
            <w:bottom w:val="none" w:sz="0" w:space="0" w:color="auto"/>
            <w:right w:val="none" w:sz="0" w:space="0" w:color="auto"/>
          </w:divBdr>
        </w:div>
        <w:div w:id="579171239">
          <w:marLeft w:val="0"/>
          <w:marRight w:val="0"/>
          <w:marTop w:val="0"/>
          <w:marBottom w:val="0"/>
          <w:divBdr>
            <w:top w:val="none" w:sz="0" w:space="0" w:color="auto"/>
            <w:left w:val="none" w:sz="0" w:space="0" w:color="auto"/>
            <w:bottom w:val="none" w:sz="0" w:space="0" w:color="auto"/>
            <w:right w:val="none" w:sz="0" w:space="0" w:color="auto"/>
          </w:divBdr>
        </w:div>
        <w:div w:id="611017984">
          <w:marLeft w:val="0"/>
          <w:marRight w:val="0"/>
          <w:marTop w:val="0"/>
          <w:marBottom w:val="0"/>
          <w:divBdr>
            <w:top w:val="none" w:sz="0" w:space="0" w:color="auto"/>
            <w:left w:val="none" w:sz="0" w:space="0" w:color="auto"/>
            <w:bottom w:val="none" w:sz="0" w:space="0" w:color="auto"/>
            <w:right w:val="none" w:sz="0" w:space="0" w:color="auto"/>
          </w:divBdr>
        </w:div>
        <w:div w:id="612202856">
          <w:marLeft w:val="0"/>
          <w:marRight w:val="0"/>
          <w:marTop w:val="0"/>
          <w:marBottom w:val="0"/>
          <w:divBdr>
            <w:top w:val="none" w:sz="0" w:space="0" w:color="auto"/>
            <w:left w:val="none" w:sz="0" w:space="0" w:color="auto"/>
            <w:bottom w:val="none" w:sz="0" w:space="0" w:color="auto"/>
            <w:right w:val="none" w:sz="0" w:space="0" w:color="auto"/>
          </w:divBdr>
        </w:div>
        <w:div w:id="645160289">
          <w:marLeft w:val="0"/>
          <w:marRight w:val="0"/>
          <w:marTop w:val="0"/>
          <w:marBottom w:val="0"/>
          <w:divBdr>
            <w:top w:val="none" w:sz="0" w:space="0" w:color="auto"/>
            <w:left w:val="none" w:sz="0" w:space="0" w:color="auto"/>
            <w:bottom w:val="none" w:sz="0" w:space="0" w:color="auto"/>
            <w:right w:val="none" w:sz="0" w:space="0" w:color="auto"/>
          </w:divBdr>
        </w:div>
        <w:div w:id="654263181">
          <w:marLeft w:val="0"/>
          <w:marRight w:val="0"/>
          <w:marTop w:val="0"/>
          <w:marBottom w:val="0"/>
          <w:divBdr>
            <w:top w:val="none" w:sz="0" w:space="0" w:color="auto"/>
            <w:left w:val="none" w:sz="0" w:space="0" w:color="auto"/>
            <w:bottom w:val="none" w:sz="0" w:space="0" w:color="auto"/>
            <w:right w:val="none" w:sz="0" w:space="0" w:color="auto"/>
          </w:divBdr>
        </w:div>
        <w:div w:id="685249101">
          <w:marLeft w:val="0"/>
          <w:marRight w:val="0"/>
          <w:marTop w:val="0"/>
          <w:marBottom w:val="0"/>
          <w:divBdr>
            <w:top w:val="none" w:sz="0" w:space="0" w:color="auto"/>
            <w:left w:val="none" w:sz="0" w:space="0" w:color="auto"/>
            <w:bottom w:val="none" w:sz="0" w:space="0" w:color="auto"/>
            <w:right w:val="none" w:sz="0" w:space="0" w:color="auto"/>
          </w:divBdr>
        </w:div>
        <w:div w:id="687875023">
          <w:marLeft w:val="0"/>
          <w:marRight w:val="0"/>
          <w:marTop w:val="0"/>
          <w:marBottom w:val="0"/>
          <w:divBdr>
            <w:top w:val="none" w:sz="0" w:space="0" w:color="auto"/>
            <w:left w:val="none" w:sz="0" w:space="0" w:color="auto"/>
            <w:bottom w:val="none" w:sz="0" w:space="0" w:color="auto"/>
            <w:right w:val="none" w:sz="0" w:space="0" w:color="auto"/>
          </w:divBdr>
        </w:div>
        <w:div w:id="689260157">
          <w:marLeft w:val="0"/>
          <w:marRight w:val="0"/>
          <w:marTop w:val="0"/>
          <w:marBottom w:val="0"/>
          <w:divBdr>
            <w:top w:val="none" w:sz="0" w:space="0" w:color="auto"/>
            <w:left w:val="none" w:sz="0" w:space="0" w:color="auto"/>
            <w:bottom w:val="none" w:sz="0" w:space="0" w:color="auto"/>
            <w:right w:val="none" w:sz="0" w:space="0" w:color="auto"/>
          </w:divBdr>
        </w:div>
        <w:div w:id="701907100">
          <w:marLeft w:val="0"/>
          <w:marRight w:val="0"/>
          <w:marTop w:val="0"/>
          <w:marBottom w:val="0"/>
          <w:divBdr>
            <w:top w:val="none" w:sz="0" w:space="0" w:color="auto"/>
            <w:left w:val="none" w:sz="0" w:space="0" w:color="auto"/>
            <w:bottom w:val="none" w:sz="0" w:space="0" w:color="auto"/>
            <w:right w:val="none" w:sz="0" w:space="0" w:color="auto"/>
          </w:divBdr>
        </w:div>
        <w:div w:id="704990632">
          <w:marLeft w:val="0"/>
          <w:marRight w:val="0"/>
          <w:marTop w:val="0"/>
          <w:marBottom w:val="0"/>
          <w:divBdr>
            <w:top w:val="none" w:sz="0" w:space="0" w:color="auto"/>
            <w:left w:val="none" w:sz="0" w:space="0" w:color="auto"/>
            <w:bottom w:val="none" w:sz="0" w:space="0" w:color="auto"/>
            <w:right w:val="none" w:sz="0" w:space="0" w:color="auto"/>
          </w:divBdr>
        </w:div>
        <w:div w:id="723332445">
          <w:marLeft w:val="0"/>
          <w:marRight w:val="0"/>
          <w:marTop w:val="0"/>
          <w:marBottom w:val="0"/>
          <w:divBdr>
            <w:top w:val="none" w:sz="0" w:space="0" w:color="auto"/>
            <w:left w:val="none" w:sz="0" w:space="0" w:color="auto"/>
            <w:bottom w:val="none" w:sz="0" w:space="0" w:color="auto"/>
            <w:right w:val="none" w:sz="0" w:space="0" w:color="auto"/>
          </w:divBdr>
        </w:div>
        <w:div w:id="729965999">
          <w:marLeft w:val="0"/>
          <w:marRight w:val="0"/>
          <w:marTop w:val="0"/>
          <w:marBottom w:val="0"/>
          <w:divBdr>
            <w:top w:val="none" w:sz="0" w:space="0" w:color="auto"/>
            <w:left w:val="none" w:sz="0" w:space="0" w:color="auto"/>
            <w:bottom w:val="none" w:sz="0" w:space="0" w:color="auto"/>
            <w:right w:val="none" w:sz="0" w:space="0" w:color="auto"/>
          </w:divBdr>
        </w:div>
        <w:div w:id="730424973">
          <w:marLeft w:val="0"/>
          <w:marRight w:val="0"/>
          <w:marTop w:val="0"/>
          <w:marBottom w:val="0"/>
          <w:divBdr>
            <w:top w:val="none" w:sz="0" w:space="0" w:color="auto"/>
            <w:left w:val="none" w:sz="0" w:space="0" w:color="auto"/>
            <w:bottom w:val="none" w:sz="0" w:space="0" w:color="auto"/>
            <w:right w:val="none" w:sz="0" w:space="0" w:color="auto"/>
          </w:divBdr>
        </w:div>
        <w:div w:id="736707597">
          <w:marLeft w:val="0"/>
          <w:marRight w:val="0"/>
          <w:marTop w:val="0"/>
          <w:marBottom w:val="0"/>
          <w:divBdr>
            <w:top w:val="none" w:sz="0" w:space="0" w:color="auto"/>
            <w:left w:val="none" w:sz="0" w:space="0" w:color="auto"/>
            <w:bottom w:val="none" w:sz="0" w:space="0" w:color="auto"/>
            <w:right w:val="none" w:sz="0" w:space="0" w:color="auto"/>
          </w:divBdr>
        </w:div>
        <w:div w:id="753093815">
          <w:marLeft w:val="0"/>
          <w:marRight w:val="0"/>
          <w:marTop w:val="0"/>
          <w:marBottom w:val="0"/>
          <w:divBdr>
            <w:top w:val="none" w:sz="0" w:space="0" w:color="auto"/>
            <w:left w:val="none" w:sz="0" w:space="0" w:color="auto"/>
            <w:bottom w:val="none" w:sz="0" w:space="0" w:color="auto"/>
            <w:right w:val="none" w:sz="0" w:space="0" w:color="auto"/>
          </w:divBdr>
        </w:div>
        <w:div w:id="763841903">
          <w:marLeft w:val="0"/>
          <w:marRight w:val="0"/>
          <w:marTop w:val="0"/>
          <w:marBottom w:val="0"/>
          <w:divBdr>
            <w:top w:val="none" w:sz="0" w:space="0" w:color="auto"/>
            <w:left w:val="none" w:sz="0" w:space="0" w:color="auto"/>
            <w:bottom w:val="none" w:sz="0" w:space="0" w:color="auto"/>
            <w:right w:val="none" w:sz="0" w:space="0" w:color="auto"/>
          </w:divBdr>
        </w:div>
        <w:div w:id="779178214">
          <w:marLeft w:val="0"/>
          <w:marRight w:val="0"/>
          <w:marTop w:val="0"/>
          <w:marBottom w:val="0"/>
          <w:divBdr>
            <w:top w:val="none" w:sz="0" w:space="0" w:color="auto"/>
            <w:left w:val="none" w:sz="0" w:space="0" w:color="auto"/>
            <w:bottom w:val="none" w:sz="0" w:space="0" w:color="auto"/>
            <w:right w:val="none" w:sz="0" w:space="0" w:color="auto"/>
          </w:divBdr>
        </w:div>
        <w:div w:id="790977968">
          <w:marLeft w:val="0"/>
          <w:marRight w:val="0"/>
          <w:marTop w:val="0"/>
          <w:marBottom w:val="0"/>
          <w:divBdr>
            <w:top w:val="none" w:sz="0" w:space="0" w:color="auto"/>
            <w:left w:val="none" w:sz="0" w:space="0" w:color="auto"/>
            <w:bottom w:val="none" w:sz="0" w:space="0" w:color="auto"/>
            <w:right w:val="none" w:sz="0" w:space="0" w:color="auto"/>
          </w:divBdr>
        </w:div>
        <w:div w:id="830097450">
          <w:marLeft w:val="0"/>
          <w:marRight w:val="0"/>
          <w:marTop w:val="0"/>
          <w:marBottom w:val="0"/>
          <w:divBdr>
            <w:top w:val="none" w:sz="0" w:space="0" w:color="auto"/>
            <w:left w:val="none" w:sz="0" w:space="0" w:color="auto"/>
            <w:bottom w:val="none" w:sz="0" w:space="0" w:color="auto"/>
            <w:right w:val="none" w:sz="0" w:space="0" w:color="auto"/>
          </w:divBdr>
        </w:div>
        <w:div w:id="834371238">
          <w:marLeft w:val="0"/>
          <w:marRight w:val="0"/>
          <w:marTop w:val="0"/>
          <w:marBottom w:val="0"/>
          <w:divBdr>
            <w:top w:val="none" w:sz="0" w:space="0" w:color="auto"/>
            <w:left w:val="none" w:sz="0" w:space="0" w:color="auto"/>
            <w:bottom w:val="none" w:sz="0" w:space="0" w:color="auto"/>
            <w:right w:val="none" w:sz="0" w:space="0" w:color="auto"/>
          </w:divBdr>
        </w:div>
        <w:div w:id="837044097">
          <w:marLeft w:val="0"/>
          <w:marRight w:val="0"/>
          <w:marTop w:val="0"/>
          <w:marBottom w:val="0"/>
          <w:divBdr>
            <w:top w:val="none" w:sz="0" w:space="0" w:color="auto"/>
            <w:left w:val="none" w:sz="0" w:space="0" w:color="auto"/>
            <w:bottom w:val="none" w:sz="0" w:space="0" w:color="auto"/>
            <w:right w:val="none" w:sz="0" w:space="0" w:color="auto"/>
          </w:divBdr>
        </w:div>
        <w:div w:id="837158220">
          <w:marLeft w:val="0"/>
          <w:marRight w:val="0"/>
          <w:marTop w:val="0"/>
          <w:marBottom w:val="0"/>
          <w:divBdr>
            <w:top w:val="none" w:sz="0" w:space="0" w:color="auto"/>
            <w:left w:val="none" w:sz="0" w:space="0" w:color="auto"/>
            <w:bottom w:val="none" w:sz="0" w:space="0" w:color="auto"/>
            <w:right w:val="none" w:sz="0" w:space="0" w:color="auto"/>
          </w:divBdr>
        </w:div>
        <w:div w:id="857431418">
          <w:marLeft w:val="0"/>
          <w:marRight w:val="0"/>
          <w:marTop w:val="0"/>
          <w:marBottom w:val="0"/>
          <w:divBdr>
            <w:top w:val="none" w:sz="0" w:space="0" w:color="auto"/>
            <w:left w:val="none" w:sz="0" w:space="0" w:color="auto"/>
            <w:bottom w:val="none" w:sz="0" w:space="0" w:color="auto"/>
            <w:right w:val="none" w:sz="0" w:space="0" w:color="auto"/>
          </w:divBdr>
        </w:div>
        <w:div w:id="879782473">
          <w:marLeft w:val="0"/>
          <w:marRight w:val="0"/>
          <w:marTop w:val="0"/>
          <w:marBottom w:val="0"/>
          <w:divBdr>
            <w:top w:val="none" w:sz="0" w:space="0" w:color="auto"/>
            <w:left w:val="none" w:sz="0" w:space="0" w:color="auto"/>
            <w:bottom w:val="none" w:sz="0" w:space="0" w:color="auto"/>
            <w:right w:val="none" w:sz="0" w:space="0" w:color="auto"/>
          </w:divBdr>
        </w:div>
        <w:div w:id="881557117">
          <w:marLeft w:val="0"/>
          <w:marRight w:val="0"/>
          <w:marTop w:val="0"/>
          <w:marBottom w:val="0"/>
          <w:divBdr>
            <w:top w:val="none" w:sz="0" w:space="0" w:color="auto"/>
            <w:left w:val="none" w:sz="0" w:space="0" w:color="auto"/>
            <w:bottom w:val="none" w:sz="0" w:space="0" w:color="auto"/>
            <w:right w:val="none" w:sz="0" w:space="0" w:color="auto"/>
          </w:divBdr>
        </w:div>
        <w:div w:id="895504170">
          <w:marLeft w:val="0"/>
          <w:marRight w:val="0"/>
          <w:marTop w:val="0"/>
          <w:marBottom w:val="0"/>
          <w:divBdr>
            <w:top w:val="none" w:sz="0" w:space="0" w:color="auto"/>
            <w:left w:val="none" w:sz="0" w:space="0" w:color="auto"/>
            <w:bottom w:val="none" w:sz="0" w:space="0" w:color="auto"/>
            <w:right w:val="none" w:sz="0" w:space="0" w:color="auto"/>
          </w:divBdr>
        </w:div>
        <w:div w:id="898327143">
          <w:marLeft w:val="0"/>
          <w:marRight w:val="0"/>
          <w:marTop w:val="0"/>
          <w:marBottom w:val="0"/>
          <w:divBdr>
            <w:top w:val="none" w:sz="0" w:space="0" w:color="auto"/>
            <w:left w:val="none" w:sz="0" w:space="0" w:color="auto"/>
            <w:bottom w:val="none" w:sz="0" w:space="0" w:color="auto"/>
            <w:right w:val="none" w:sz="0" w:space="0" w:color="auto"/>
          </w:divBdr>
        </w:div>
        <w:div w:id="907152470">
          <w:marLeft w:val="0"/>
          <w:marRight w:val="0"/>
          <w:marTop w:val="0"/>
          <w:marBottom w:val="0"/>
          <w:divBdr>
            <w:top w:val="none" w:sz="0" w:space="0" w:color="auto"/>
            <w:left w:val="none" w:sz="0" w:space="0" w:color="auto"/>
            <w:bottom w:val="none" w:sz="0" w:space="0" w:color="auto"/>
            <w:right w:val="none" w:sz="0" w:space="0" w:color="auto"/>
          </w:divBdr>
        </w:div>
        <w:div w:id="916289149">
          <w:marLeft w:val="0"/>
          <w:marRight w:val="0"/>
          <w:marTop w:val="0"/>
          <w:marBottom w:val="0"/>
          <w:divBdr>
            <w:top w:val="none" w:sz="0" w:space="0" w:color="auto"/>
            <w:left w:val="none" w:sz="0" w:space="0" w:color="auto"/>
            <w:bottom w:val="none" w:sz="0" w:space="0" w:color="auto"/>
            <w:right w:val="none" w:sz="0" w:space="0" w:color="auto"/>
          </w:divBdr>
        </w:div>
        <w:div w:id="938834341">
          <w:marLeft w:val="0"/>
          <w:marRight w:val="0"/>
          <w:marTop w:val="0"/>
          <w:marBottom w:val="0"/>
          <w:divBdr>
            <w:top w:val="none" w:sz="0" w:space="0" w:color="auto"/>
            <w:left w:val="none" w:sz="0" w:space="0" w:color="auto"/>
            <w:bottom w:val="none" w:sz="0" w:space="0" w:color="auto"/>
            <w:right w:val="none" w:sz="0" w:space="0" w:color="auto"/>
          </w:divBdr>
        </w:div>
        <w:div w:id="944263780">
          <w:marLeft w:val="0"/>
          <w:marRight w:val="0"/>
          <w:marTop w:val="0"/>
          <w:marBottom w:val="0"/>
          <w:divBdr>
            <w:top w:val="none" w:sz="0" w:space="0" w:color="auto"/>
            <w:left w:val="none" w:sz="0" w:space="0" w:color="auto"/>
            <w:bottom w:val="none" w:sz="0" w:space="0" w:color="auto"/>
            <w:right w:val="none" w:sz="0" w:space="0" w:color="auto"/>
          </w:divBdr>
        </w:div>
        <w:div w:id="957875309">
          <w:marLeft w:val="0"/>
          <w:marRight w:val="0"/>
          <w:marTop w:val="0"/>
          <w:marBottom w:val="0"/>
          <w:divBdr>
            <w:top w:val="none" w:sz="0" w:space="0" w:color="auto"/>
            <w:left w:val="none" w:sz="0" w:space="0" w:color="auto"/>
            <w:bottom w:val="none" w:sz="0" w:space="0" w:color="auto"/>
            <w:right w:val="none" w:sz="0" w:space="0" w:color="auto"/>
          </w:divBdr>
        </w:div>
        <w:div w:id="959339267">
          <w:marLeft w:val="0"/>
          <w:marRight w:val="0"/>
          <w:marTop w:val="0"/>
          <w:marBottom w:val="0"/>
          <w:divBdr>
            <w:top w:val="none" w:sz="0" w:space="0" w:color="auto"/>
            <w:left w:val="none" w:sz="0" w:space="0" w:color="auto"/>
            <w:bottom w:val="none" w:sz="0" w:space="0" w:color="auto"/>
            <w:right w:val="none" w:sz="0" w:space="0" w:color="auto"/>
          </w:divBdr>
        </w:div>
        <w:div w:id="967783550">
          <w:marLeft w:val="0"/>
          <w:marRight w:val="0"/>
          <w:marTop w:val="0"/>
          <w:marBottom w:val="0"/>
          <w:divBdr>
            <w:top w:val="none" w:sz="0" w:space="0" w:color="auto"/>
            <w:left w:val="none" w:sz="0" w:space="0" w:color="auto"/>
            <w:bottom w:val="none" w:sz="0" w:space="0" w:color="auto"/>
            <w:right w:val="none" w:sz="0" w:space="0" w:color="auto"/>
          </w:divBdr>
        </w:div>
        <w:div w:id="972100319">
          <w:marLeft w:val="0"/>
          <w:marRight w:val="0"/>
          <w:marTop w:val="0"/>
          <w:marBottom w:val="0"/>
          <w:divBdr>
            <w:top w:val="none" w:sz="0" w:space="0" w:color="auto"/>
            <w:left w:val="none" w:sz="0" w:space="0" w:color="auto"/>
            <w:bottom w:val="none" w:sz="0" w:space="0" w:color="auto"/>
            <w:right w:val="none" w:sz="0" w:space="0" w:color="auto"/>
          </w:divBdr>
        </w:div>
        <w:div w:id="973482403">
          <w:marLeft w:val="0"/>
          <w:marRight w:val="0"/>
          <w:marTop w:val="0"/>
          <w:marBottom w:val="0"/>
          <w:divBdr>
            <w:top w:val="none" w:sz="0" w:space="0" w:color="auto"/>
            <w:left w:val="none" w:sz="0" w:space="0" w:color="auto"/>
            <w:bottom w:val="none" w:sz="0" w:space="0" w:color="auto"/>
            <w:right w:val="none" w:sz="0" w:space="0" w:color="auto"/>
          </w:divBdr>
        </w:div>
        <w:div w:id="997079471">
          <w:marLeft w:val="0"/>
          <w:marRight w:val="0"/>
          <w:marTop w:val="0"/>
          <w:marBottom w:val="0"/>
          <w:divBdr>
            <w:top w:val="none" w:sz="0" w:space="0" w:color="auto"/>
            <w:left w:val="none" w:sz="0" w:space="0" w:color="auto"/>
            <w:bottom w:val="none" w:sz="0" w:space="0" w:color="auto"/>
            <w:right w:val="none" w:sz="0" w:space="0" w:color="auto"/>
          </w:divBdr>
        </w:div>
        <w:div w:id="1004746087">
          <w:marLeft w:val="0"/>
          <w:marRight w:val="0"/>
          <w:marTop w:val="0"/>
          <w:marBottom w:val="0"/>
          <w:divBdr>
            <w:top w:val="none" w:sz="0" w:space="0" w:color="auto"/>
            <w:left w:val="none" w:sz="0" w:space="0" w:color="auto"/>
            <w:bottom w:val="none" w:sz="0" w:space="0" w:color="auto"/>
            <w:right w:val="none" w:sz="0" w:space="0" w:color="auto"/>
          </w:divBdr>
        </w:div>
        <w:div w:id="1024794074">
          <w:marLeft w:val="0"/>
          <w:marRight w:val="0"/>
          <w:marTop w:val="0"/>
          <w:marBottom w:val="0"/>
          <w:divBdr>
            <w:top w:val="none" w:sz="0" w:space="0" w:color="auto"/>
            <w:left w:val="none" w:sz="0" w:space="0" w:color="auto"/>
            <w:bottom w:val="none" w:sz="0" w:space="0" w:color="auto"/>
            <w:right w:val="none" w:sz="0" w:space="0" w:color="auto"/>
          </w:divBdr>
        </w:div>
        <w:div w:id="1026827162">
          <w:marLeft w:val="0"/>
          <w:marRight w:val="0"/>
          <w:marTop w:val="0"/>
          <w:marBottom w:val="0"/>
          <w:divBdr>
            <w:top w:val="none" w:sz="0" w:space="0" w:color="auto"/>
            <w:left w:val="none" w:sz="0" w:space="0" w:color="auto"/>
            <w:bottom w:val="none" w:sz="0" w:space="0" w:color="auto"/>
            <w:right w:val="none" w:sz="0" w:space="0" w:color="auto"/>
          </w:divBdr>
        </w:div>
        <w:div w:id="1040737937">
          <w:marLeft w:val="0"/>
          <w:marRight w:val="0"/>
          <w:marTop w:val="0"/>
          <w:marBottom w:val="0"/>
          <w:divBdr>
            <w:top w:val="none" w:sz="0" w:space="0" w:color="auto"/>
            <w:left w:val="none" w:sz="0" w:space="0" w:color="auto"/>
            <w:bottom w:val="none" w:sz="0" w:space="0" w:color="auto"/>
            <w:right w:val="none" w:sz="0" w:space="0" w:color="auto"/>
          </w:divBdr>
        </w:div>
        <w:div w:id="1044987627">
          <w:marLeft w:val="0"/>
          <w:marRight w:val="0"/>
          <w:marTop w:val="0"/>
          <w:marBottom w:val="0"/>
          <w:divBdr>
            <w:top w:val="none" w:sz="0" w:space="0" w:color="auto"/>
            <w:left w:val="none" w:sz="0" w:space="0" w:color="auto"/>
            <w:bottom w:val="none" w:sz="0" w:space="0" w:color="auto"/>
            <w:right w:val="none" w:sz="0" w:space="0" w:color="auto"/>
          </w:divBdr>
        </w:div>
        <w:div w:id="1045370149">
          <w:marLeft w:val="0"/>
          <w:marRight w:val="0"/>
          <w:marTop w:val="0"/>
          <w:marBottom w:val="0"/>
          <w:divBdr>
            <w:top w:val="none" w:sz="0" w:space="0" w:color="auto"/>
            <w:left w:val="none" w:sz="0" w:space="0" w:color="auto"/>
            <w:bottom w:val="none" w:sz="0" w:space="0" w:color="auto"/>
            <w:right w:val="none" w:sz="0" w:space="0" w:color="auto"/>
          </w:divBdr>
        </w:div>
        <w:div w:id="1054162408">
          <w:marLeft w:val="0"/>
          <w:marRight w:val="0"/>
          <w:marTop w:val="0"/>
          <w:marBottom w:val="0"/>
          <w:divBdr>
            <w:top w:val="none" w:sz="0" w:space="0" w:color="auto"/>
            <w:left w:val="none" w:sz="0" w:space="0" w:color="auto"/>
            <w:bottom w:val="none" w:sz="0" w:space="0" w:color="auto"/>
            <w:right w:val="none" w:sz="0" w:space="0" w:color="auto"/>
          </w:divBdr>
        </w:div>
        <w:div w:id="1059330903">
          <w:marLeft w:val="0"/>
          <w:marRight w:val="0"/>
          <w:marTop w:val="0"/>
          <w:marBottom w:val="0"/>
          <w:divBdr>
            <w:top w:val="none" w:sz="0" w:space="0" w:color="auto"/>
            <w:left w:val="none" w:sz="0" w:space="0" w:color="auto"/>
            <w:bottom w:val="none" w:sz="0" w:space="0" w:color="auto"/>
            <w:right w:val="none" w:sz="0" w:space="0" w:color="auto"/>
          </w:divBdr>
        </w:div>
        <w:div w:id="1064372769">
          <w:marLeft w:val="0"/>
          <w:marRight w:val="0"/>
          <w:marTop w:val="0"/>
          <w:marBottom w:val="0"/>
          <w:divBdr>
            <w:top w:val="none" w:sz="0" w:space="0" w:color="auto"/>
            <w:left w:val="none" w:sz="0" w:space="0" w:color="auto"/>
            <w:bottom w:val="none" w:sz="0" w:space="0" w:color="auto"/>
            <w:right w:val="none" w:sz="0" w:space="0" w:color="auto"/>
          </w:divBdr>
        </w:div>
        <w:div w:id="1094202092">
          <w:marLeft w:val="0"/>
          <w:marRight w:val="0"/>
          <w:marTop w:val="0"/>
          <w:marBottom w:val="0"/>
          <w:divBdr>
            <w:top w:val="none" w:sz="0" w:space="0" w:color="auto"/>
            <w:left w:val="none" w:sz="0" w:space="0" w:color="auto"/>
            <w:bottom w:val="none" w:sz="0" w:space="0" w:color="auto"/>
            <w:right w:val="none" w:sz="0" w:space="0" w:color="auto"/>
          </w:divBdr>
        </w:div>
        <w:div w:id="1096756188">
          <w:marLeft w:val="0"/>
          <w:marRight w:val="0"/>
          <w:marTop w:val="0"/>
          <w:marBottom w:val="0"/>
          <w:divBdr>
            <w:top w:val="none" w:sz="0" w:space="0" w:color="auto"/>
            <w:left w:val="none" w:sz="0" w:space="0" w:color="auto"/>
            <w:bottom w:val="none" w:sz="0" w:space="0" w:color="auto"/>
            <w:right w:val="none" w:sz="0" w:space="0" w:color="auto"/>
          </w:divBdr>
        </w:div>
        <w:div w:id="1096901672">
          <w:marLeft w:val="0"/>
          <w:marRight w:val="0"/>
          <w:marTop w:val="0"/>
          <w:marBottom w:val="0"/>
          <w:divBdr>
            <w:top w:val="none" w:sz="0" w:space="0" w:color="auto"/>
            <w:left w:val="none" w:sz="0" w:space="0" w:color="auto"/>
            <w:bottom w:val="none" w:sz="0" w:space="0" w:color="auto"/>
            <w:right w:val="none" w:sz="0" w:space="0" w:color="auto"/>
          </w:divBdr>
        </w:div>
        <w:div w:id="1099179099">
          <w:marLeft w:val="0"/>
          <w:marRight w:val="0"/>
          <w:marTop w:val="0"/>
          <w:marBottom w:val="0"/>
          <w:divBdr>
            <w:top w:val="none" w:sz="0" w:space="0" w:color="auto"/>
            <w:left w:val="none" w:sz="0" w:space="0" w:color="auto"/>
            <w:bottom w:val="none" w:sz="0" w:space="0" w:color="auto"/>
            <w:right w:val="none" w:sz="0" w:space="0" w:color="auto"/>
          </w:divBdr>
        </w:div>
        <w:div w:id="1109737887">
          <w:marLeft w:val="0"/>
          <w:marRight w:val="0"/>
          <w:marTop w:val="0"/>
          <w:marBottom w:val="0"/>
          <w:divBdr>
            <w:top w:val="none" w:sz="0" w:space="0" w:color="auto"/>
            <w:left w:val="none" w:sz="0" w:space="0" w:color="auto"/>
            <w:bottom w:val="none" w:sz="0" w:space="0" w:color="auto"/>
            <w:right w:val="none" w:sz="0" w:space="0" w:color="auto"/>
          </w:divBdr>
        </w:div>
        <w:div w:id="1113012380">
          <w:marLeft w:val="0"/>
          <w:marRight w:val="0"/>
          <w:marTop w:val="0"/>
          <w:marBottom w:val="0"/>
          <w:divBdr>
            <w:top w:val="none" w:sz="0" w:space="0" w:color="auto"/>
            <w:left w:val="none" w:sz="0" w:space="0" w:color="auto"/>
            <w:bottom w:val="none" w:sz="0" w:space="0" w:color="auto"/>
            <w:right w:val="none" w:sz="0" w:space="0" w:color="auto"/>
          </w:divBdr>
        </w:div>
        <w:div w:id="1113670820">
          <w:marLeft w:val="0"/>
          <w:marRight w:val="0"/>
          <w:marTop w:val="0"/>
          <w:marBottom w:val="0"/>
          <w:divBdr>
            <w:top w:val="none" w:sz="0" w:space="0" w:color="auto"/>
            <w:left w:val="none" w:sz="0" w:space="0" w:color="auto"/>
            <w:bottom w:val="none" w:sz="0" w:space="0" w:color="auto"/>
            <w:right w:val="none" w:sz="0" w:space="0" w:color="auto"/>
          </w:divBdr>
        </w:div>
        <w:div w:id="1118331661">
          <w:marLeft w:val="0"/>
          <w:marRight w:val="0"/>
          <w:marTop w:val="0"/>
          <w:marBottom w:val="0"/>
          <w:divBdr>
            <w:top w:val="none" w:sz="0" w:space="0" w:color="auto"/>
            <w:left w:val="none" w:sz="0" w:space="0" w:color="auto"/>
            <w:bottom w:val="none" w:sz="0" w:space="0" w:color="auto"/>
            <w:right w:val="none" w:sz="0" w:space="0" w:color="auto"/>
          </w:divBdr>
        </w:div>
        <w:div w:id="1124232511">
          <w:marLeft w:val="0"/>
          <w:marRight w:val="0"/>
          <w:marTop w:val="0"/>
          <w:marBottom w:val="0"/>
          <w:divBdr>
            <w:top w:val="none" w:sz="0" w:space="0" w:color="auto"/>
            <w:left w:val="none" w:sz="0" w:space="0" w:color="auto"/>
            <w:bottom w:val="none" w:sz="0" w:space="0" w:color="auto"/>
            <w:right w:val="none" w:sz="0" w:space="0" w:color="auto"/>
          </w:divBdr>
        </w:div>
        <w:div w:id="1127698357">
          <w:marLeft w:val="0"/>
          <w:marRight w:val="0"/>
          <w:marTop w:val="0"/>
          <w:marBottom w:val="0"/>
          <w:divBdr>
            <w:top w:val="none" w:sz="0" w:space="0" w:color="auto"/>
            <w:left w:val="none" w:sz="0" w:space="0" w:color="auto"/>
            <w:bottom w:val="none" w:sz="0" w:space="0" w:color="auto"/>
            <w:right w:val="none" w:sz="0" w:space="0" w:color="auto"/>
          </w:divBdr>
        </w:div>
        <w:div w:id="1152911193">
          <w:marLeft w:val="0"/>
          <w:marRight w:val="0"/>
          <w:marTop w:val="0"/>
          <w:marBottom w:val="0"/>
          <w:divBdr>
            <w:top w:val="none" w:sz="0" w:space="0" w:color="auto"/>
            <w:left w:val="none" w:sz="0" w:space="0" w:color="auto"/>
            <w:bottom w:val="none" w:sz="0" w:space="0" w:color="auto"/>
            <w:right w:val="none" w:sz="0" w:space="0" w:color="auto"/>
          </w:divBdr>
        </w:div>
        <w:div w:id="1157842300">
          <w:marLeft w:val="0"/>
          <w:marRight w:val="0"/>
          <w:marTop w:val="0"/>
          <w:marBottom w:val="0"/>
          <w:divBdr>
            <w:top w:val="none" w:sz="0" w:space="0" w:color="auto"/>
            <w:left w:val="none" w:sz="0" w:space="0" w:color="auto"/>
            <w:bottom w:val="none" w:sz="0" w:space="0" w:color="auto"/>
            <w:right w:val="none" w:sz="0" w:space="0" w:color="auto"/>
          </w:divBdr>
        </w:div>
        <w:div w:id="1158499290">
          <w:marLeft w:val="0"/>
          <w:marRight w:val="0"/>
          <w:marTop w:val="0"/>
          <w:marBottom w:val="0"/>
          <w:divBdr>
            <w:top w:val="none" w:sz="0" w:space="0" w:color="auto"/>
            <w:left w:val="none" w:sz="0" w:space="0" w:color="auto"/>
            <w:bottom w:val="none" w:sz="0" w:space="0" w:color="auto"/>
            <w:right w:val="none" w:sz="0" w:space="0" w:color="auto"/>
          </w:divBdr>
        </w:div>
        <w:div w:id="1160776335">
          <w:marLeft w:val="0"/>
          <w:marRight w:val="0"/>
          <w:marTop w:val="0"/>
          <w:marBottom w:val="0"/>
          <w:divBdr>
            <w:top w:val="none" w:sz="0" w:space="0" w:color="auto"/>
            <w:left w:val="none" w:sz="0" w:space="0" w:color="auto"/>
            <w:bottom w:val="none" w:sz="0" w:space="0" w:color="auto"/>
            <w:right w:val="none" w:sz="0" w:space="0" w:color="auto"/>
          </w:divBdr>
          <w:divsChild>
            <w:div w:id="425732204">
              <w:marLeft w:val="-75"/>
              <w:marRight w:val="0"/>
              <w:marTop w:val="30"/>
              <w:marBottom w:val="30"/>
              <w:divBdr>
                <w:top w:val="none" w:sz="0" w:space="0" w:color="auto"/>
                <w:left w:val="none" w:sz="0" w:space="0" w:color="auto"/>
                <w:bottom w:val="none" w:sz="0" w:space="0" w:color="auto"/>
                <w:right w:val="none" w:sz="0" w:space="0" w:color="auto"/>
              </w:divBdr>
              <w:divsChild>
                <w:div w:id="236090521">
                  <w:marLeft w:val="0"/>
                  <w:marRight w:val="0"/>
                  <w:marTop w:val="0"/>
                  <w:marBottom w:val="0"/>
                  <w:divBdr>
                    <w:top w:val="none" w:sz="0" w:space="0" w:color="auto"/>
                    <w:left w:val="none" w:sz="0" w:space="0" w:color="auto"/>
                    <w:bottom w:val="none" w:sz="0" w:space="0" w:color="auto"/>
                    <w:right w:val="none" w:sz="0" w:space="0" w:color="auto"/>
                  </w:divBdr>
                  <w:divsChild>
                    <w:div w:id="11424661">
                      <w:marLeft w:val="0"/>
                      <w:marRight w:val="0"/>
                      <w:marTop w:val="0"/>
                      <w:marBottom w:val="0"/>
                      <w:divBdr>
                        <w:top w:val="none" w:sz="0" w:space="0" w:color="auto"/>
                        <w:left w:val="none" w:sz="0" w:space="0" w:color="auto"/>
                        <w:bottom w:val="none" w:sz="0" w:space="0" w:color="auto"/>
                        <w:right w:val="none" w:sz="0" w:space="0" w:color="auto"/>
                      </w:divBdr>
                    </w:div>
                  </w:divsChild>
                </w:div>
                <w:div w:id="606890446">
                  <w:marLeft w:val="0"/>
                  <w:marRight w:val="0"/>
                  <w:marTop w:val="0"/>
                  <w:marBottom w:val="0"/>
                  <w:divBdr>
                    <w:top w:val="none" w:sz="0" w:space="0" w:color="auto"/>
                    <w:left w:val="none" w:sz="0" w:space="0" w:color="auto"/>
                    <w:bottom w:val="none" w:sz="0" w:space="0" w:color="auto"/>
                    <w:right w:val="none" w:sz="0" w:space="0" w:color="auto"/>
                  </w:divBdr>
                  <w:divsChild>
                    <w:div w:id="1994867848">
                      <w:marLeft w:val="0"/>
                      <w:marRight w:val="0"/>
                      <w:marTop w:val="0"/>
                      <w:marBottom w:val="0"/>
                      <w:divBdr>
                        <w:top w:val="none" w:sz="0" w:space="0" w:color="auto"/>
                        <w:left w:val="none" w:sz="0" w:space="0" w:color="auto"/>
                        <w:bottom w:val="none" w:sz="0" w:space="0" w:color="auto"/>
                        <w:right w:val="none" w:sz="0" w:space="0" w:color="auto"/>
                      </w:divBdr>
                    </w:div>
                  </w:divsChild>
                </w:div>
                <w:div w:id="868566471">
                  <w:marLeft w:val="0"/>
                  <w:marRight w:val="0"/>
                  <w:marTop w:val="0"/>
                  <w:marBottom w:val="0"/>
                  <w:divBdr>
                    <w:top w:val="none" w:sz="0" w:space="0" w:color="auto"/>
                    <w:left w:val="none" w:sz="0" w:space="0" w:color="auto"/>
                    <w:bottom w:val="none" w:sz="0" w:space="0" w:color="auto"/>
                    <w:right w:val="none" w:sz="0" w:space="0" w:color="auto"/>
                  </w:divBdr>
                  <w:divsChild>
                    <w:div w:id="92483969">
                      <w:marLeft w:val="0"/>
                      <w:marRight w:val="0"/>
                      <w:marTop w:val="0"/>
                      <w:marBottom w:val="0"/>
                      <w:divBdr>
                        <w:top w:val="none" w:sz="0" w:space="0" w:color="auto"/>
                        <w:left w:val="none" w:sz="0" w:space="0" w:color="auto"/>
                        <w:bottom w:val="none" w:sz="0" w:space="0" w:color="auto"/>
                        <w:right w:val="none" w:sz="0" w:space="0" w:color="auto"/>
                      </w:divBdr>
                    </w:div>
                  </w:divsChild>
                </w:div>
                <w:div w:id="1295716394">
                  <w:marLeft w:val="0"/>
                  <w:marRight w:val="0"/>
                  <w:marTop w:val="0"/>
                  <w:marBottom w:val="0"/>
                  <w:divBdr>
                    <w:top w:val="none" w:sz="0" w:space="0" w:color="auto"/>
                    <w:left w:val="none" w:sz="0" w:space="0" w:color="auto"/>
                    <w:bottom w:val="none" w:sz="0" w:space="0" w:color="auto"/>
                    <w:right w:val="none" w:sz="0" w:space="0" w:color="auto"/>
                  </w:divBdr>
                  <w:divsChild>
                    <w:div w:id="1269199685">
                      <w:marLeft w:val="0"/>
                      <w:marRight w:val="0"/>
                      <w:marTop w:val="0"/>
                      <w:marBottom w:val="0"/>
                      <w:divBdr>
                        <w:top w:val="none" w:sz="0" w:space="0" w:color="auto"/>
                        <w:left w:val="none" w:sz="0" w:space="0" w:color="auto"/>
                        <w:bottom w:val="none" w:sz="0" w:space="0" w:color="auto"/>
                        <w:right w:val="none" w:sz="0" w:space="0" w:color="auto"/>
                      </w:divBdr>
                    </w:div>
                  </w:divsChild>
                </w:div>
                <w:div w:id="1525170444">
                  <w:marLeft w:val="0"/>
                  <w:marRight w:val="0"/>
                  <w:marTop w:val="0"/>
                  <w:marBottom w:val="0"/>
                  <w:divBdr>
                    <w:top w:val="none" w:sz="0" w:space="0" w:color="auto"/>
                    <w:left w:val="none" w:sz="0" w:space="0" w:color="auto"/>
                    <w:bottom w:val="none" w:sz="0" w:space="0" w:color="auto"/>
                    <w:right w:val="none" w:sz="0" w:space="0" w:color="auto"/>
                  </w:divBdr>
                  <w:divsChild>
                    <w:div w:id="549657017">
                      <w:marLeft w:val="0"/>
                      <w:marRight w:val="0"/>
                      <w:marTop w:val="0"/>
                      <w:marBottom w:val="0"/>
                      <w:divBdr>
                        <w:top w:val="none" w:sz="0" w:space="0" w:color="auto"/>
                        <w:left w:val="none" w:sz="0" w:space="0" w:color="auto"/>
                        <w:bottom w:val="none" w:sz="0" w:space="0" w:color="auto"/>
                        <w:right w:val="none" w:sz="0" w:space="0" w:color="auto"/>
                      </w:divBdr>
                    </w:div>
                  </w:divsChild>
                </w:div>
                <w:div w:id="1989167256">
                  <w:marLeft w:val="0"/>
                  <w:marRight w:val="0"/>
                  <w:marTop w:val="0"/>
                  <w:marBottom w:val="0"/>
                  <w:divBdr>
                    <w:top w:val="none" w:sz="0" w:space="0" w:color="auto"/>
                    <w:left w:val="none" w:sz="0" w:space="0" w:color="auto"/>
                    <w:bottom w:val="none" w:sz="0" w:space="0" w:color="auto"/>
                    <w:right w:val="none" w:sz="0" w:space="0" w:color="auto"/>
                  </w:divBdr>
                  <w:divsChild>
                    <w:div w:id="14059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4675">
          <w:marLeft w:val="0"/>
          <w:marRight w:val="0"/>
          <w:marTop w:val="0"/>
          <w:marBottom w:val="0"/>
          <w:divBdr>
            <w:top w:val="none" w:sz="0" w:space="0" w:color="auto"/>
            <w:left w:val="none" w:sz="0" w:space="0" w:color="auto"/>
            <w:bottom w:val="none" w:sz="0" w:space="0" w:color="auto"/>
            <w:right w:val="none" w:sz="0" w:space="0" w:color="auto"/>
          </w:divBdr>
        </w:div>
        <w:div w:id="1185821951">
          <w:marLeft w:val="0"/>
          <w:marRight w:val="0"/>
          <w:marTop w:val="0"/>
          <w:marBottom w:val="0"/>
          <w:divBdr>
            <w:top w:val="none" w:sz="0" w:space="0" w:color="auto"/>
            <w:left w:val="none" w:sz="0" w:space="0" w:color="auto"/>
            <w:bottom w:val="none" w:sz="0" w:space="0" w:color="auto"/>
            <w:right w:val="none" w:sz="0" w:space="0" w:color="auto"/>
          </w:divBdr>
        </w:div>
        <w:div w:id="1187788226">
          <w:marLeft w:val="0"/>
          <w:marRight w:val="0"/>
          <w:marTop w:val="0"/>
          <w:marBottom w:val="0"/>
          <w:divBdr>
            <w:top w:val="none" w:sz="0" w:space="0" w:color="auto"/>
            <w:left w:val="none" w:sz="0" w:space="0" w:color="auto"/>
            <w:bottom w:val="none" w:sz="0" w:space="0" w:color="auto"/>
            <w:right w:val="none" w:sz="0" w:space="0" w:color="auto"/>
          </w:divBdr>
        </w:div>
        <w:div w:id="1191993495">
          <w:marLeft w:val="0"/>
          <w:marRight w:val="0"/>
          <w:marTop w:val="0"/>
          <w:marBottom w:val="0"/>
          <w:divBdr>
            <w:top w:val="none" w:sz="0" w:space="0" w:color="auto"/>
            <w:left w:val="none" w:sz="0" w:space="0" w:color="auto"/>
            <w:bottom w:val="none" w:sz="0" w:space="0" w:color="auto"/>
            <w:right w:val="none" w:sz="0" w:space="0" w:color="auto"/>
          </w:divBdr>
        </w:div>
        <w:div w:id="1200631201">
          <w:marLeft w:val="0"/>
          <w:marRight w:val="0"/>
          <w:marTop w:val="0"/>
          <w:marBottom w:val="0"/>
          <w:divBdr>
            <w:top w:val="none" w:sz="0" w:space="0" w:color="auto"/>
            <w:left w:val="none" w:sz="0" w:space="0" w:color="auto"/>
            <w:bottom w:val="none" w:sz="0" w:space="0" w:color="auto"/>
            <w:right w:val="none" w:sz="0" w:space="0" w:color="auto"/>
          </w:divBdr>
        </w:div>
        <w:div w:id="1202744087">
          <w:marLeft w:val="0"/>
          <w:marRight w:val="0"/>
          <w:marTop w:val="0"/>
          <w:marBottom w:val="0"/>
          <w:divBdr>
            <w:top w:val="none" w:sz="0" w:space="0" w:color="auto"/>
            <w:left w:val="none" w:sz="0" w:space="0" w:color="auto"/>
            <w:bottom w:val="none" w:sz="0" w:space="0" w:color="auto"/>
            <w:right w:val="none" w:sz="0" w:space="0" w:color="auto"/>
          </w:divBdr>
        </w:div>
        <w:div w:id="1213691471">
          <w:marLeft w:val="0"/>
          <w:marRight w:val="0"/>
          <w:marTop w:val="0"/>
          <w:marBottom w:val="0"/>
          <w:divBdr>
            <w:top w:val="none" w:sz="0" w:space="0" w:color="auto"/>
            <w:left w:val="none" w:sz="0" w:space="0" w:color="auto"/>
            <w:bottom w:val="none" w:sz="0" w:space="0" w:color="auto"/>
            <w:right w:val="none" w:sz="0" w:space="0" w:color="auto"/>
          </w:divBdr>
          <w:divsChild>
            <w:div w:id="65690638">
              <w:marLeft w:val="0"/>
              <w:marRight w:val="0"/>
              <w:marTop w:val="0"/>
              <w:marBottom w:val="0"/>
              <w:divBdr>
                <w:top w:val="none" w:sz="0" w:space="0" w:color="auto"/>
                <w:left w:val="none" w:sz="0" w:space="0" w:color="auto"/>
                <w:bottom w:val="none" w:sz="0" w:space="0" w:color="auto"/>
                <w:right w:val="none" w:sz="0" w:space="0" w:color="auto"/>
              </w:divBdr>
            </w:div>
            <w:div w:id="105276453">
              <w:marLeft w:val="0"/>
              <w:marRight w:val="0"/>
              <w:marTop w:val="0"/>
              <w:marBottom w:val="0"/>
              <w:divBdr>
                <w:top w:val="none" w:sz="0" w:space="0" w:color="auto"/>
                <w:left w:val="none" w:sz="0" w:space="0" w:color="auto"/>
                <w:bottom w:val="none" w:sz="0" w:space="0" w:color="auto"/>
                <w:right w:val="none" w:sz="0" w:space="0" w:color="auto"/>
              </w:divBdr>
            </w:div>
            <w:div w:id="158009103">
              <w:marLeft w:val="0"/>
              <w:marRight w:val="0"/>
              <w:marTop w:val="0"/>
              <w:marBottom w:val="0"/>
              <w:divBdr>
                <w:top w:val="none" w:sz="0" w:space="0" w:color="auto"/>
                <w:left w:val="none" w:sz="0" w:space="0" w:color="auto"/>
                <w:bottom w:val="none" w:sz="0" w:space="0" w:color="auto"/>
                <w:right w:val="none" w:sz="0" w:space="0" w:color="auto"/>
              </w:divBdr>
            </w:div>
            <w:div w:id="381097113">
              <w:marLeft w:val="0"/>
              <w:marRight w:val="0"/>
              <w:marTop w:val="0"/>
              <w:marBottom w:val="0"/>
              <w:divBdr>
                <w:top w:val="none" w:sz="0" w:space="0" w:color="auto"/>
                <w:left w:val="none" w:sz="0" w:space="0" w:color="auto"/>
                <w:bottom w:val="none" w:sz="0" w:space="0" w:color="auto"/>
                <w:right w:val="none" w:sz="0" w:space="0" w:color="auto"/>
              </w:divBdr>
            </w:div>
            <w:div w:id="669716768">
              <w:marLeft w:val="0"/>
              <w:marRight w:val="0"/>
              <w:marTop w:val="0"/>
              <w:marBottom w:val="0"/>
              <w:divBdr>
                <w:top w:val="none" w:sz="0" w:space="0" w:color="auto"/>
                <w:left w:val="none" w:sz="0" w:space="0" w:color="auto"/>
                <w:bottom w:val="none" w:sz="0" w:space="0" w:color="auto"/>
                <w:right w:val="none" w:sz="0" w:space="0" w:color="auto"/>
              </w:divBdr>
            </w:div>
            <w:div w:id="768744675">
              <w:marLeft w:val="0"/>
              <w:marRight w:val="0"/>
              <w:marTop w:val="0"/>
              <w:marBottom w:val="0"/>
              <w:divBdr>
                <w:top w:val="none" w:sz="0" w:space="0" w:color="auto"/>
                <w:left w:val="none" w:sz="0" w:space="0" w:color="auto"/>
                <w:bottom w:val="none" w:sz="0" w:space="0" w:color="auto"/>
                <w:right w:val="none" w:sz="0" w:space="0" w:color="auto"/>
              </w:divBdr>
            </w:div>
            <w:div w:id="776022581">
              <w:marLeft w:val="0"/>
              <w:marRight w:val="0"/>
              <w:marTop w:val="0"/>
              <w:marBottom w:val="0"/>
              <w:divBdr>
                <w:top w:val="none" w:sz="0" w:space="0" w:color="auto"/>
                <w:left w:val="none" w:sz="0" w:space="0" w:color="auto"/>
                <w:bottom w:val="none" w:sz="0" w:space="0" w:color="auto"/>
                <w:right w:val="none" w:sz="0" w:space="0" w:color="auto"/>
              </w:divBdr>
            </w:div>
            <w:div w:id="1067338123">
              <w:marLeft w:val="0"/>
              <w:marRight w:val="0"/>
              <w:marTop w:val="0"/>
              <w:marBottom w:val="0"/>
              <w:divBdr>
                <w:top w:val="none" w:sz="0" w:space="0" w:color="auto"/>
                <w:left w:val="none" w:sz="0" w:space="0" w:color="auto"/>
                <w:bottom w:val="none" w:sz="0" w:space="0" w:color="auto"/>
                <w:right w:val="none" w:sz="0" w:space="0" w:color="auto"/>
              </w:divBdr>
            </w:div>
            <w:div w:id="1098910910">
              <w:marLeft w:val="0"/>
              <w:marRight w:val="0"/>
              <w:marTop w:val="0"/>
              <w:marBottom w:val="0"/>
              <w:divBdr>
                <w:top w:val="none" w:sz="0" w:space="0" w:color="auto"/>
                <w:left w:val="none" w:sz="0" w:space="0" w:color="auto"/>
                <w:bottom w:val="none" w:sz="0" w:space="0" w:color="auto"/>
                <w:right w:val="none" w:sz="0" w:space="0" w:color="auto"/>
              </w:divBdr>
            </w:div>
            <w:div w:id="1180587994">
              <w:marLeft w:val="0"/>
              <w:marRight w:val="0"/>
              <w:marTop w:val="0"/>
              <w:marBottom w:val="0"/>
              <w:divBdr>
                <w:top w:val="none" w:sz="0" w:space="0" w:color="auto"/>
                <w:left w:val="none" w:sz="0" w:space="0" w:color="auto"/>
                <w:bottom w:val="none" w:sz="0" w:space="0" w:color="auto"/>
                <w:right w:val="none" w:sz="0" w:space="0" w:color="auto"/>
              </w:divBdr>
            </w:div>
            <w:div w:id="1189413954">
              <w:marLeft w:val="0"/>
              <w:marRight w:val="0"/>
              <w:marTop w:val="0"/>
              <w:marBottom w:val="0"/>
              <w:divBdr>
                <w:top w:val="none" w:sz="0" w:space="0" w:color="auto"/>
                <w:left w:val="none" w:sz="0" w:space="0" w:color="auto"/>
                <w:bottom w:val="none" w:sz="0" w:space="0" w:color="auto"/>
                <w:right w:val="none" w:sz="0" w:space="0" w:color="auto"/>
              </w:divBdr>
            </w:div>
            <w:div w:id="1280524504">
              <w:marLeft w:val="0"/>
              <w:marRight w:val="0"/>
              <w:marTop w:val="0"/>
              <w:marBottom w:val="0"/>
              <w:divBdr>
                <w:top w:val="none" w:sz="0" w:space="0" w:color="auto"/>
                <w:left w:val="none" w:sz="0" w:space="0" w:color="auto"/>
                <w:bottom w:val="none" w:sz="0" w:space="0" w:color="auto"/>
                <w:right w:val="none" w:sz="0" w:space="0" w:color="auto"/>
              </w:divBdr>
            </w:div>
            <w:div w:id="1375085378">
              <w:marLeft w:val="0"/>
              <w:marRight w:val="0"/>
              <w:marTop w:val="0"/>
              <w:marBottom w:val="0"/>
              <w:divBdr>
                <w:top w:val="none" w:sz="0" w:space="0" w:color="auto"/>
                <w:left w:val="none" w:sz="0" w:space="0" w:color="auto"/>
                <w:bottom w:val="none" w:sz="0" w:space="0" w:color="auto"/>
                <w:right w:val="none" w:sz="0" w:space="0" w:color="auto"/>
              </w:divBdr>
            </w:div>
            <w:div w:id="1456827825">
              <w:marLeft w:val="0"/>
              <w:marRight w:val="0"/>
              <w:marTop w:val="0"/>
              <w:marBottom w:val="0"/>
              <w:divBdr>
                <w:top w:val="none" w:sz="0" w:space="0" w:color="auto"/>
                <w:left w:val="none" w:sz="0" w:space="0" w:color="auto"/>
                <w:bottom w:val="none" w:sz="0" w:space="0" w:color="auto"/>
                <w:right w:val="none" w:sz="0" w:space="0" w:color="auto"/>
              </w:divBdr>
            </w:div>
            <w:div w:id="1502240570">
              <w:marLeft w:val="0"/>
              <w:marRight w:val="0"/>
              <w:marTop w:val="0"/>
              <w:marBottom w:val="0"/>
              <w:divBdr>
                <w:top w:val="none" w:sz="0" w:space="0" w:color="auto"/>
                <w:left w:val="none" w:sz="0" w:space="0" w:color="auto"/>
                <w:bottom w:val="none" w:sz="0" w:space="0" w:color="auto"/>
                <w:right w:val="none" w:sz="0" w:space="0" w:color="auto"/>
              </w:divBdr>
            </w:div>
            <w:div w:id="1543441056">
              <w:marLeft w:val="0"/>
              <w:marRight w:val="0"/>
              <w:marTop w:val="0"/>
              <w:marBottom w:val="0"/>
              <w:divBdr>
                <w:top w:val="none" w:sz="0" w:space="0" w:color="auto"/>
                <w:left w:val="none" w:sz="0" w:space="0" w:color="auto"/>
                <w:bottom w:val="none" w:sz="0" w:space="0" w:color="auto"/>
                <w:right w:val="none" w:sz="0" w:space="0" w:color="auto"/>
              </w:divBdr>
            </w:div>
            <w:div w:id="1670017014">
              <w:marLeft w:val="0"/>
              <w:marRight w:val="0"/>
              <w:marTop w:val="0"/>
              <w:marBottom w:val="0"/>
              <w:divBdr>
                <w:top w:val="none" w:sz="0" w:space="0" w:color="auto"/>
                <w:left w:val="none" w:sz="0" w:space="0" w:color="auto"/>
                <w:bottom w:val="none" w:sz="0" w:space="0" w:color="auto"/>
                <w:right w:val="none" w:sz="0" w:space="0" w:color="auto"/>
              </w:divBdr>
            </w:div>
            <w:div w:id="1725566403">
              <w:marLeft w:val="0"/>
              <w:marRight w:val="0"/>
              <w:marTop w:val="0"/>
              <w:marBottom w:val="0"/>
              <w:divBdr>
                <w:top w:val="none" w:sz="0" w:space="0" w:color="auto"/>
                <w:left w:val="none" w:sz="0" w:space="0" w:color="auto"/>
                <w:bottom w:val="none" w:sz="0" w:space="0" w:color="auto"/>
                <w:right w:val="none" w:sz="0" w:space="0" w:color="auto"/>
              </w:divBdr>
            </w:div>
            <w:div w:id="1730230087">
              <w:marLeft w:val="0"/>
              <w:marRight w:val="0"/>
              <w:marTop w:val="0"/>
              <w:marBottom w:val="0"/>
              <w:divBdr>
                <w:top w:val="none" w:sz="0" w:space="0" w:color="auto"/>
                <w:left w:val="none" w:sz="0" w:space="0" w:color="auto"/>
                <w:bottom w:val="none" w:sz="0" w:space="0" w:color="auto"/>
                <w:right w:val="none" w:sz="0" w:space="0" w:color="auto"/>
              </w:divBdr>
            </w:div>
            <w:div w:id="1896307863">
              <w:marLeft w:val="0"/>
              <w:marRight w:val="0"/>
              <w:marTop w:val="0"/>
              <w:marBottom w:val="0"/>
              <w:divBdr>
                <w:top w:val="none" w:sz="0" w:space="0" w:color="auto"/>
                <w:left w:val="none" w:sz="0" w:space="0" w:color="auto"/>
                <w:bottom w:val="none" w:sz="0" w:space="0" w:color="auto"/>
                <w:right w:val="none" w:sz="0" w:space="0" w:color="auto"/>
              </w:divBdr>
            </w:div>
          </w:divsChild>
        </w:div>
        <w:div w:id="1224171452">
          <w:marLeft w:val="0"/>
          <w:marRight w:val="0"/>
          <w:marTop w:val="0"/>
          <w:marBottom w:val="0"/>
          <w:divBdr>
            <w:top w:val="none" w:sz="0" w:space="0" w:color="auto"/>
            <w:left w:val="none" w:sz="0" w:space="0" w:color="auto"/>
            <w:bottom w:val="none" w:sz="0" w:space="0" w:color="auto"/>
            <w:right w:val="none" w:sz="0" w:space="0" w:color="auto"/>
          </w:divBdr>
        </w:div>
        <w:div w:id="1226723114">
          <w:marLeft w:val="0"/>
          <w:marRight w:val="0"/>
          <w:marTop w:val="0"/>
          <w:marBottom w:val="0"/>
          <w:divBdr>
            <w:top w:val="none" w:sz="0" w:space="0" w:color="auto"/>
            <w:left w:val="none" w:sz="0" w:space="0" w:color="auto"/>
            <w:bottom w:val="none" w:sz="0" w:space="0" w:color="auto"/>
            <w:right w:val="none" w:sz="0" w:space="0" w:color="auto"/>
          </w:divBdr>
        </w:div>
        <w:div w:id="1239441082">
          <w:marLeft w:val="0"/>
          <w:marRight w:val="0"/>
          <w:marTop w:val="0"/>
          <w:marBottom w:val="0"/>
          <w:divBdr>
            <w:top w:val="none" w:sz="0" w:space="0" w:color="auto"/>
            <w:left w:val="none" w:sz="0" w:space="0" w:color="auto"/>
            <w:bottom w:val="none" w:sz="0" w:space="0" w:color="auto"/>
            <w:right w:val="none" w:sz="0" w:space="0" w:color="auto"/>
          </w:divBdr>
        </w:div>
        <w:div w:id="1248731346">
          <w:marLeft w:val="0"/>
          <w:marRight w:val="0"/>
          <w:marTop w:val="0"/>
          <w:marBottom w:val="0"/>
          <w:divBdr>
            <w:top w:val="none" w:sz="0" w:space="0" w:color="auto"/>
            <w:left w:val="none" w:sz="0" w:space="0" w:color="auto"/>
            <w:bottom w:val="none" w:sz="0" w:space="0" w:color="auto"/>
            <w:right w:val="none" w:sz="0" w:space="0" w:color="auto"/>
          </w:divBdr>
        </w:div>
        <w:div w:id="1252664725">
          <w:marLeft w:val="0"/>
          <w:marRight w:val="0"/>
          <w:marTop w:val="0"/>
          <w:marBottom w:val="0"/>
          <w:divBdr>
            <w:top w:val="none" w:sz="0" w:space="0" w:color="auto"/>
            <w:left w:val="none" w:sz="0" w:space="0" w:color="auto"/>
            <w:bottom w:val="none" w:sz="0" w:space="0" w:color="auto"/>
            <w:right w:val="none" w:sz="0" w:space="0" w:color="auto"/>
          </w:divBdr>
        </w:div>
        <w:div w:id="1260527615">
          <w:marLeft w:val="0"/>
          <w:marRight w:val="0"/>
          <w:marTop w:val="0"/>
          <w:marBottom w:val="0"/>
          <w:divBdr>
            <w:top w:val="none" w:sz="0" w:space="0" w:color="auto"/>
            <w:left w:val="none" w:sz="0" w:space="0" w:color="auto"/>
            <w:bottom w:val="none" w:sz="0" w:space="0" w:color="auto"/>
            <w:right w:val="none" w:sz="0" w:space="0" w:color="auto"/>
          </w:divBdr>
        </w:div>
        <w:div w:id="1278373431">
          <w:marLeft w:val="0"/>
          <w:marRight w:val="0"/>
          <w:marTop w:val="0"/>
          <w:marBottom w:val="0"/>
          <w:divBdr>
            <w:top w:val="none" w:sz="0" w:space="0" w:color="auto"/>
            <w:left w:val="none" w:sz="0" w:space="0" w:color="auto"/>
            <w:bottom w:val="none" w:sz="0" w:space="0" w:color="auto"/>
            <w:right w:val="none" w:sz="0" w:space="0" w:color="auto"/>
          </w:divBdr>
        </w:div>
        <w:div w:id="1283808586">
          <w:marLeft w:val="0"/>
          <w:marRight w:val="0"/>
          <w:marTop w:val="0"/>
          <w:marBottom w:val="0"/>
          <w:divBdr>
            <w:top w:val="none" w:sz="0" w:space="0" w:color="auto"/>
            <w:left w:val="none" w:sz="0" w:space="0" w:color="auto"/>
            <w:bottom w:val="none" w:sz="0" w:space="0" w:color="auto"/>
            <w:right w:val="none" w:sz="0" w:space="0" w:color="auto"/>
          </w:divBdr>
        </w:div>
        <w:div w:id="1289899161">
          <w:marLeft w:val="0"/>
          <w:marRight w:val="0"/>
          <w:marTop w:val="0"/>
          <w:marBottom w:val="0"/>
          <w:divBdr>
            <w:top w:val="none" w:sz="0" w:space="0" w:color="auto"/>
            <w:left w:val="none" w:sz="0" w:space="0" w:color="auto"/>
            <w:bottom w:val="none" w:sz="0" w:space="0" w:color="auto"/>
            <w:right w:val="none" w:sz="0" w:space="0" w:color="auto"/>
          </w:divBdr>
        </w:div>
        <w:div w:id="1298217339">
          <w:marLeft w:val="0"/>
          <w:marRight w:val="0"/>
          <w:marTop w:val="0"/>
          <w:marBottom w:val="0"/>
          <w:divBdr>
            <w:top w:val="none" w:sz="0" w:space="0" w:color="auto"/>
            <w:left w:val="none" w:sz="0" w:space="0" w:color="auto"/>
            <w:bottom w:val="none" w:sz="0" w:space="0" w:color="auto"/>
            <w:right w:val="none" w:sz="0" w:space="0" w:color="auto"/>
          </w:divBdr>
        </w:div>
        <w:div w:id="1305432293">
          <w:marLeft w:val="0"/>
          <w:marRight w:val="0"/>
          <w:marTop w:val="0"/>
          <w:marBottom w:val="0"/>
          <w:divBdr>
            <w:top w:val="none" w:sz="0" w:space="0" w:color="auto"/>
            <w:left w:val="none" w:sz="0" w:space="0" w:color="auto"/>
            <w:bottom w:val="none" w:sz="0" w:space="0" w:color="auto"/>
            <w:right w:val="none" w:sz="0" w:space="0" w:color="auto"/>
          </w:divBdr>
        </w:div>
        <w:div w:id="1324624298">
          <w:marLeft w:val="0"/>
          <w:marRight w:val="0"/>
          <w:marTop w:val="0"/>
          <w:marBottom w:val="0"/>
          <w:divBdr>
            <w:top w:val="none" w:sz="0" w:space="0" w:color="auto"/>
            <w:left w:val="none" w:sz="0" w:space="0" w:color="auto"/>
            <w:bottom w:val="none" w:sz="0" w:space="0" w:color="auto"/>
            <w:right w:val="none" w:sz="0" w:space="0" w:color="auto"/>
          </w:divBdr>
        </w:div>
        <w:div w:id="1336958598">
          <w:marLeft w:val="0"/>
          <w:marRight w:val="0"/>
          <w:marTop w:val="0"/>
          <w:marBottom w:val="0"/>
          <w:divBdr>
            <w:top w:val="none" w:sz="0" w:space="0" w:color="auto"/>
            <w:left w:val="none" w:sz="0" w:space="0" w:color="auto"/>
            <w:bottom w:val="none" w:sz="0" w:space="0" w:color="auto"/>
            <w:right w:val="none" w:sz="0" w:space="0" w:color="auto"/>
          </w:divBdr>
        </w:div>
        <w:div w:id="1359117584">
          <w:marLeft w:val="0"/>
          <w:marRight w:val="0"/>
          <w:marTop w:val="0"/>
          <w:marBottom w:val="0"/>
          <w:divBdr>
            <w:top w:val="none" w:sz="0" w:space="0" w:color="auto"/>
            <w:left w:val="none" w:sz="0" w:space="0" w:color="auto"/>
            <w:bottom w:val="none" w:sz="0" w:space="0" w:color="auto"/>
            <w:right w:val="none" w:sz="0" w:space="0" w:color="auto"/>
          </w:divBdr>
        </w:div>
        <w:div w:id="1365402784">
          <w:marLeft w:val="0"/>
          <w:marRight w:val="0"/>
          <w:marTop w:val="0"/>
          <w:marBottom w:val="0"/>
          <w:divBdr>
            <w:top w:val="none" w:sz="0" w:space="0" w:color="auto"/>
            <w:left w:val="none" w:sz="0" w:space="0" w:color="auto"/>
            <w:bottom w:val="none" w:sz="0" w:space="0" w:color="auto"/>
            <w:right w:val="none" w:sz="0" w:space="0" w:color="auto"/>
          </w:divBdr>
        </w:div>
        <w:div w:id="1372464237">
          <w:marLeft w:val="0"/>
          <w:marRight w:val="0"/>
          <w:marTop w:val="0"/>
          <w:marBottom w:val="0"/>
          <w:divBdr>
            <w:top w:val="none" w:sz="0" w:space="0" w:color="auto"/>
            <w:left w:val="none" w:sz="0" w:space="0" w:color="auto"/>
            <w:bottom w:val="none" w:sz="0" w:space="0" w:color="auto"/>
            <w:right w:val="none" w:sz="0" w:space="0" w:color="auto"/>
          </w:divBdr>
        </w:div>
        <w:div w:id="1373992301">
          <w:marLeft w:val="0"/>
          <w:marRight w:val="0"/>
          <w:marTop w:val="0"/>
          <w:marBottom w:val="0"/>
          <w:divBdr>
            <w:top w:val="none" w:sz="0" w:space="0" w:color="auto"/>
            <w:left w:val="none" w:sz="0" w:space="0" w:color="auto"/>
            <w:bottom w:val="none" w:sz="0" w:space="0" w:color="auto"/>
            <w:right w:val="none" w:sz="0" w:space="0" w:color="auto"/>
          </w:divBdr>
        </w:div>
        <w:div w:id="1384137721">
          <w:marLeft w:val="0"/>
          <w:marRight w:val="0"/>
          <w:marTop w:val="0"/>
          <w:marBottom w:val="0"/>
          <w:divBdr>
            <w:top w:val="none" w:sz="0" w:space="0" w:color="auto"/>
            <w:left w:val="none" w:sz="0" w:space="0" w:color="auto"/>
            <w:bottom w:val="none" w:sz="0" w:space="0" w:color="auto"/>
            <w:right w:val="none" w:sz="0" w:space="0" w:color="auto"/>
          </w:divBdr>
        </w:div>
        <w:div w:id="1387218935">
          <w:marLeft w:val="0"/>
          <w:marRight w:val="0"/>
          <w:marTop w:val="0"/>
          <w:marBottom w:val="0"/>
          <w:divBdr>
            <w:top w:val="none" w:sz="0" w:space="0" w:color="auto"/>
            <w:left w:val="none" w:sz="0" w:space="0" w:color="auto"/>
            <w:bottom w:val="none" w:sz="0" w:space="0" w:color="auto"/>
            <w:right w:val="none" w:sz="0" w:space="0" w:color="auto"/>
          </w:divBdr>
        </w:div>
        <w:div w:id="1389960455">
          <w:marLeft w:val="0"/>
          <w:marRight w:val="0"/>
          <w:marTop w:val="0"/>
          <w:marBottom w:val="0"/>
          <w:divBdr>
            <w:top w:val="none" w:sz="0" w:space="0" w:color="auto"/>
            <w:left w:val="none" w:sz="0" w:space="0" w:color="auto"/>
            <w:bottom w:val="none" w:sz="0" w:space="0" w:color="auto"/>
            <w:right w:val="none" w:sz="0" w:space="0" w:color="auto"/>
          </w:divBdr>
        </w:div>
        <w:div w:id="1393041110">
          <w:marLeft w:val="0"/>
          <w:marRight w:val="0"/>
          <w:marTop w:val="0"/>
          <w:marBottom w:val="0"/>
          <w:divBdr>
            <w:top w:val="none" w:sz="0" w:space="0" w:color="auto"/>
            <w:left w:val="none" w:sz="0" w:space="0" w:color="auto"/>
            <w:bottom w:val="none" w:sz="0" w:space="0" w:color="auto"/>
            <w:right w:val="none" w:sz="0" w:space="0" w:color="auto"/>
          </w:divBdr>
        </w:div>
        <w:div w:id="1396856782">
          <w:marLeft w:val="0"/>
          <w:marRight w:val="0"/>
          <w:marTop w:val="0"/>
          <w:marBottom w:val="0"/>
          <w:divBdr>
            <w:top w:val="none" w:sz="0" w:space="0" w:color="auto"/>
            <w:left w:val="none" w:sz="0" w:space="0" w:color="auto"/>
            <w:bottom w:val="none" w:sz="0" w:space="0" w:color="auto"/>
            <w:right w:val="none" w:sz="0" w:space="0" w:color="auto"/>
          </w:divBdr>
        </w:div>
        <w:div w:id="1421371932">
          <w:marLeft w:val="0"/>
          <w:marRight w:val="0"/>
          <w:marTop w:val="0"/>
          <w:marBottom w:val="0"/>
          <w:divBdr>
            <w:top w:val="none" w:sz="0" w:space="0" w:color="auto"/>
            <w:left w:val="none" w:sz="0" w:space="0" w:color="auto"/>
            <w:bottom w:val="none" w:sz="0" w:space="0" w:color="auto"/>
            <w:right w:val="none" w:sz="0" w:space="0" w:color="auto"/>
          </w:divBdr>
        </w:div>
        <w:div w:id="1441220664">
          <w:marLeft w:val="0"/>
          <w:marRight w:val="0"/>
          <w:marTop w:val="0"/>
          <w:marBottom w:val="0"/>
          <w:divBdr>
            <w:top w:val="none" w:sz="0" w:space="0" w:color="auto"/>
            <w:left w:val="none" w:sz="0" w:space="0" w:color="auto"/>
            <w:bottom w:val="none" w:sz="0" w:space="0" w:color="auto"/>
            <w:right w:val="none" w:sz="0" w:space="0" w:color="auto"/>
          </w:divBdr>
        </w:div>
        <w:div w:id="1453397671">
          <w:marLeft w:val="0"/>
          <w:marRight w:val="0"/>
          <w:marTop w:val="0"/>
          <w:marBottom w:val="0"/>
          <w:divBdr>
            <w:top w:val="none" w:sz="0" w:space="0" w:color="auto"/>
            <w:left w:val="none" w:sz="0" w:space="0" w:color="auto"/>
            <w:bottom w:val="none" w:sz="0" w:space="0" w:color="auto"/>
            <w:right w:val="none" w:sz="0" w:space="0" w:color="auto"/>
          </w:divBdr>
        </w:div>
        <w:div w:id="1483042847">
          <w:marLeft w:val="0"/>
          <w:marRight w:val="0"/>
          <w:marTop w:val="0"/>
          <w:marBottom w:val="0"/>
          <w:divBdr>
            <w:top w:val="none" w:sz="0" w:space="0" w:color="auto"/>
            <w:left w:val="none" w:sz="0" w:space="0" w:color="auto"/>
            <w:bottom w:val="none" w:sz="0" w:space="0" w:color="auto"/>
            <w:right w:val="none" w:sz="0" w:space="0" w:color="auto"/>
          </w:divBdr>
        </w:div>
        <w:div w:id="1485509370">
          <w:marLeft w:val="0"/>
          <w:marRight w:val="0"/>
          <w:marTop w:val="0"/>
          <w:marBottom w:val="0"/>
          <w:divBdr>
            <w:top w:val="none" w:sz="0" w:space="0" w:color="auto"/>
            <w:left w:val="none" w:sz="0" w:space="0" w:color="auto"/>
            <w:bottom w:val="none" w:sz="0" w:space="0" w:color="auto"/>
            <w:right w:val="none" w:sz="0" w:space="0" w:color="auto"/>
          </w:divBdr>
        </w:div>
        <w:div w:id="1500775514">
          <w:marLeft w:val="0"/>
          <w:marRight w:val="0"/>
          <w:marTop w:val="0"/>
          <w:marBottom w:val="0"/>
          <w:divBdr>
            <w:top w:val="none" w:sz="0" w:space="0" w:color="auto"/>
            <w:left w:val="none" w:sz="0" w:space="0" w:color="auto"/>
            <w:bottom w:val="none" w:sz="0" w:space="0" w:color="auto"/>
            <w:right w:val="none" w:sz="0" w:space="0" w:color="auto"/>
          </w:divBdr>
        </w:div>
        <w:div w:id="1516068299">
          <w:marLeft w:val="0"/>
          <w:marRight w:val="0"/>
          <w:marTop w:val="0"/>
          <w:marBottom w:val="0"/>
          <w:divBdr>
            <w:top w:val="none" w:sz="0" w:space="0" w:color="auto"/>
            <w:left w:val="none" w:sz="0" w:space="0" w:color="auto"/>
            <w:bottom w:val="none" w:sz="0" w:space="0" w:color="auto"/>
            <w:right w:val="none" w:sz="0" w:space="0" w:color="auto"/>
          </w:divBdr>
        </w:div>
        <w:div w:id="1519344132">
          <w:marLeft w:val="0"/>
          <w:marRight w:val="0"/>
          <w:marTop w:val="0"/>
          <w:marBottom w:val="0"/>
          <w:divBdr>
            <w:top w:val="none" w:sz="0" w:space="0" w:color="auto"/>
            <w:left w:val="none" w:sz="0" w:space="0" w:color="auto"/>
            <w:bottom w:val="none" w:sz="0" w:space="0" w:color="auto"/>
            <w:right w:val="none" w:sz="0" w:space="0" w:color="auto"/>
          </w:divBdr>
        </w:div>
        <w:div w:id="1527057739">
          <w:marLeft w:val="0"/>
          <w:marRight w:val="0"/>
          <w:marTop w:val="0"/>
          <w:marBottom w:val="0"/>
          <w:divBdr>
            <w:top w:val="none" w:sz="0" w:space="0" w:color="auto"/>
            <w:left w:val="none" w:sz="0" w:space="0" w:color="auto"/>
            <w:bottom w:val="none" w:sz="0" w:space="0" w:color="auto"/>
            <w:right w:val="none" w:sz="0" w:space="0" w:color="auto"/>
          </w:divBdr>
        </w:div>
        <w:div w:id="1531336548">
          <w:marLeft w:val="0"/>
          <w:marRight w:val="0"/>
          <w:marTop w:val="0"/>
          <w:marBottom w:val="0"/>
          <w:divBdr>
            <w:top w:val="none" w:sz="0" w:space="0" w:color="auto"/>
            <w:left w:val="none" w:sz="0" w:space="0" w:color="auto"/>
            <w:bottom w:val="none" w:sz="0" w:space="0" w:color="auto"/>
            <w:right w:val="none" w:sz="0" w:space="0" w:color="auto"/>
          </w:divBdr>
        </w:div>
        <w:div w:id="1542395675">
          <w:marLeft w:val="0"/>
          <w:marRight w:val="0"/>
          <w:marTop w:val="0"/>
          <w:marBottom w:val="0"/>
          <w:divBdr>
            <w:top w:val="none" w:sz="0" w:space="0" w:color="auto"/>
            <w:left w:val="none" w:sz="0" w:space="0" w:color="auto"/>
            <w:bottom w:val="none" w:sz="0" w:space="0" w:color="auto"/>
            <w:right w:val="none" w:sz="0" w:space="0" w:color="auto"/>
          </w:divBdr>
        </w:div>
        <w:div w:id="1549368030">
          <w:marLeft w:val="0"/>
          <w:marRight w:val="0"/>
          <w:marTop w:val="0"/>
          <w:marBottom w:val="0"/>
          <w:divBdr>
            <w:top w:val="none" w:sz="0" w:space="0" w:color="auto"/>
            <w:left w:val="none" w:sz="0" w:space="0" w:color="auto"/>
            <w:bottom w:val="none" w:sz="0" w:space="0" w:color="auto"/>
            <w:right w:val="none" w:sz="0" w:space="0" w:color="auto"/>
          </w:divBdr>
        </w:div>
        <w:div w:id="1555654773">
          <w:marLeft w:val="0"/>
          <w:marRight w:val="0"/>
          <w:marTop w:val="0"/>
          <w:marBottom w:val="0"/>
          <w:divBdr>
            <w:top w:val="none" w:sz="0" w:space="0" w:color="auto"/>
            <w:left w:val="none" w:sz="0" w:space="0" w:color="auto"/>
            <w:bottom w:val="none" w:sz="0" w:space="0" w:color="auto"/>
            <w:right w:val="none" w:sz="0" w:space="0" w:color="auto"/>
          </w:divBdr>
        </w:div>
        <w:div w:id="1573007842">
          <w:marLeft w:val="0"/>
          <w:marRight w:val="0"/>
          <w:marTop w:val="0"/>
          <w:marBottom w:val="0"/>
          <w:divBdr>
            <w:top w:val="none" w:sz="0" w:space="0" w:color="auto"/>
            <w:left w:val="none" w:sz="0" w:space="0" w:color="auto"/>
            <w:bottom w:val="none" w:sz="0" w:space="0" w:color="auto"/>
            <w:right w:val="none" w:sz="0" w:space="0" w:color="auto"/>
          </w:divBdr>
        </w:div>
        <w:div w:id="1578006742">
          <w:marLeft w:val="0"/>
          <w:marRight w:val="0"/>
          <w:marTop w:val="0"/>
          <w:marBottom w:val="0"/>
          <w:divBdr>
            <w:top w:val="none" w:sz="0" w:space="0" w:color="auto"/>
            <w:left w:val="none" w:sz="0" w:space="0" w:color="auto"/>
            <w:bottom w:val="none" w:sz="0" w:space="0" w:color="auto"/>
            <w:right w:val="none" w:sz="0" w:space="0" w:color="auto"/>
          </w:divBdr>
        </w:div>
        <w:div w:id="1585185615">
          <w:marLeft w:val="0"/>
          <w:marRight w:val="0"/>
          <w:marTop w:val="0"/>
          <w:marBottom w:val="0"/>
          <w:divBdr>
            <w:top w:val="none" w:sz="0" w:space="0" w:color="auto"/>
            <w:left w:val="none" w:sz="0" w:space="0" w:color="auto"/>
            <w:bottom w:val="none" w:sz="0" w:space="0" w:color="auto"/>
            <w:right w:val="none" w:sz="0" w:space="0" w:color="auto"/>
          </w:divBdr>
        </w:div>
        <w:div w:id="1604992393">
          <w:marLeft w:val="0"/>
          <w:marRight w:val="0"/>
          <w:marTop w:val="0"/>
          <w:marBottom w:val="0"/>
          <w:divBdr>
            <w:top w:val="none" w:sz="0" w:space="0" w:color="auto"/>
            <w:left w:val="none" w:sz="0" w:space="0" w:color="auto"/>
            <w:bottom w:val="none" w:sz="0" w:space="0" w:color="auto"/>
            <w:right w:val="none" w:sz="0" w:space="0" w:color="auto"/>
          </w:divBdr>
        </w:div>
        <w:div w:id="1622759884">
          <w:marLeft w:val="0"/>
          <w:marRight w:val="0"/>
          <w:marTop w:val="0"/>
          <w:marBottom w:val="0"/>
          <w:divBdr>
            <w:top w:val="none" w:sz="0" w:space="0" w:color="auto"/>
            <w:left w:val="none" w:sz="0" w:space="0" w:color="auto"/>
            <w:bottom w:val="none" w:sz="0" w:space="0" w:color="auto"/>
            <w:right w:val="none" w:sz="0" w:space="0" w:color="auto"/>
          </w:divBdr>
        </w:div>
        <w:div w:id="1624576174">
          <w:marLeft w:val="0"/>
          <w:marRight w:val="0"/>
          <w:marTop w:val="0"/>
          <w:marBottom w:val="0"/>
          <w:divBdr>
            <w:top w:val="none" w:sz="0" w:space="0" w:color="auto"/>
            <w:left w:val="none" w:sz="0" w:space="0" w:color="auto"/>
            <w:bottom w:val="none" w:sz="0" w:space="0" w:color="auto"/>
            <w:right w:val="none" w:sz="0" w:space="0" w:color="auto"/>
          </w:divBdr>
        </w:div>
        <w:div w:id="1628656279">
          <w:marLeft w:val="0"/>
          <w:marRight w:val="0"/>
          <w:marTop w:val="0"/>
          <w:marBottom w:val="0"/>
          <w:divBdr>
            <w:top w:val="none" w:sz="0" w:space="0" w:color="auto"/>
            <w:left w:val="none" w:sz="0" w:space="0" w:color="auto"/>
            <w:bottom w:val="none" w:sz="0" w:space="0" w:color="auto"/>
            <w:right w:val="none" w:sz="0" w:space="0" w:color="auto"/>
          </w:divBdr>
        </w:div>
        <w:div w:id="1639915962">
          <w:marLeft w:val="0"/>
          <w:marRight w:val="0"/>
          <w:marTop w:val="0"/>
          <w:marBottom w:val="0"/>
          <w:divBdr>
            <w:top w:val="none" w:sz="0" w:space="0" w:color="auto"/>
            <w:left w:val="none" w:sz="0" w:space="0" w:color="auto"/>
            <w:bottom w:val="none" w:sz="0" w:space="0" w:color="auto"/>
            <w:right w:val="none" w:sz="0" w:space="0" w:color="auto"/>
          </w:divBdr>
        </w:div>
        <w:div w:id="1644039309">
          <w:marLeft w:val="0"/>
          <w:marRight w:val="0"/>
          <w:marTop w:val="0"/>
          <w:marBottom w:val="0"/>
          <w:divBdr>
            <w:top w:val="none" w:sz="0" w:space="0" w:color="auto"/>
            <w:left w:val="none" w:sz="0" w:space="0" w:color="auto"/>
            <w:bottom w:val="none" w:sz="0" w:space="0" w:color="auto"/>
            <w:right w:val="none" w:sz="0" w:space="0" w:color="auto"/>
          </w:divBdr>
        </w:div>
        <w:div w:id="1653675268">
          <w:marLeft w:val="0"/>
          <w:marRight w:val="0"/>
          <w:marTop w:val="0"/>
          <w:marBottom w:val="0"/>
          <w:divBdr>
            <w:top w:val="none" w:sz="0" w:space="0" w:color="auto"/>
            <w:left w:val="none" w:sz="0" w:space="0" w:color="auto"/>
            <w:bottom w:val="none" w:sz="0" w:space="0" w:color="auto"/>
            <w:right w:val="none" w:sz="0" w:space="0" w:color="auto"/>
          </w:divBdr>
        </w:div>
        <w:div w:id="1659069971">
          <w:marLeft w:val="0"/>
          <w:marRight w:val="0"/>
          <w:marTop w:val="0"/>
          <w:marBottom w:val="0"/>
          <w:divBdr>
            <w:top w:val="none" w:sz="0" w:space="0" w:color="auto"/>
            <w:left w:val="none" w:sz="0" w:space="0" w:color="auto"/>
            <w:bottom w:val="none" w:sz="0" w:space="0" w:color="auto"/>
            <w:right w:val="none" w:sz="0" w:space="0" w:color="auto"/>
          </w:divBdr>
        </w:div>
        <w:div w:id="1662347426">
          <w:marLeft w:val="0"/>
          <w:marRight w:val="0"/>
          <w:marTop w:val="0"/>
          <w:marBottom w:val="0"/>
          <w:divBdr>
            <w:top w:val="none" w:sz="0" w:space="0" w:color="auto"/>
            <w:left w:val="none" w:sz="0" w:space="0" w:color="auto"/>
            <w:bottom w:val="none" w:sz="0" w:space="0" w:color="auto"/>
            <w:right w:val="none" w:sz="0" w:space="0" w:color="auto"/>
          </w:divBdr>
        </w:div>
        <w:div w:id="1667513512">
          <w:marLeft w:val="0"/>
          <w:marRight w:val="0"/>
          <w:marTop w:val="0"/>
          <w:marBottom w:val="0"/>
          <w:divBdr>
            <w:top w:val="none" w:sz="0" w:space="0" w:color="auto"/>
            <w:left w:val="none" w:sz="0" w:space="0" w:color="auto"/>
            <w:bottom w:val="none" w:sz="0" w:space="0" w:color="auto"/>
            <w:right w:val="none" w:sz="0" w:space="0" w:color="auto"/>
          </w:divBdr>
        </w:div>
        <w:div w:id="1676153345">
          <w:marLeft w:val="0"/>
          <w:marRight w:val="0"/>
          <w:marTop w:val="0"/>
          <w:marBottom w:val="0"/>
          <w:divBdr>
            <w:top w:val="none" w:sz="0" w:space="0" w:color="auto"/>
            <w:left w:val="none" w:sz="0" w:space="0" w:color="auto"/>
            <w:bottom w:val="none" w:sz="0" w:space="0" w:color="auto"/>
            <w:right w:val="none" w:sz="0" w:space="0" w:color="auto"/>
          </w:divBdr>
        </w:div>
        <w:div w:id="1680740367">
          <w:marLeft w:val="0"/>
          <w:marRight w:val="0"/>
          <w:marTop w:val="0"/>
          <w:marBottom w:val="0"/>
          <w:divBdr>
            <w:top w:val="none" w:sz="0" w:space="0" w:color="auto"/>
            <w:left w:val="none" w:sz="0" w:space="0" w:color="auto"/>
            <w:bottom w:val="none" w:sz="0" w:space="0" w:color="auto"/>
            <w:right w:val="none" w:sz="0" w:space="0" w:color="auto"/>
          </w:divBdr>
        </w:div>
        <w:div w:id="1698777316">
          <w:marLeft w:val="0"/>
          <w:marRight w:val="0"/>
          <w:marTop w:val="0"/>
          <w:marBottom w:val="0"/>
          <w:divBdr>
            <w:top w:val="none" w:sz="0" w:space="0" w:color="auto"/>
            <w:left w:val="none" w:sz="0" w:space="0" w:color="auto"/>
            <w:bottom w:val="none" w:sz="0" w:space="0" w:color="auto"/>
            <w:right w:val="none" w:sz="0" w:space="0" w:color="auto"/>
          </w:divBdr>
        </w:div>
        <w:div w:id="1706909854">
          <w:marLeft w:val="0"/>
          <w:marRight w:val="0"/>
          <w:marTop w:val="0"/>
          <w:marBottom w:val="0"/>
          <w:divBdr>
            <w:top w:val="none" w:sz="0" w:space="0" w:color="auto"/>
            <w:left w:val="none" w:sz="0" w:space="0" w:color="auto"/>
            <w:bottom w:val="none" w:sz="0" w:space="0" w:color="auto"/>
            <w:right w:val="none" w:sz="0" w:space="0" w:color="auto"/>
          </w:divBdr>
        </w:div>
        <w:div w:id="1720125147">
          <w:marLeft w:val="0"/>
          <w:marRight w:val="0"/>
          <w:marTop w:val="0"/>
          <w:marBottom w:val="0"/>
          <w:divBdr>
            <w:top w:val="none" w:sz="0" w:space="0" w:color="auto"/>
            <w:left w:val="none" w:sz="0" w:space="0" w:color="auto"/>
            <w:bottom w:val="none" w:sz="0" w:space="0" w:color="auto"/>
            <w:right w:val="none" w:sz="0" w:space="0" w:color="auto"/>
          </w:divBdr>
        </w:div>
        <w:div w:id="1721242068">
          <w:marLeft w:val="0"/>
          <w:marRight w:val="0"/>
          <w:marTop w:val="0"/>
          <w:marBottom w:val="0"/>
          <w:divBdr>
            <w:top w:val="none" w:sz="0" w:space="0" w:color="auto"/>
            <w:left w:val="none" w:sz="0" w:space="0" w:color="auto"/>
            <w:bottom w:val="none" w:sz="0" w:space="0" w:color="auto"/>
            <w:right w:val="none" w:sz="0" w:space="0" w:color="auto"/>
          </w:divBdr>
        </w:div>
        <w:div w:id="1722822909">
          <w:marLeft w:val="0"/>
          <w:marRight w:val="0"/>
          <w:marTop w:val="0"/>
          <w:marBottom w:val="0"/>
          <w:divBdr>
            <w:top w:val="none" w:sz="0" w:space="0" w:color="auto"/>
            <w:left w:val="none" w:sz="0" w:space="0" w:color="auto"/>
            <w:bottom w:val="none" w:sz="0" w:space="0" w:color="auto"/>
            <w:right w:val="none" w:sz="0" w:space="0" w:color="auto"/>
          </w:divBdr>
        </w:div>
        <w:div w:id="1736588962">
          <w:marLeft w:val="0"/>
          <w:marRight w:val="0"/>
          <w:marTop w:val="0"/>
          <w:marBottom w:val="0"/>
          <w:divBdr>
            <w:top w:val="none" w:sz="0" w:space="0" w:color="auto"/>
            <w:left w:val="none" w:sz="0" w:space="0" w:color="auto"/>
            <w:bottom w:val="none" w:sz="0" w:space="0" w:color="auto"/>
            <w:right w:val="none" w:sz="0" w:space="0" w:color="auto"/>
          </w:divBdr>
        </w:div>
        <w:div w:id="1749763126">
          <w:marLeft w:val="0"/>
          <w:marRight w:val="0"/>
          <w:marTop w:val="0"/>
          <w:marBottom w:val="0"/>
          <w:divBdr>
            <w:top w:val="none" w:sz="0" w:space="0" w:color="auto"/>
            <w:left w:val="none" w:sz="0" w:space="0" w:color="auto"/>
            <w:bottom w:val="none" w:sz="0" w:space="0" w:color="auto"/>
            <w:right w:val="none" w:sz="0" w:space="0" w:color="auto"/>
          </w:divBdr>
        </w:div>
        <w:div w:id="1760984934">
          <w:marLeft w:val="0"/>
          <w:marRight w:val="0"/>
          <w:marTop w:val="0"/>
          <w:marBottom w:val="0"/>
          <w:divBdr>
            <w:top w:val="none" w:sz="0" w:space="0" w:color="auto"/>
            <w:left w:val="none" w:sz="0" w:space="0" w:color="auto"/>
            <w:bottom w:val="none" w:sz="0" w:space="0" w:color="auto"/>
            <w:right w:val="none" w:sz="0" w:space="0" w:color="auto"/>
          </w:divBdr>
        </w:div>
        <w:div w:id="1763599049">
          <w:marLeft w:val="0"/>
          <w:marRight w:val="0"/>
          <w:marTop w:val="0"/>
          <w:marBottom w:val="0"/>
          <w:divBdr>
            <w:top w:val="none" w:sz="0" w:space="0" w:color="auto"/>
            <w:left w:val="none" w:sz="0" w:space="0" w:color="auto"/>
            <w:bottom w:val="none" w:sz="0" w:space="0" w:color="auto"/>
            <w:right w:val="none" w:sz="0" w:space="0" w:color="auto"/>
          </w:divBdr>
        </w:div>
        <w:div w:id="1781142137">
          <w:marLeft w:val="0"/>
          <w:marRight w:val="0"/>
          <w:marTop w:val="0"/>
          <w:marBottom w:val="0"/>
          <w:divBdr>
            <w:top w:val="none" w:sz="0" w:space="0" w:color="auto"/>
            <w:left w:val="none" w:sz="0" w:space="0" w:color="auto"/>
            <w:bottom w:val="none" w:sz="0" w:space="0" w:color="auto"/>
            <w:right w:val="none" w:sz="0" w:space="0" w:color="auto"/>
          </w:divBdr>
        </w:div>
        <w:div w:id="1783307555">
          <w:marLeft w:val="0"/>
          <w:marRight w:val="0"/>
          <w:marTop w:val="0"/>
          <w:marBottom w:val="0"/>
          <w:divBdr>
            <w:top w:val="none" w:sz="0" w:space="0" w:color="auto"/>
            <w:left w:val="none" w:sz="0" w:space="0" w:color="auto"/>
            <w:bottom w:val="none" w:sz="0" w:space="0" w:color="auto"/>
            <w:right w:val="none" w:sz="0" w:space="0" w:color="auto"/>
          </w:divBdr>
        </w:div>
        <w:div w:id="1816945997">
          <w:marLeft w:val="0"/>
          <w:marRight w:val="0"/>
          <w:marTop w:val="0"/>
          <w:marBottom w:val="0"/>
          <w:divBdr>
            <w:top w:val="none" w:sz="0" w:space="0" w:color="auto"/>
            <w:left w:val="none" w:sz="0" w:space="0" w:color="auto"/>
            <w:bottom w:val="none" w:sz="0" w:space="0" w:color="auto"/>
            <w:right w:val="none" w:sz="0" w:space="0" w:color="auto"/>
          </w:divBdr>
        </w:div>
        <w:div w:id="1829639057">
          <w:marLeft w:val="0"/>
          <w:marRight w:val="0"/>
          <w:marTop w:val="0"/>
          <w:marBottom w:val="0"/>
          <w:divBdr>
            <w:top w:val="none" w:sz="0" w:space="0" w:color="auto"/>
            <w:left w:val="none" w:sz="0" w:space="0" w:color="auto"/>
            <w:bottom w:val="none" w:sz="0" w:space="0" w:color="auto"/>
            <w:right w:val="none" w:sz="0" w:space="0" w:color="auto"/>
          </w:divBdr>
        </w:div>
        <w:div w:id="1832409818">
          <w:marLeft w:val="0"/>
          <w:marRight w:val="0"/>
          <w:marTop w:val="0"/>
          <w:marBottom w:val="0"/>
          <w:divBdr>
            <w:top w:val="none" w:sz="0" w:space="0" w:color="auto"/>
            <w:left w:val="none" w:sz="0" w:space="0" w:color="auto"/>
            <w:bottom w:val="none" w:sz="0" w:space="0" w:color="auto"/>
            <w:right w:val="none" w:sz="0" w:space="0" w:color="auto"/>
          </w:divBdr>
        </w:div>
        <w:div w:id="1839612033">
          <w:marLeft w:val="0"/>
          <w:marRight w:val="0"/>
          <w:marTop w:val="0"/>
          <w:marBottom w:val="0"/>
          <w:divBdr>
            <w:top w:val="none" w:sz="0" w:space="0" w:color="auto"/>
            <w:left w:val="none" w:sz="0" w:space="0" w:color="auto"/>
            <w:bottom w:val="none" w:sz="0" w:space="0" w:color="auto"/>
            <w:right w:val="none" w:sz="0" w:space="0" w:color="auto"/>
          </w:divBdr>
        </w:div>
        <w:div w:id="1846288867">
          <w:marLeft w:val="0"/>
          <w:marRight w:val="0"/>
          <w:marTop w:val="0"/>
          <w:marBottom w:val="0"/>
          <w:divBdr>
            <w:top w:val="none" w:sz="0" w:space="0" w:color="auto"/>
            <w:left w:val="none" w:sz="0" w:space="0" w:color="auto"/>
            <w:bottom w:val="none" w:sz="0" w:space="0" w:color="auto"/>
            <w:right w:val="none" w:sz="0" w:space="0" w:color="auto"/>
          </w:divBdr>
        </w:div>
        <w:div w:id="1859391267">
          <w:marLeft w:val="0"/>
          <w:marRight w:val="0"/>
          <w:marTop w:val="0"/>
          <w:marBottom w:val="0"/>
          <w:divBdr>
            <w:top w:val="none" w:sz="0" w:space="0" w:color="auto"/>
            <w:left w:val="none" w:sz="0" w:space="0" w:color="auto"/>
            <w:bottom w:val="none" w:sz="0" w:space="0" w:color="auto"/>
            <w:right w:val="none" w:sz="0" w:space="0" w:color="auto"/>
          </w:divBdr>
        </w:div>
        <w:div w:id="1866481321">
          <w:marLeft w:val="0"/>
          <w:marRight w:val="0"/>
          <w:marTop w:val="0"/>
          <w:marBottom w:val="0"/>
          <w:divBdr>
            <w:top w:val="none" w:sz="0" w:space="0" w:color="auto"/>
            <w:left w:val="none" w:sz="0" w:space="0" w:color="auto"/>
            <w:bottom w:val="none" w:sz="0" w:space="0" w:color="auto"/>
            <w:right w:val="none" w:sz="0" w:space="0" w:color="auto"/>
          </w:divBdr>
        </w:div>
        <w:div w:id="1868330214">
          <w:marLeft w:val="0"/>
          <w:marRight w:val="0"/>
          <w:marTop w:val="0"/>
          <w:marBottom w:val="0"/>
          <w:divBdr>
            <w:top w:val="none" w:sz="0" w:space="0" w:color="auto"/>
            <w:left w:val="none" w:sz="0" w:space="0" w:color="auto"/>
            <w:bottom w:val="none" w:sz="0" w:space="0" w:color="auto"/>
            <w:right w:val="none" w:sz="0" w:space="0" w:color="auto"/>
          </w:divBdr>
        </w:div>
        <w:div w:id="1886018318">
          <w:marLeft w:val="0"/>
          <w:marRight w:val="0"/>
          <w:marTop w:val="0"/>
          <w:marBottom w:val="0"/>
          <w:divBdr>
            <w:top w:val="none" w:sz="0" w:space="0" w:color="auto"/>
            <w:left w:val="none" w:sz="0" w:space="0" w:color="auto"/>
            <w:bottom w:val="none" w:sz="0" w:space="0" w:color="auto"/>
            <w:right w:val="none" w:sz="0" w:space="0" w:color="auto"/>
          </w:divBdr>
        </w:div>
        <w:div w:id="1891532491">
          <w:marLeft w:val="0"/>
          <w:marRight w:val="0"/>
          <w:marTop w:val="0"/>
          <w:marBottom w:val="0"/>
          <w:divBdr>
            <w:top w:val="none" w:sz="0" w:space="0" w:color="auto"/>
            <w:left w:val="none" w:sz="0" w:space="0" w:color="auto"/>
            <w:bottom w:val="none" w:sz="0" w:space="0" w:color="auto"/>
            <w:right w:val="none" w:sz="0" w:space="0" w:color="auto"/>
          </w:divBdr>
        </w:div>
        <w:div w:id="1894583332">
          <w:marLeft w:val="0"/>
          <w:marRight w:val="0"/>
          <w:marTop w:val="0"/>
          <w:marBottom w:val="0"/>
          <w:divBdr>
            <w:top w:val="none" w:sz="0" w:space="0" w:color="auto"/>
            <w:left w:val="none" w:sz="0" w:space="0" w:color="auto"/>
            <w:bottom w:val="none" w:sz="0" w:space="0" w:color="auto"/>
            <w:right w:val="none" w:sz="0" w:space="0" w:color="auto"/>
          </w:divBdr>
        </w:div>
        <w:div w:id="1894929802">
          <w:marLeft w:val="0"/>
          <w:marRight w:val="0"/>
          <w:marTop w:val="0"/>
          <w:marBottom w:val="0"/>
          <w:divBdr>
            <w:top w:val="none" w:sz="0" w:space="0" w:color="auto"/>
            <w:left w:val="none" w:sz="0" w:space="0" w:color="auto"/>
            <w:bottom w:val="none" w:sz="0" w:space="0" w:color="auto"/>
            <w:right w:val="none" w:sz="0" w:space="0" w:color="auto"/>
          </w:divBdr>
        </w:div>
        <w:div w:id="1895386013">
          <w:marLeft w:val="0"/>
          <w:marRight w:val="0"/>
          <w:marTop w:val="0"/>
          <w:marBottom w:val="0"/>
          <w:divBdr>
            <w:top w:val="none" w:sz="0" w:space="0" w:color="auto"/>
            <w:left w:val="none" w:sz="0" w:space="0" w:color="auto"/>
            <w:bottom w:val="none" w:sz="0" w:space="0" w:color="auto"/>
            <w:right w:val="none" w:sz="0" w:space="0" w:color="auto"/>
          </w:divBdr>
        </w:div>
        <w:div w:id="1901280857">
          <w:marLeft w:val="0"/>
          <w:marRight w:val="0"/>
          <w:marTop w:val="0"/>
          <w:marBottom w:val="0"/>
          <w:divBdr>
            <w:top w:val="none" w:sz="0" w:space="0" w:color="auto"/>
            <w:left w:val="none" w:sz="0" w:space="0" w:color="auto"/>
            <w:bottom w:val="none" w:sz="0" w:space="0" w:color="auto"/>
            <w:right w:val="none" w:sz="0" w:space="0" w:color="auto"/>
          </w:divBdr>
        </w:div>
        <w:div w:id="1906990350">
          <w:marLeft w:val="0"/>
          <w:marRight w:val="0"/>
          <w:marTop w:val="0"/>
          <w:marBottom w:val="0"/>
          <w:divBdr>
            <w:top w:val="none" w:sz="0" w:space="0" w:color="auto"/>
            <w:left w:val="none" w:sz="0" w:space="0" w:color="auto"/>
            <w:bottom w:val="none" w:sz="0" w:space="0" w:color="auto"/>
            <w:right w:val="none" w:sz="0" w:space="0" w:color="auto"/>
          </w:divBdr>
        </w:div>
        <w:div w:id="1912348634">
          <w:marLeft w:val="0"/>
          <w:marRight w:val="0"/>
          <w:marTop w:val="0"/>
          <w:marBottom w:val="0"/>
          <w:divBdr>
            <w:top w:val="none" w:sz="0" w:space="0" w:color="auto"/>
            <w:left w:val="none" w:sz="0" w:space="0" w:color="auto"/>
            <w:bottom w:val="none" w:sz="0" w:space="0" w:color="auto"/>
            <w:right w:val="none" w:sz="0" w:space="0" w:color="auto"/>
          </w:divBdr>
          <w:divsChild>
            <w:div w:id="876893189">
              <w:marLeft w:val="-75"/>
              <w:marRight w:val="0"/>
              <w:marTop w:val="30"/>
              <w:marBottom w:val="30"/>
              <w:divBdr>
                <w:top w:val="none" w:sz="0" w:space="0" w:color="auto"/>
                <w:left w:val="none" w:sz="0" w:space="0" w:color="auto"/>
                <w:bottom w:val="none" w:sz="0" w:space="0" w:color="auto"/>
                <w:right w:val="none" w:sz="0" w:space="0" w:color="auto"/>
              </w:divBdr>
              <w:divsChild>
                <w:div w:id="111823646">
                  <w:marLeft w:val="0"/>
                  <w:marRight w:val="0"/>
                  <w:marTop w:val="0"/>
                  <w:marBottom w:val="0"/>
                  <w:divBdr>
                    <w:top w:val="none" w:sz="0" w:space="0" w:color="auto"/>
                    <w:left w:val="none" w:sz="0" w:space="0" w:color="auto"/>
                    <w:bottom w:val="none" w:sz="0" w:space="0" w:color="auto"/>
                    <w:right w:val="none" w:sz="0" w:space="0" w:color="auto"/>
                  </w:divBdr>
                  <w:divsChild>
                    <w:div w:id="467208366">
                      <w:marLeft w:val="0"/>
                      <w:marRight w:val="0"/>
                      <w:marTop w:val="0"/>
                      <w:marBottom w:val="0"/>
                      <w:divBdr>
                        <w:top w:val="none" w:sz="0" w:space="0" w:color="auto"/>
                        <w:left w:val="none" w:sz="0" w:space="0" w:color="auto"/>
                        <w:bottom w:val="none" w:sz="0" w:space="0" w:color="auto"/>
                        <w:right w:val="none" w:sz="0" w:space="0" w:color="auto"/>
                      </w:divBdr>
                    </w:div>
                  </w:divsChild>
                </w:div>
                <w:div w:id="185366392">
                  <w:marLeft w:val="0"/>
                  <w:marRight w:val="0"/>
                  <w:marTop w:val="0"/>
                  <w:marBottom w:val="0"/>
                  <w:divBdr>
                    <w:top w:val="none" w:sz="0" w:space="0" w:color="auto"/>
                    <w:left w:val="none" w:sz="0" w:space="0" w:color="auto"/>
                    <w:bottom w:val="none" w:sz="0" w:space="0" w:color="auto"/>
                    <w:right w:val="none" w:sz="0" w:space="0" w:color="auto"/>
                  </w:divBdr>
                  <w:divsChild>
                    <w:div w:id="1783263577">
                      <w:marLeft w:val="0"/>
                      <w:marRight w:val="0"/>
                      <w:marTop w:val="0"/>
                      <w:marBottom w:val="0"/>
                      <w:divBdr>
                        <w:top w:val="none" w:sz="0" w:space="0" w:color="auto"/>
                        <w:left w:val="none" w:sz="0" w:space="0" w:color="auto"/>
                        <w:bottom w:val="none" w:sz="0" w:space="0" w:color="auto"/>
                        <w:right w:val="none" w:sz="0" w:space="0" w:color="auto"/>
                      </w:divBdr>
                    </w:div>
                  </w:divsChild>
                </w:div>
                <w:div w:id="227155070">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462429113">
                  <w:marLeft w:val="0"/>
                  <w:marRight w:val="0"/>
                  <w:marTop w:val="0"/>
                  <w:marBottom w:val="0"/>
                  <w:divBdr>
                    <w:top w:val="none" w:sz="0" w:space="0" w:color="auto"/>
                    <w:left w:val="none" w:sz="0" w:space="0" w:color="auto"/>
                    <w:bottom w:val="none" w:sz="0" w:space="0" w:color="auto"/>
                    <w:right w:val="none" w:sz="0" w:space="0" w:color="auto"/>
                  </w:divBdr>
                  <w:divsChild>
                    <w:div w:id="44720045">
                      <w:marLeft w:val="0"/>
                      <w:marRight w:val="0"/>
                      <w:marTop w:val="0"/>
                      <w:marBottom w:val="0"/>
                      <w:divBdr>
                        <w:top w:val="none" w:sz="0" w:space="0" w:color="auto"/>
                        <w:left w:val="none" w:sz="0" w:space="0" w:color="auto"/>
                        <w:bottom w:val="none" w:sz="0" w:space="0" w:color="auto"/>
                        <w:right w:val="none" w:sz="0" w:space="0" w:color="auto"/>
                      </w:divBdr>
                    </w:div>
                  </w:divsChild>
                </w:div>
                <w:div w:id="530843110">
                  <w:marLeft w:val="0"/>
                  <w:marRight w:val="0"/>
                  <w:marTop w:val="0"/>
                  <w:marBottom w:val="0"/>
                  <w:divBdr>
                    <w:top w:val="none" w:sz="0" w:space="0" w:color="auto"/>
                    <w:left w:val="none" w:sz="0" w:space="0" w:color="auto"/>
                    <w:bottom w:val="none" w:sz="0" w:space="0" w:color="auto"/>
                    <w:right w:val="none" w:sz="0" w:space="0" w:color="auto"/>
                  </w:divBdr>
                  <w:divsChild>
                    <w:div w:id="1259560917">
                      <w:marLeft w:val="0"/>
                      <w:marRight w:val="0"/>
                      <w:marTop w:val="0"/>
                      <w:marBottom w:val="0"/>
                      <w:divBdr>
                        <w:top w:val="none" w:sz="0" w:space="0" w:color="auto"/>
                        <w:left w:val="none" w:sz="0" w:space="0" w:color="auto"/>
                        <w:bottom w:val="none" w:sz="0" w:space="0" w:color="auto"/>
                        <w:right w:val="none" w:sz="0" w:space="0" w:color="auto"/>
                      </w:divBdr>
                    </w:div>
                  </w:divsChild>
                </w:div>
                <w:div w:id="669597864">
                  <w:marLeft w:val="0"/>
                  <w:marRight w:val="0"/>
                  <w:marTop w:val="0"/>
                  <w:marBottom w:val="0"/>
                  <w:divBdr>
                    <w:top w:val="none" w:sz="0" w:space="0" w:color="auto"/>
                    <w:left w:val="none" w:sz="0" w:space="0" w:color="auto"/>
                    <w:bottom w:val="none" w:sz="0" w:space="0" w:color="auto"/>
                    <w:right w:val="none" w:sz="0" w:space="0" w:color="auto"/>
                  </w:divBdr>
                  <w:divsChild>
                    <w:div w:id="1439371933">
                      <w:marLeft w:val="0"/>
                      <w:marRight w:val="0"/>
                      <w:marTop w:val="0"/>
                      <w:marBottom w:val="0"/>
                      <w:divBdr>
                        <w:top w:val="none" w:sz="0" w:space="0" w:color="auto"/>
                        <w:left w:val="none" w:sz="0" w:space="0" w:color="auto"/>
                        <w:bottom w:val="none" w:sz="0" w:space="0" w:color="auto"/>
                        <w:right w:val="none" w:sz="0" w:space="0" w:color="auto"/>
                      </w:divBdr>
                    </w:div>
                  </w:divsChild>
                </w:div>
                <w:div w:id="800728733">
                  <w:marLeft w:val="0"/>
                  <w:marRight w:val="0"/>
                  <w:marTop w:val="0"/>
                  <w:marBottom w:val="0"/>
                  <w:divBdr>
                    <w:top w:val="none" w:sz="0" w:space="0" w:color="auto"/>
                    <w:left w:val="none" w:sz="0" w:space="0" w:color="auto"/>
                    <w:bottom w:val="none" w:sz="0" w:space="0" w:color="auto"/>
                    <w:right w:val="none" w:sz="0" w:space="0" w:color="auto"/>
                  </w:divBdr>
                  <w:divsChild>
                    <w:div w:id="1837766235">
                      <w:marLeft w:val="0"/>
                      <w:marRight w:val="0"/>
                      <w:marTop w:val="0"/>
                      <w:marBottom w:val="0"/>
                      <w:divBdr>
                        <w:top w:val="none" w:sz="0" w:space="0" w:color="auto"/>
                        <w:left w:val="none" w:sz="0" w:space="0" w:color="auto"/>
                        <w:bottom w:val="none" w:sz="0" w:space="0" w:color="auto"/>
                        <w:right w:val="none" w:sz="0" w:space="0" w:color="auto"/>
                      </w:divBdr>
                    </w:div>
                  </w:divsChild>
                </w:div>
                <w:div w:id="824442947">
                  <w:marLeft w:val="0"/>
                  <w:marRight w:val="0"/>
                  <w:marTop w:val="0"/>
                  <w:marBottom w:val="0"/>
                  <w:divBdr>
                    <w:top w:val="none" w:sz="0" w:space="0" w:color="auto"/>
                    <w:left w:val="none" w:sz="0" w:space="0" w:color="auto"/>
                    <w:bottom w:val="none" w:sz="0" w:space="0" w:color="auto"/>
                    <w:right w:val="none" w:sz="0" w:space="0" w:color="auto"/>
                  </w:divBdr>
                  <w:divsChild>
                    <w:div w:id="2063554711">
                      <w:marLeft w:val="0"/>
                      <w:marRight w:val="0"/>
                      <w:marTop w:val="0"/>
                      <w:marBottom w:val="0"/>
                      <w:divBdr>
                        <w:top w:val="none" w:sz="0" w:space="0" w:color="auto"/>
                        <w:left w:val="none" w:sz="0" w:space="0" w:color="auto"/>
                        <w:bottom w:val="none" w:sz="0" w:space="0" w:color="auto"/>
                        <w:right w:val="none" w:sz="0" w:space="0" w:color="auto"/>
                      </w:divBdr>
                    </w:div>
                  </w:divsChild>
                </w:div>
                <w:div w:id="860899887">
                  <w:marLeft w:val="0"/>
                  <w:marRight w:val="0"/>
                  <w:marTop w:val="0"/>
                  <w:marBottom w:val="0"/>
                  <w:divBdr>
                    <w:top w:val="none" w:sz="0" w:space="0" w:color="auto"/>
                    <w:left w:val="none" w:sz="0" w:space="0" w:color="auto"/>
                    <w:bottom w:val="none" w:sz="0" w:space="0" w:color="auto"/>
                    <w:right w:val="none" w:sz="0" w:space="0" w:color="auto"/>
                  </w:divBdr>
                  <w:divsChild>
                    <w:div w:id="1472559167">
                      <w:marLeft w:val="0"/>
                      <w:marRight w:val="0"/>
                      <w:marTop w:val="0"/>
                      <w:marBottom w:val="0"/>
                      <w:divBdr>
                        <w:top w:val="none" w:sz="0" w:space="0" w:color="auto"/>
                        <w:left w:val="none" w:sz="0" w:space="0" w:color="auto"/>
                        <w:bottom w:val="none" w:sz="0" w:space="0" w:color="auto"/>
                        <w:right w:val="none" w:sz="0" w:space="0" w:color="auto"/>
                      </w:divBdr>
                    </w:div>
                  </w:divsChild>
                </w:div>
                <w:div w:id="919675762">
                  <w:marLeft w:val="0"/>
                  <w:marRight w:val="0"/>
                  <w:marTop w:val="0"/>
                  <w:marBottom w:val="0"/>
                  <w:divBdr>
                    <w:top w:val="none" w:sz="0" w:space="0" w:color="auto"/>
                    <w:left w:val="none" w:sz="0" w:space="0" w:color="auto"/>
                    <w:bottom w:val="none" w:sz="0" w:space="0" w:color="auto"/>
                    <w:right w:val="none" w:sz="0" w:space="0" w:color="auto"/>
                  </w:divBdr>
                  <w:divsChild>
                    <w:div w:id="81031798">
                      <w:marLeft w:val="0"/>
                      <w:marRight w:val="0"/>
                      <w:marTop w:val="0"/>
                      <w:marBottom w:val="0"/>
                      <w:divBdr>
                        <w:top w:val="none" w:sz="0" w:space="0" w:color="auto"/>
                        <w:left w:val="none" w:sz="0" w:space="0" w:color="auto"/>
                        <w:bottom w:val="none" w:sz="0" w:space="0" w:color="auto"/>
                        <w:right w:val="none" w:sz="0" w:space="0" w:color="auto"/>
                      </w:divBdr>
                    </w:div>
                  </w:divsChild>
                </w:div>
                <w:div w:id="920942823">
                  <w:marLeft w:val="0"/>
                  <w:marRight w:val="0"/>
                  <w:marTop w:val="0"/>
                  <w:marBottom w:val="0"/>
                  <w:divBdr>
                    <w:top w:val="none" w:sz="0" w:space="0" w:color="auto"/>
                    <w:left w:val="none" w:sz="0" w:space="0" w:color="auto"/>
                    <w:bottom w:val="none" w:sz="0" w:space="0" w:color="auto"/>
                    <w:right w:val="none" w:sz="0" w:space="0" w:color="auto"/>
                  </w:divBdr>
                  <w:divsChild>
                    <w:div w:id="1297370642">
                      <w:marLeft w:val="0"/>
                      <w:marRight w:val="0"/>
                      <w:marTop w:val="0"/>
                      <w:marBottom w:val="0"/>
                      <w:divBdr>
                        <w:top w:val="none" w:sz="0" w:space="0" w:color="auto"/>
                        <w:left w:val="none" w:sz="0" w:space="0" w:color="auto"/>
                        <w:bottom w:val="none" w:sz="0" w:space="0" w:color="auto"/>
                        <w:right w:val="none" w:sz="0" w:space="0" w:color="auto"/>
                      </w:divBdr>
                    </w:div>
                  </w:divsChild>
                </w:div>
                <w:div w:id="1119834263">
                  <w:marLeft w:val="0"/>
                  <w:marRight w:val="0"/>
                  <w:marTop w:val="0"/>
                  <w:marBottom w:val="0"/>
                  <w:divBdr>
                    <w:top w:val="none" w:sz="0" w:space="0" w:color="auto"/>
                    <w:left w:val="none" w:sz="0" w:space="0" w:color="auto"/>
                    <w:bottom w:val="none" w:sz="0" w:space="0" w:color="auto"/>
                    <w:right w:val="none" w:sz="0" w:space="0" w:color="auto"/>
                  </w:divBdr>
                  <w:divsChild>
                    <w:div w:id="1939605926">
                      <w:marLeft w:val="0"/>
                      <w:marRight w:val="0"/>
                      <w:marTop w:val="0"/>
                      <w:marBottom w:val="0"/>
                      <w:divBdr>
                        <w:top w:val="none" w:sz="0" w:space="0" w:color="auto"/>
                        <w:left w:val="none" w:sz="0" w:space="0" w:color="auto"/>
                        <w:bottom w:val="none" w:sz="0" w:space="0" w:color="auto"/>
                        <w:right w:val="none" w:sz="0" w:space="0" w:color="auto"/>
                      </w:divBdr>
                    </w:div>
                  </w:divsChild>
                </w:div>
                <w:div w:id="1169174426">
                  <w:marLeft w:val="0"/>
                  <w:marRight w:val="0"/>
                  <w:marTop w:val="0"/>
                  <w:marBottom w:val="0"/>
                  <w:divBdr>
                    <w:top w:val="none" w:sz="0" w:space="0" w:color="auto"/>
                    <w:left w:val="none" w:sz="0" w:space="0" w:color="auto"/>
                    <w:bottom w:val="none" w:sz="0" w:space="0" w:color="auto"/>
                    <w:right w:val="none" w:sz="0" w:space="0" w:color="auto"/>
                  </w:divBdr>
                  <w:divsChild>
                    <w:div w:id="348683364">
                      <w:marLeft w:val="0"/>
                      <w:marRight w:val="0"/>
                      <w:marTop w:val="0"/>
                      <w:marBottom w:val="0"/>
                      <w:divBdr>
                        <w:top w:val="none" w:sz="0" w:space="0" w:color="auto"/>
                        <w:left w:val="none" w:sz="0" w:space="0" w:color="auto"/>
                        <w:bottom w:val="none" w:sz="0" w:space="0" w:color="auto"/>
                        <w:right w:val="none" w:sz="0" w:space="0" w:color="auto"/>
                      </w:divBdr>
                    </w:div>
                  </w:divsChild>
                </w:div>
                <w:div w:id="1287735020">
                  <w:marLeft w:val="0"/>
                  <w:marRight w:val="0"/>
                  <w:marTop w:val="0"/>
                  <w:marBottom w:val="0"/>
                  <w:divBdr>
                    <w:top w:val="none" w:sz="0" w:space="0" w:color="auto"/>
                    <w:left w:val="none" w:sz="0" w:space="0" w:color="auto"/>
                    <w:bottom w:val="none" w:sz="0" w:space="0" w:color="auto"/>
                    <w:right w:val="none" w:sz="0" w:space="0" w:color="auto"/>
                  </w:divBdr>
                  <w:divsChild>
                    <w:div w:id="1373923374">
                      <w:marLeft w:val="0"/>
                      <w:marRight w:val="0"/>
                      <w:marTop w:val="0"/>
                      <w:marBottom w:val="0"/>
                      <w:divBdr>
                        <w:top w:val="none" w:sz="0" w:space="0" w:color="auto"/>
                        <w:left w:val="none" w:sz="0" w:space="0" w:color="auto"/>
                        <w:bottom w:val="none" w:sz="0" w:space="0" w:color="auto"/>
                        <w:right w:val="none" w:sz="0" w:space="0" w:color="auto"/>
                      </w:divBdr>
                    </w:div>
                  </w:divsChild>
                </w:div>
                <w:div w:id="1354265424">
                  <w:marLeft w:val="0"/>
                  <w:marRight w:val="0"/>
                  <w:marTop w:val="0"/>
                  <w:marBottom w:val="0"/>
                  <w:divBdr>
                    <w:top w:val="none" w:sz="0" w:space="0" w:color="auto"/>
                    <w:left w:val="none" w:sz="0" w:space="0" w:color="auto"/>
                    <w:bottom w:val="none" w:sz="0" w:space="0" w:color="auto"/>
                    <w:right w:val="none" w:sz="0" w:space="0" w:color="auto"/>
                  </w:divBdr>
                  <w:divsChild>
                    <w:div w:id="1811943611">
                      <w:marLeft w:val="0"/>
                      <w:marRight w:val="0"/>
                      <w:marTop w:val="0"/>
                      <w:marBottom w:val="0"/>
                      <w:divBdr>
                        <w:top w:val="none" w:sz="0" w:space="0" w:color="auto"/>
                        <w:left w:val="none" w:sz="0" w:space="0" w:color="auto"/>
                        <w:bottom w:val="none" w:sz="0" w:space="0" w:color="auto"/>
                        <w:right w:val="none" w:sz="0" w:space="0" w:color="auto"/>
                      </w:divBdr>
                    </w:div>
                  </w:divsChild>
                </w:div>
                <w:div w:id="1496990755">
                  <w:marLeft w:val="0"/>
                  <w:marRight w:val="0"/>
                  <w:marTop w:val="0"/>
                  <w:marBottom w:val="0"/>
                  <w:divBdr>
                    <w:top w:val="none" w:sz="0" w:space="0" w:color="auto"/>
                    <w:left w:val="none" w:sz="0" w:space="0" w:color="auto"/>
                    <w:bottom w:val="none" w:sz="0" w:space="0" w:color="auto"/>
                    <w:right w:val="none" w:sz="0" w:space="0" w:color="auto"/>
                  </w:divBdr>
                  <w:divsChild>
                    <w:div w:id="435364388">
                      <w:marLeft w:val="0"/>
                      <w:marRight w:val="0"/>
                      <w:marTop w:val="0"/>
                      <w:marBottom w:val="0"/>
                      <w:divBdr>
                        <w:top w:val="none" w:sz="0" w:space="0" w:color="auto"/>
                        <w:left w:val="none" w:sz="0" w:space="0" w:color="auto"/>
                        <w:bottom w:val="none" w:sz="0" w:space="0" w:color="auto"/>
                        <w:right w:val="none" w:sz="0" w:space="0" w:color="auto"/>
                      </w:divBdr>
                    </w:div>
                  </w:divsChild>
                </w:div>
                <w:div w:id="1571622917">
                  <w:marLeft w:val="0"/>
                  <w:marRight w:val="0"/>
                  <w:marTop w:val="0"/>
                  <w:marBottom w:val="0"/>
                  <w:divBdr>
                    <w:top w:val="none" w:sz="0" w:space="0" w:color="auto"/>
                    <w:left w:val="none" w:sz="0" w:space="0" w:color="auto"/>
                    <w:bottom w:val="none" w:sz="0" w:space="0" w:color="auto"/>
                    <w:right w:val="none" w:sz="0" w:space="0" w:color="auto"/>
                  </w:divBdr>
                  <w:divsChild>
                    <w:div w:id="1023674905">
                      <w:marLeft w:val="0"/>
                      <w:marRight w:val="0"/>
                      <w:marTop w:val="0"/>
                      <w:marBottom w:val="0"/>
                      <w:divBdr>
                        <w:top w:val="none" w:sz="0" w:space="0" w:color="auto"/>
                        <w:left w:val="none" w:sz="0" w:space="0" w:color="auto"/>
                        <w:bottom w:val="none" w:sz="0" w:space="0" w:color="auto"/>
                        <w:right w:val="none" w:sz="0" w:space="0" w:color="auto"/>
                      </w:divBdr>
                    </w:div>
                  </w:divsChild>
                </w:div>
                <w:div w:id="1754205313">
                  <w:marLeft w:val="0"/>
                  <w:marRight w:val="0"/>
                  <w:marTop w:val="0"/>
                  <w:marBottom w:val="0"/>
                  <w:divBdr>
                    <w:top w:val="none" w:sz="0" w:space="0" w:color="auto"/>
                    <w:left w:val="none" w:sz="0" w:space="0" w:color="auto"/>
                    <w:bottom w:val="none" w:sz="0" w:space="0" w:color="auto"/>
                    <w:right w:val="none" w:sz="0" w:space="0" w:color="auto"/>
                  </w:divBdr>
                  <w:divsChild>
                    <w:div w:id="1872953844">
                      <w:marLeft w:val="0"/>
                      <w:marRight w:val="0"/>
                      <w:marTop w:val="0"/>
                      <w:marBottom w:val="0"/>
                      <w:divBdr>
                        <w:top w:val="none" w:sz="0" w:space="0" w:color="auto"/>
                        <w:left w:val="none" w:sz="0" w:space="0" w:color="auto"/>
                        <w:bottom w:val="none" w:sz="0" w:space="0" w:color="auto"/>
                        <w:right w:val="none" w:sz="0" w:space="0" w:color="auto"/>
                      </w:divBdr>
                    </w:div>
                  </w:divsChild>
                </w:div>
                <w:div w:id="1800611712">
                  <w:marLeft w:val="0"/>
                  <w:marRight w:val="0"/>
                  <w:marTop w:val="0"/>
                  <w:marBottom w:val="0"/>
                  <w:divBdr>
                    <w:top w:val="none" w:sz="0" w:space="0" w:color="auto"/>
                    <w:left w:val="none" w:sz="0" w:space="0" w:color="auto"/>
                    <w:bottom w:val="none" w:sz="0" w:space="0" w:color="auto"/>
                    <w:right w:val="none" w:sz="0" w:space="0" w:color="auto"/>
                  </w:divBdr>
                  <w:divsChild>
                    <w:div w:id="865943683">
                      <w:marLeft w:val="0"/>
                      <w:marRight w:val="0"/>
                      <w:marTop w:val="0"/>
                      <w:marBottom w:val="0"/>
                      <w:divBdr>
                        <w:top w:val="none" w:sz="0" w:space="0" w:color="auto"/>
                        <w:left w:val="none" w:sz="0" w:space="0" w:color="auto"/>
                        <w:bottom w:val="none" w:sz="0" w:space="0" w:color="auto"/>
                        <w:right w:val="none" w:sz="0" w:space="0" w:color="auto"/>
                      </w:divBdr>
                    </w:div>
                  </w:divsChild>
                </w:div>
                <w:div w:id="1828786964">
                  <w:marLeft w:val="0"/>
                  <w:marRight w:val="0"/>
                  <w:marTop w:val="0"/>
                  <w:marBottom w:val="0"/>
                  <w:divBdr>
                    <w:top w:val="none" w:sz="0" w:space="0" w:color="auto"/>
                    <w:left w:val="none" w:sz="0" w:space="0" w:color="auto"/>
                    <w:bottom w:val="none" w:sz="0" w:space="0" w:color="auto"/>
                    <w:right w:val="none" w:sz="0" w:space="0" w:color="auto"/>
                  </w:divBdr>
                  <w:divsChild>
                    <w:div w:id="373237355">
                      <w:marLeft w:val="0"/>
                      <w:marRight w:val="0"/>
                      <w:marTop w:val="0"/>
                      <w:marBottom w:val="0"/>
                      <w:divBdr>
                        <w:top w:val="none" w:sz="0" w:space="0" w:color="auto"/>
                        <w:left w:val="none" w:sz="0" w:space="0" w:color="auto"/>
                        <w:bottom w:val="none" w:sz="0" w:space="0" w:color="auto"/>
                        <w:right w:val="none" w:sz="0" w:space="0" w:color="auto"/>
                      </w:divBdr>
                    </w:div>
                  </w:divsChild>
                </w:div>
                <w:div w:id="1905410494">
                  <w:marLeft w:val="0"/>
                  <w:marRight w:val="0"/>
                  <w:marTop w:val="0"/>
                  <w:marBottom w:val="0"/>
                  <w:divBdr>
                    <w:top w:val="none" w:sz="0" w:space="0" w:color="auto"/>
                    <w:left w:val="none" w:sz="0" w:space="0" w:color="auto"/>
                    <w:bottom w:val="none" w:sz="0" w:space="0" w:color="auto"/>
                    <w:right w:val="none" w:sz="0" w:space="0" w:color="auto"/>
                  </w:divBdr>
                  <w:divsChild>
                    <w:div w:id="1112171543">
                      <w:marLeft w:val="0"/>
                      <w:marRight w:val="0"/>
                      <w:marTop w:val="0"/>
                      <w:marBottom w:val="0"/>
                      <w:divBdr>
                        <w:top w:val="none" w:sz="0" w:space="0" w:color="auto"/>
                        <w:left w:val="none" w:sz="0" w:space="0" w:color="auto"/>
                        <w:bottom w:val="none" w:sz="0" w:space="0" w:color="auto"/>
                        <w:right w:val="none" w:sz="0" w:space="0" w:color="auto"/>
                      </w:divBdr>
                    </w:div>
                  </w:divsChild>
                </w:div>
                <w:div w:id="1957329713">
                  <w:marLeft w:val="0"/>
                  <w:marRight w:val="0"/>
                  <w:marTop w:val="0"/>
                  <w:marBottom w:val="0"/>
                  <w:divBdr>
                    <w:top w:val="none" w:sz="0" w:space="0" w:color="auto"/>
                    <w:left w:val="none" w:sz="0" w:space="0" w:color="auto"/>
                    <w:bottom w:val="none" w:sz="0" w:space="0" w:color="auto"/>
                    <w:right w:val="none" w:sz="0" w:space="0" w:color="auto"/>
                  </w:divBdr>
                  <w:divsChild>
                    <w:div w:id="789007248">
                      <w:marLeft w:val="0"/>
                      <w:marRight w:val="0"/>
                      <w:marTop w:val="0"/>
                      <w:marBottom w:val="0"/>
                      <w:divBdr>
                        <w:top w:val="none" w:sz="0" w:space="0" w:color="auto"/>
                        <w:left w:val="none" w:sz="0" w:space="0" w:color="auto"/>
                        <w:bottom w:val="none" w:sz="0" w:space="0" w:color="auto"/>
                        <w:right w:val="none" w:sz="0" w:space="0" w:color="auto"/>
                      </w:divBdr>
                    </w:div>
                  </w:divsChild>
                </w:div>
                <w:div w:id="2108110232">
                  <w:marLeft w:val="0"/>
                  <w:marRight w:val="0"/>
                  <w:marTop w:val="0"/>
                  <w:marBottom w:val="0"/>
                  <w:divBdr>
                    <w:top w:val="none" w:sz="0" w:space="0" w:color="auto"/>
                    <w:left w:val="none" w:sz="0" w:space="0" w:color="auto"/>
                    <w:bottom w:val="none" w:sz="0" w:space="0" w:color="auto"/>
                    <w:right w:val="none" w:sz="0" w:space="0" w:color="auto"/>
                  </w:divBdr>
                  <w:divsChild>
                    <w:div w:id="1558979937">
                      <w:marLeft w:val="0"/>
                      <w:marRight w:val="0"/>
                      <w:marTop w:val="0"/>
                      <w:marBottom w:val="0"/>
                      <w:divBdr>
                        <w:top w:val="none" w:sz="0" w:space="0" w:color="auto"/>
                        <w:left w:val="none" w:sz="0" w:space="0" w:color="auto"/>
                        <w:bottom w:val="none" w:sz="0" w:space="0" w:color="auto"/>
                        <w:right w:val="none" w:sz="0" w:space="0" w:color="auto"/>
                      </w:divBdr>
                    </w:div>
                  </w:divsChild>
                </w:div>
                <w:div w:id="2131968913">
                  <w:marLeft w:val="0"/>
                  <w:marRight w:val="0"/>
                  <w:marTop w:val="0"/>
                  <w:marBottom w:val="0"/>
                  <w:divBdr>
                    <w:top w:val="none" w:sz="0" w:space="0" w:color="auto"/>
                    <w:left w:val="none" w:sz="0" w:space="0" w:color="auto"/>
                    <w:bottom w:val="none" w:sz="0" w:space="0" w:color="auto"/>
                    <w:right w:val="none" w:sz="0" w:space="0" w:color="auto"/>
                  </w:divBdr>
                  <w:divsChild>
                    <w:div w:id="21321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81226">
          <w:marLeft w:val="0"/>
          <w:marRight w:val="0"/>
          <w:marTop w:val="0"/>
          <w:marBottom w:val="0"/>
          <w:divBdr>
            <w:top w:val="none" w:sz="0" w:space="0" w:color="auto"/>
            <w:left w:val="none" w:sz="0" w:space="0" w:color="auto"/>
            <w:bottom w:val="none" w:sz="0" w:space="0" w:color="auto"/>
            <w:right w:val="none" w:sz="0" w:space="0" w:color="auto"/>
          </w:divBdr>
        </w:div>
        <w:div w:id="1937981640">
          <w:marLeft w:val="0"/>
          <w:marRight w:val="0"/>
          <w:marTop w:val="0"/>
          <w:marBottom w:val="0"/>
          <w:divBdr>
            <w:top w:val="none" w:sz="0" w:space="0" w:color="auto"/>
            <w:left w:val="none" w:sz="0" w:space="0" w:color="auto"/>
            <w:bottom w:val="none" w:sz="0" w:space="0" w:color="auto"/>
            <w:right w:val="none" w:sz="0" w:space="0" w:color="auto"/>
          </w:divBdr>
        </w:div>
        <w:div w:id="1952280700">
          <w:marLeft w:val="0"/>
          <w:marRight w:val="0"/>
          <w:marTop w:val="0"/>
          <w:marBottom w:val="0"/>
          <w:divBdr>
            <w:top w:val="none" w:sz="0" w:space="0" w:color="auto"/>
            <w:left w:val="none" w:sz="0" w:space="0" w:color="auto"/>
            <w:bottom w:val="none" w:sz="0" w:space="0" w:color="auto"/>
            <w:right w:val="none" w:sz="0" w:space="0" w:color="auto"/>
          </w:divBdr>
        </w:div>
        <w:div w:id="1953316092">
          <w:marLeft w:val="0"/>
          <w:marRight w:val="0"/>
          <w:marTop w:val="0"/>
          <w:marBottom w:val="0"/>
          <w:divBdr>
            <w:top w:val="none" w:sz="0" w:space="0" w:color="auto"/>
            <w:left w:val="none" w:sz="0" w:space="0" w:color="auto"/>
            <w:bottom w:val="none" w:sz="0" w:space="0" w:color="auto"/>
            <w:right w:val="none" w:sz="0" w:space="0" w:color="auto"/>
          </w:divBdr>
        </w:div>
        <w:div w:id="1978415030">
          <w:marLeft w:val="0"/>
          <w:marRight w:val="0"/>
          <w:marTop w:val="0"/>
          <w:marBottom w:val="0"/>
          <w:divBdr>
            <w:top w:val="none" w:sz="0" w:space="0" w:color="auto"/>
            <w:left w:val="none" w:sz="0" w:space="0" w:color="auto"/>
            <w:bottom w:val="none" w:sz="0" w:space="0" w:color="auto"/>
            <w:right w:val="none" w:sz="0" w:space="0" w:color="auto"/>
          </w:divBdr>
        </w:div>
        <w:div w:id="1983079740">
          <w:marLeft w:val="0"/>
          <w:marRight w:val="0"/>
          <w:marTop w:val="0"/>
          <w:marBottom w:val="0"/>
          <w:divBdr>
            <w:top w:val="none" w:sz="0" w:space="0" w:color="auto"/>
            <w:left w:val="none" w:sz="0" w:space="0" w:color="auto"/>
            <w:bottom w:val="none" w:sz="0" w:space="0" w:color="auto"/>
            <w:right w:val="none" w:sz="0" w:space="0" w:color="auto"/>
          </w:divBdr>
        </w:div>
        <w:div w:id="1995520717">
          <w:marLeft w:val="0"/>
          <w:marRight w:val="0"/>
          <w:marTop w:val="0"/>
          <w:marBottom w:val="0"/>
          <w:divBdr>
            <w:top w:val="none" w:sz="0" w:space="0" w:color="auto"/>
            <w:left w:val="none" w:sz="0" w:space="0" w:color="auto"/>
            <w:bottom w:val="none" w:sz="0" w:space="0" w:color="auto"/>
            <w:right w:val="none" w:sz="0" w:space="0" w:color="auto"/>
          </w:divBdr>
        </w:div>
        <w:div w:id="2001805887">
          <w:marLeft w:val="0"/>
          <w:marRight w:val="0"/>
          <w:marTop w:val="0"/>
          <w:marBottom w:val="0"/>
          <w:divBdr>
            <w:top w:val="none" w:sz="0" w:space="0" w:color="auto"/>
            <w:left w:val="none" w:sz="0" w:space="0" w:color="auto"/>
            <w:bottom w:val="none" w:sz="0" w:space="0" w:color="auto"/>
            <w:right w:val="none" w:sz="0" w:space="0" w:color="auto"/>
          </w:divBdr>
        </w:div>
        <w:div w:id="2003003228">
          <w:marLeft w:val="0"/>
          <w:marRight w:val="0"/>
          <w:marTop w:val="0"/>
          <w:marBottom w:val="0"/>
          <w:divBdr>
            <w:top w:val="none" w:sz="0" w:space="0" w:color="auto"/>
            <w:left w:val="none" w:sz="0" w:space="0" w:color="auto"/>
            <w:bottom w:val="none" w:sz="0" w:space="0" w:color="auto"/>
            <w:right w:val="none" w:sz="0" w:space="0" w:color="auto"/>
          </w:divBdr>
        </w:div>
        <w:div w:id="2018800080">
          <w:marLeft w:val="0"/>
          <w:marRight w:val="0"/>
          <w:marTop w:val="0"/>
          <w:marBottom w:val="0"/>
          <w:divBdr>
            <w:top w:val="none" w:sz="0" w:space="0" w:color="auto"/>
            <w:left w:val="none" w:sz="0" w:space="0" w:color="auto"/>
            <w:bottom w:val="none" w:sz="0" w:space="0" w:color="auto"/>
            <w:right w:val="none" w:sz="0" w:space="0" w:color="auto"/>
          </w:divBdr>
        </w:div>
        <w:div w:id="2026395175">
          <w:marLeft w:val="0"/>
          <w:marRight w:val="0"/>
          <w:marTop w:val="0"/>
          <w:marBottom w:val="0"/>
          <w:divBdr>
            <w:top w:val="none" w:sz="0" w:space="0" w:color="auto"/>
            <w:left w:val="none" w:sz="0" w:space="0" w:color="auto"/>
            <w:bottom w:val="none" w:sz="0" w:space="0" w:color="auto"/>
            <w:right w:val="none" w:sz="0" w:space="0" w:color="auto"/>
          </w:divBdr>
        </w:div>
        <w:div w:id="2030717491">
          <w:marLeft w:val="0"/>
          <w:marRight w:val="0"/>
          <w:marTop w:val="0"/>
          <w:marBottom w:val="0"/>
          <w:divBdr>
            <w:top w:val="none" w:sz="0" w:space="0" w:color="auto"/>
            <w:left w:val="none" w:sz="0" w:space="0" w:color="auto"/>
            <w:bottom w:val="none" w:sz="0" w:space="0" w:color="auto"/>
            <w:right w:val="none" w:sz="0" w:space="0" w:color="auto"/>
          </w:divBdr>
        </w:div>
        <w:div w:id="2033412750">
          <w:marLeft w:val="0"/>
          <w:marRight w:val="0"/>
          <w:marTop w:val="0"/>
          <w:marBottom w:val="0"/>
          <w:divBdr>
            <w:top w:val="none" w:sz="0" w:space="0" w:color="auto"/>
            <w:left w:val="none" w:sz="0" w:space="0" w:color="auto"/>
            <w:bottom w:val="none" w:sz="0" w:space="0" w:color="auto"/>
            <w:right w:val="none" w:sz="0" w:space="0" w:color="auto"/>
          </w:divBdr>
        </w:div>
        <w:div w:id="2040474971">
          <w:marLeft w:val="0"/>
          <w:marRight w:val="0"/>
          <w:marTop w:val="0"/>
          <w:marBottom w:val="0"/>
          <w:divBdr>
            <w:top w:val="none" w:sz="0" w:space="0" w:color="auto"/>
            <w:left w:val="none" w:sz="0" w:space="0" w:color="auto"/>
            <w:bottom w:val="none" w:sz="0" w:space="0" w:color="auto"/>
            <w:right w:val="none" w:sz="0" w:space="0" w:color="auto"/>
          </w:divBdr>
        </w:div>
        <w:div w:id="2051689655">
          <w:marLeft w:val="0"/>
          <w:marRight w:val="0"/>
          <w:marTop w:val="0"/>
          <w:marBottom w:val="0"/>
          <w:divBdr>
            <w:top w:val="none" w:sz="0" w:space="0" w:color="auto"/>
            <w:left w:val="none" w:sz="0" w:space="0" w:color="auto"/>
            <w:bottom w:val="none" w:sz="0" w:space="0" w:color="auto"/>
            <w:right w:val="none" w:sz="0" w:space="0" w:color="auto"/>
          </w:divBdr>
        </w:div>
        <w:div w:id="2054226394">
          <w:marLeft w:val="0"/>
          <w:marRight w:val="0"/>
          <w:marTop w:val="0"/>
          <w:marBottom w:val="0"/>
          <w:divBdr>
            <w:top w:val="none" w:sz="0" w:space="0" w:color="auto"/>
            <w:left w:val="none" w:sz="0" w:space="0" w:color="auto"/>
            <w:bottom w:val="none" w:sz="0" w:space="0" w:color="auto"/>
            <w:right w:val="none" w:sz="0" w:space="0" w:color="auto"/>
          </w:divBdr>
        </w:div>
        <w:div w:id="2054381082">
          <w:marLeft w:val="0"/>
          <w:marRight w:val="0"/>
          <w:marTop w:val="0"/>
          <w:marBottom w:val="0"/>
          <w:divBdr>
            <w:top w:val="none" w:sz="0" w:space="0" w:color="auto"/>
            <w:left w:val="none" w:sz="0" w:space="0" w:color="auto"/>
            <w:bottom w:val="none" w:sz="0" w:space="0" w:color="auto"/>
            <w:right w:val="none" w:sz="0" w:space="0" w:color="auto"/>
          </w:divBdr>
        </w:div>
        <w:div w:id="2055345123">
          <w:marLeft w:val="0"/>
          <w:marRight w:val="0"/>
          <w:marTop w:val="0"/>
          <w:marBottom w:val="0"/>
          <w:divBdr>
            <w:top w:val="none" w:sz="0" w:space="0" w:color="auto"/>
            <w:left w:val="none" w:sz="0" w:space="0" w:color="auto"/>
            <w:bottom w:val="none" w:sz="0" w:space="0" w:color="auto"/>
            <w:right w:val="none" w:sz="0" w:space="0" w:color="auto"/>
          </w:divBdr>
        </w:div>
        <w:div w:id="2085637648">
          <w:marLeft w:val="0"/>
          <w:marRight w:val="0"/>
          <w:marTop w:val="0"/>
          <w:marBottom w:val="0"/>
          <w:divBdr>
            <w:top w:val="none" w:sz="0" w:space="0" w:color="auto"/>
            <w:left w:val="none" w:sz="0" w:space="0" w:color="auto"/>
            <w:bottom w:val="none" w:sz="0" w:space="0" w:color="auto"/>
            <w:right w:val="none" w:sz="0" w:space="0" w:color="auto"/>
          </w:divBdr>
        </w:div>
        <w:div w:id="2097239189">
          <w:marLeft w:val="0"/>
          <w:marRight w:val="0"/>
          <w:marTop w:val="0"/>
          <w:marBottom w:val="0"/>
          <w:divBdr>
            <w:top w:val="none" w:sz="0" w:space="0" w:color="auto"/>
            <w:left w:val="none" w:sz="0" w:space="0" w:color="auto"/>
            <w:bottom w:val="none" w:sz="0" w:space="0" w:color="auto"/>
            <w:right w:val="none" w:sz="0" w:space="0" w:color="auto"/>
          </w:divBdr>
        </w:div>
        <w:div w:id="2119136055">
          <w:marLeft w:val="0"/>
          <w:marRight w:val="0"/>
          <w:marTop w:val="0"/>
          <w:marBottom w:val="0"/>
          <w:divBdr>
            <w:top w:val="none" w:sz="0" w:space="0" w:color="auto"/>
            <w:left w:val="none" w:sz="0" w:space="0" w:color="auto"/>
            <w:bottom w:val="none" w:sz="0" w:space="0" w:color="auto"/>
            <w:right w:val="none" w:sz="0" w:space="0" w:color="auto"/>
          </w:divBdr>
        </w:div>
        <w:div w:id="2120907421">
          <w:marLeft w:val="0"/>
          <w:marRight w:val="0"/>
          <w:marTop w:val="0"/>
          <w:marBottom w:val="0"/>
          <w:divBdr>
            <w:top w:val="none" w:sz="0" w:space="0" w:color="auto"/>
            <w:left w:val="none" w:sz="0" w:space="0" w:color="auto"/>
            <w:bottom w:val="none" w:sz="0" w:space="0" w:color="auto"/>
            <w:right w:val="none" w:sz="0" w:space="0" w:color="auto"/>
          </w:divBdr>
        </w:div>
        <w:div w:id="2126270647">
          <w:marLeft w:val="0"/>
          <w:marRight w:val="0"/>
          <w:marTop w:val="0"/>
          <w:marBottom w:val="0"/>
          <w:divBdr>
            <w:top w:val="none" w:sz="0" w:space="0" w:color="auto"/>
            <w:left w:val="none" w:sz="0" w:space="0" w:color="auto"/>
            <w:bottom w:val="none" w:sz="0" w:space="0" w:color="auto"/>
            <w:right w:val="none" w:sz="0" w:space="0" w:color="auto"/>
          </w:divBdr>
        </w:div>
        <w:div w:id="2132622570">
          <w:marLeft w:val="0"/>
          <w:marRight w:val="0"/>
          <w:marTop w:val="0"/>
          <w:marBottom w:val="0"/>
          <w:divBdr>
            <w:top w:val="none" w:sz="0" w:space="0" w:color="auto"/>
            <w:left w:val="none" w:sz="0" w:space="0" w:color="auto"/>
            <w:bottom w:val="none" w:sz="0" w:space="0" w:color="auto"/>
            <w:right w:val="none" w:sz="0" w:space="0" w:color="auto"/>
          </w:divBdr>
          <w:divsChild>
            <w:div w:id="66878333">
              <w:marLeft w:val="0"/>
              <w:marRight w:val="0"/>
              <w:marTop w:val="0"/>
              <w:marBottom w:val="0"/>
              <w:divBdr>
                <w:top w:val="none" w:sz="0" w:space="0" w:color="auto"/>
                <w:left w:val="none" w:sz="0" w:space="0" w:color="auto"/>
                <w:bottom w:val="none" w:sz="0" w:space="0" w:color="auto"/>
                <w:right w:val="none" w:sz="0" w:space="0" w:color="auto"/>
              </w:divBdr>
            </w:div>
            <w:div w:id="309408977">
              <w:marLeft w:val="0"/>
              <w:marRight w:val="0"/>
              <w:marTop w:val="0"/>
              <w:marBottom w:val="0"/>
              <w:divBdr>
                <w:top w:val="none" w:sz="0" w:space="0" w:color="auto"/>
                <w:left w:val="none" w:sz="0" w:space="0" w:color="auto"/>
                <w:bottom w:val="none" w:sz="0" w:space="0" w:color="auto"/>
                <w:right w:val="none" w:sz="0" w:space="0" w:color="auto"/>
              </w:divBdr>
            </w:div>
            <w:div w:id="378480743">
              <w:marLeft w:val="0"/>
              <w:marRight w:val="0"/>
              <w:marTop w:val="0"/>
              <w:marBottom w:val="0"/>
              <w:divBdr>
                <w:top w:val="none" w:sz="0" w:space="0" w:color="auto"/>
                <w:left w:val="none" w:sz="0" w:space="0" w:color="auto"/>
                <w:bottom w:val="none" w:sz="0" w:space="0" w:color="auto"/>
                <w:right w:val="none" w:sz="0" w:space="0" w:color="auto"/>
              </w:divBdr>
            </w:div>
            <w:div w:id="384568914">
              <w:marLeft w:val="0"/>
              <w:marRight w:val="0"/>
              <w:marTop w:val="0"/>
              <w:marBottom w:val="0"/>
              <w:divBdr>
                <w:top w:val="none" w:sz="0" w:space="0" w:color="auto"/>
                <w:left w:val="none" w:sz="0" w:space="0" w:color="auto"/>
                <w:bottom w:val="none" w:sz="0" w:space="0" w:color="auto"/>
                <w:right w:val="none" w:sz="0" w:space="0" w:color="auto"/>
              </w:divBdr>
            </w:div>
            <w:div w:id="437989964">
              <w:marLeft w:val="0"/>
              <w:marRight w:val="0"/>
              <w:marTop w:val="0"/>
              <w:marBottom w:val="0"/>
              <w:divBdr>
                <w:top w:val="none" w:sz="0" w:space="0" w:color="auto"/>
                <w:left w:val="none" w:sz="0" w:space="0" w:color="auto"/>
                <w:bottom w:val="none" w:sz="0" w:space="0" w:color="auto"/>
                <w:right w:val="none" w:sz="0" w:space="0" w:color="auto"/>
              </w:divBdr>
            </w:div>
            <w:div w:id="1047607001">
              <w:marLeft w:val="0"/>
              <w:marRight w:val="0"/>
              <w:marTop w:val="0"/>
              <w:marBottom w:val="0"/>
              <w:divBdr>
                <w:top w:val="none" w:sz="0" w:space="0" w:color="auto"/>
                <w:left w:val="none" w:sz="0" w:space="0" w:color="auto"/>
                <w:bottom w:val="none" w:sz="0" w:space="0" w:color="auto"/>
                <w:right w:val="none" w:sz="0" w:space="0" w:color="auto"/>
              </w:divBdr>
            </w:div>
            <w:div w:id="1063023323">
              <w:marLeft w:val="0"/>
              <w:marRight w:val="0"/>
              <w:marTop w:val="0"/>
              <w:marBottom w:val="0"/>
              <w:divBdr>
                <w:top w:val="none" w:sz="0" w:space="0" w:color="auto"/>
                <w:left w:val="none" w:sz="0" w:space="0" w:color="auto"/>
                <w:bottom w:val="none" w:sz="0" w:space="0" w:color="auto"/>
                <w:right w:val="none" w:sz="0" w:space="0" w:color="auto"/>
              </w:divBdr>
            </w:div>
            <w:div w:id="1064252543">
              <w:marLeft w:val="0"/>
              <w:marRight w:val="0"/>
              <w:marTop w:val="0"/>
              <w:marBottom w:val="0"/>
              <w:divBdr>
                <w:top w:val="none" w:sz="0" w:space="0" w:color="auto"/>
                <w:left w:val="none" w:sz="0" w:space="0" w:color="auto"/>
                <w:bottom w:val="none" w:sz="0" w:space="0" w:color="auto"/>
                <w:right w:val="none" w:sz="0" w:space="0" w:color="auto"/>
              </w:divBdr>
            </w:div>
            <w:div w:id="1151948086">
              <w:marLeft w:val="0"/>
              <w:marRight w:val="0"/>
              <w:marTop w:val="0"/>
              <w:marBottom w:val="0"/>
              <w:divBdr>
                <w:top w:val="none" w:sz="0" w:space="0" w:color="auto"/>
                <w:left w:val="none" w:sz="0" w:space="0" w:color="auto"/>
                <w:bottom w:val="none" w:sz="0" w:space="0" w:color="auto"/>
                <w:right w:val="none" w:sz="0" w:space="0" w:color="auto"/>
              </w:divBdr>
            </w:div>
            <w:div w:id="1263611106">
              <w:marLeft w:val="0"/>
              <w:marRight w:val="0"/>
              <w:marTop w:val="0"/>
              <w:marBottom w:val="0"/>
              <w:divBdr>
                <w:top w:val="none" w:sz="0" w:space="0" w:color="auto"/>
                <w:left w:val="none" w:sz="0" w:space="0" w:color="auto"/>
                <w:bottom w:val="none" w:sz="0" w:space="0" w:color="auto"/>
                <w:right w:val="none" w:sz="0" w:space="0" w:color="auto"/>
              </w:divBdr>
            </w:div>
            <w:div w:id="1318267109">
              <w:marLeft w:val="0"/>
              <w:marRight w:val="0"/>
              <w:marTop w:val="0"/>
              <w:marBottom w:val="0"/>
              <w:divBdr>
                <w:top w:val="none" w:sz="0" w:space="0" w:color="auto"/>
                <w:left w:val="none" w:sz="0" w:space="0" w:color="auto"/>
                <w:bottom w:val="none" w:sz="0" w:space="0" w:color="auto"/>
                <w:right w:val="none" w:sz="0" w:space="0" w:color="auto"/>
              </w:divBdr>
            </w:div>
            <w:div w:id="1445729173">
              <w:marLeft w:val="0"/>
              <w:marRight w:val="0"/>
              <w:marTop w:val="0"/>
              <w:marBottom w:val="0"/>
              <w:divBdr>
                <w:top w:val="none" w:sz="0" w:space="0" w:color="auto"/>
                <w:left w:val="none" w:sz="0" w:space="0" w:color="auto"/>
                <w:bottom w:val="none" w:sz="0" w:space="0" w:color="auto"/>
                <w:right w:val="none" w:sz="0" w:space="0" w:color="auto"/>
              </w:divBdr>
            </w:div>
            <w:div w:id="1492528118">
              <w:marLeft w:val="0"/>
              <w:marRight w:val="0"/>
              <w:marTop w:val="0"/>
              <w:marBottom w:val="0"/>
              <w:divBdr>
                <w:top w:val="none" w:sz="0" w:space="0" w:color="auto"/>
                <w:left w:val="none" w:sz="0" w:space="0" w:color="auto"/>
                <w:bottom w:val="none" w:sz="0" w:space="0" w:color="auto"/>
                <w:right w:val="none" w:sz="0" w:space="0" w:color="auto"/>
              </w:divBdr>
            </w:div>
            <w:div w:id="1536505367">
              <w:marLeft w:val="0"/>
              <w:marRight w:val="0"/>
              <w:marTop w:val="0"/>
              <w:marBottom w:val="0"/>
              <w:divBdr>
                <w:top w:val="none" w:sz="0" w:space="0" w:color="auto"/>
                <w:left w:val="none" w:sz="0" w:space="0" w:color="auto"/>
                <w:bottom w:val="none" w:sz="0" w:space="0" w:color="auto"/>
                <w:right w:val="none" w:sz="0" w:space="0" w:color="auto"/>
              </w:divBdr>
            </w:div>
            <w:div w:id="1621642341">
              <w:marLeft w:val="0"/>
              <w:marRight w:val="0"/>
              <w:marTop w:val="0"/>
              <w:marBottom w:val="0"/>
              <w:divBdr>
                <w:top w:val="none" w:sz="0" w:space="0" w:color="auto"/>
                <w:left w:val="none" w:sz="0" w:space="0" w:color="auto"/>
                <w:bottom w:val="none" w:sz="0" w:space="0" w:color="auto"/>
                <w:right w:val="none" w:sz="0" w:space="0" w:color="auto"/>
              </w:divBdr>
            </w:div>
            <w:div w:id="1743671571">
              <w:marLeft w:val="0"/>
              <w:marRight w:val="0"/>
              <w:marTop w:val="0"/>
              <w:marBottom w:val="0"/>
              <w:divBdr>
                <w:top w:val="none" w:sz="0" w:space="0" w:color="auto"/>
                <w:left w:val="none" w:sz="0" w:space="0" w:color="auto"/>
                <w:bottom w:val="none" w:sz="0" w:space="0" w:color="auto"/>
                <w:right w:val="none" w:sz="0" w:space="0" w:color="auto"/>
              </w:divBdr>
            </w:div>
            <w:div w:id="1770272957">
              <w:marLeft w:val="0"/>
              <w:marRight w:val="0"/>
              <w:marTop w:val="0"/>
              <w:marBottom w:val="0"/>
              <w:divBdr>
                <w:top w:val="none" w:sz="0" w:space="0" w:color="auto"/>
                <w:left w:val="none" w:sz="0" w:space="0" w:color="auto"/>
                <w:bottom w:val="none" w:sz="0" w:space="0" w:color="auto"/>
                <w:right w:val="none" w:sz="0" w:space="0" w:color="auto"/>
              </w:divBdr>
            </w:div>
            <w:div w:id="1777599498">
              <w:marLeft w:val="0"/>
              <w:marRight w:val="0"/>
              <w:marTop w:val="0"/>
              <w:marBottom w:val="0"/>
              <w:divBdr>
                <w:top w:val="none" w:sz="0" w:space="0" w:color="auto"/>
                <w:left w:val="none" w:sz="0" w:space="0" w:color="auto"/>
                <w:bottom w:val="none" w:sz="0" w:space="0" w:color="auto"/>
                <w:right w:val="none" w:sz="0" w:space="0" w:color="auto"/>
              </w:divBdr>
            </w:div>
            <w:div w:id="1817914285">
              <w:marLeft w:val="0"/>
              <w:marRight w:val="0"/>
              <w:marTop w:val="0"/>
              <w:marBottom w:val="0"/>
              <w:divBdr>
                <w:top w:val="none" w:sz="0" w:space="0" w:color="auto"/>
                <w:left w:val="none" w:sz="0" w:space="0" w:color="auto"/>
                <w:bottom w:val="none" w:sz="0" w:space="0" w:color="auto"/>
                <w:right w:val="none" w:sz="0" w:space="0" w:color="auto"/>
              </w:divBdr>
            </w:div>
            <w:div w:id="2146968690">
              <w:marLeft w:val="0"/>
              <w:marRight w:val="0"/>
              <w:marTop w:val="0"/>
              <w:marBottom w:val="0"/>
              <w:divBdr>
                <w:top w:val="none" w:sz="0" w:space="0" w:color="auto"/>
                <w:left w:val="none" w:sz="0" w:space="0" w:color="auto"/>
                <w:bottom w:val="none" w:sz="0" w:space="0" w:color="auto"/>
                <w:right w:val="none" w:sz="0" w:space="0" w:color="auto"/>
              </w:divBdr>
            </w:div>
          </w:divsChild>
        </w:div>
        <w:div w:id="2141920023">
          <w:marLeft w:val="0"/>
          <w:marRight w:val="0"/>
          <w:marTop w:val="0"/>
          <w:marBottom w:val="0"/>
          <w:divBdr>
            <w:top w:val="none" w:sz="0" w:space="0" w:color="auto"/>
            <w:left w:val="none" w:sz="0" w:space="0" w:color="auto"/>
            <w:bottom w:val="none" w:sz="0" w:space="0" w:color="auto"/>
            <w:right w:val="none" w:sz="0" w:space="0" w:color="auto"/>
          </w:divBdr>
        </w:div>
        <w:div w:id="2143694991">
          <w:marLeft w:val="0"/>
          <w:marRight w:val="0"/>
          <w:marTop w:val="0"/>
          <w:marBottom w:val="0"/>
          <w:divBdr>
            <w:top w:val="none" w:sz="0" w:space="0" w:color="auto"/>
            <w:left w:val="none" w:sz="0" w:space="0" w:color="auto"/>
            <w:bottom w:val="none" w:sz="0" w:space="0" w:color="auto"/>
            <w:right w:val="none" w:sz="0" w:space="0" w:color="auto"/>
          </w:divBdr>
        </w:div>
        <w:div w:id="2145847217">
          <w:marLeft w:val="0"/>
          <w:marRight w:val="0"/>
          <w:marTop w:val="0"/>
          <w:marBottom w:val="0"/>
          <w:divBdr>
            <w:top w:val="none" w:sz="0" w:space="0" w:color="auto"/>
            <w:left w:val="none" w:sz="0" w:space="0" w:color="auto"/>
            <w:bottom w:val="none" w:sz="0" w:space="0" w:color="auto"/>
            <w:right w:val="none" w:sz="0" w:space="0" w:color="auto"/>
          </w:divBdr>
        </w:div>
      </w:divsChild>
    </w:div>
    <w:div w:id="647367439">
      <w:bodyDiv w:val="1"/>
      <w:marLeft w:val="0"/>
      <w:marRight w:val="0"/>
      <w:marTop w:val="0"/>
      <w:marBottom w:val="0"/>
      <w:divBdr>
        <w:top w:val="none" w:sz="0" w:space="0" w:color="auto"/>
        <w:left w:val="none" w:sz="0" w:space="0" w:color="auto"/>
        <w:bottom w:val="none" w:sz="0" w:space="0" w:color="auto"/>
        <w:right w:val="none" w:sz="0" w:space="0" w:color="auto"/>
      </w:divBdr>
      <w:divsChild>
        <w:div w:id="272129525">
          <w:marLeft w:val="0"/>
          <w:marRight w:val="0"/>
          <w:marTop w:val="0"/>
          <w:marBottom w:val="0"/>
          <w:divBdr>
            <w:top w:val="none" w:sz="0" w:space="0" w:color="auto"/>
            <w:left w:val="none" w:sz="0" w:space="0" w:color="auto"/>
            <w:bottom w:val="none" w:sz="0" w:space="0" w:color="auto"/>
            <w:right w:val="none" w:sz="0" w:space="0" w:color="auto"/>
          </w:divBdr>
        </w:div>
        <w:div w:id="490684476">
          <w:marLeft w:val="0"/>
          <w:marRight w:val="0"/>
          <w:marTop w:val="0"/>
          <w:marBottom w:val="0"/>
          <w:divBdr>
            <w:top w:val="none" w:sz="0" w:space="0" w:color="auto"/>
            <w:left w:val="none" w:sz="0" w:space="0" w:color="auto"/>
            <w:bottom w:val="none" w:sz="0" w:space="0" w:color="auto"/>
            <w:right w:val="none" w:sz="0" w:space="0" w:color="auto"/>
          </w:divBdr>
        </w:div>
        <w:div w:id="735469034">
          <w:marLeft w:val="0"/>
          <w:marRight w:val="0"/>
          <w:marTop w:val="0"/>
          <w:marBottom w:val="0"/>
          <w:divBdr>
            <w:top w:val="none" w:sz="0" w:space="0" w:color="auto"/>
            <w:left w:val="none" w:sz="0" w:space="0" w:color="auto"/>
            <w:bottom w:val="none" w:sz="0" w:space="0" w:color="auto"/>
            <w:right w:val="none" w:sz="0" w:space="0" w:color="auto"/>
          </w:divBdr>
        </w:div>
        <w:div w:id="873661231">
          <w:marLeft w:val="0"/>
          <w:marRight w:val="0"/>
          <w:marTop w:val="0"/>
          <w:marBottom w:val="0"/>
          <w:divBdr>
            <w:top w:val="none" w:sz="0" w:space="0" w:color="auto"/>
            <w:left w:val="none" w:sz="0" w:space="0" w:color="auto"/>
            <w:bottom w:val="none" w:sz="0" w:space="0" w:color="auto"/>
            <w:right w:val="none" w:sz="0" w:space="0" w:color="auto"/>
          </w:divBdr>
        </w:div>
        <w:div w:id="932738578">
          <w:marLeft w:val="0"/>
          <w:marRight w:val="0"/>
          <w:marTop w:val="0"/>
          <w:marBottom w:val="0"/>
          <w:divBdr>
            <w:top w:val="none" w:sz="0" w:space="0" w:color="auto"/>
            <w:left w:val="none" w:sz="0" w:space="0" w:color="auto"/>
            <w:bottom w:val="none" w:sz="0" w:space="0" w:color="auto"/>
            <w:right w:val="none" w:sz="0" w:space="0" w:color="auto"/>
          </w:divBdr>
        </w:div>
        <w:div w:id="1137650009">
          <w:marLeft w:val="0"/>
          <w:marRight w:val="0"/>
          <w:marTop w:val="0"/>
          <w:marBottom w:val="0"/>
          <w:divBdr>
            <w:top w:val="none" w:sz="0" w:space="0" w:color="auto"/>
            <w:left w:val="none" w:sz="0" w:space="0" w:color="auto"/>
            <w:bottom w:val="none" w:sz="0" w:space="0" w:color="auto"/>
            <w:right w:val="none" w:sz="0" w:space="0" w:color="auto"/>
          </w:divBdr>
        </w:div>
        <w:div w:id="1182162178">
          <w:marLeft w:val="0"/>
          <w:marRight w:val="0"/>
          <w:marTop w:val="0"/>
          <w:marBottom w:val="0"/>
          <w:divBdr>
            <w:top w:val="none" w:sz="0" w:space="0" w:color="auto"/>
            <w:left w:val="none" w:sz="0" w:space="0" w:color="auto"/>
            <w:bottom w:val="none" w:sz="0" w:space="0" w:color="auto"/>
            <w:right w:val="none" w:sz="0" w:space="0" w:color="auto"/>
          </w:divBdr>
        </w:div>
        <w:div w:id="1253470434">
          <w:marLeft w:val="0"/>
          <w:marRight w:val="0"/>
          <w:marTop w:val="0"/>
          <w:marBottom w:val="0"/>
          <w:divBdr>
            <w:top w:val="none" w:sz="0" w:space="0" w:color="auto"/>
            <w:left w:val="none" w:sz="0" w:space="0" w:color="auto"/>
            <w:bottom w:val="none" w:sz="0" w:space="0" w:color="auto"/>
            <w:right w:val="none" w:sz="0" w:space="0" w:color="auto"/>
          </w:divBdr>
        </w:div>
        <w:div w:id="1502044318">
          <w:marLeft w:val="0"/>
          <w:marRight w:val="0"/>
          <w:marTop w:val="0"/>
          <w:marBottom w:val="0"/>
          <w:divBdr>
            <w:top w:val="none" w:sz="0" w:space="0" w:color="auto"/>
            <w:left w:val="none" w:sz="0" w:space="0" w:color="auto"/>
            <w:bottom w:val="none" w:sz="0" w:space="0" w:color="auto"/>
            <w:right w:val="none" w:sz="0" w:space="0" w:color="auto"/>
          </w:divBdr>
        </w:div>
        <w:div w:id="1648582296">
          <w:marLeft w:val="0"/>
          <w:marRight w:val="0"/>
          <w:marTop w:val="0"/>
          <w:marBottom w:val="0"/>
          <w:divBdr>
            <w:top w:val="none" w:sz="0" w:space="0" w:color="auto"/>
            <w:left w:val="none" w:sz="0" w:space="0" w:color="auto"/>
            <w:bottom w:val="none" w:sz="0" w:space="0" w:color="auto"/>
            <w:right w:val="none" w:sz="0" w:space="0" w:color="auto"/>
          </w:divBdr>
        </w:div>
        <w:div w:id="1921913589">
          <w:marLeft w:val="0"/>
          <w:marRight w:val="0"/>
          <w:marTop w:val="0"/>
          <w:marBottom w:val="0"/>
          <w:divBdr>
            <w:top w:val="none" w:sz="0" w:space="0" w:color="auto"/>
            <w:left w:val="none" w:sz="0" w:space="0" w:color="auto"/>
            <w:bottom w:val="none" w:sz="0" w:space="0" w:color="auto"/>
            <w:right w:val="none" w:sz="0" w:space="0" w:color="auto"/>
          </w:divBdr>
        </w:div>
      </w:divsChild>
    </w:div>
    <w:div w:id="788166203">
      <w:bodyDiv w:val="1"/>
      <w:marLeft w:val="0"/>
      <w:marRight w:val="0"/>
      <w:marTop w:val="0"/>
      <w:marBottom w:val="0"/>
      <w:divBdr>
        <w:top w:val="none" w:sz="0" w:space="0" w:color="auto"/>
        <w:left w:val="none" w:sz="0" w:space="0" w:color="auto"/>
        <w:bottom w:val="none" w:sz="0" w:space="0" w:color="auto"/>
        <w:right w:val="none" w:sz="0" w:space="0" w:color="auto"/>
      </w:divBdr>
    </w:div>
    <w:div w:id="807433992">
      <w:bodyDiv w:val="1"/>
      <w:marLeft w:val="0"/>
      <w:marRight w:val="0"/>
      <w:marTop w:val="0"/>
      <w:marBottom w:val="0"/>
      <w:divBdr>
        <w:top w:val="none" w:sz="0" w:space="0" w:color="auto"/>
        <w:left w:val="none" w:sz="0" w:space="0" w:color="auto"/>
        <w:bottom w:val="none" w:sz="0" w:space="0" w:color="auto"/>
        <w:right w:val="none" w:sz="0" w:space="0" w:color="auto"/>
      </w:divBdr>
    </w:div>
    <w:div w:id="809056272">
      <w:bodyDiv w:val="1"/>
      <w:marLeft w:val="0"/>
      <w:marRight w:val="0"/>
      <w:marTop w:val="0"/>
      <w:marBottom w:val="0"/>
      <w:divBdr>
        <w:top w:val="none" w:sz="0" w:space="0" w:color="auto"/>
        <w:left w:val="none" w:sz="0" w:space="0" w:color="auto"/>
        <w:bottom w:val="none" w:sz="0" w:space="0" w:color="auto"/>
        <w:right w:val="none" w:sz="0" w:space="0" w:color="auto"/>
      </w:divBdr>
    </w:div>
    <w:div w:id="864098365">
      <w:bodyDiv w:val="1"/>
      <w:marLeft w:val="0"/>
      <w:marRight w:val="0"/>
      <w:marTop w:val="0"/>
      <w:marBottom w:val="0"/>
      <w:divBdr>
        <w:top w:val="none" w:sz="0" w:space="0" w:color="auto"/>
        <w:left w:val="none" w:sz="0" w:space="0" w:color="auto"/>
        <w:bottom w:val="none" w:sz="0" w:space="0" w:color="auto"/>
        <w:right w:val="none" w:sz="0" w:space="0" w:color="auto"/>
      </w:divBdr>
      <w:divsChild>
        <w:div w:id="10643466">
          <w:marLeft w:val="0"/>
          <w:marRight w:val="0"/>
          <w:marTop w:val="0"/>
          <w:marBottom w:val="0"/>
          <w:divBdr>
            <w:top w:val="none" w:sz="0" w:space="0" w:color="auto"/>
            <w:left w:val="none" w:sz="0" w:space="0" w:color="auto"/>
            <w:bottom w:val="none" w:sz="0" w:space="0" w:color="auto"/>
            <w:right w:val="none" w:sz="0" w:space="0" w:color="auto"/>
          </w:divBdr>
        </w:div>
        <w:div w:id="371883725">
          <w:marLeft w:val="0"/>
          <w:marRight w:val="0"/>
          <w:marTop w:val="0"/>
          <w:marBottom w:val="0"/>
          <w:divBdr>
            <w:top w:val="none" w:sz="0" w:space="0" w:color="auto"/>
            <w:left w:val="none" w:sz="0" w:space="0" w:color="auto"/>
            <w:bottom w:val="none" w:sz="0" w:space="0" w:color="auto"/>
            <w:right w:val="none" w:sz="0" w:space="0" w:color="auto"/>
          </w:divBdr>
        </w:div>
        <w:div w:id="533226113">
          <w:marLeft w:val="0"/>
          <w:marRight w:val="0"/>
          <w:marTop w:val="0"/>
          <w:marBottom w:val="0"/>
          <w:divBdr>
            <w:top w:val="none" w:sz="0" w:space="0" w:color="auto"/>
            <w:left w:val="none" w:sz="0" w:space="0" w:color="auto"/>
            <w:bottom w:val="none" w:sz="0" w:space="0" w:color="auto"/>
            <w:right w:val="none" w:sz="0" w:space="0" w:color="auto"/>
          </w:divBdr>
        </w:div>
        <w:div w:id="624194527">
          <w:marLeft w:val="0"/>
          <w:marRight w:val="0"/>
          <w:marTop w:val="0"/>
          <w:marBottom w:val="0"/>
          <w:divBdr>
            <w:top w:val="none" w:sz="0" w:space="0" w:color="auto"/>
            <w:left w:val="none" w:sz="0" w:space="0" w:color="auto"/>
            <w:bottom w:val="none" w:sz="0" w:space="0" w:color="auto"/>
            <w:right w:val="none" w:sz="0" w:space="0" w:color="auto"/>
          </w:divBdr>
        </w:div>
        <w:div w:id="692272082">
          <w:marLeft w:val="0"/>
          <w:marRight w:val="0"/>
          <w:marTop w:val="0"/>
          <w:marBottom w:val="0"/>
          <w:divBdr>
            <w:top w:val="none" w:sz="0" w:space="0" w:color="auto"/>
            <w:left w:val="none" w:sz="0" w:space="0" w:color="auto"/>
            <w:bottom w:val="none" w:sz="0" w:space="0" w:color="auto"/>
            <w:right w:val="none" w:sz="0" w:space="0" w:color="auto"/>
          </w:divBdr>
        </w:div>
        <w:div w:id="777068225">
          <w:marLeft w:val="0"/>
          <w:marRight w:val="0"/>
          <w:marTop w:val="0"/>
          <w:marBottom w:val="0"/>
          <w:divBdr>
            <w:top w:val="none" w:sz="0" w:space="0" w:color="auto"/>
            <w:left w:val="none" w:sz="0" w:space="0" w:color="auto"/>
            <w:bottom w:val="none" w:sz="0" w:space="0" w:color="auto"/>
            <w:right w:val="none" w:sz="0" w:space="0" w:color="auto"/>
          </w:divBdr>
        </w:div>
        <w:div w:id="961806881">
          <w:marLeft w:val="0"/>
          <w:marRight w:val="0"/>
          <w:marTop w:val="0"/>
          <w:marBottom w:val="0"/>
          <w:divBdr>
            <w:top w:val="none" w:sz="0" w:space="0" w:color="auto"/>
            <w:left w:val="none" w:sz="0" w:space="0" w:color="auto"/>
            <w:bottom w:val="none" w:sz="0" w:space="0" w:color="auto"/>
            <w:right w:val="none" w:sz="0" w:space="0" w:color="auto"/>
          </w:divBdr>
        </w:div>
        <w:div w:id="1056660258">
          <w:marLeft w:val="0"/>
          <w:marRight w:val="0"/>
          <w:marTop w:val="0"/>
          <w:marBottom w:val="0"/>
          <w:divBdr>
            <w:top w:val="none" w:sz="0" w:space="0" w:color="auto"/>
            <w:left w:val="none" w:sz="0" w:space="0" w:color="auto"/>
            <w:bottom w:val="none" w:sz="0" w:space="0" w:color="auto"/>
            <w:right w:val="none" w:sz="0" w:space="0" w:color="auto"/>
          </w:divBdr>
        </w:div>
        <w:div w:id="1243836106">
          <w:marLeft w:val="0"/>
          <w:marRight w:val="0"/>
          <w:marTop w:val="0"/>
          <w:marBottom w:val="0"/>
          <w:divBdr>
            <w:top w:val="none" w:sz="0" w:space="0" w:color="auto"/>
            <w:left w:val="none" w:sz="0" w:space="0" w:color="auto"/>
            <w:bottom w:val="none" w:sz="0" w:space="0" w:color="auto"/>
            <w:right w:val="none" w:sz="0" w:space="0" w:color="auto"/>
          </w:divBdr>
        </w:div>
        <w:div w:id="1313750951">
          <w:marLeft w:val="0"/>
          <w:marRight w:val="0"/>
          <w:marTop w:val="0"/>
          <w:marBottom w:val="0"/>
          <w:divBdr>
            <w:top w:val="none" w:sz="0" w:space="0" w:color="auto"/>
            <w:left w:val="none" w:sz="0" w:space="0" w:color="auto"/>
            <w:bottom w:val="none" w:sz="0" w:space="0" w:color="auto"/>
            <w:right w:val="none" w:sz="0" w:space="0" w:color="auto"/>
          </w:divBdr>
        </w:div>
        <w:div w:id="1619600066">
          <w:marLeft w:val="0"/>
          <w:marRight w:val="0"/>
          <w:marTop w:val="0"/>
          <w:marBottom w:val="0"/>
          <w:divBdr>
            <w:top w:val="none" w:sz="0" w:space="0" w:color="auto"/>
            <w:left w:val="none" w:sz="0" w:space="0" w:color="auto"/>
            <w:bottom w:val="none" w:sz="0" w:space="0" w:color="auto"/>
            <w:right w:val="none" w:sz="0" w:space="0" w:color="auto"/>
          </w:divBdr>
        </w:div>
        <w:div w:id="1619725941">
          <w:marLeft w:val="0"/>
          <w:marRight w:val="0"/>
          <w:marTop w:val="0"/>
          <w:marBottom w:val="0"/>
          <w:divBdr>
            <w:top w:val="none" w:sz="0" w:space="0" w:color="auto"/>
            <w:left w:val="none" w:sz="0" w:space="0" w:color="auto"/>
            <w:bottom w:val="none" w:sz="0" w:space="0" w:color="auto"/>
            <w:right w:val="none" w:sz="0" w:space="0" w:color="auto"/>
          </w:divBdr>
        </w:div>
        <w:div w:id="1802192948">
          <w:marLeft w:val="0"/>
          <w:marRight w:val="0"/>
          <w:marTop w:val="0"/>
          <w:marBottom w:val="0"/>
          <w:divBdr>
            <w:top w:val="none" w:sz="0" w:space="0" w:color="auto"/>
            <w:left w:val="none" w:sz="0" w:space="0" w:color="auto"/>
            <w:bottom w:val="none" w:sz="0" w:space="0" w:color="auto"/>
            <w:right w:val="none" w:sz="0" w:space="0" w:color="auto"/>
          </w:divBdr>
        </w:div>
        <w:div w:id="1934437979">
          <w:marLeft w:val="0"/>
          <w:marRight w:val="0"/>
          <w:marTop w:val="0"/>
          <w:marBottom w:val="0"/>
          <w:divBdr>
            <w:top w:val="none" w:sz="0" w:space="0" w:color="auto"/>
            <w:left w:val="none" w:sz="0" w:space="0" w:color="auto"/>
            <w:bottom w:val="none" w:sz="0" w:space="0" w:color="auto"/>
            <w:right w:val="none" w:sz="0" w:space="0" w:color="auto"/>
          </w:divBdr>
        </w:div>
        <w:div w:id="1953508732">
          <w:marLeft w:val="0"/>
          <w:marRight w:val="0"/>
          <w:marTop w:val="0"/>
          <w:marBottom w:val="0"/>
          <w:divBdr>
            <w:top w:val="none" w:sz="0" w:space="0" w:color="auto"/>
            <w:left w:val="none" w:sz="0" w:space="0" w:color="auto"/>
            <w:bottom w:val="none" w:sz="0" w:space="0" w:color="auto"/>
            <w:right w:val="none" w:sz="0" w:space="0" w:color="auto"/>
          </w:divBdr>
        </w:div>
        <w:div w:id="1999189077">
          <w:marLeft w:val="0"/>
          <w:marRight w:val="0"/>
          <w:marTop w:val="0"/>
          <w:marBottom w:val="0"/>
          <w:divBdr>
            <w:top w:val="none" w:sz="0" w:space="0" w:color="auto"/>
            <w:left w:val="none" w:sz="0" w:space="0" w:color="auto"/>
            <w:bottom w:val="none" w:sz="0" w:space="0" w:color="auto"/>
            <w:right w:val="none" w:sz="0" w:space="0" w:color="auto"/>
          </w:divBdr>
        </w:div>
        <w:div w:id="2005811800">
          <w:marLeft w:val="0"/>
          <w:marRight w:val="0"/>
          <w:marTop w:val="0"/>
          <w:marBottom w:val="0"/>
          <w:divBdr>
            <w:top w:val="none" w:sz="0" w:space="0" w:color="auto"/>
            <w:left w:val="none" w:sz="0" w:space="0" w:color="auto"/>
            <w:bottom w:val="none" w:sz="0" w:space="0" w:color="auto"/>
            <w:right w:val="none" w:sz="0" w:space="0" w:color="auto"/>
          </w:divBdr>
        </w:div>
        <w:div w:id="2020883047">
          <w:marLeft w:val="0"/>
          <w:marRight w:val="0"/>
          <w:marTop w:val="0"/>
          <w:marBottom w:val="0"/>
          <w:divBdr>
            <w:top w:val="none" w:sz="0" w:space="0" w:color="auto"/>
            <w:left w:val="none" w:sz="0" w:space="0" w:color="auto"/>
            <w:bottom w:val="none" w:sz="0" w:space="0" w:color="auto"/>
            <w:right w:val="none" w:sz="0" w:space="0" w:color="auto"/>
          </w:divBdr>
        </w:div>
        <w:div w:id="2125464986">
          <w:marLeft w:val="0"/>
          <w:marRight w:val="0"/>
          <w:marTop w:val="0"/>
          <w:marBottom w:val="0"/>
          <w:divBdr>
            <w:top w:val="none" w:sz="0" w:space="0" w:color="auto"/>
            <w:left w:val="none" w:sz="0" w:space="0" w:color="auto"/>
            <w:bottom w:val="none" w:sz="0" w:space="0" w:color="auto"/>
            <w:right w:val="none" w:sz="0" w:space="0" w:color="auto"/>
          </w:divBdr>
        </w:div>
      </w:divsChild>
    </w:div>
    <w:div w:id="896554083">
      <w:bodyDiv w:val="1"/>
      <w:marLeft w:val="0"/>
      <w:marRight w:val="0"/>
      <w:marTop w:val="0"/>
      <w:marBottom w:val="0"/>
      <w:divBdr>
        <w:top w:val="none" w:sz="0" w:space="0" w:color="auto"/>
        <w:left w:val="none" w:sz="0" w:space="0" w:color="auto"/>
        <w:bottom w:val="none" w:sz="0" w:space="0" w:color="auto"/>
        <w:right w:val="none" w:sz="0" w:space="0" w:color="auto"/>
      </w:divBdr>
      <w:divsChild>
        <w:div w:id="48968159">
          <w:marLeft w:val="0"/>
          <w:marRight w:val="0"/>
          <w:marTop w:val="0"/>
          <w:marBottom w:val="0"/>
          <w:divBdr>
            <w:top w:val="none" w:sz="0" w:space="0" w:color="auto"/>
            <w:left w:val="none" w:sz="0" w:space="0" w:color="auto"/>
            <w:bottom w:val="none" w:sz="0" w:space="0" w:color="auto"/>
            <w:right w:val="none" w:sz="0" w:space="0" w:color="auto"/>
          </w:divBdr>
        </w:div>
        <w:div w:id="517544002">
          <w:marLeft w:val="0"/>
          <w:marRight w:val="0"/>
          <w:marTop w:val="0"/>
          <w:marBottom w:val="0"/>
          <w:divBdr>
            <w:top w:val="none" w:sz="0" w:space="0" w:color="auto"/>
            <w:left w:val="none" w:sz="0" w:space="0" w:color="auto"/>
            <w:bottom w:val="none" w:sz="0" w:space="0" w:color="auto"/>
            <w:right w:val="none" w:sz="0" w:space="0" w:color="auto"/>
          </w:divBdr>
        </w:div>
        <w:div w:id="746728506">
          <w:marLeft w:val="0"/>
          <w:marRight w:val="0"/>
          <w:marTop w:val="0"/>
          <w:marBottom w:val="0"/>
          <w:divBdr>
            <w:top w:val="none" w:sz="0" w:space="0" w:color="auto"/>
            <w:left w:val="none" w:sz="0" w:space="0" w:color="auto"/>
            <w:bottom w:val="none" w:sz="0" w:space="0" w:color="auto"/>
            <w:right w:val="none" w:sz="0" w:space="0" w:color="auto"/>
          </w:divBdr>
        </w:div>
        <w:div w:id="992223435">
          <w:marLeft w:val="0"/>
          <w:marRight w:val="0"/>
          <w:marTop w:val="0"/>
          <w:marBottom w:val="0"/>
          <w:divBdr>
            <w:top w:val="none" w:sz="0" w:space="0" w:color="auto"/>
            <w:left w:val="none" w:sz="0" w:space="0" w:color="auto"/>
            <w:bottom w:val="none" w:sz="0" w:space="0" w:color="auto"/>
            <w:right w:val="none" w:sz="0" w:space="0" w:color="auto"/>
          </w:divBdr>
        </w:div>
        <w:div w:id="1055196653">
          <w:marLeft w:val="0"/>
          <w:marRight w:val="0"/>
          <w:marTop w:val="0"/>
          <w:marBottom w:val="0"/>
          <w:divBdr>
            <w:top w:val="none" w:sz="0" w:space="0" w:color="auto"/>
            <w:left w:val="none" w:sz="0" w:space="0" w:color="auto"/>
            <w:bottom w:val="none" w:sz="0" w:space="0" w:color="auto"/>
            <w:right w:val="none" w:sz="0" w:space="0" w:color="auto"/>
          </w:divBdr>
        </w:div>
        <w:div w:id="1075005837">
          <w:marLeft w:val="0"/>
          <w:marRight w:val="0"/>
          <w:marTop w:val="0"/>
          <w:marBottom w:val="0"/>
          <w:divBdr>
            <w:top w:val="none" w:sz="0" w:space="0" w:color="auto"/>
            <w:left w:val="none" w:sz="0" w:space="0" w:color="auto"/>
            <w:bottom w:val="none" w:sz="0" w:space="0" w:color="auto"/>
            <w:right w:val="none" w:sz="0" w:space="0" w:color="auto"/>
          </w:divBdr>
        </w:div>
        <w:div w:id="1160735471">
          <w:marLeft w:val="0"/>
          <w:marRight w:val="0"/>
          <w:marTop w:val="0"/>
          <w:marBottom w:val="0"/>
          <w:divBdr>
            <w:top w:val="none" w:sz="0" w:space="0" w:color="auto"/>
            <w:left w:val="none" w:sz="0" w:space="0" w:color="auto"/>
            <w:bottom w:val="none" w:sz="0" w:space="0" w:color="auto"/>
            <w:right w:val="none" w:sz="0" w:space="0" w:color="auto"/>
          </w:divBdr>
        </w:div>
        <w:div w:id="1389378569">
          <w:marLeft w:val="0"/>
          <w:marRight w:val="0"/>
          <w:marTop w:val="0"/>
          <w:marBottom w:val="0"/>
          <w:divBdr>
            <w:top w:val="none" w:sz="0" w:space="0" w:color="auto"/>
            <w:left w:val="none" w:sz="0" w:space="0" w:color="auto"/>
            <w:bottom w:val="none" w:sz="0" w:space="0" w:color="auto"/>
            <w:right w:val="none" w:sz="0" w:space="0" w:color="auto"/>
          </w:divBdr>
        </w:div>
        <w:div w:id="1457140399">
          <w:marLeft w:val="0"/>
          <w:marRight w:val="0"/>
          <w:marTop w:val="0"/>
          <w:marBottom w:val="0"/>
          <w:divBdr>
            <w:top w:val="none" w:sz="0" w:space="0" w:color="auto"/>
            <w:left w:val="none" w:sz="0" w:space="0" w:color="auto"/>
            <w:bottom w:val="none" w:sz="0" w:space="0" w:color="auto"/>
            <w:right w:val="none" w:sz="0" w:space="0" w:color="auto"/>
          </w:divBdr>
        </w:div>
        <w:div w:id="1766729629">
          <w:marLeft w:val="0"/>
          <w:marRight w:val="0"/>
          <w:marTop w:val="0"/>
          <w:marBottom w:val="0"/>
          <w:divBdr>
            <w:top w:val="none" w:sz="0" w:space="0" w:color="auto"/>
            <w:left w:val="none" w:sz="0" w:space="0" w:color="auto"/>
            <w:bottom w:val="none" w:sz="0" w:space="0" w:color="auto"/>
            <w:right w:val="none" w:sz="0" w:space="0" w:color="auto"/>
          </w:divBdr>
        </w:div>
        <w:div w:id="1892230563">
          <w:marLeft w:val="0"/>
          <w:marRight w:val="0"/>
          <w:marTop w:val="0"/>
          <w:marBottom w:val="0"/>
          <w:divBdr>
            <w:top w:val="none" w:sz="0" w:space="0" w:color="auto"/>
            <w:left w:val="none" w:sz="0" w:space="0" w:color="auto"/>
            <w:bottom w:val="none" w:sz="0" w:space="0" w:color="auto"/>
            <w:right w:val="none" w:sz="0" w:space="0" w:color="auto"/>
          </w:divBdr>
        </w:div>
      </w:divsChild>
    </w:div>
    <w:div w:id="956565331">
      <w:bodyDiv w:val="1"/>
      <w:marLeft w:val="0"/>
      <w:marRight w:val="0"/>
      <w:marTop w:val="0"/>
      <w:marBottom w:val="0"/>
      <w:divBdr>
        <w:top w:val="none" w:sz="0" w:space="0" w:color="auto"/>
        <w:left w:val="none" w:sz="0" w:space="0" w:color="auto"/>
        <w:bottom w:val="none" w:sz="0" w:space="0" w:color="auto"/>
        <w:right w:val="none" w:sz="0" w:space="0" w:color="auto"/>
      </w:divBdr>
      <w:divsChild>
        <w:div w:id="202791146">
          <w:marLeft w:val="0"/>
          <w:marRight w:val="0"/>
          <w:marTop w:val="0"/>
          <w:marBottom w:val="0"/>
          <w:divBdr>
            <w:top w:val="none" w:sz="0" w:space="0" w:color="auto"/>
            <w:left w:val="none" w:sz="0" w:space="0" w:color="auto"/>
            <w:bottom w:val="none" w:sz="0" w:space="0" w:color="auto"/>
            <w:right w:val="none" w:sz="0" w:space="0" w:color="auto"/>
          </w:divBdr>
        </w:div>
        <w:div w:id="273289878">
          <w:marLeft w:val="0"/>
          <w:marRight w:val="0"/>
          <w:marTop w:val="0"/>
          <w:marBottom w:val="0"/>
          <w:divBdr>
            <w:top w:val="none" w:sz="0" w:space="0" w:color="auto"/>
            <w:left w:val="none" w:sz="0" w:space="0" w:color="auto"/>
            <w:bottom w:val="none" w:sz="0" w:space="0" w:color="auto"/>
            <w:right w:val="none" w:sz="0" w:space="0" w:color="auto"/>
          </w:divBdr>
        </w:div>
        <w:div w:id="422804840">
          <w:marLeft w:val="0"/>
          <w:marRight w:val="0"/>
          <w:marTop w:val="0"/>
          <w:marBottom w:val="0"/>
          <w:divBdr>
            <w:top w:val="none" w:sz="0" w:space="0" w:color="auto"/>
            <w:left w:val="none" w:sz="0" w:space="0" w:color="auto"/>
            <w:bottom w:val="none" w:sz="0" w:space="0" w:color="auto"/>
            <w:right w:val="none" w:sz="0" w:space="0" w:color="auto"/>
          </w:divBdr>
        </w:div>
        <w:div w:id="706953544">
          <w:marLeft w:val="0"/>
          <w:marRight w:val="0"/>
          <w:marTop w:val="0"/>
          <w:marBottom w:val="0"/>
          <w:divBdr>
            <w:top w:val="none" w:sz="0" w:space="0" w:color="auto"/>
            <w:left w:val="none" w:sz="0" w:space="0" w:color="auto"/>
            <w:bottom w:val="none" w:sz="0" w:space="0" w:color="auto"/>
            <w:right w:val="none" w:sz="0" w:space="0" w:color="auto"/>
          </w:divBdr>
        </w:div>
        <w:div w:id="867177492">
          <w:marLeft w:val="0"/>
          <w:marRight w:val="0"/>
          <w:marTop w:val="0"/>
          <w:marBottom w:val="0"/>
          <w:divBdr>
            <w:top w:val="none" w:sz="0" w:space="0" w:color="auto"/>
            <w:left w:val="none" w:sz="0" w:space="0" w:color="auto"/>
            <w:bottom w:val="none" w:sz="0" w:space="0" w:color="auto"/>
            <w:right w:val="none" w:sz="0" w:space="0" w:color="auto"/>
          </w:divBdr>
        </w:div>
        <w:div w:id="885871807">
          <w:marLeft w:val="0"/>
          <w:marRight w:val="0"/>
          <w:marTop w:val="0"/>
          <w:marBottom w:val="0"/>
          <w:divBdr>
            <w:top w:val="none" w:sz="0" w:space="0" w:color="auto"/>
            <w:left w:val="none" w:sz="0" w:space="0" w:color="auto"/>
            <w:bottom w:val="none" w:sz="0" w:space="0" w:color="auto"/>
            <w:right w:val="none" w:sz="0" w:space="0" w:color="auto"/>
          </w:divBdr>
        </w:div>
        <w:div w:id="1084300259">
          <w:marLeft w:val="0"/>
          <w:marRight w:val="0"/>
          <w:marTop w:val="0"/>
          <w:marBottom w:val="0"/>
          <w:divBdr>
            <w:top w:val="none" w:sz="0" w:space="0" w:color="auto"/>
            <w:left w:val="none" w:sz="0" w:space="0" w:color="auto"/>
            <w:bottom w:val="none" w:sz="0" w:space="0" w:color="auto"/>
            <w:right w:val="none" w:sz="0" w:space="0" w:color="auto"/>
          </w:divBdr>
        </w:div>
        <w:div w:id="1380470441">
          <w:marLeft w:val="0"/>
          <w:marRight w:val="0"/>
          <w:marTop w:val="0"/>
          <w:marBottom w:val="0"/>
          <w:divBdr>
            <w:top w:val="none" w:sz="0" w:space="0" w:color="auto"/>
            <w:left w:val="none" w:sz="0" w:space="0" w:color="auto"/>
            <w:bottom w:val="none" w:sz="0" w:space="0" w:color="auto"/>
            <w:right w:val="none" w:sz="0" w:space="0" w:color="auto"/>
          </w:divBdr>
        </w:div>
        <w:div w:id="1382746997">
          <w:marLeft w:val="0"/>
          <w:marRight w:val="0"/>
          <w:marTop w:val="0"/>
          <w:marBottom w:val="0"/>
          <w:divBdr>
            <w:top w:val="none" w:sz="0" w:space="0" w:color="auto"/>
            <w:left w:val="none" w:sz="0" w:space="0" w:color="auto"/>
            <w:bottom w:val="none" w:sz="0" w:space="0" w:color="auto"/>
            <w:right w:val="none" w:sz="0" w:space="0" w:color="auto"/>
          </w:divBdr>
        </w:div>
        <w:div w:id="1853563431">
          <w:marLeft w:val="0"/>
          <w:marRight w:val="0"/>
          <w:marTop w:val="0"/>
          <w:marBottom w:val="0"/>
          <w:divBdr>
            <w:top w:val="none" w:sz="0" w:space="0" w:color="auto"/>
            <w:left w:val="none" w:sz="0" w:space="0" w:color="auto"/>
            <w:bottom w:val="none" w:sz="0" w:space="0" w:color="auto"/>
            <w:right w:val="none" w:sz="0" w:space="0" w:color="auto"/>
          </w:divBdr>
        </w:div>
        <w:div w:id="1976062365">
          <w:marLeft w:val="0"/>
          <w:marRight w:val="0"/>
          <w:marTop w:val="0"/>
          <w:marBottom w:val="0"/>
          <w:divBdr>
            <w:top w:val="none" w:sz="0" w:space="0" w:color="auto"/>
            <w:left w:val="none" w:sz="0" w:space="0" w:color="auto"/>
            <w:bottom w:val="none" w:sz="0" w:space="0" w:color="auto"/>
            <w:right w:val="none" w:sz="0" w:space="0" w:color="auto"/>
          </w:divBdr>
        </w:div>
      </w:divsChild>
    </w:div>
    <w:div w:id="1112434930">
      <w:bodyDiv w:val="1"/>
      <w:marLeft w:val="0"/>
      <w:marRight w:val="0"/>
      <w:marTop w:val="0"/>
      <w:marBottom w:val="0"/>
      <w:divBdr>
        <w:top w:val="none" w:sz="0" w:space="0" w:color="auto"/>
        <w:left w:val="none" w:sz="0" w:space="0" w:color="auto"/>
        <w:bottom w:val="none" w:sz="0" w:space="0" w:color="auto"/>
        <w:right w:val="none" w:sz="0" w:space="0" w:color="auto"/>
      </w:divBdr>
      <w:divsChild>
        <w:div w:id="30959012">
          <w:marLeft w:val="0"/>
          <w:marRight w:val="0"/>
          <w:marTop w:val="0"/>
          <w:marBottom w:val="0"/>
          <w:divBdr>
            <w:top w:val="none" w:sz="0" w:space="0" w:color="auto"/>
            <w:left w:val="none" w:sz="0" w:space="0" w:color="auto"/>
            <w:bottom w:val="none" w:sz="0" w:space="0" w:color="auto"/>
            <w:right w:val="none" w:sz="0" w:space="0" w:color="auto"/>
          </w:divBdr>
        </w:div>
        <w:div w:id="298415122">
          <w:marLeft w:val="0"/>
          <w:marRight w:val="0"/>
          <w:marTop w:val="0"/>
          <w:marBottom w:val="0"/>
          <w:divBdr>
            <w:top w:val="none" w:sz="0" w:space="0" w:color="auto"/>
            <w:left w:val="none" w:sz="0" w:space="0" w:color="auto"/>
            <w:bottom w:val="none" w:sz="0" w:space="0" w:color="auto"/>
            <w:right w:val="none" w:sz="0" w:space="0" w:color="auto"/>
          </w:divBdr>
        </w:div>
        <w:div w:id="723337049">
          <w:marLeft w:val="0"/>
          <w:marRight w:val="0"/>
          <w:marTop w:val="0"/>
          <w:marBottom w:val="0"/>
          <w:divBdr>
            <w:top w:val="none" w:sz="0" w:space="0" w:color="auto"/>
            <w:left w:val="none" w:sz="0" w:space="0" w:color="auto"/>
            <w:bottom w:val="none" w:sz="0" w:space="0" w:color="auto"/>
            <w:right w:val="none" w:sz="0" w:space="0" w:color="auto"/>
          </w:divBdr>
        </w:div>
        <w:div w:id="1827864664">
          <w:marLeft w:val="0"/>
          <w:marRight w:val="0"/>
          <w:marTop w:val="0"/>
          <w:marBottom w:val="0"/>
          <w:divBdr>
            <w:top w:val="none" w:sz="0" w:space="0" w:color="auto"/>
            <w:left w:val="none" w:sz="0" w:space="0" w:color="auto"/>
            <w:bottom w:val="none" w:sz="0" w:space="0" w:color="auto"/>
            <w:right w:val="none" w:sz="0" w:space="0" w:color="auto"/>
          </w:divBdr>
          <w:divsChild>
            <w:div w:id="450974368">
              <w:marLeft w:val="-75"/>
              <w:marRight w:val="0"/>
              <w:marTop w:val="30"/>
              <w:marBottom w:val="30"/>
              <w:divBdr>
                <w:top w:val="none" w:sz="0" w:space="0" w:color="auto"/>
                <w:left w:val="none" w:sz="0" w:space="0" w:color="auto"/>
                <w:bottom w:val="none" w:sz="0" w:space="0" w:color="auto"/>
                <w:right w:val="none" w:sz="0" w:space="0" w:color="auto"/>
              </w:divBdr>
              <w:divsChild>
                <w:div w:id="137110965">
                  <w:marLeft w:val="0"/>
                  <w:marRight w:val="0"/>
                  <w:marTop w:val="0"/>
                  <w:marBottom w:val="0"/>
                  <w:divBdr>
                    <w:top w:val="none" w:sz="0" w:space="0" w:color="auto"/>
                    <w:left w:val="none" w:sz="0" w:space="0" w:color="auto"/>
                    <w:bottom w:val="none" w:sz="0" w:space="0" w:color="auto"/>
                    <w:right w:val="none" w:sz="0" w:space="0" w:color="auto"/>
                  </w:divBdr>
                  <w:divsChild>
                    <w:div w:id="1073233080">
                      <w:marLeft w:val="0"/>
                      <w:marRight w:val="0"/>
                      <w:marTop w:val="0"/>
                      <w:marBottom w:val="0"/>
                      <w:divBdr>
                        <w:top w:val="none" w:sz="0" w:space="0" w:color="auto"/>
                        <w:left w:val="none" w:sz="0" w:space="0" w:color="auto"/>
                        <w:bottom w:val="none" w:sz="0" w:space="0" w:color="auto"/>
                        <w:right w:val="none" w:sz="0" w:space="0" w:color="auto"/>
                      </w:divBdr>
                    </w:div>
                  </w:divsChild>
                </w:div>
                <w:div w:id="186338810">
                  <w:marLeft w:val="0"/>
                  <w:marRight w:val="0"/>
                  <w:marTop w:val="0"/>
                  <w:marBottom w:val="0"/>
                  <w:divBdr>
                    <w:top w:val="none" w:sz="0" w:space="0" w:color="auto"/>
                    <w:left w:val="none" w:sz="0" w:space="0" w:color="auto"/>
                    <w:bottom w:val="none" w:sz="0" w:space="0" w:color="auto"/>
                    <w:right w:val="none" w:sz="0" w:space="0" w:color="auto"/>
                  </w:divBdr>
                  <w:divsChild>
                    <w:div w:id="374045134">
                      <w:marLeft w:val="0"/>
                      <w:marRight w:val="0"/>
                      <w:marTop w:val="0"/>
                      <w:marBottom w:val="0"/>
                      <w:divBdr>
                        <w:top w:val="none" w:sz="0" w:space="0" w:color="auto"/>
                        <w:left w:val="none" w:sz="0" w:space="0" w:color="auto"/>
                        <w:bottom w:val="none" w:sz="0" w:space="0" w:color="auto"/>
                        <w:right w:val="none" w:sz="0" w:space="0" w:color="auto"/>
                      </w:divBdr>
                    </w:div>
                  </w:divsChild>
                </w:div>
                <w:div w:id="227881343">
                  <w:marLeft w:val="0"/>
                  <w:marRight w:val="0"/>
                  <w:marTop w:val="0"/>
                  <w:marBottom w:val="0"/>
                  <w:divBdr>
                    <w:top w:val="none" w:sz="0" w:space="0" w:color="auto"/>
                    <w:left w:val="none" w:sz="0" w:space="0" w:color="auto"/>
                    <w:bottom w:val="none" w:sz="0" w:space="0" w:color="auto"/>
                    <w:right w:val="none" w:sz="0" w:space="0" w:color="auto"/>
                  </w:divBdr>
                  <w:divsChild>
                    <w:div w:id="81607965">
                      <w:marLeft w:val="0"/>
                      <w:marRight w:val="0"/>
                      <w:marTop w:val="0"/>
                      <w:marBottom w:val="0"/>
                      <w:divBdr>
                        <w:top w:val="none" w:sz="0" w:space="0" w:color="auto"/>
                        <w:left w:val="none" w:sz="0" w:space="0" w:color="auto"/>
                        <w:bottom w:val="none" w:sz="0" w:space="0" w:color="auto"/>
                        <w:right w:val="none" w:sz="0" w:space="0" w:color="auto"/>
                      </w:divBdr>
                    </w:div>
                  </w:divsChild>
                </w:div>
                <w:div w:id="422144863">
                  <w:marLeft w:val="0"/>
                  <w:marRight w:val="0"/>
                  <w:marTop w:val="0"/>
                  <w:marBottom w:val="0"/>
                  <w:divBdr>
                    <w:top w:val="none" w:sz="0" w:space="0" w:color="auto"/>
                    <w:left w:val="none" w:sz="0" w:space="0" w:color="auto"/>
                    <w:bottom w:val="none" w:sz="0" w:space="0" w:color="auto"/>
                    <w:right w:val="none" w:sz="0" w:space="0" w:color="auto"/>
                  </w:divBdr>
                  <w:divsChild>
                    <w:div w:id="376245576">
                      <w:marLeft w:val="0"/>
                      <w:marRight w:val="0"/>
                      <w:marTop w:val="0"/>
                      <w:marBottom w:val="0"/>
                      <w:divBdr>
                        <w:top w:val="none" w:sz="0" w:space="0" w:color="auto"/>
                        <w:left w:val="none" w:sz="0" w:space="0" w:color="auto"/>
                        <w:bottom w:val="none" w:sz="0" w:space="0" w:color="auto"/>
                        <w:right w:val="none" w:sz="0" w:space="0" w:color="auto"/>
                      </w:divBdr>
                    </w:div>
                  </w:divsChild>
                </w:div>
                <w:div w:id="445855844">
                  <w:marLeft w:val="0"/>
                  <w:marRight w:val="0"/>
                  <w:marTop w:val="0"/>
                  <w:marBottom w:val="0"/>
                  <w:divBdr>
                    <w:top w:val="none" w:sz="0" w:space="0" w:color="auto"/>
                    <w:left w:val="none" w:sz="0" w:space="0" w:color="auto"/>
                    <w:bottom w:val="none" w:sz="0" w:space="0" w:color="auto"/>
                    <w:right w:val="none" w:sz="0" w:space="0" w:color="auto"/>
                  </w:divBdr>
                  <w:divsChild>
                    <w:div w:id="823813124">
                      <w:marLeft w:val="0"/>
                      <w:marRight w:val="0"/>
                      <w:marTop w:val="0"/>
                      <w:marBottom w:val="0"/>
                      <w:divBdr>
                        <w:top w:val="none" w:sz="0" w:space="0" w:color="auto"/>
                        <w:left w:val="none" w:sz="0" w:space="0" w:color="auto"/>
                        <w:bottom w:val="none" w:sz="0" w:space="0" w:color="auto"/>
                        <w:right w:val="none" w:sz="0" w:space="0" w:color="auto"/>
                      </w:divBdr>
                    </w:div>
                  </w:divsChild>
                </w:div>
                <w:div w:id="554584800">
                  <w:marLeft w:val="0"/>
                  <w:marRight w:val="0"/>
                  <w:marTop w:val="0"/>
                  <w:marBottom w:val="0"/>
                  <w:divBdr>
                    <w:top w:val="none" w:sz="0" w:space="0" w:color="auto"/>
                    <w:left w:val="none" w:sz="0" w:space="0" w:color="auto"/>
                    <w:bottom w:val="none" w:sz="0" w:space="0" w:color="auto"/>
                    <w:right w:val="none" w:sz="0" w:space="0" w:color="auto"/>
                  </w:divBdr>
                  <w:divsChild>
                    <w:div w:id="504170360">
                      <w:marLeft w:val="0"/>
                      <w:marRight w:val="0"/>
                      <w:marTop w:val="0"/>
                      <w:marBottom w:val="0"/>
                      <w:divBdr>
                        <w:top w:val="none" w:sz="0" w:space="0" w:color="auto"/>
                        <w:left w:val="none" w:sz="0" w:space="0" w:color="auto"/>
                        <w:bottom w:val="none" w:sz="0" w:space="0" w:color="auto"/>
                        <w:right w:val="none" w:sz="0" w:space="0" w:color="auto"/>
                      </w:divBdr>
                    </w:div>
                  </w:divsChild>
                </w:div>
                <w:div w:id="558634228">
                  <w:marLeft w:val="0"/>
                  <w:marRight w:val="0"/>
                  <w:marTop w:val="0"/>
                  <w:marBottom w:val="0"/>
                  <w:divBdr>
                    <w:top w:val="none" w:sz="0" w:space="0" w:color="auto"/>
                    <w:left w:val="none" w:sz="0" w:space="0" w:color="auto"/>
                    <w:bottom w:val="none" w:sz="0" w:space="0" w:color="auto"/>
                    <w:right w:val="none" w:sz="0" w:space="0" w:color="auto"/>
                  </w:divBdr>
                  <w:divsChild>
                    <w:div w:id="1736466853">
                      <w:marLeft w:val="0"/>
                      <w:marRight w:val="0"/>
                      <w:marTop w:val="0"/>
                      <w:marBottom w:val="0"/>
                      <w:divBdr>
                        <w:top w:val="none" w:sz="0" w:space="0" w:color="auto"/>
                        <w:left w:val="none" w:sz="0" w:space="0" w:color="auto"/>
                        <w:bottom w:val="none" w:sz="0" w:space="0" w:color="auto"/>
                        <w:right w:val="none" w:sz="0" w:space="0" w:color="auto"/>
                      </w:divBdr>
                    </w:div>
                  </w:divsChild>
                </w:div>
                <w:div w:id="582571007">
                  <w:marLeft w:val="0"/>
                  <w:marRight w:val="0"/>
                  <w:marTop w:val="0"/>
                  <w:marBottom w:val="0"/>
                  <w:divBdr>
                    <w:top w:val="none" w:sz="0" w:space="0" w:color="auto"/>
                    <w:left w:val="none" w:sz="0" w:space="0" w:color="auto"/>
                    <w:bottom w:val="none" w:sz="0" w:space="0" w:color="auto"/>
                    <w:right w:val="none" w:sz="0" w:space="0" w:color="auto"/>
                  </w:divBdr>
                  <w:divsChild>
                    <w:div w:id="2062751403">
                      <w:marLeft w:val="0"/>
                      <w:marRight w:val="0"/>
                      <w:marTop w:val="0"/>
                      <w:marBottom w:val="0"/>
                      <w:divBdr>
                        <w:top w:val="none" w:sz="0" w:space="0" w:color="auto"/>
                        <w:left w:val="none" w:sz="0" w:space="0" w:color="auto"/>
                        <w:bottom w:val="none" w:sz="0" w:space="0" w:color="auto"/>
                        <w:right w:val="none" w:sz="0" w:space="0" w:color="auto"/>
                      </w:divBdr>
                    </w:div>
                  </w:divsChild>
                </w:div>
                <w:div w:id="626739685">
                  <w:marLeft w:val="0"/>
                  <w:marRight w:val="0"/>
                  <w:marTop w:val="0"/>
                  <w:marBottom w:val="0"/>
                  <w:divBdr>
                    <w:top w:val="none" w:sz="0" w:space="0" w:color="auto"/>
                    <w:left w:val="none" w:sz="0" w:space="0" w:color="auto"/>
                    <w:bottom w:val="none" w:sz="0" w:space="0" w:color="auto"/>
                    <w:right w:val="none" w:sz="0" w:space="0" w:color="auto"/>
                  </w:divBdr>
                  <w:divsChild>
                    <w:div w:id="2130511153">
                      <w:marLeft w:val="0"/>
                      <w:marRight w:val="0"/>
                      <w:marTop w:val="0"/>
                      <w:marBottom w:val="0"/>
                      <w:divBdr>
                        <w:top w:val="none" w:sz="0" w:space="0" w:color="auto"/>
                        <w:left w:val="none" w:sz="0" w:space="0" w:color="auto"/>
                        <w:bottom w:val="none" w:sz="0" w:space="0" w:color="auto"/>
                        <w:right w:val="none" w:sz="0" w:space="0" w:color="auto"/>
                      </w:divBdr>
                    </w:div>
                  </w:divsChild>
                </w:div>
                <w:div w:id="639572980">
                  <w:marLeft w:val="0"/>
                  <w:marRight w:val="0"/>
                  <w:marTop w:val="0"/>
                  <w:marBottom w:val="0"/>
                  <w:divBdr>
                    <w:top w:val="none" w:sz="0" w:space="0" w:color="auto"/>
                    <w:left w:val="none" w:sz="0" w:space="0" w:color="auto"/>
                    <w:bottom w:val="none" w:sz="0" w:space="0" w:color="auto"/>
                    <w:right w:val="none" w:sz="0" w:space="0" w:color="auto"/>
                  </w:divBdr>
                  <w:divsChild>
                    <w:div w:id="625240206">
                      <w:marLeft w:val="0"/>
                      <w:marRight w:val="0"/>
                      <w:marTop w:val="0"/>
                      <w:marBottom w:val="0"/>
                      <w:divBdr>
                        <w:top w:val="none" w:sz="0" w:space="0" w:color="auto"/>
                        <w:left w:val="none" w:sz="0" w:space="0" w:color="auto"/>
                        <w:bottom w:val="none" w:sz="0" w:space="0" w:color="auto"/>
                        <w:right w:val="none" w:sz="0" w:space="0" w:color="auto"/>
                      </w:divBdr>
                    </w:div>
                  </w:divsChild>
                </w:div>
                <w:div w:id="778522939">
                  <w:marLeft w:val="0"/>
                  <w:marRight w:val="0"/>
                  <w:marTop w:val="0"/>
                  <w:marBottom w:val="0"/>
                  <w:divBdr>
                    <w:top w:val="none" w:sz="0" w:space="0" w:color="auto"/>
                    <w:left w:val="none" w:sz="0" w:space="0" w:color="auto"/>
                    <w:bottom w:val="none" w:sz="0" w:space="0" w:color="auto"/>
                    <w:right w:val="none" w:sz="0" w:space="0" w:color="auto"/>
                  </w:divBdr>
                  <w:divsChild>
                    <w:div w:id="187109485">
                      <w:marLeft w:val="0"/>
                      <w:marRight w:val="0"/>
                      <w:marTop w:val="0"/>
                      <w:marBottom w:val="0"/>
                      <w:divBdr>
                        <w:top w:val="none" w:sz="0" w:space="0" w:color="auto"/>
                        <w:left w:val="none" w:sz="0" w:space="0" w:color="auto"/>
                        <w:bottom w:val="none" w:sz="0" w:space="0" w:color="auto"/>
                        <w:right w:val="none" w:sz="0" w:space="0" w:color="auto"/>
                      </w:divBdr>
                    </w:div>
                  </w:divsChild>
                </w:div>
                <w:div w:id="812988577">
                  <w:marLeft w:val="0"/>
                  <w:marRight w:val="0"/>
                  <w:marTop w:val="0"/>
                  <w:marBottom w:val="0"/>
                  <w:divBdr>
                    <w:top w:val="none" w:sz="0" w:space="0" w:color="auto"/>
                    <w:left w:val="none" w:sz="0" w:space="0" w:color="auto"/>
                    <w:bottom w:val="none" w:sz="0" w:space="0" w:color="auto"/>
                    <w:right w:val="none" w:sz="0" w:space="0" w:color="auto"/>
                  </w:divBdr>
                  <w:divsChild>
                    <w:div w:id="1635519193">
                      <w:marLeft w:val="0"/>
                      <w:marRight w:val="0"/>
                      <w:marTop w:val="0"/>
                      <w:marBottom w:val="0"/>
                      <w:divBdr>
                        <w:top w:val="none" w:sz="0" w:space="0" w:color="auto"/>
                        <w:left w:val="none" w:sz="0" w:space="0" w:color="auto"/>
                        <w:bottom w:val="none" w:sz="0" w:space="0" w:color="auto"/>
                        <w:right w:val="none" w:sz="0" w:space="0" w:color="auto"/>
                      </w:divBdr>
                    </w:div>
                  </w:divsChild>
                </w:div>
                <w:div w:id="825434201">
                  <w:marLeft w:val="0"/>
                  <w:marRight w:val="0"/>
                  <w:marTop w:val="0"/>
                  <w:marBottom w:val="0"/>
                  <w:divBdr>
                    <w:top w:val="none" w:sz="0" w:space="0" w:color="auto"/>
                    <w:left w:val="none" w:sz="0" w:space="0" w:color="auto"/>
                    <w:bottom w:val="none" w:sz="0" w:space="0" w:color="auto"/>
                    <w:right w:val="none" w:sz="0" w:space="0" w:color="auto"/>
                  </w:divBdr>
                  <w:divsChild>
                    <w:div w:id="1053622764">
                      <w:marLeft w:val="0"/>
                      <w:marRight w:val="0"/>
                      <w:marTop w:val="0"/>
                      <w:marBottom w:val="0"/>
                      <w:divBdr>
                        <w:top w:val="none" w:sz="0" w:space="0" w:color="auto"/>
                        <w:left w:val="none" w:sz="0" w:space="0" w:color="auto"/>
                        <w:bottom w:val="none" w:sz="0" w:space="0" w:color="auto"/>
                        <w:right w:val="none" w:sz="0" w:space="0" w:color="auto"/>
                      </w:divBdr>
                    </w:div>
                  </w:divsChild>
                </w:div>
                <w:div w:id="1019550133">
                  <w:marLeft w:val="0"/>
                  <w:marRight w:val="0"/>
                  <w:marTop w:val="0"/>
                  <w:marBottom w:val="0"/>
                  <w:divBdr>
                    <w:top w:val="none" w:sz="0" w:space="0" w:color="auto"/>
                    <w:left w:val="none" w:sz="0" w:space="0" w:color="auto"/>
                    <w:bottom w:val="none" w:sz="0" w:space="0" w:color="auto"/>
                    <w:right w:val="none" w:sz="0" w:space="0" w:color="auto"/>
                  </w:divBdr>
                  <w:divsChild>
                    <w:div w:id="1486161885">
                      <w:marLeft w:val="0"/>
                      <w:marRight w:val="0"/>
                      <w:marTop w:val="0"/>
                      <w:marBottom w:val="0"/>
                      <w:divBdr>
                        <w:top w:val="none" w:sz="0" w:space="0" w:color="auto"/>
                        <w:left w:val="none" w:sz="0" w:space="0" w:color="auto"/>
                        <w:bottom w:val="none" w:sz="0" w:space="0" w:color="auto"/>
                        <w:right w:val="none" w:sz="0" w:space="0" w:color="auto"/>
                      </w:divBdr>
                    </w:div>
                  </w:divsChild>
                </w:div>
                <w:div w:id="1149325125">
                  <w:marLeft w:val="0"/>
                  <w:marRight w:val="0"/>
                  <w:marTop w:val="0"/>
                  <w:marBottom w:val="0"/>
                  <w:divBdr>
                    <w:top w:val="none" w:sz="0" w:space="0" w:color="auto"/>
                    <w:left w:val="none" w:sz="0" w:space="0" w:color="auto"/>
                    <w:bottom w:val="none" w:sz="0" w:space="0" w:color="auto"/>
                    <w:right w:val="none" w:sz="0" w:space="0" w:color="auto"/>
                  </w:divBdr>
                  <w:divsChild>
                    <w:div w:id="2098165503">
                      <w:marLeft w:val="0"/>
                      <w:marRight w:val="0"/>
                      <w:marTop w:val="0"/>
                      <w:marBottom w:val="0"/>
                      <w:divBdr>
                        <w:top w:val="none" w:sz="0" w:space="0" w:color="auto"/>
                        <w:left w:val="none" w:sz="0" w:space="0" w:color="auto"/>
                        <w:bottom w:val="none" w:sz="0" w:space="0" w:color="auto"/>
                        <w:right w:val="none" w:sz="0" w:space="0" w:color="auto"/>
                      </w:divBdr>
                    </w:div>
                  </w:divsChild>
                </w:div>
                <w:div w:id="1178497800">
                  <w:marLeft w:val="0"/>
                  <w:marRight w:val="0"/>
                  <w:marTop w:val="0"/>
                  <w:marBottom w:val="0"/>
                  <w:divBdr>
                    <w:top w:val="none" w:sz="0" w:space="0" w:color="auto"/>
                    <w:left w:val="none" w:sz="0" w:space="0" w:color="auto"/>
                    <w:bottom w:val="none" w:sz="0" w:space="0" w:color="auto"/>
                    <w:right w:val="none" w:sz="0" w:space="0" w:color="auto"/>
                  </w:divBdr>
                  <w:divsChild>
                    <w:div w:id="1654064911">
                      <w:marLeft w:val="0"/>
                      <w:marRight w:val="0"/>
                      <w:marTop w:val="0"/>
                      <w:marBottom w:val="0"/>
                      <w:divBdr>
                        <w:top w:val="none" w:sz="0" w:space="0" w:color="auto"/>
                        <w:left w:val="none" w:sz="0" w:space="0" w:color="auto"/>
                        <w:bottom w:val="none" w:sz="0" w:space="0" w:color="auto"/>
                        <w:right w:val="none" w:sz="0" w:space="0" w:color="auto"/>
                      </w:divBdr>
                    </w:div>
                  </w:divsChild>
                </w:div>
                <w:div w:id="1313756858">
                  <w:marLeft w:val="0"/>
                  <w:marRight w:val="0"/>
                  <w:marTop w:val="0"/>
                  <w:marBottom w:val="0"/>
                  <w:divBdr>
                    <w:top w:val="none" w:sz="0" w:space="0" w:color="auto"/>
                    <w:left w:val="none" w:sz="0" w:space="0" w:color="auto"/>
                    <w:bottom w:val="none" w:sz="0" w:space="0" w:color="auto"/>
                    <w:right w:val="none" w:sz="0" w:space="0" w:color="auto"/>
                  </w:divBdr>
                  <w:divsChild>
                    <w:div w:id="1098598784">
                      <w:marLeft w:val="0"/>
                      <w:marRight w:val="0"/>
                      <w:marTop w:val="0"/>
                      <w:marBottom w:val="0"/>
                      <w:divBdr>
                        <w:top w:val="none" w:sz="0" w:space="0" w:color="auto"/>
                        <w:left w:val="none" w:sz="0" w:space="0" w:color="auto"/>
                        <w:bottom w:val="none" w:sz="0" w:space="0" w:color="auto"/>
                        <w:right w:val="none" w:sz="0" w:space="0" w:color="auto"/>
                      </w:divBdr>
                    </w:div>
                  </w:divsChild>
                </w:div>
                <w:div w:id="1409578033">
                  <w:marLeft w:val="0"/>
                  <w:marRight w:val="0"/>
                  <w:marTop w:val="0"/>
                  <w:marBottom w:val="0"/>
                  <w:divBdr>
                    <w:top w:val="none" w:sz="0" w:space="0" w:color="auto"/>
                    <w:left w:val="none" w:sz="0" w:space="0" w:color="auto"/>
                    <w:bottom w:val="none" w:sz="0" w:space="0" w:color="auto"/>
                    <w:right w:val="none" w:sz="0" w:space="0" w:color="auto"/>
                  </w:divBdr>
                  <w:divsChild>
                    <w:div w:id="1079131840">
                      <w:marLeft w:val="0"/>
                      <w:marRight w:val="0"/>
                      <w:marTop w:val="0"/>
                      <w:marBottom w:val="0"/>
                      <w:divBdr>
                        <w:top w:val="none" w:sz="0" w:space="0" w:color="auto"/>
                        <w:left w:val="none" w:sz="0" w:space="0" w:color="auto"/>
                        <w:bottom w:val="none" w:sz="0" w:space="0" w:color="auto"/>
                        <w:right w:val="none" w:sz="0" w:space="0" w:color="auto"/>
                      </w:divBdr>
                    </w:div>
                  </w:divsChild>
                </w:div>
                <w:div w:id="1472862560">
                  <w:marLeft w:val="0"/>
                  <w:marRight w:val="0"/>
                  <w:marTop w:val="0"/>
                  <w:marBottom w:val="0"/>
                  <w:divBdr>
                    <w:top w:val="none" w:sz="0" w:space="0" w:color="auto"/>
                    <w:left w:val="none" w:sz="0" w:space="0" w:color="auto"/>
                    <w:bottom w:val="none" w:sz="0" w:space="0" w:color="auto"/>
                    <w:right w:val="none" w:sz="0" w:space="0" w:color="auto"/>
                  </w:divBdr>
                  <w:divsChild>
                    <w:div w:id="1838185977">
                      <w:marLeft w:val="0"/>
                      <w:marRight w:val="0"/>
                      <w:marTop w:val="0"/>
                      <w:marBottom w:val="0"/>
                      <w:divBdr>
                        <w:top w:val="none" w:sz="0" w:space="0" w:color="auto"/>
                        <w:left w:val="none" w:sz="0" w:space="0" w:color="auto"/>
                        <w:bottom w:val="none" w:sz="0" w:space="0" w:color="auto"/>
                        <w:right w:val="none" w:sz="0" w:space="0" w:color="auto"/>
                      </w:divBdr>
                    </w:div>
                  </w:divsChild>
                </w:div>
                <w:div w:id="1538811378">
                  <w:marLeft w:val="0"/>
                  <w:marRight w:val="0"/>
                  <w:marTop w:val="0"/>
                  <w:marBottom w:val="0"/>
                  <w:divBdr>
                    <w:top w:val="none" w:sz="0" w:space="0" w:color="auto"/>
                    <w:left w:val="none" w:sz="0" w:space="0" w:color="auto"/>
                    <w:bottom w:val="none" w:sz="0" w:space="0" w:color="auto"/>
                    <w:right w:val="none" w:sz="0" w:space="0" w:color="auto"/>
                  </w:divBdr>
                  <w:divsChild>
                    <w:div w:id="1729187307">
                      <w:marLeft w:val="0"/>
                      <w:marRight w:val="0"/>
                      <w:marTop w:val="0"/>
                      <w:marBottom w:val="0"/>
                      <w:divBdr>
                        <w:top w:val="none" w:sz="0" w:space="0" w:color="auto"/>
                        <w:left w:val="none" w:sz="0" w:space="0" w:color="auto"/>
                        <w:bottom w:val="none" w:sz="0" w:space="0" w:color="auto"/>
                        <w:right w:val="none" w:sz="0" w:space="0" w:color="auto"/>
                      </w:divBdr>
                    </w:div>
                  </w:divsChild>
                </w:div>
                <w:div w:id="1730575203">
                  <w:marLeft w:val="0"/>
                  <w:marRight w:val="0"/>
                  <w:marTop w:val="0"/>
                  <w:marBottom w:val="0"/>
                  <w:divBdr>
                    <w:top w:val="none" w:sz="0" w:space="0" w:color="auto"/>
                    <w:left w:val="none" w:sz="0" w:space="0" w:color="auto"/>
                    <w:bottom w:val="none" w:sz="0" w:space="0" w:color="auto"/>
                    <w:right w:val="none" w:sz="0" w:space="0" w:color="auto"/>
                  </w:divBdr>
                  <w:divsChild>
                    <w:div w:id="998193626">
                      <w:marLeft w:val="0"/>
                      <w:marRight w:val="0"/>
                      <w:marTop w:val="0"/>
                      <w:marBottom w:val="0"/>
                      <w:divBdr>
                        <w:top w:val="none" w:sz="0" w:space="0" w:color="auto"/>
                        <w:left w:val="none" w:sz="0" w:space="0" w:color="auto"/>
                        <w:bottom w:val="none" w:sz="0" w:space="0" w:color="auto"/>
                        <w:right w:val="none" w:sz="0" w:space="0" w:color="auto"/>
                      </w:divBdr>
                    </w:div>
                  </w:divsChild>
                </w:div>
                <w:div w:id="1926836709">
                  <w:marLeft w:val="0"/>
                  <w:marRight w:val="0"/>
                  <w:marTop w:val="0"/>
                  <w:marBottom w:val="0"/>
                  <w:divBdr>
                    <w:top w:val="none" w:sz="0" w:space="0" w:color="auto"/>
                    <w:left w:val="none" w:sz="0" w:space="0" w:color="auto"/>
                    <w:bottom w:val="none" w:sz="0" w:space="0" w:color="auto"/>
                    <w:right w:val="none" w:sz="0" w:space="0" w:color="auto"/>
                  </w:divBdr>
                  <w:divsChild>
                    <w:div w:id="318119407">
                      <w:marLeft w:val="0"/>
                      <w:marRight w:val="0"/>
                      <w:marTop w:val="0"/>
                      <w:marBottom w:val="0"/>
                      <w:divBdr>
                        <w:top w:val="none" w:sz="0" w:space="0" w:color="auto"/>
                        <w:left w:val="none" w:sz="0" w:space="0" w:color="auto"/>
                        <w:bottom w:val="none" w:sz="0" w:space="0" w:color="auto"/>
                        <w:right w:val="none" w:sz="0" w:space="0" w:color="auto"/>
                      </w:divBdr>
                    </w:div>
                  </w:divsChild>
                </w:div>
                <w:div w:id="2040084214">
                  <w:marLeft w:val="0"/>
                  <w:marRight w:val="0"/>
                  <w:marTop w:val="0"/>
                  <w:marBottom w:val="0"/>
                  <w:divBdr>
                    <w:top w:val="none" w:sz="0" w:space="0" w:color="auto"/>
                    <w:left w:val="none" w:sz="0" w:space="0" w:color="auto"/>
                    <w:bottom w:val="none" w:sz="0" w:space="0" w:color="auto"/>
                    <w:right w:val="none" w:sz="0" w:space="0" w:color="auto"/>
                  </w:divBdr>
                  <w:divsChild>
                    <w:div w:id="651108317">
                      <w:marLeft w:val="0"/>
                      <w:marRight w:val="0"/>
                      <w:marTop w:val="0"/>
                      <w:marBottom w:val="0"/>
                      <w:divBdr>
                        <w:top w:val="none" w:sz="0" w:space="0" w:color="auto"/>
                        <w:left w:val="none" w:sz="0" w:space="0" w:color="auto"/>
                        <w:bottom w:val="none" w:sz="0" w:space="0" w:color="auto"/>
                        <w:right w:val="none" w:sz="0" w:space="0" w:color="auto"/>
                      </w:divBdr>
                    </w:div>
                  </w:divsChild>
                </w:div>
                <w:div w:id="2142266600">
                  <w:marLeft w:val="0"/>
                  <w:marRight w:val="0"/>
                  <w:marTop w:val="0"/>
                  <w:marBottom w:val="0"/>
                  <w:divBdr>
                    <w:top w:val="none" w:sz="0" w:space="0" w:color="auto"/>
                    <w:left w:val="none" w:sz="0" w:space="0" w:color="auto"/>
                    <w:bottom w:val="none" w:sz="0" w:space="0" w:color="auto"/>
                    <w:right w:val="none" w:sz="0" w:space="0" w:color="auto"/>
                  </w:divBdr>
                  <w:divsChild>
                    <w:div w:id="175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5240">
      <w:bodyDiv w:val="1"/>
      <w:marLeft w:val="0"/>
      <w:marRight w:val="0"/>
      <w:marTop w:val="0"/>
      <w:marBottom w:val="0"/>
      <w:divBdr>
        <w:top w:val="none" w:sz="0" w:space="0" w:color="auto"/>
        <w:left w:val="none" w:sz="0" w:space="0" w:color="auto"/>
        <w:bottom w:val="none" w:sz="0" w:space="0" w:color="auto"/>
        <w:right w:val="none" w:sz="0" w:space="0" w:color="auto"/>
      </w:divBdr>
      <w:divsChild>
        <w:div w:id="1004748292">
          <w:marLeft w:val="0"/>
          <w:marRight w:val="0"/>
          <w:marTop w:val="0"/>
          <w:marBottom w:val="0"/>
          <w:divBdr>
            <w:top w:val="none" w:sz="0" w:space="0" w:color="auto"/>
            <w:left w:val="none" w:sz="0" w:space="0" w:color="auto"/>
            <w:bottom w:val="none" w:sz="0" w:space="0" w:color="auto"/>
            <w:right w:val="none" w:sz="0" w:space="0" w:color="auto"/>
          </w:divBdr>
        </w:div>
      </w:divsChild>
    </w:div>
    <w:div w:id="1209336550">
      <w:bodyDiv w:val="1"/>
      <w:marLeft w:val="0"/>
      <w:marRight w:val="0"/>
      <w:marTop w:val="0"/>
      <w:marBottom w:val="0"/>
      <w:divBdr>
        <w:top w:val="none" w:sz="0" w:space="0" w:color="auto"/>
        <w:left w:val="none" w:sz="0" w:space="0" w:color="auto"/>
        <w:bottom w:val="none" w:sz="0" w:space="0" w:color="auto"/>
        <w:right w:val="none" w:sz="0" w:space="0" w:color="auto"/>
      </w:divBdr>
      <w:divsChild>
        <w:div w:id="12147164">
          <w:marLeft w:val="0"/>
          <w:marRight w:val="0"/>
          <w:marTop w:val="0"/>
          <w:marBottom w:val="0"/>
          <w:divBdr>
            <w:top w:val="none" w:sz="0" w:space="0" w:color="auto"/>
            <w:left w:val="none" w:sz="0" w:space="0" w:color="auto"/>
            <w:bottom w:val="none" w:sz="0" w:space="0" w:color="auto"/>
            <w:right w:val="none" w:sz="0" w:space="0" w:color="auto"/>
          </w:divBdr>
        </w:div>
        <w:div w:id="74788544">
          <w:marLeft w:val="0"/>
          <w:marRight w:val="0"/>
          <w:marTop w:val="0"/>
          <w:marBottom w:val="0"/>
          <w:divBdr>
            <w:top w:val="none" w:sz="0" w:space="0" w:color="auto"/>
            <w:left w:val="none" w:sz="0" w:space="0" w:color="auto"/>
            <w:bottom w:val="none" w:sz="0" w:space="0" w:color="auto"/>
            <w:right w:val="none" w:sz="0" w:space="0" w:color="auto"/>
          </w:divBdr>
        </w:div>
        <w:div w:id="181286334">
          <w:marLeft w:val="0"/>
          <w:marRight w:val="0"/>
          <w:marTop w:val="0"/>
          <w:marBottom w:val="0"/>
          <w:divBdr>
            <w:top w:val="none" w:sz="0" w:space="0" w:color="auto"/>
            <w:left w:val="none" w:sz="0" w:space="0" w:color="auto"/>
            <w:bottom w:val="none" w:sz="0" w:space="0" w:color="auto"/>
            <w:right w:val="none" w:sz="0" w:space="0" w:color="auto"/>
          </w:divBdr>
        </w:div>
        <w:div w:id="211625643">
          <w:marLeft w:val="0"/>
          <w:marRight w:val="0"/>
          <w:marTop w:val="0"/>
          <w:marBottom w:val="0"/>
          <w:divBdr>
            <w:top w:val="none" w:sz="0" w:space="0" w:color="auto"/>
            <w:left w:val="none" w:sz="0" w:space="0" w:color="auto"/>
            <w:bottom w:val="none" w:sz="0" w:space="0" w:color="auto"/>
            <w:right w:val="none" w:sz="0" w:space="0" w:color="auto"/>
          </w:divBdr>
        </w:div>
        <w:div w:id="284892555">
          <w:marLeft w:val="0"/>
          <w:marRight w:val="0"/>
          <w:marTop w:val="0"/>
          <w:marBottom w:val="0"/>
          <w:divBdr>
            <w:top w:val="none" w:sz="0" w:space="0" w:color="auto"/>
            <w:left w:val="none" w:sz="0" w:space="0" w:color="auto"/>
            <w:bottom w:val="none" w:sz="0" w:space="0" w:color="auto"/>
            <w:right w:val="none" w:sz="0" w:space="0" w:color="auto"/>
          </w:divBdr>
        </w:div>
        <w:div w:id="298195802">
          <w:marLeft w:val="0"/>
          <w:marRight w:val="0"/>
          <w:marTop w:val="0"/>
          <w:marBottom w:val="0"/>
          <w:divBdr>
            <w:top w:val="none" w:sz="0" w:space="0" w:color="auto"/>
            <w:left w:val="none" w:sz="0" w:space="0" w:color="auto"/>
            <w:bottom w:val="none" w:sz="0" w:space="0" w:color="auto"/>
            <w:right w:val="none" w:sz="0" w:space="0" w:color="auto"/>
          </w:divBdr>
        </w:div>
        <w:div w:id="758984367">
          <w:marLeft w:val="0"/>
          <w:marRight w:val="0"/>
          <w:marTop w:val="0"/>
          <w:marBottom w:val="0"/>
          <w:divBdr>
            <w:top w:val="none" w:sz="0" w:space="0" w:color="auto"/>
            <w:left w:val="none" w:sz="0" w:space="0" w:color="auto"/>
            <w:bottom w:val="none" w:sz="0" w:space="0" w:color="auto"/>
            <w:right w:val="none" w:sz="0" w:space="0" w:color="auto"/>
          </w:divBdr>
        </w:div>
        <w:div w:id="1141576429">
          <w:marLeft w:val="0"/>
          <w:marRight w:val="0"/>
          <w:marTop w:val="0"/>
          <w:marBottom w:val="0"/>
          <w:divBdr>
            <w:top w:val="none" w:sz="0" w:space="0" w:color="auto"/>
            <w:left w:val="none" w:sz="0" w:space="0" w:color="auto"/>
            <w:bottom w:val="none" w:sz="0" w:space="0" w:color="auto"/>
            <w:right w:val="none" w:sz="0" w:space="0" w:color="auto"/>
          </w:divBdr>
        </w:div>
        <w:div w:id="1218855020">
          <w:marLeft w:val="0"/>
          <w:marRight w:val="0"/>
          <w:marTop w:val="0"/>
          <w:marBottom w:val="0"/>
          <w:divBdr>
            <w:top w:val="none" w:sz="0" w:space="0" w:color="auto"/>
            <w:left w:val="none" w:sz="0" w:space="0" w:color="auto"/>
            <w:bottom w:val="none" w:sz="0" w:space="0" w:color="auto"/>
            <w:right w:val="none" w:sz="0" w:space="0" w:color="auto"/>
          </w:divBdr>
        </w:div>
        <w:div w:id="1287808345">
          <w:marLeft w:val="0"/>
          <w:marRight w:val="0"/>
          <w:marTop w:val="0"/>
          <w:marBottom w:val="0"/>
          <w:divBdr>
            <w:top w:val="none" w:sz="0" w:space="0" w:color="auto"/>
            <w:left w:val="none" w:sz="0" w:space="0" w:color="auto"/>
            <w:bottom w:val="none" w:sz="0" w:space="0" w:color="auto"/>
            <w:right w:val="none" w:sz="0" w:space="0" w:color="auto"/>
          </w:divBdr>
        </w:div>
        <w:div w:id="1410351941">
          <w:marLeft w:val="0"/>
          <w:marRight w:val="0"/>
          <w:marTop w:val="0"/>
          <w:marBottom w:val="0"/>
          <w:divBdr>
            <w:top w:val="none" w:sz="0" w:space="0" w:color="auto"/>
            <w:left w:val="none" w:sz="0" w:space="0" w:color="auto"/>
            <w:bottom w:val="none" w:sz="0" w:space="0" w:color="auto"/>
            <w:right w:val="none" w:sz="0" w:space="0" w:color="auto"/>
          </w:divBdr>
        </w:div>
        <w:div w:id="1497112627">
          <w:marLeft w:val="0"/>
          <w:marRight w:val="0"/>
          <w:marTop w:val="0"/>
          <w:marBottom w:val="0"/>
          <w:divBdr>
            <w:top w:val="none" w:sz="0" w:space="0" w:color="auto"/>
            <w:left w:val="none" w:sz="0" w:space="0" w:color="auto"/>
            <w:bottom w:val="none" w:sz="0" w:space="0" w:color="auto"/>
            <w:right w:val="none" w:sz="0" w:space="0" w:color="auto"/>
          </w:divBdr>
        </w:div>
        <w:div w:id="1622954489">
          <w:marLeft w:val="0"/>
          <w:marRight w:val="0"/>
          <w:marTop w:val="0"/>
          <w:marBottom w:val="0"/>
          <w:divBdr>
            <w:top w:val="none" w:sz="0" w:space="0" w:color="auto"/>
            <w:left w:val="none" w:sz="0" w:space="0" w:color="auto"/>
            <w:bottom w:val="none" w:sz="0" w:space="0" w:color="auto"/>
            <w:right w:val="none" w:sz="0" w:space="0" w:color="auto"/>
          </w:divBdr>
        </w:div>
        <w:div w:id="1627587451">
          <w:marLeft w:val="0"/>
          <w:marRight w:val="0"/>
          <w:marTop w:val="0"/>
          <w:marBottom w:val="0"/>
          <w:divBdr>
            <w:top w:val="none" w:sz="0" w:space="0" w:color="auto"/>
            <w:left w:val="none" w:sz="0" w:space="0" w:color="auto"/>
            <w:bottom w:val="none" w:sz="0" w:space="0" w:color="auto"/>
            <w:right w:val="none" w:sz="0" w:space="0" w:color="auto"/>
          </w:divBdr>
        </w:div>
        <w:div w:id="1640914185">
          <w:marLeft w:val="0"/>
          <w:marRight w:val="0"/>
          <w:marTop w:val="0"/>
          <w:marBottom w:val="0"/>
          <w:divBdr>
            <w:top w:val="none" w:sz="0" w:space="0" w:color="auto"/>
            <w:left w:val="none" w:sz="0" w:space="0" w:color="auto"/>
            <w:bottom w:val="none" w:sz="0" w:space="0" w:color="auto"/>
            <w:right w:val="none" w:sz="0" w:space="0" w:color="auto"/>
          </w:divBdr>
        </w:div>
        <w:div w:id="1892501471">
          <w:marLeft w:val="0"/>
          <w:marRight w:val="0"/>
          <w:marTop w:val="0"/>
          <w:marBottom w:val="0"/>
          <w:divBdr>
            <w:top w:val="none" w:sz="0" w:space="0" w:color="auto"/>
            <w:left w:val="none" w:sz="0" w:space="0" w:color="auto"/>
            <w:bottom w:val="none" w:sz="0" w:space="0" w:color="auto"/>
            <w:right w:val="none" w:sz="0" w:space="0" w:color="auto"/>
          </w:divBdr>
        </w:div>
        <w:div w:id="1972250853">
          <w:marLeft w:val="0"/>
          <w:marRight w:val="0"/>
          <w:marTop w:val="0"/>
          <w:marBottom w:val="0"/>
          <w:divBdr>
            <w:top w:val="none" w:sz="0" w:space="0" w:color="auto"/>
            <w:left w:val="none" w:sz="0" w:space="0" w:color="auto"/>
            <w:bottom w:val="none" w:sz="0" w:space="0" w:color="auto"/>
            <w:right w:val="none" w:sz="0" w:space="0" w:color="auto"/>
          </w:divBdr>
        </w:div>
        <w:div w:id="2123526706">
          <w:marLeft w:val="0"/>
          <w:marRight w:val="0"/>
          <w:marTop w:val="0"/>
          <w:marBottom w:val="0"/>
          <w:divBdr>
            <w:top w:val="none" w:sz="0" w:space="0" w:color="auto"/>
            <w:left w:val="none" w:sz="0" w:space="0" w:color="auto"/>
            <w:bottom w:val="none" w:sz="0" w:space="0" w:color="auto"/>
            <w:right w:val="none" w:sz="0" w:space="0" w:color="auto"/>
          </w:divBdr>
        </w:div>
        <w:div w:id="2138796839">
          <w:marLeft w:val="0"/>
          <w:marRight w:val="0"/>
          <w:marTop w:val="0"/>
          <w:marBottom w:val="0"/>
          <w:divBdr>
            <w:top w:val="none" w:sz="0" w:space="0" w:color="auto"/>
            <w:left w:val="none" w:sz="0" w:space="0" w:color="auto"/>
            <w:bottom w:val="none" w:sz="0" w:space="0" w:color="auto"/>
            <w:right w:val="none" w:sz="0" w:space="0" w:color="auto"/>
          </w:divBdr>
        </w:div>
      </w:divsChild>
    </w:div>
    <w:div w:id="1274023016">
      <w:bodyDiv w:val="1"/>
      <w:marLeft w:val="0"/>
      <w:marRight w:val="0"/>
      <w:marTop w:val="0"/>
      <w:marBottom w:val="0"/>
      <w:divBdr>
        <w:top w:val="none" w:sz="0" w:space="0" w:color="auto"/>
        <w:left w:val="none" w:sz="0" w:space="0" w:color="auto"/>
        <w:bottom w:val="none" w:sz="0" w:space="0" w:color="auto"/>
        <w:right w:val="none" w:sz="0" w:space="0" w:color="auto"/>
      </w:divBdr>
      <w:divsChild>
        <w:div w:id="142235323">
          <w:marLeft w:val="0"/>
          <w:marRight w:val="0"/>
          <w:marTop w:val="0"/>
          <w:marBottom w:val="0"/>
          <w:divBdr>
            <w:top w:val="none" w:sz="0" w:space="0" w:color="auto"/>
            <w:left w:val="none" w:sz="0" w:space="0" w:color="auto"/>
            <w:bottom w:val="none" w:sz="0" w:space="0" w:color="auto"/>
            <w:right w:val="none" w:sz="0" w:space="0" w:color="auto"/>
          </w:divBdr>
        </w:div>
        <w:div w:id="384523227">
          <w:marLeft w:val="0"/>
          <w:marRight w:val="0"/>
          <w:marTop w:val="0"/>
          <w:marBottom w:val="0"/>
          <w:divBdr>
            <w:top w:val="none" w:sz="0" w:space="0" w:color="auto"/>
            <w:left w:val="none" w:sz="0" w:space="0" w:color="auto"/>
            <w:bottom w:val="none" w:sz="0" w:space="0" w:color="auto"/>
            <w:right w:val="none" w:sz="0" w:space="0" w:color="auto"/>
          </w:divBdr>
          <w:divsChild>
            <w:div w:id="62220833">
              <w:marLeft w:val="-75"/>
              <w:marRight w:val="0"/>
              <w:marTop w:val="30"/>
              <w:marBottom w:val="30"/>
              <w:divBdr>
                <w:top w:val="none" w:sz="0" w:space="0" w:color="auto"/>
                <w:left w:val="none" w:sz="0" w:space="0" w:color="auto"/>
                <w:bottom w:val="none" w:sz="0" w:space="0" w:color="auto"/>
                <w:right w:val="none" w:sz="0" w:space="0" w:color="auto"/>
              </w:divBdr>
              <w:divsChild>
                <w:div w:id="26024500">
                  <w:marLeft w:val="0"/>
                  <w:marRight w:val="0"/>
                  <w:marTop w:val="0"/>
                  <w:marBottom w:val="0"/>
                  <w:divBdr>
                    <w:top w:val="none" w:sz="0" w:space="0" w:color="auto"/>
                    <w:left w:val="none" w:sz="0" w:space="0" w:color="auto"/>
                    <w:bottom w:val="none" w:sz="0" w:space="0" w:color="auto"/>
                    <w:right w:val="none" w:sz="0" w:space="0" w:color="auto"/>
                  </w:divBdr>
                  <w:divsChild>
                    <w:div w:id="170218215">
                      <w:marLeft w:val="0"/>
                      <w:marRight w:val="0"/>
                      <w:marTop w:val="0"/>
                      <w:marBottom w:val="0"/>
                      <w:divBdr>
                        <w:top w:val="none" w:sz="0" w:space="0" w:color="auto"/>
                        <w:left w:val="none" w:sz="0" w:space="0" w:color="auto"/>
                        <w:bottom w:val="none" w:sz="0" w:space="0" w:color="auto"/>
                        <w:right w:val="none" w:sz="0" w:space="0" w:color="auto"/>
                      </w:divBdr>
                    </w:div>
                  </w:divsChild>
                </w:div>
                <w:div w:id="36785504">
                  <w:marLeft w:val="0"/>
                  <w:marRight w:val="0"/>
                  <w:marTop w:val="0"/>
                  <w:marBottom w:val="0"/>
                  <w:divBdr>
                    <w:top w:val="none" w:sz="0" w:space="0" w:color="auto"/>
                    <w:left w:val="none" w:sz="0" w:space="0" w:color="auto"/>
                    <w:bottom w:val="none" w:sz="0" w:space="0" w:color="auto"/>
                    <w:right w:val="none" w:sz="0" w:space="0" w:color="auto"/>
                  </w:divBdr>
                  <w:divsChild>
                    <w:div w:id="326251086">
                      <w:marLeft w:val="0"/>
                      <w:marRight w:val="0"/>
                      <w:marTop w:val="0"/>
                      <w:marBottom w:val="0"/>
                      <w:divBdr>
                        <w:top w:val="none" w:sz="0" w:space="0" w:color="auto"/>
                        <w:left w:val="none" w:sz="0" w:space="0" w:color="auto"/>
                        <w:bottom w:val="none" w:sz="0" w:space="0" w:color="auto"/>
                        <w:right w:val="none" w:sz="0" w:space="0" w:color="auto"/>
                      </w:divBdr>
                    </w:div>
                  </w:divsChild>
                </w:div>
                <w:div w:id="59790165">
                  <w:marLeft w:val="0"/>
                  <w:marRight w:val="0"/>
                  <w:marTop w:val="0"/>
                  <w:marBottom w:val="0"/>
                  <w:divBdr>
                    <w:top w:val="none" w:sz="0" w:space="0" w:color="auto"/>
                    <w:left w:val="none" w:sz="0" w:space="0" w:color="auto"/>
                    <w:bottom w:val="none" w:sz="0" w:space="0" w:color="auto"/>
                    <w:right w:val="none" w:sz="0" w:space="0" w:color="auto"/>
                  </w:divBdr>
                  <w:divsChild>
                    <w:div w:id="1059088681">
                      <w:marLeft w:val="0"/>
                      <w:marRight w:val="0"/>
                      <w:marTop w:val="0"/>
                      <w:marBottom w:val="0"/>
                      <w:divBdr>
                        <w:top w:val="none" w:sz="0" w:space="0" w:color="auto"/>
                        <w:left w:val="none" w:sz="0" w:space="0" w:color="auto"/>
                        <w:bottom w:val="none" w:sz="0" w:space="0" w:color="auto"/>
                        <w:right w:val="none" w:sz="0" w:space="0" w:color="auto"/>
                      </w:divBdr>
                    </w:div>
                  </w:divsChild>
                </w:div>
                <w:div w:id="355158917">
                  <w:marLeft w:val="0"/>
                  <w:marRight w:val="0"/>
                  <w:marTop w:val="0"/>
                  <w:marBottom w:val="0"/>
                  <w:divBdr>
                    <w:top w:val="none" w:sz="0" w:space="0" w:color="auto"/>
                    <w:left w:val="none" w:sz="0" w:space="0" w:color="auto"/>
                    <w:bottom w:val="none" w:sz="0" w:space="0" w:color="auto"/>
                    <w:right w:val="none" w:sz="0" w:space="0" w:color="auto"/>
                  </w:divBdr>
                  <w:divsChild>
                    <w:div w:id="195776732">
                      <w:marLeft w:val="0"/>
                      <w:marRight w:val="0"/>
                      <w:marTop w:val="0"/>
                      <w:marBottom w:val="0"/>
                      <w:divBdr>
                        <w:top w:val="none" w:sz="0" w:space="0" w:color="auto"/>
                        <w:left w:val="none" w:sz="0" w:space="0" w:color="auto"/>
                        <w:bottom w:val="none" w:sz="0" w:space="0" w:color="auto"/>
                        <w:right w:val="none" w:sz="0" w:space="0" w:color="auto"/>
                      </w:divBdr>
                    </w:div>
                  </w:divsChild>
                </w:div>
                <w:div w:id="425881944">
                  <w:marLeft w:val="0"/>
                  <w:marRight w:val="0"/>
                  <w:marTop w:val="0"/>
                  <w:marBottom w:val="0"/>
                  <w:divBdr>
                    <w:top w:val="none" w:sz="0" w:space="0" w:color="auto"/>
                    <w:left w:val="none" w:sz="0" w:space="0" w:color="auto"/>
                    <w:bottom w:val="none" w:sz="0" w:space="0" w:color="auto"/>
                    <w:right w:val="none" w:sz="0" w:space="0" w:color="auto"/>
                  </w:divBdr>
                  <w:divsChild>
                    <w:div w:id="1812021970">
                      <w:marLeft w:val="0"/>
                      <w:marRight w:val="0"/>
                      <w:marTop w:val="0"/>
                      <w:marBottom w:val="0"/>
                      <w:divBdr>
                        <w:top w:val="none" w:sz="0" w:space="0" w:color="auto"/>
                        <w:left w:val="none" w:sz="0" w:space="0" w:color="auto"/>
                        <w:bottom w:val="none" w:sz="0" w:space="0" w:color="auto"/>
                        <w:right w:val="none" w:sz="0" w:space="0" w:color="auto"/>
                      </w:divBdr>
                    </w:div>
                  </w:divsChild>
                </w:div>
                <w:div w:id="437867657">
                  <w:marLeft w:val="0"/>
                  <w:marRight w:val="0"/>
                  <w:marTop w:val="0"/>
                  <w:marBottom w:val="0"/>
                  <w:divBdr>
                    <w:top w:val="none" w:sz="0" w:space="0" w:color="auto"/>
                    <w:left w:val="none" w:sz="0" w:space="0" w:color="auto"/>
                    <w:bottom w:val="none" w:sz="0" w:space="0" w:color="auto"/>
                    <w:right w:val="none" w:sz="0" w:space="0" w:color="auto"/>
                  </w:divBdr>
                  <w:divsChild>
                    <w:div w:id="1413038976">
                      <w:marLeft w:val="0"/>
                      <w:marRight w:val="0"/>
                      <w:marTop w:val="0"/>
                      <w:marBottom w:val="0"/>
                      <w:divBdr>
                        <w:top w:val="none" w:sz="0" w:space="0" w:color="auto"/>
                        <w:left w:val="none" w:sz="0" w:space="0" w:color="auto"/>
                        <w:bottom w:val="none" w:sz="0" w:space="0" w:color="auto"/>
                        <w:right w:val="none" w:sz="0" w:space="0" w:color="auto"/>
                      </w:divBdr>
                    </w:div>
                  </w:divsChild>
                </w:div>
                <w:div w:id="511065018">
                  <w:marLeft w:val="0"/>
                  <w:marRight w:val="0"/>
                  <w:marTop w:val="0"/>
                  <w:marBottom w:val="0"/>
                  <w:divBdr>
                    <w:top w:val="none" w:sz="0" w:space="0" w:color="auto"/>
                    <w:left w:val="none" w:sz="0" w:space="0" w:color="auto"/>
                    <w:bottom w:val="none" w:sz="0" w:space="0" w:color="auto"/>
                    <w:right w:val="none" w:sz="0" w:space="0" w:color="auto"/>
                  </w:divBdr>
                  <w:divsChild>
                    <w:div w:id="839809700">
                      <w:marLeft w:val="0"/>
                      <w:marRight w:val="0"/>
                      <w:marTop w:val="0"/>
                      <w:marBottom w:val="0"/>
                      <w:divBdr>
                        <w:top w:val="none" w:sz="0" w:space="0" w:color="auto"/>
                        <w:left w:val="none" w:sz="0" w:space="0" w:color="auto"/>
                        <w:bottom w:val="none" w:sz="0" w:space="0" w:color="auto"/>
                        <w:right w:val="none" w:sz="0" w:space="0" w:color="auto"/>
                      </w:divBdr>
                    </w:div>
                  </w:divsChild>
                </w:div>
                <w:div w:id="602997004">
                  <w:marLeft w:val="0"/>
                  <w:marRight w:val="0"/>
                  <w:marTop w:val="0"/>
                  <w:marBottom w:val="0"/>
                  <w:divBdr>
                    <w:top w:val="none" w:sz="0" w:space="0" w:color="auto"/>
                    <w:left w:val="none" w:sz="0" w:space="0" w:color="auto"/>
                    <w:bottom w:val="none" w:sz="0" w:space="0" w:color="auto"/>
                    <w:right w:val="none" w:sz="0" w:space="0" w:color="auto"/>
                  </w:divBdr>
                  <w:divsChild>
                    <w:div w:id="1820228034">
                      <w:marLeft w:val="0"/>
                      <w:marRight w:val="0"/>
                      <w:marTop w:val="0"/>
                      <w:marBottom w:val="0"/>
                      <w:divBdr>
                        <w:top w:val="none" w:sz="0" w:space="0" w:color="auto"/>
                        <w:left w:val="none" w:sz="0" w:space="0" w:color="auto"/>
                        <w:bottom w:val="none" w:sz="0" w:space="0" w:color="auto"/>
                        <w:right w:val="none" w:sz="0" w:space="0" w:color="auto"/>
                      </w:divBdr>
                    </w:div>
                  </w:divsChild>
                </w:div>
                <w:div w:id="910969308">
                  <w:marLeft w:val="0"/>
                  <w:marRight w:val="0"/>
                  <w:marTop w:val="0"/>
                  <w:marBottom w:val="0"/>
                  <w:divBdr>
                    <w:top w:val="none" w:sz="0" w:space="0" w:color="auto"/>
                    <w:left w:val="none" w:sz="0" w:space="0" w:color="auto"/>
                    <w:bottom w:val="none" w:sz="0" w:space="0" w:color="auto"/>
                    <w:right w:val="none" w:sz="0" w:space="0" w:color="auto"/>
                  </w:divBdr>
                  <w:divsChild>
                    <w:div w:id="1942298391">
                      <w:marLeft w:val="0"/>
                      <w:marRight w:val="0"/>
                      <w:marTop w:val="0"/>
                      <w:marBottom w:val="0"/>
                      <w:divBdr>
                        <w:top w:val="none" w:sz="0" w:space="0" w:color="auto"/>
                        <w:left w:val="none" w:sz="0" w:space="0" w:color="auto"/>
                        <w:bottom w:val="none" w:sz="0" w:space="0" w:color="auto"/>
                        <w:right w:val="none" w:sz="0" w:space="0" w:color="auto"/>
                      </w:divBdr>
                    </w:div>
                  </w:divsChild>
                </w:div>
                <w:div w:id="1269117919">
                  <w:marLeft w:val="0"/>
                  <w:marRight w:val="0"/>
                  <w:marTop w:val="0"/>
                  <w:marBottom w:val="0"/>
                  <w:divBdr>
                    <w:top w:val="none" w:sz="0" w:space="0" w:color="auto"/>
                    <w:left w:val="none" w:sz="0" w:space="0" w:color="auto"/>
                    <w:bottom w:val="none" w:sz="0" w:space="0" w:color="auto"/>
                    <w:right w:val="none" w:sz="0" w:space="0" w:color="auto"/>
                  </w:divBdr>
                  <w:divsChild>
                    <w:div w:id="1845628010">
                      <w:marLeft w:val="0"/>
                      <w:marRight w:val="0"/>
                      <w:marTop w:val="0"/>
                      <w:marBottom w:val="0"/>
                      <w:divBdr>
                        <w:top w:val="none" w:sz="0" w:space="0" w:color="auto"/>
                        <w:left w:val="none" w:sz="0" w:space="0" w:color="auto"/>
                        <w:bottom w:val="none" w:sz="0" w:space="0" w:color="auto"/>
                        <w:right w:val="none" w:sz="0" w:space="0" w:color="auto"/>
                      </w:divBdr>
                    </w:div>
                  </w:divsChild>
                </w:div>
                <w:div w:id="1281689834">
                  <w:marLeft w:val="0"/>
                  <w:marRight w:val="0"/>
                  <w:marTop w:val="0"/>
                  <w:marBottom w:val="0"/>
                  <w:divBdr>
                    <w:top w:val="none" w:sz="0" w:space="0" w:color="auto"/>
                    <w:left w:val="none" w:sz="0" w:space="0" w:color="auto"/>
                    <w:bottom w:val="none" w:sz="0" w:space="0" w:color="auto"/>
                    <w:right w:val="none" w:sz="0" w:space="0" w:color="auto"/>
                  </w:divBdr>
                  <w:divsChild>
                    <w:div w:id="1061827586">
                      <w:marLeft w:val="0"/>
                      <w:marRight w:val="0"/>
                      <w:marTop w:val="0"/>
                      <w:marBottom w:val="0"/>
                      <w:divBdr>
                        <w:top w:val="none" w:sz="0" w:space="0" w:color="auto"/>
                        <w:left w:val="none" w:sz="0" w:space="0" w:color="auto"/>
                        <w:bottom w:val="none" w:sz="0" w:space="0" w:color="auto"/>
                        <w:right w:val="none" w:sz="0" w:space="0" w:color="auto"/>
                      </w:divBdr>
                    </w:div>
                  </w:divsChild>
                </w:div>
                <w:div w:id="1361586292">
                  <w:marLeft w:val="0"/>
                  <w:marRight w:val="0"/>
                  <w:marTop w:val="0"/>
                  <w:marBottom w:val="0"/>
                  <w:divBdr>
                    <w:top w:val="none" w:sz="0" w:space="0" w:color="auto"/>
                    <w:left w:val="none" w:sz="0" w:space="0" w:color="auto"/>
                    <w:bottom w:val="none" w:sz="0" w:space="0" w:color="auto"/>
                    <w:right w:val="none" w:sz="0" w:space="0" w:color="auto"/>
                  </w:divBdr>
                  <w:divsChild>
                    <w:div w:id="1730762113">
                      <w:marLeft w:val="0"/>
                      <w:marRight w:val="0"/>
                      <w:marTop w:val="0"/>
                      <w:marBottom w:val="0"/>
                      <w:divBdr>
                        <w:top w:val="none" w:sz="0" w:space="0" w:color="auto"/>
                        <w:left w:val="none" w:sz="0" w:space="0" w:color="auto"/>
                        <w:bottom w:val="none" w:sz="0" w:space="0" w:color="auto"/>
                        <w:right w:val="none" w:sz="0" w:space="0" w:color="auto"/>
                      </w:divBdr>
                    </w:div>
                  </w:divsChild>
                </w:div>
                <w:div w:id="1382513867">
                  <w:marLeft w:val="0"/>
                  <w:marRight w:val="0"/>
                  <w:marTop w:val="0"/>
                  <w:marBottom w:val="0"/>
                  <w:divBdr>
                    <w:top w:val="none" w:sz="0" w:space="0" w:color="auto"/>
                    <w:left w:val="none" w:sz="0" w:space="0" w:color="auto"/>
                    <w:bottom w:val="none" w:sz="0" w:space="0" w:color="auto"/>
                    <w:right w:val="none" w:sz="0" w:space="0" w:color="auto"/>
                  </w:divBdr>
                  <w:divsChild>
                    <w:div w:id="225459426">
                      <w:marLeft w:val="0"/>
                      <w:marRight w:val="0"/>
                      <w:marTop w:val="0"/>
                      <w:marBottom w:val="0"/>
                      <w:divBdr>
                        <w:top w:val="none" w:sz="0" w:space="0" w:color="auto"/>
                        <w:left w:val="none" w:sz="0" w:space="0" w:color="auto"/>
                        <w:bottom w:val="none" w:sz="0" w:space="0" w:color="auto"/>
                        <w:right w:val="none" w:sz="0" w:space="0" w:color="auto"/>
                      </w:divBdr>
                    </w:div>
                  </w:divsChild>
                </w:div>
                <w:div w:id="1449084728">
                  <w:marLeft w:val="0"/>
                  <w:marRight w:val="0"/>
                  <w:marTop w:val="0"/>
                  <w:marBottom w:val="0"/>
                  <w:divBdr>
                    <w:top w:val="none" w:sz="0" w:space="0" w:color="auto"/>
                    <w:left w:val="none" w:sz="0" w:space="0" w:color="auto"/>
                    <w:bottom w:val="none" w:sz="0" w:space="0" w:color="auto"/>
                    <w:right w:val="none" w:sz="0" w:space="0" w:color="auto"/>
                  </w:divBdr>
                  <w:divsChild>
                    <w:div w:id="1334719907">
                      <w:marLeft w:val="0"/>
                      <w:marRight w:val="0"/>
                      <w:marTop w:val="0"/>
                      <w:marBottom w:val="0"/>
                      <w:divBdr>
                        <w:top w:val="none" w:sz="0" w:space="0" w:color="auto"/>
                        <w:left w:val="none" w:sz="0" w:space="0" w:color="auto"/>
                        <w:bottom w:val="none" w:sz="0" w:space="0" w:color="auto"/>
                        <w:right w:val="none" w:sz="0" w:space="0" w:color="auto"/>
                      </w:divBdr>
                    </w:div>
                  </w:divsChild>
                </w:div>
                <w:div w:id="1454713371">
                  <w:marLeft w:val="0"/>
                  <w:marRight w:val="0"/>
                  <w:marTop w:val="0"/>
                  <w:marBottom w:val="0"/>
                  <w:divBdr>
                    <w:top w:val="none" w:sz="0" w:space="0" w:color="auto"/>
                    <w:left w:val="none" w:sz="0" w:space="0" w:color="auto"/>
                    <w:bottom w:val="none" w:sz="0" w:space="0" w:color="auto"/>
                    <w:right w:val="none" w:sz="0" w:space="0" w:color="auto"/>
                  </w:divBdr>
                  <w:divsChild>
                    <w:div w:id="1821968547">
                      <w:marLeft w:val="0"/>
                      <w:marRight w:val="0"/>
                      <w:marTop w:val="0"/>
                      <w:marBottom w:val="0"/>
                      <w:divBdr>
                        <w:top w:val="none" w:sz="0" w:space="0" w:color="auto"/>
                        <w:left w:val="none" w:sz="0" w:space="0" w:color="auto"/>
                        <w:bottom w:val="none" w:sz="0" w:space="0" w:color="auto"/>
                        <w:right w:val="none" w:sz="0" w:space="0" w:color="auto"/>
                      </w:divBdr>
                    </w:div>
                  </w:divsChild>
                </w:div>
                <w:div w:id="1536312139">
                  <w:marLeft w:val="0"/>
                  <w:marRight w:val="0"/>
                  <w:marTop w:val="0"/>
                  <w:marBottom w:val="0"/>
                  <w:divBdr>
                    <w:top w:val="none" w:sz="0" w:space="0" w:color="auto"/>
                    <w:left w:val="none" w:sz="0" w:space="0" w:color="auto"/>
                    <w:bottom w:val="none" w:sz="0" w:space="0" w:color="auto"/>
                    <w:right w:val="none" w:sz="0" w:space="0" w:color="auto"/>
                  </w:divBdr>
                  <w:divsChild>
                    <w:div w:id="257493152">
                      <w:marLeft w:val="0"/>
                      <w:marRight w:val="0"/>
                      <w:marTop w:val="0"/>
                      <w:marBottom w:val="0"/>
                      <w:divBdr>
                        <w:top w:val="none" w:sz="0" w:space="0" w:color="auto"/>
                        <w:left w:val="none" w:sz="0" w:space="0" w:color="auto"/>
                        <w:bottom w:val="none" w:sz="0" w:space="0" w:color="auto"/>
                        <w:right w:val="none" w:sz="0" w:space="0" w:color="auto"/>
                      </w:divBdr>
                    </w:div>
                  </w:divsChild>
                </w:div>
                <w:div w:id="1605723122">
                  <w:marLeft w:val="0"/>
                  <w:marRight w:val="0"/>
                  <w:marTop w:val="0"/>
                  <w:marBottom w:val="0"/>
                  <w:divBdr>
                    <w:top w:val="none" w:sz="0" w:space="0" w:color="auto"/>
                    <w:left w:val="none" w:sz="0" w:space="0" w:color="auto"/>
                    <w:bottom w:val="none" w:sz="0" w:space="0" w:color="auto"/>
                    <w:right w:val="none" w:sz="0" w:space="0" w:color="auto"/>
                  </w:divBdr>
                  <w:divsChild>
                    <w:div w:id="1514805866">
                      <w:marLeft w:val="0"/>
                      <w:marRight w:val="0"/>
                      <w:marTop w:val="0"/>
                      <w:marBottom w:val="0"/>
                      <w:divBdr>
                        <w:top w:val="none" w:sz="0" w:space="0" w:color="auto"/>
                        <w:left w:val="none" w:sz="0" w:space="0" w:color="auto"/>
                        <w:bottom w:val="none" w:sz="0" w:space="0" w:color="auto"/>
                        <w:right w:val="none" w:sz="0" w:space="0" w:color="auto"/>
                      </w:divBdr>
                    </w:div>
                  </w:divsChild>
                </w:div>
                <w:div w:id="1658531659">
                  <w:marLeft w:val="0"/>
                  <w:marRight w:val="0"/>
                  <w:marTop w:val="0"/>
                  <w:marBottom w:val="0"/>
                  <w:divBdr>
                    <w:top w:val="none" w:sz="0" w:space="0" w:color="auto"/>
                    <w:left w:val="none" w:sz="0" w:space="0" w:color="auto"/>
                    <w:bottom w:val="none" w:sz="0" w:space="0" w:color="auto"/>
                    <w:right w:val="none" w:sz="0" w:space="0" w:color="auto"/>
                  </w:divBdr>
                  <w:divsChild>
                    <w:div w:id="1593975523">
                      <w:marLeft w:val="0"/>
                      <w:marRight w:val="0"/>
                      <w:marTop w:val="0"/>
                      <w:marBottom w:val="0"/>
                      <w:divBdr>
                        <w:top w:val="none" w:sz="0" w:space="0" w:color="auto"/>
                        <w:left w:val="none" w:sz="0" w:space="0" w:color="auto"/>
                        <w:bottom w:val="none" w:sz="0" w:space="0" w:color="auto"/>
                        <w:right w:val="none" w:sz="0" w:space="0" w:color="auto"/>
                      </w:divBdr>
                    </w:div>
                  </w:divsChild>
                </w:div>
                <w:div w:id="1763791573">
                  <w:marLeft w:val="0"/>
                  <w:marRight w:val="0"/>
                  <w:marTop w:val="0"/>
                  <w:marBottom w:val="0"/>
                  <w:divBdr>
                    <w:top w:val="none" w:sz="0" w:space="0" w:color="auto"/>
                    <w:left w:val="none" w:sz="0" w:space="0" w:color="auto"/>
                    <w:bottom w:val="none" w:sz="0" w:space="0" w:color="auto"/>
                    <w:right w:val="none" w:sz="0" w:space="0" w:color="auto"/>
                  </w:divBdr>
                  <w:divsChild>
                    <w:div w:id="378095357">
                      <w:marLeft w:val="0"/>
                      <w:marRight w:val="0"/>
                      <w:marTop w:val="0"/>
                      <w:marBottom w:val="0"/>
                      <w:divBdr>
                        <w:top w:val="none" w:sz="0" w:space="0" w:color="auto"/>
                        <w:left w:val="none" w:sz="0" w:space="0" w:color="auto"/>
                        <w:bottom w:val="none" w:sz="0" w:space="0" w:color="auto"/>
                        <w:right w:val="none" w:sz="0" w:space="0" w:color="auto"/>
                      </w:divBdr>
                    </w:div>
                  </w:divsChild>
                </w:div>
                <w:div w:id="1777677411">
                  <w:marLeft w:val="0"/>
                  <w:marRight w:val="0"/>
                  <w:marTop w:val="0"/>
                  <w:marBottom w:val="0"/>
                  <w:divBdr>
                    <w:top w:val="none" w:sz="0" w:space="0" w:color="auto"/>
                    <w:left w:val="none" w:sz="0" w:space="0" w:color="auto"/>
                    <w:bottom w:val="none" w:sz="0" w:space="0" w:color="auto"/>
                    <w:right w:val="none" w:sz="0" w:space="0" w:color="auto"/>
                  </w:divBdr>
                  <w:divsChild>
                    <w:div w:id="456460545">
                      <w:marLeft w:val="0"/>
                      <w:marRight w:val="0"/>
                      <w:marTop w:val="0"/>
                      <w:marBottom w:val="0"/>
                      <w:divBdr>
                        <w:top w:val="none" w:sz="0" w:space="0" w:color="auto"/>
                        <w:left w:val="none" w:sz="0" w:space="0" w:color="auto"/>
                        <w:bottom w:val="none" w:sz="0" w:space="0" w:color="auto"/>
                        <w:right w:val="none" w:sz="0" w:space="0" w:color="auto"/>
                      </w:divBdr>
                    </w:div>
                  </w:divsChild>
                </w:div>
                <w:div w:id="1912695169">
                  <w:marLeft w:val="0"/>
                  <w:marRight w:val="0"/>
                  <w:marTop w:val="0"/>
                  <w:marBottom w:val="0"/>
                  <w:divBdr>
                    <w:top w:val="none" w:sz="0" w:space="0" w:color="auto"/>
                    <w:left w:val="none" w:sz="0" w:space="0" w:color="auto"/>
                    <w:bottom w:val="none" w:sz="0" w:space="0" w:color="auto"/>
                    <w:right w:val="none" w:sz="0" w:space="0" w:color="auto"/>
                  </w:divBdr>
                  <w:divsChild>
                    <w:div w:id="515771836">
                      <w:marLeft w:val="0"/>
                      <w:marRight w:val="0"/>
                      <w:marTop w:val="0"/>
                      <w:marBottom w:val="0"/>
                      <w:divBdr>
                        <w:top w:val="none" w:sz="0" w:space="0" w:color="auto"/>
                        <w:left w:val="none" w:sz="0" w:space="0" w:color="auto"/>
                        <w:bottom w:val="none" w:sz="0" w:space="0" w:color="auto"/>
                        <w:right w:val="none" w:sz="0" w:space="0" w:color="auto"/>
                      </w:divBdr>
                    </w:div>
                  </w:divsChild>
                </w:div>
                <w:div w:id="1934046370">
                  <w:marLeft w:val="0"/>
                  <w:marRight w:val="0"/>
                  <w:marTop w:val="0"/>
                  <w:marBottom w:val="0"/>
                  <w:divBdr>
                    <w:top w:val="none" w:sz="0" w:space="0" w:color="auto"/>
                    <w:left w:val="none" w:sz="0" w:space="0" w:color="auto"/>
                    <w:bottom w:val="none" w:sz="0" w:space="0" w:color="auto"/>
                    <w:right w:val="none" w:sz="0" w:space="0" w:color="auto"/>
                  </w:divBdr>
                  <w:divsChild>
                    <w:div w:id="863055858">
                      <w:marLeft w:val="0"/>
                      <w:marRight w:val="0"/>
                      <w:marTop w:val="0"/>
                      <w:marBottom w:val="0"/>
                      <w:divBdr>
                        <w:top w:val="none" w:sz="0" w:space="0" w:color="auto"/>
                        <w:left w:val="none" w:sz="0" w:space="0" w:color="auto"/>
                        <w:bottom w:val="none" w:sz="0" w:space="0" w:color="auto"/>
                        <w:right w:val="none" w:sz="0" w:space="0" w:color="auto"/>
                      </w:divBdr>
                    </w:div>
                  </w:divsChild>
                </w:div>
                <w:div w:id="1995835403">
                  <w:marLeft w:val="0"/>
                  <w:marRight w:val="0"/>
                  <w:marTop w:val="0"/>
                  <w:marBottom w:val="0"/>
                  <w:divBdr>
                    <w:top w:val="none" w:sz="0" w:space="0" w:color="auto"/>
                    <w:left w:val="none" w:sz="0" w:space="0" w:color="auto"/>
                    <w:bottom w:val="none" w:sz="0" w:space="0" w:color="auto"/>
                    <w:right w:val="none" w:sz="0" w:space="0" w:color="auto"/>
                  </w:divBdr>
                  <w:divsChild>
                    <w:div w:id="261912350">
                      <w:marLeft w:val="0"/>
                      <w:marRight w:val="0"/>
                      <w:marTop w:val="0"/>
                      <w:marBottom w:val="0"/>
                      <w:divBdr>
                        <w:top w:val="none" w:sz="0" w:space="0" w:color="auto"/>
                        <w:left w:val="none" w:sz="0" w:space="0" w:color="auto"/>
                        <w:bottom w:val="none" w:sz="0" w:space="0" w:color="auto"/>
                        <w:right w:val="none" w:sz="0" w:space="0" w:color="auto"/>
                      </w:divBdr>
                    </w:div>
                  </w:divsChild>
                </w:div>
                <w:div w:id="2128235095">
                  <w:marLeft w:val="0"/>
                  <w:marRight w:val="0"/>
                  <w:marTop w:val="0"/>
                  <w:marBottom w:val="0"/>
                  <w:divBdr>
                    <w:top w:val="none" w:sz="0" w:space="0" w:color="auto"/>
                    <w:left w:val="none" w:sz="0" w:space="0" w:color="auto"/>
                    <w:bottom w:val="none" w:sz="0" w:space="0" w:color="auto"/>
                    <w:right w:val="none" w:sz="0" w:space="0" w:color="auto"/>
                  </w:divBdr>
                  <w:divsChild>
                    <w:div w:id="20429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5819">
          <w:marLeft w:val="0"/>
          <w:marRight w:val="0"/>
          <w:marTop w:val="0"/>
          <w:marBottom w:val="0"/>
          <w:divBdr>
            <w:top w:val="none" w:sz="0" w:space="0" w:color="auto"/>
            <w:left w:val="none" w:sz="0" w:space="0" w:color="auto"/>
            <w:bottom w:val="none" w:sz="0" w:space="0" w:color="auto"/>
            <w:right w:val="none" w:sz="0" w:space="0" w:color="auto"/>
          </w:divBdr>
        </w:div>
        <w:div w:id="2043702949">
          <w:marLeft w:val="0"/>
          <w:marRight w:val="0"/>
          <w:marTop w:val="0"/>
          <w:marBottom w:val="0"/>
          <w:divBdr>
            <w:top w:val="none" w:sz="0" w:space="0" w:color="auto"/>
            <w:left w:val="none" w:sz="0" w:space="0" w:color="auto"/>
            <w:bottom w:val="none" w:sz="0" w:space="0" w:color="auto"/>
            <w:right w:val="none" w:sz="0" w:space="0" w:color="auto"/>
          </w:divBdr>
        </w:div>
      </w:divsChild>
    </w:div>
    <w:div w:id="1401753445">
      <w:bodyDiv w:val="1"/>
      <w:marLeft w:val="0"/>
      <w:marRight w:val="0"/>
      <w:marTop w:val="0"/>
      <w:marBottom w:val="0"/>
      <w:divBdr>
        <w:top w:val="none" w:sz="0" w:space="0" w:color="auto"/>
        <w:left w:val="none" w:sz="0" w:space="0" w:color="auto"/>
        <w:bottom w:val="none" w:sz="0" w:space="0" w:color="auto"/>
        <w:right w:val="none" w:sz="0" w:space="0" w:color="auto"/>
      </w:divBdr>
      <w:divsChild>
        <w:div w:id="137040186">
          <w:marLeft w:val="0"/>
          <w:marRight w:val="0"/>
          <w:marTop w:val="0"/>
          <w:marBottom w:val="0"/>
          <w:divBdr>
            <w:top w:val="none" w:sz="0" w:space="0" w:color="auto"/>
            <w:left w:val="none" w:sz="0" w:space="0" w:color="auto"/>
            <w:bottom w:val="none" w:sz="0" w:space="0" w:color="auto"/>
            <w:right w:val="none" w:sz="0" w:space="0" w:color="auto"/>
          </w:divBdr>
        </w:div>
        <w:div w:id="228855280">
          <w:marLeft w:val="0"/>
          <w:marRight w:val="0"/>
          <w:marTop w:val="0"/>
          <w:marBottom w:val="0"/>
          <w:divBdr>
            <w:top w:val="none" w:sz="0" w:space="0" w:color="auto"/>
            <w:left w:val="none" w:sz="0" w:space="0" w:color="auto"/>
            <w:bottom w:val="none" w:sz="0" w:space="0" w:color="auto"/>
            <w:right w:val="none" w:sz="0" w:space="0" w:color="auto"/>
          </w:divBdr>
        </w:div>
        <w:div w:id="355539723">
          <w:marLeft w:val="0"/>
          <w:marRight w:val="0"/>
          <w:marTop w:val="0"/>
          <w:marBottom w:val="0"/>
          <w:divBdr>
            <w:top w:val="none" w:sz="0" w:space="0" w:color="auto"/>
            <w:left w:val="none" w:sz="0" w:space="0" w:color="auto"/>
            <w:bottom w:val="none" w:sz="0" w:space="0" w:color="auto"/>
            <w:right w:val="none" w:sz="0" w:space="0" w:color="auto"/>
          </w:divBdr>
        </w:div>
        <w:div w:id="399445319">
          <w:marLeft w:val="0"/>
          <w:marRight w:val="0"/>
          <w:marTop w:val="0"/>
          <w:marBottom w:val="0"/>
          <w:divBdr>
            <w:top w:val="none" w:sz="0" w:space="0" w:color="auto"/>
            <w:left w:val="none" w:sz="0" w:space="0" w:color="auto"/>
            <w:bottom w:val="none" w:sz="0" w:space="0" w:color="auto"/>
            <w:right w:val="none" w:sz="0" w:space="0" w:color="auto"/>
          </w:divBdr>
        </w:div>
        <w:div w:id="690495335">
          <w:marLeft w:val="0"/>
          <w:marRight w:val="0"/>
          <w:marTop w:val="0"/>
          <w:marBottom w:val="0"/>
          <w:divBdr>
            <w:top w:val="none" w:sz="0" w:space="0" w:color="auto"/>
            <w:left w:val="none" w:sz="0" w:space="0" w:color="auto"/>
            <w:bottom w:val="none" w:sz="0" w:space="0" w:color="auto"/>
            <w:right w:val="none" w:sz="0" w:space="0" w:color="auto"/>
          </w:divBdr>
        </w:div>
        <w:div w:id="828250278">
          <w:marLeft w:val="0"/>
          <w:marRight w:val="0"/>
          <w:marTop w:val="0"/>
          <w:marBottom w:val="0"/>
          <w:divBdr>
            <w:top w:val="none" w:sz="0" w:space="0" w:color="auto"/>
            <w:left w:val="none" w:sz="0" w:space="0" w:color="auto"/>
            <w:bottom w:val="none" w:sz="0" w:space="0" w:color="auto"/>
            <w:right w:val="none" w:sz="0" w:space="0" w:color="auto"/>
          </w:divBdr>
        </w:div>
        <w:div w:id="850728647">
          <w:marLeft w:val="0"/>
          <w:marRight w:val="0"/>
          <w:marTop w:val="0"/>
          <w:marBottom w:val="0"/>
          <w:divBdr>
            <w:top w:val="none" w:sz="0" w:space="0" w:color="auto"/>
            <w:left w:val="none" w:sz="0" w:space="0" w:color="auto"/>
            <w:bottom w:val="none" w:sz="0" w:space="0" w:color="auto"/>
            <w:right w:val="none" w:sz="0" w:space="0" w:color="auto"/>
          </w:divBdr>
        </w:div>
        <w:div w:id="1012998443">
          <w:marLeft w:val="0"/>
          <w:marRight w:val="0"/>
          <w:marTop w:val="0"/>
          <w:marBottom w:val="0"/>
          <w:divBdr>
            <w:top w:val="none" w:sz="0" w:space="0" w:color="auto"/>
            <w:left w:val="none" w:sz="0" w:space="0" w:color="auto"/>
            <w:bottom w:val="none" w:sz="0" w:space="0" w:color="auto"/>
            <w:right w:val="none" w:sz="0" w:space="0" w:color="auto"/>
          </w:divBdr>
        </w:div>
        <w:div w:id="1125125495">
          <w:marLeft w:val="0"/>
          <w:marRight w:val="0"/>
          <w:marTop w:val="0"/>
          <w:marBottom w:val="0"/>
          <w:divBdr>
            <w:top w:val="none" w:sz="0" w:space="0" w:color="auto"/>
            <w:left w:val="none" w:sz="0" w:space="0" w:color="auto"/>
            <w:bottom w:val="none" w:sz="0" w:space="0" w:color="auto"/>
            <w:right w:val="none" w:sz="0" w:space="0" w:color="auto"/>
          </w:divBdr>
        </w:div>
        <w:div w:id="1130392323">
          <w:marLeft w:val="0"/>
          <w:marRight w:val="0"/>
          <w:marTop w:val="0"/>
          <w:marBottom w:val="0"/>
          <w:divBdr>
            <w:top w:val="none" w:sz="0" w:space="0" w:color="auto"/>
            <w:left w:val="none" w:sz="0" w:space="0" w:color="auto"/>
            <w:bottom w:val="none" w:sz="0" w:space="0" w:color="auto"/>
            <w:right w:val="none" w:sz="0" w:space="0" w:color="auto"/>
          </w:divBdr>
        </w:div>
        <w:div w:id="1163280581">
          <w:marLeft w:val="0"/>
          <w:marRight w:val="0"/>
          <w:marTop w:val="0"/>
          <w:marBottom w:val="0"/>
          <w:divBdr>
            <w:top w:val="none" w:sz="0" w:space="0" w:color="auto"/>
            <w:left w:val="none" w:sz="0" w:space="0" w:color="auto"/>
            <w:bottom w:val="none" w:sz="0" w:space="0" w:color="auto"/>
            <w:right w:val="none" w:sz="0" w:space="0" w:color="auto"/>
          </w:divBdr>
        </w:div>
        <w:div w:id="1202550487">
          <w:marLeft w:val="0"/>
          <w:marRight w:val="0"/>
          <w:marTop w:val="0"/>
          <w:marBottom w:val="0"/>
          <w:divBdr>
            <w:top w:val="none" w:sz="0" w:space="0" w:color="auto"/>
            <w:left w:val="none" w:sz="0" w:space="0" w:color="auto"/>
            <w:bottom w:val="none" w:sz="0" w:space="0" w:color="auto"/>
            <w:right w:val="none" w:sz="0" w:space="0" w:color="auto"/>
          </w:divBdr>
        </w:div>
        <w:div w:id="1293484554">
          <w:marLeft w:val="0"/>
          <w:marRight w:val="0"/>
          <w:marTop w:val="0"/>
          <w:marBottom w:val="0"/>
          <w:divBdr>
            <w:top w:val="none" w:sz="0" w:space="0" w:color="auto"/>
            <w:left w:val="none" w:sz="0" w:space="0" w:color="auto"/>
            <w:bottom w:val="none" w:sz="0" w:space="0" w:color="auto"/>
            <w:right w:val="none" w:sz="0" w:space="0" w:color="auto"/>
          </w:divBdr>
        </w:div>
        <w:div w:id="1313287616">
          <w:marLeft w:val="0"/>
          <w:marRight w:val="0"/>
          <w:marTop w:val="0"/>
          <w:marBottom w:val="0"/>
          <w:divBdr>
            <w:top w:val="none" w:sz="0" w:space="0" w:color="auto"/>
            <w:left w:val="none" w:sz="0" w:space="0" w:color="auto"/>
            <w:bottom w:val="none" w:sz="0" w:space="0" w:color="auto"/>
            <w:right w:val="none" w:sz="0" w:space="0" w:color="auto"/>
          </w:divBdr>
        </w:div>
        <w:div w:id="1617253392">
          <w:marLeft w:val="0"/>
          <w:marRight w:val="0"/>
          <w:marTop w:val="0"/>
          <w:marBottom w:val="0"/>
          <w:divBdr>
            <w:top w:val="none" w:sz="0" w:space="0" w:color="auto"/>
            <w:left w:val="none" w:sz="0" w:space="0" w:color="auto"/>
            <w:bottom w:val="none" w:sz="0" w:space="0" w:color="auto"/>
            <w:right w:val="none" w:sz="0" w:space="0" w:color="auto"/>
          </w:divBdr>
        </w:div>
        <w:div w:id="1656761943">
          <w:marLeft w:val="0"/>
          <w:marRight w:val="0"/>
          <w:marTop w:val="0"/>
          <w:marBottom w:val="0"/>
          <w:divBdr>
            <w:top w:val="none" w:sz="0" w:space="0" w:color="auto"/>
            <w:left w:val="none" w:sz="0" w:space="0" w:color="auto"/>
            <w:bottom w:val="none" w:sz="0" w:space="0" w:color="auto"/>
            <w:right w:val="none" w:sz="0" w:space="0" w:color="auto"/>
          </w:divBdr>
        </w:div>
        <w:div w:id="1925257079">
          <w:marLeft w:val="0"/>
          <w:marRight w:val="0"/>
          <w:marTop w:val="0"/>
          <w:marBottom w:val="0"/>
          <w:divBdr>
            <w:top w:val="none" w:sz="0" w:space="0" w:color="auto"/>
            <w:left w:val="none" w:sz="0" w:space="0" w:color="auto"/>
            <w:bottom w:val="none" w:sz="0" w:space="0" w:color="auto"/>
            <w:right w:val="none" w:sz="0" w:space="0" w:color="auto"/>
          </w:divBdr>
        </w:div>
        <w:div w:id="1936548244">
          <w:marLeft w:val="0"/>
          <w:marRight w:val="0"/>
          <w:marTop w:val="0"/>
          <w:marBottom w:val="0"/>
          <w:divBdr>
            <w:top w:val="none" w:sz="0" w:space="0" w:color="auto"/>
            <w:left w:val="none" w:sz="0" w:space="0" w:color="auto"/>
            <w:bottom w:val="none" w:sz="0" w:space="0" w:color="auto"/>
            <w:right w:val="none" w:sz="0" w:space="0" w:color="auto"/>
          </w:divBdr>
        </w:div>
        <w:div w:id="2043238460">
          <w:marLeft w:val="0"/>
          <w:marRight w:val="0"/>
          <w:marTop w:val="0"/>
          <w:marBottom w:val="0"/>
          <w:divBdr>
            <w:top w:val="none" w:sz="0" w:space="0" w:color="auto"/>
            <w:left w:val="none" w:sz="0" w:space="0" w:color="auto"/>
            <w:bottom w:val="none" w:sz="0" w:space="0" w:color="auto"/>
            <w:right w:val="none" w:sz="0" w:space="0" w:color="auto"/>
          </w:divBdr>
        </w:div>
      </w:divsChild>
    </w:div>
    <w:div w:id="1405223109">
      <w:bodyDiv w:val="1"/>
      <w:marLeft w:val="0"/>
      <w:marRight w:val="0"/>
      <w:marTop w:val="0"/>
      <w:marBottom w:val="0"/>
      <w:divBdr>
        <w:top w:val="none" w:sz="0" w:space="0" w:color="auto"/>
        <w:left w:val="none" w:sz="0" w:space="0" w:color="auto"/>
        <w:bottom w:val="none" w:sz="0" w:space="0" w:color="auto"/>
        <w:right w:val="none" w:sz="0" w:space="0" w:color="auto"/>
      </w:divBdr>
      <w:divsChild>
        <w:div w:id="177239232">
          <w:marLeft w:val="0"/>
          <w:marRight w:val="0"/>
          <w:marTop w:val="0"/>
          <w:marBottom w:val="0"/>
          <w:divBdr>
            <w:top w:val="none" w:sz="0" w:space="0" w:color="auto"/>
            <w:left w:val="none" w:sz="0" w:space="0" w:color="auto"/>
            <w:bottom w:val="none" w:sz="0" w:space="0" w:color="auto"/>
            <w:right w:val="none" w:sz="0" w:space="0" w:color="auto"/>
          </w:divBdr>
        </w:div>
        <w:div w:id="322585353">
          <w:marLeft w:val="0"/>
          <w:marRight w:val="0"/>
          <w:marTop w:val="0"/>
          <w:marBottom w:val="0"/>
          <w:divBdr>
            <w:top w:val="none" w:sz="0" w:space="0" w:color="auto"/>
            <w:left w:val="none" w:sz="0" w:space="0" w:color="auto"/>
            <w:bottom w:val="none" w:sz="0" w:space="0" w:color="auto"/>
            <w:right w:val="none" w:sz="0" w:space="0" w:color="auto"/>
          </w:divBdr>
          <w:divsChild>
            <w:div w:id="1532961364">
              <w:marLeft w:val="0"/>
              <w:marRight w:val="0"/>
              <w:marTop w:val="30"/>
              <w:marBottom w:val="30"/>
              <w:divBdr>
                <w:top w:val="none" w:sz="0" w:space="0" w:color="auto"/>
                <w:left w:val="none" w:sz="0" w:space="0" w:color="auto"/>
                <w:bottom w:val="none" w:sz="0" w:space="0" w:color="auto"/>
                <w:right w:val="none" w:sz="0" w:space="0" w:color="auto"/>
              </w:divBdr>
              <w:divsChild>
                <w:div w:id="79762544">
                  <w:marLeft w:val="0"/>
                  <w:marRight w:val="0"/>
                  <w:marTop w:val="0"/>
                  <w:marBottom w:val="0"/>
                  <w:divBdr>
                    <w:top w:val="none" w:sz="0" w:space="0" w:color="auto"/>
                    <w:left w:val="none" w:sz="0" w:space="0" w:color="auto"/>
                    <w:bottom w:val="none" w:sz="0" w:space="0" w:color="auto"/>
                    <w:right w:val="none" w:sz="0" w:space="0" w:color="auto"/>
                  </w:divBdr>
                  <w:divsChild>
                    <w:div w:id="1304846396">
                      <w:marLeft w:val="0"/>
                      <w:marRight w:val="0"/>
                      <w:marTop w:val="0"/>
                      <w:marBottom w:val="0"/>
                      <w:divBdr>
                        <w:top w:val="none" w:sz="0" w:space="0" w:color="auto"/>
                        <w:left w:val="none" w:sz="0" w:space="0" w:color="auto"/>
                        <w:bottom w:val="none" w:sz="0" w:space="0" w:color="auto"/>
                        <w:right w:val="none" w:sz="0" w:space="0" w:color="auto"/>
                      </w:divBdr>
                    </w:div>
                    <w:div w:id="1837185373">
                      <w:marLeft w:val="0"/>
                      <w:marRight w:val="0"/>
                      <w:marTop w:val="0"/>
                      <w:marBottom w:val="0"/>
                      <w:divBdr>
                        <w:top w:val="none" w:sz="0" w:space="0" w:color="auto"/>
                        <w:left w:val="none" w:sz="0" w:space="0" w:color="auto"/>
                        <w:bottom w:val="none" w:sz="0" w:space="0" w:color="auto"/>
                        <w:right w:val="none" w:sz="0" w:space="0" w:color="auto"/>
                      </w:divBdr>
                    </w:div>
                  </w:divsChild>
                </w:div>
                <w:div w:id="148375671">
                  <w:marLeft w:val="0"/>
                  <w:marRight w:val="0"/>
                  <w:marTop w:val="0"/>
                  <w:marBottom w:val="0"/>
                  <w:divBdr>
                    <w:top w:val="none" w:sz="0" w:space="0" w:color="auto"/>
                    <w:left w:val="none" w:sz="0" w:space="0" w:color="auto"/>
                    <w:bottom w:val="none" w:sz="0" w:space="0" w:color="auto"/>
                    <w:right w:val="none" w:sz="0" w:space="0" w:color="auto"/>
                  </w:divBdr>
                  <w:divsChild>
                    <w:div w:id="1798525057">
                      <w:marLeft w:val="0"/>
                      <w:marRight w:val="0"/>
                      <w:marTop w:val="0"/>
                      <w:marBottom w:val="0"/>
                      <w:divBdr>
                        <w:top w:val="none" w:sz="0" w:space="0" w:color="auto"/>
                        <w:left w:val="none" w:sz="0" w:space="0" w:color="auto"/>
                        <w:bottom w:val="none" w:sz="0" w:space="0" w:color="auto"/>
                        <w:right w:val="none" w:sz="0" w:space="0" w:color="auto"/>
                      </w:divBdr>
                    </w:div>
                  </w:divsChild>
                </w:div>
                <w:div w:id="245648820">
                  <w:marLeft w:val="0"/>
                  <w:marRight w:val="0"/>
                  <w:marTop w:val="0"/>
                  <w:marBottom w:val="0"/>
                  <w:divBdr>
                    <w:top w:val="none" w:sz="0" w:space="0" w:color="auto"/>
                    <w:left w:val="none" w:sz="0" w:space="0" w:color="auto"/>
                    <w:bottom w:val="none" w:sz="0" w:space="0" w:color="auto"/>
                    <w:right w:val="none" w:sz="0" w:space="0" w:color="auto"/>
                  </w:divBdr>
                  <w:divsChild>
                    <w:div w:id="251009024">
                      <w:marLeft w:val="0"/>
                      <w:marRight w:val="0"/>
                      <w:marTop w:val="0"/>
                      <w:marBottom w:val="0"/>
                      <w:divBdr>
                        <w:top w:val="none" w:sz="0" w:space="0" w:color="auto"/>
                        <w:left w:val="none" w:sz="0" w:space="0" w:color="auto"/>
                        <w:bottom w:val="none" w:sz="0" w:space="0" w:color="auto"/>
                        <w:right w:val="none" w:sz="0" w:space="0" w:color="auto"/>
                      </w:divBdr>
                    </w:div>
                    <w:div w:id="1177039072">
                      <w:marLeft w:val="0"/>
                      <w:marRight w:val="0"/>
                      <w:marTop w:val="0"/>
                      <w:marBottom w:val="0"/>
                      <w:divBdr>
                        <w:top w:val="none" w:sz="0" w:space="0" w:color="auto"/>
                        <w:left w:val="none" w:sz="0" w:space="0" w:color="auto"/>
                        <w:bottom w:val="none" w:sz="0" w:space="0" w:color="auto"/>
                        <w:right w:val="none" w:sz="0" w:space="0" w:color="auto"/>
                      </w:divBdr>
                    </w:div>
                  </w:divsChild>
                </w:div>
                <w:div w:id="314799247">
                  <w:marLeft w:val="0"/>
                  <w:marRight w:val="0"/>
                  <w:marTop w:val="0"/>
                  <w:marBottom w:val="0"/>
                  <w:divBdr>
                    <w:top w:val="none" w:sz="0" w:space="0" w:color="auto"/>
                    <w:left w:val="none" w:sz="0" w:space="0" w:color="auto"/>
                    <w:bottom w:val="none" w:sz="0" w:space="0" w:color="auto"/>
                    <w:right w:val="none" w:sz="0" w:space="0" w:color="auto"/>
                  </w:divBdr>
                  <w:divsChild>
                    <w:div w:id="461731031">
                      <w:marLeft w:val="0"/>
                      <w:marRight w:val="0"/>
                      <w:marTop w:val="0"/>
                      <w:marBottom w:val="0"/>
                      <w:divBdr>
                        <w:top w:val="none" w:sz="0" w:space="0" w:color="auto"/>
                        <w:left w:val="none" w:sz="0" w:space="0" w:color="auto"/>
                        <w:bottom w:val="none" w:sz="0" w:space="0" w:color="auto"/>
                        <w:right w:val="none" w:sz="0" w:space="0" w:color="auto"/>
                      </w:divBdr>
                    </w:div>
                  </w:divsChild>
                </w:div>
                <w:div w:id="495653805">
                  <w:marLeft w:val="0"/>
                  <w:marRight w:val="0"/>
                  <w:marTop w:val="0"/>
                  <w:marBottom w:val="0"/>
                  <w:divBdr>
                    <w:top w:val="none" w:sz="0" w:space="0" w:color="auto"/>
                    <w:left w:val="none" w:sz="0" w:space="0" w:color="auto"/>
                    <w:bottom w:val="none" w:sz="0" w:space="0" w:color="auto"/>
                    <w:right w:val="none" w:sz="0" w:space="0" w:color="auto"/>
                  </w:divBdr>
                  <w:divsChild>
                    <w:div w:id="1269041964">
                      <w:marLeft w:val="0"/>
                      <w:marRight w:val="0"/>
                      <w:marTop w:val="0"/>
                      <w:marBottom w:val="0"/>
                      <w:divBdr>
                        <w:top w:val="none" w:sz="0" w:space="0" w:color="auto"/>
                        <w:left w:val="none" w:sz="0" w:space="0" w:color="auto"/>
                        <w:bottom w:val="none" w:sz="0" w:space="0" w:color="auto"/>
                        <w:right w:val="none" w:sz="0" w:space="0" w:color="auto"/>
                      </w:divBdr>
                    </w:div>
                  </w:divsChild>
                </w:div>
                <w:div w:id="499931830">
                  <w:marLeft w:val="0"/>
                  <w:marRight w:val="0"/>
                  <w:marTop w:val="0"/>
                  <w:marBottom w:val="0"/>
                  <w:divBdr>
                    <w:top w:val="none" w:sz="0" w:space="0" w:color="auto"/>
                    <w:left w:val="none" w:sz="0" w:space="0" w:color="auto"/>
                    <w:bottom w:val="none" w:sz="0" w:space="0" w:color="auto"/>
                    <w:right w:val="none" w:sz="0" w:space="0" w:color="auto"/>
                  </w:divBdr>
                  <w:divsChild>
                    <w:div w:id="1014114419">
                      <w:marLeft w:val="0"/>
                      <w:marRight w:val="0"/>
                      <w:marTop w:val="0"/>
                      <w:marBottom w:val="0"/>
                      <w:divBdr>
                        <w:top w:val="none" w:sz="0" w:space="0" w:color="auto"/>
                        <w:left w:val="none" w:sz="0" w:space="0" w:color="auto"/>
                        <w:bottom w:val="none" w:sz="0" w:space="0" w:color="auto"/>
                        <w:right w:val="none" w:sz="0" w:space="0" w:color="auto"/>
                      </w:divBdr>
                    </w:div>
                    <w:div w:id="1580864998">
                      <w:marLeft w:val="0"/>
                      <w:marRight w:val="0"/>
                      <w:marTop w:val="0"/>
                      <w:marBottom w:val="0"/>
                      <w:divBdr>
                        <w:top w:val="none" w:sz="0" w:space="0" w:color="auto"/>
                        <w:left w:val="none" w:sz="0" w:space="0" w:color="auto"/>
                        <w:bottom w:val="none" w:sz="0" w:space="0" w:color="auto"/>
                        <w:right w:val="none" w:sz="0" w:space="0" w:color="auto"/>
                      </w:divBdr>
                    </w:div>
                  </w:divsChild>
                </w:div>
                <w:div w:id="691999059">
                  <w:marLeft w:val="0"/>
                  <w:marRight w:val="0"/>
                  <w:marTop w:val="0"/>
                  <w:marBottom w:val="0"/>
                  <w:divBdr>
                    <w:top w:val="none" w:sz="0" w:space="0" w:color="auto"/>
                    <w:left w:val="none" w:sz="0" w:space="0" w:color="auto"/>
                    <w:bottom w:val="none" w:sz="0" w:space="0" w:color="auto"/>
                    <w:right w:val="none" w:sz="0" w:space="0" w:color="auto"/>
                  </w:divBdr>
                  <w:divsChild>
                    <w:div w:id="42170911">
                      <w:marLeft w:val="0"/>
                      <w:marRight w:val="0"/>
                      <w:marTop w:val="0"/>
                      <w:marBottom w:val="0"/>
                      <w:divBdr>
                        <w:top w:val="none" w:sz="0" w:space="0" w:color="auto"/>
                        <w:left w:val="none" w:sz="0" w:space="0" w:color="auto"/>
                        <w:bottom w:val="none" w:sz="0" w:space="0" w:color="auto"/>
                        <w:right w:val="none" w:sz="0" w:space="0" w:color="auto"/>
                      </w:divBdr>
                    </w:div>
                    <w:div w:id="1947732416">
                      <w:marLeft w:val="0"/>
                      <w:marRight w:val="0"/>
                      <w:marTop w:val="0"/>
                      <w:marBottom w:val="0"/>
                      <w:divBdr>
                        <w:top w:val="none" w:sz="0" w:space="0" w:color="auto"/>
                        <w:left w:val="none" w:sz="0" w:space="0" w:color="auto"/>
                        <w:bottom w:val="none" w:sz="0" w:space="0" w:color="auto"/>
                        <w:right w:val="none" w:sz="0" w:space="0" w:color="auto"/>
                      </w:divBdr>
                    </w:div>
                  </w:divsChild>
                </w:div>
                <w:div w:id="801270511">
                  <w:marLeft w:val="0"/>
                  <w:marRight w:val="0"/>
                  <w:marTop w:val="0"/>
                  <w:marBottom w:val="0"/>
                  <w:divBdr>
                    <w:top w:val="none" w:sz="0" w:space="0" w:color="auto"/>
                    <w:left w:val="none" w:sz="0" w:space="0" w:color="auto"/>
                    <w:bottom w:val="none" w:sz="0" w:space="0" w:color="auto"/>
                    <w:right w:val="none" w:sz="0" w:space="0" w:color="auto"/>
                  </w:divBdr>
                  <w:divsChild>
                    <w:div w:id="597250615">
                      <w:marLeft w:val="0"/>
                      <w:marRight w:val="0"/>
                      <w:marTop w:val="0"/>
                      <w:marBottom w:val="0"/>
                      <w:divBdr>
                        <w:top w:val="none" w:sz="0" w:space="0" w:color="auto"/>
                        <w:left w:val="none" w:sz="0" w:space="0" w:color="auto"/>
                        <w:bottom w:val="none" w:sz="0" w:space="0" w:color="auto"/>
                        <w:right w:val="none" w:sz="0" w:space="0" w:color="auto"/>
                      </w:divBdr>
                    </w:div>
                  </w:divsChild>
                </w:div>
                <w:div w:id="835343203">
                  <w:marLeft w:val="0"/>
                  <w:marRight w:val="0"/>
                  <w:marTop w:val="0"/>
                  <w:marBottom w:val="0"/>
                  <w:divBdr>
                    <w:top w:val="none" w:sz="0" w:space="0" w:color="auto"/>
                    <w:left w:val="none" w:sz="0" w:space="0" w:color="auto"/>
                    <w:bottom w:val="none" w:sz="0" w:space="0" w:color="auto"/>
                    <w:right w:val="none" w:sz="0" w:space="0" w:color="auto"/>
                  </w:divBdr>
                  <w:divsChild>
                    <w:div w:id="413430363">
                      <w:marLeft w:val="0"/>
                      <w:marRight w:val="0"/>
                      <w:marTop w:val="0"/>
                      <w:marBottom w:val="0"/>
                      <w:divBdr>
                        <w:top w:val="none" w:sz="0" w:space="0" w:color="auto"/>
                        <w:left w:val="none" w:sz="0" w:space="0" w:color="auto"/>
                        <w:bottom w:val="none" w:sz="0" w:space="0" w:color="auto"/>
                        <w:right w:val="none" w:sz="0" w:space="0" w:color="auto"/>
                      </w:divBdr>
                    </w:div>
                  </w:divsChild>
                </w:div>
                <w:div w:id="1181509438">
                  <w:marLeft w:val="0"/>
                  <w:marRight w:val="0"/>
                  <w:marTop w:val="0"/>
                  <w:marBottom w:val="0"/>
                  <w:divBdr>
                    <w:top w:val="none" w:sz="0" w:space="0" w:color="auto"/>
                    <w:left w:val="none" w:sz="0" w:space="0" w:color="auto"/>
                    <w:bottom w:val="none" w:sz="0" w:space="0" w:color="auto"/>
                    <w:right w:val="none" w:sz="0" w:space="0" w:color="auto"/>
                  </w:divBdr>
                  <w:divsChild>
                    <w:div w:id="691764519">
                      <w:marLeft w:val="0"/>
                      <w:marRight w:val="0"/>
                      <w:marTop w:val="0"/>
                      <w:marBottom w:val="0"/>
                      <w:divBdr>
                        <w:top w:val="none" w:sz="0" w:space="0" w:color="auto"/>
                        <w:left w:val="none" w:sz="0" w:space="0" w:color="auto"/>
                        <w:bottom w:val="none" w:sz="0" w:space="0" w:color="auto"/>
                        <w:right w:val="none" w:sz="0" w:space="0" w:color="auto"/>
                      </w:divBdr>
                    </w:div>
                    <w:div w:id="1947149703">
                      <w:marLeft w:val="0"/>
                      <w:marRight w:val="0"/>
                      <w:marTop w:val="0"/>
                      <w:marBottom w:val="0"/>
                      <w:divBdr>
                        <w:top w:val="none" w:sz="0" w:space="0" w:color="auto"/>
                        <w:left w:val="none" w:sz="0" w:space="0" w:color="auto"/>
                        <w:bottom w:val="none" w:sz="0" w:space="0" w:color="auto"/>
                        <w:right w:val="none" w:sz="0" w:space="0" w:color="auto"/>
                      </w:divBdr>
                    </w:div>
                  </w:divsChild>
                </w:div>
                <w:div w:id="1477260615">
                  <w:marLeft w:val="0"/>
                  <w:marRight w:val="0"/>
                  <w:marTop w:val="0"/>
                  <w:marBottom w:val="0"/>
                  <w:divBdr>
                    <w:top w:val="none" w:sz="0" w:space="0" w:color="auto"/>
                    <w:left w:val="none" w:sz="0" w:space="0" w:color="auto"/>
                    <w:bottom w:val="none" w:sz="0" w:space="0" w:color="auto"/>
                    <w:right w:val="none" w:sz="0" w:space="0" w:color="auto"/>
                  </w:divBdr>
                  <w:divsChild>
                    <w:div w:id="1147283771">
                      <w:marLeft w:val="0"/>
                      <w:marRight w:val="0"/>
                      <w:marTop w:val="0"/>
                      <w:marBottom w:val="0"/>
                      <w:divBdr>
                        <w:top w:val="none" w:sz="0" w:space="0" w:color="auto"/>
                        <w:left w:val="none" w:sz="0" w:space="0" w:color="auto"/>
                        <w:bottom w:val="none" w:sz="0" w:space="0" w:color="auto"/>
                        <w:right w:val="none" w:sz="0" w:space="0" w:color="auto"/>
                      </w:divBdr>
                    </w:div>
                  </w:divsChild>
                </w:div>
                <w:div w:id="1535461470">
                  <w:marLeft w:val="0"/>
                  <w:marRight w:val="0"/>
                  <w:marTop w:val="0"/>
                  <w:marBottom w:val="0"/>
                  <w:divBdr>
                    <w:top w:val="none" w:sz="0" w:space="0" w:color="auto"/>
                    <w:left w:val="none" w:sz="0" w:space="0" w:color="auto"/>
                    <w:bottom w:val="none" w:sz="0" w:space="0" w:color="auto"/>
                    <w:right w:val="none" w:sz="0" w:space="0" w:color="auto"/>
                  </w:divBdr>
                  <w:divsChild>
                    <w:div w:id="1149905746">
                      <w:marLeft w:val="0"/>
                      <w:marRight w:val="0"/>
                      <w:marTop w:val="0"/>
                      <w:marBottom w:val="0"/>
                      <w:divBdr>
                        <w:top w:val="none" w:sz="0" w:space="0" w:color="auto"/>
                        <w:left w:val="none" w:sz="0" w:space="0" w:color="auto"/>
                        <w:bottom w:val="none" w:sz="0" w:space="0" w:color="auto"/>
                        <w:right w:val="none" w:sz="0" w:space="0" w:color="auto"/>
                      </w:divBdr>
                    </w:div>
                    <w:div w:id="2030057014">
                      <w:marLeft w:val="0"/>
                      <w:marRight w:val="0"/>
                      <w:marTop w:val="0"/>
                      <w:marBottom w:val="0"/>
                      <w:divBdr>
                        <w:top w:val="none" w:sz="0" w:space="0" w:color="auto"/>
                        <w:left w:val="none" w:sz="0" w:space="0" w:color="auto"/>
                        <w:bottom w:val="none" w:sz="0" w:space="0" w:color="auto"/>
                        <w:right w:val="none" w:sz="0" w:space="0" w:color="auto"/>
                      </w:divBdr>
                    </w:div>
                  </w:divsChild>
                </w:div>
                <w:div w:id="1559509521">
                  <w:marLeft w:val="0"/>
                  <w:marRight w:val="0"/>
                  <w:marTop w:val="0"/>
                  <w:marBottom w:val="0"/>
                  <w:divBdr>
                    <w:top w:val="none" w:sz="0" w:space="0" w:color="auto"/>
                    <w:left w:val="none" w:sz="0" w:space="0" w:color="auto"/>
                    <w:bottom w:val="none" w:sz="0" w:space="0" w:color="auto"/>
                    <w:right w:val="none" w:sz="0" w:space="0" w:color="auto"/>
                  </w:divBdr>
                  <w:divsChild>
                    <w:div w:id="2036231221">
                      <w:marLeft w:val="0"/>
                      <w:marRight w:val="0"/>
                      <w:marTop w:val="0"/>
                      <w:marBottom w:val="0"/>
                      <w:divBdr>
                        <w:top w:val="none" w:sz="0" w:space="0" w:color="auto"/>
                        <w:left w:val="none" w:sz="0" w:space="0" w:color="auto"/>
                        <w:bottom w:val="none" w:sz="0" w:space="0" w:color="auto"/>
                        <w:right w:val="none" w:sz="0" w:space="0" w:color="auto"/>
                      </w:divBdr>
                    </w:div>
                  </w:divsChild>
                </w:div>
                <w:div w:id="1744794667">
                  <w:marLeft w:val="0"/>
                  <w:marRight w:val="0"/>
                  <w:marTop w:val="0"/>
                  <w:marBottom w:val="0"/>
                  <w:divBdr>
                    <w:top w:val="none" w:sz="0" w:space="0" w:color="auto"/>
                    <w:left w:val="none" w:sz="0" w:space="0" w:color="auto"/>
                    <w:bottom w:val="none" w:sz="0" w:space="0" w:color="auto"/>
                    <w:right w:val="none" w:sz="0" w:space="0" w:color="auto"/>
                  </w:divBdr>
                  <w:divsChild>
                    <w:div w:id="487938984">
                      <w:marLeft w:val="0"/>
                      <w:marRight w:val="0"/>
                      <w:marTop w:val="0"/>
                      <w:marBottom w:val="0"/>
                      <w:divBdr>
                        <w:top w:val="none" w:sz="0" w:space="0" w:color="auto"/>
                        <w:left w:val="none" w:sz="0" w:space="0" w:color="auto"/>
                        <w:bottom w:val="none" w:sz="0" w:space="0" w:color="auto"/>
                        <w:right w:val="none" w:sz="0" w:space="0" w:color="auto"/>
                      </w:divBdr>
                    </w:div>
                    <w:div w:id="1585457125">
                      <w:marLeft w:val="0"/>
                      <w:marRight w:val="0"/>
                      <w:marTop w:val="0"/>
                      <w:marBottom w:val="0"/>
                      <w:divBdr>
                        <w:top w:val="none" w:sz="0" w:space="0" w:color="auto"/>
                        <w:left w:val="none" w:sz="0" w:space="0" w:color="auto"/>
                        <w:bottom w:val="none" w:sz="0" w:space="0" w:color="auto"/>
                        <w:right w:val="none" w:sz="0" w:space="0" w:color="auto"/>
                      </w:divBdr>
                    </w:div>
                  </w:divsChild>
                </w:div>
                <w:div w:id="2130279809">
                  <w:marLeft w:val="0"/>
                  <w:marRight w:val="0"/>
                  <w:marTop w:val="0"/>
                  <w:marBottom w:val="0"/>
                  <w:divBdr>
                    <w:top w:val="none" w:sz="0" w:space="0" w:color="auto"/>
                    <w:left w:val="none" w:sz="0" w:space="0" w:color="auto"/>
                    <w:bottom w:val="none" w:sz="0" w:space="0" w:color="auto"/>
                    <w:right w:val="none" w:sz="0" w:space="0" w:color="auto"/>
                  </w:divBdr>
                  <w:divsChild>
                    <w:div w:id="587082425">
                      <w:marLeft w:val="0"/>
                      <w:marRight w:val="0"/>
                      <w:marTop w:val="0"/>
                      <w:marBottom w:val="0"/>
                      <w:divBdr>
                        <w:top w:val="none" w:sz="0" w:space="0" w:color="auto"/>
                        <w:left w:val="none" w:sz="0" w:space="0" w:color="auto"/>
                        <w:bottom w:val="none" w:sz="0" w:space="0" w:color="auto"/>
                        <w:right w:val="none" w:sz="0" w:space="0" w:color="auto"/>
                      </w:divBdr>
                    </w:div>
                  </w:divsChild>
                </w:div>
                <w:div w:id="2138521616">
                  <w:marLeft w:val="0"/>
                  <w:marRight w:val="0"/>
                  <w:marTop w:val="0"/>
                  <w:marBottom w:val="0"/>
                  <w:divBdr>
                    <w:top w:val="none" w:sz="0" w:space="0" w:color="auto"/>
                    <w:left w:val="none" w:sz="0" w:space="0" w:color="auto"/>
                    <w:bottom w:val="none" w:sz="0" w:space="0" w:color="auto"/>
                    <w:right w:val="none" w:sz="0" w:space="0" w:color="auto"/>
                  </w:divBdr>
                  <w:divsChild>
                    <w:div w:id="6096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0594">
          <w:marLeft w:val="0"/>
          <w:marRight w:val="0"/>
          <w:marTop w:val="0"/>
          <w:marBottom w:val="0"/>
          <w:divBdr>
            <w:top w:val="none" w:sz="0" w:space="0" w:color="auto"/>
            <w:left w:val="none" w:sz="0" w:space="0" w:color="auto"/>
            <w:bottom w:val="none" w:sz="0" w:space="0" w:color="auto"/>
            <w:right w:val="none" w:sz="0" w:space="0" w:color="auto"/>
          </w:divBdr>
        </w:div>
        <w:div w:id="631253130">
          <w:marLeft w:val="0"/>
          <w:marRight w:val="0"/>
          <w:marTop w:val="0"/>
          <w:marBottom w:val="0"/>
          <w:divBdr>
            <w:top w:val="none" w:sz="0" w:space="0" w:color="auto"/>
            <w:left w:val="none" w:sz="0" w:space="0" w:color="auto"/>
            <w:bottom w:val="none" w:sz="0" w:space="0" w:color="auto"/>
            <w:right w:val="none" w:sz="0" w:space="0" w:color="auto"/>
          </w:divBdr>
        </w:div>
        <w:div w:id="1330058244">
          <w:marLeft w:val="0"/>
          <w:marRight w:val="0"/>
          <w:marTop w:val="0"/>
          <w:marBottom w:val="0"/>
          <w:divBdr>
            <w:top w:val="none" w:sz="0" w:space="0" w:color="auto"/>
            <w:left w:val="none" w:sz="0" w:space="0" w:color="auto"/>
            <w:bottom w:val="none" w:sz="0" w:space="0" w:color="auto"/>
            <w:right w:val="none" w:sz="0" w:space="0" w:color="auto"/>
          </w:divBdr>
        </w:div>
        <w:div w:id="1507286419">
          <w:marLeft w:val="0"/>
          <w:marRight w:val="0"/>
          <w:marTop w:val="0"/>
          <w:marBottom w:val="0"/>
          <w:divBdr>
            <w:top w:val="none" w:sz="0" w:space="0" w:color="auto"/>
            <w:left w:val="none" w:sz="0" w:space="0" w:color="auto"/>
            <w:bottom w:val="none" w:sz="0" w:space="0" w:color="auto"/>
            <w:right w:val="none" w:sz="0" w:space="0" w:color="auto"/>
          </w:divBdr>
        </w:div>
        <w:div w:id="1539387880">
          <w:marLeft w:val="0"/>
          <w:marRight w:val="0"/>
          <w:marTop w:val="0"/>
          <w:marBottom w:val="0"/>
          <w:divBdr>
            <w:top w:val="none" w:sz="0" w:space="0" w:color="auto"/>
            <w:left w:val="none" w:sz="0" w:space="0" w:color="auto"/>
            <w:bottom w:val="none" w:sz="0" w:space="0" w:color="auto"/>
            <w:right w:val="none" w:sz="0" w:space="0" w:color="auto"/>
          </w:divBdr>
        </w:div>
        <w:div w:id="1660426499">
          <w:marLeft w:val="0"/>
          <w:marRight w:val="0"/>
          <w:marTop w:val="0"/>
          <w:marBottom w:val="0"/>
          <w:divBdr>
            <w:top w:val="none" w:sz="0" w:space="0" w:color="auto"/>
            <w:left w:val="none" w:sz="0" w:space="0" w:color="auto"/>
            <w:bottom w:val="none" w:sz="0" w:space="0" w:color="auto"/>
            <w:right w:val="none" w:sz="0" w:space="0" w:color="auto"/>
          </w:divBdr>
        </w:div>
        <w:div w:id="1680310246">
          <w:marLeft w:val="0"/>
          <w:marRight w:val="0"/>
          <w:marTop w:val="0"/>
          <w:marBottom w:val="0"/>
          <w:divBdr>
            <w:top w:val="none" w:sz="0" w:space="0" w:color="auto"/>
            <w:left w:val="none" w:sz="0" w:space="0" w:color="auto"/>
            <w:bottom w:val="none" w:sz="0" w:space="0" w:color="auto"/>
            <w:right w:val="none" w:sz="0" w:space="0" w:color="auto"/>
          </w:divBdr>
        </w:div>
        <w:div w:id="1754280884">
          <w:marLeft w:val="0"/>
          <w:marRight w:val="0"/>
          <w:marTop w:val="0"/>
          <w:marBottom w:val="0"/>
          <w:divBdr>
            <w:top w:val="none" w:sz="0" w:space="0" w:color="auto"/>
            <w:left w:val="none" w:sz="0" w:space="0" w:color="auto"/>
            <w:bottom w:val="none" w:sz="0" w:space="0" w:color="auto"/>
            <w:right w:val="none" w:sz="0" w:space="0" w:color="auto"/>
          </w:divBdr>
        </w:div>
      </w:divsChild>
    </w:div>
    <w:div w:id="1415665367">
      <w:bodyDiv w:val="1"/>
      <w:marLeft w:val="0"/>
      <w:marRight w:val="0"/>
      <w:marTop w:val="0"/>
      <w:marBottom w:val="0"/>
      <w:divBdr>
        <w:top w:val="none" w:sz="0" w:space="0" w:color="auto"/>
        <w:left w:val="none" w:sz="0" w:space="0" w:color="auto"/>
        <w:bottom w:val="none" w:sz="0" w:space="0" w:color="auto"/>
        <w:right w:val="none" w:sz="0" w:space="0" w:color="auto"/>
      </w:divBdr>
      <w:divsChild>
        <w:div w:id="17856126">
          <w:marLeft w:val="0"/>
          <w:marRight w:val="0"/>
          <w:marTop w:val="0"/>
          <w:marBottom w:val="0"/>
          <w:divBdr>
            <w:top w:val="none" w:sz="0" w:space="0" w:color="auto"/>
            <w:left w:val="none" w:sz="0" w:space="0" w:color="auto"/>
            <w:bottom w:val="none" w:sz="0" w:space="0" w:color="auto"/>
            <w:right w:val="none" w:sz="0" w:space="0" w:color="auto"/>
          </w:divBdr>
        </w:div>
        <w:div w:id="30765473">
          <w:marLeft w:val="0"/>
          <w:marRight w:val="0"/>
          <w:marTop w:val="0"/>
          <w:marBottom w:val="0"/>
          <w:divBdr>
            <w:top w:val="none" w:sz="0" w:space="0" w:color="auto"/>
            <w:left w:val="none" w:sz="0" w:space="0" w:color="auto"/>
            <w:bottom w:val="none" w:sz="0" w:space="0" w:color="auto"/>
            <w:right w:val="none" w:sz="0" w:space="0" w:color="auto"/>
          </w:divBdr>
        </w:div>
        <w:div w:id="33426751">
          <w:marLeft w:val="0"/>
          <w:marRight w:val="0"/>
          <w:marTop w:val="0"/>
          <w:marBottom w:val="0"/>
          <w:divBdr>
            <w:top w:val="none" w:sz="0" w:space="0" w:color="auto"/>
            <w:left w:val="none" w:sz="0" w:space="0" w:color="auto"/>
            <w:bottom w:val="none" w:sz="0" w:space="0" w:color="auto"/>
            <w:right w:val="none" w:sz="0" w:space="0" w:color="auto"/>
          </w:divBdr>
        </w:div>
        <w:div w:id="37248029">
          <w:marLeft w:val="0"/>
          <w:marRight w:val="0"/>
          <w:marTop w:val="0"/>
          <w:marBottom w:val="0"/>
          <w:divBdr>
            <w:top w:val="none" w:sz="0" w:space="0" w:color="auto"/>
            <w:left w:val="none" w:sz="0" w:space="0" w:color="auto"/>
            <w:bottom w:val="none" w:sz="0" w:space="0" w:color="auto"/>
            <w:right w:val="none" w:sz="0" w:space="0" w:color="auto"/>
          </w:divBdr>
        </w:div>
        <w:div w:id="49042486">
          <w:marLeft w:val="0"/>
          <w:marRight w:val="0"/>
          <w:marTop w:val="0"/>
          <w:marBottom w:val="0"/>
          <w:divBdr>
            <w:top w:val="none" w:sz="0" w:space="0" w:color="auto"/>
            <w:left w:val="none" w:sz="0" w:space="0" w:color="auto"/>
            <w:bottom w:val="none" w:sz="0" w:space="0" w:color="auto"/>
            <w:right w:val="none" w:sz="0" w:space="0" w:color="auto"/>
          </w:divBdr>
        </w:div>
        <w:div w:id="57821317">
          <w:marLeft w:val="0"/>
          <w:marRight w:val="0"/>
          <w:marTop w:val="0"/>
          <w:marBottom w:val="0"/>
          <w:divBdr>
            <w:top w:val="none" w:sz="0" w:space="0" w:color="auto"/>
            <w:left w:val="none" w:sz="0" w:space="0" w:color="auto"/>
            <w:bottom w:val="none" w:sz="0" w:space="0" w:color="auto"/>
            <w:right w:val="none" w:sz="0" w:space="0" w:color="auto"/>
          </w:divBdr>
        </w:div>
        <w:div w:id="71046093">
          <w:marLeft w:val="0"/>
          <w:marRight w:val="0"/>
          <w:marTop w:val="0"/>
          <w:marBottom w:val="0"/>
          <w:divBdr>
            <w:top w:val="none" w:sz="0" w:space="0" w:color="auto"/>
            <w:left w:val="none" w:sz="0" w:space="0" w:color="auto"/>
            <w:bottom w:val="none" w:sz="0" w:space="0" w:color="auto"/>
            <w:right w:val="none" w:sz="0" w:space="0" w:color="auto"/>
          </w:divBdr>
        </w:div>
        <w:div w:id="75791523">
          <w:marLeft w:val="0"/>
          <w:marRight w:val="0"/>
          <w:marTop w:val="0"/>
          <w:marBottom w:val="0"/>
          <w:divBdr>
            <w:top w:val="none" w:sz="0" w:space="0" w:color="auto"/>
            <w:left w:val="none" w:sz="0" w:space="0" w:color="auto"/>
            <w:bottom w:val="none" w:sz="0" w:space="0" w:color="auto"/>
            <w:right w:val="none" w:sz="0" w:space="0" w:color="auto"/>
          </w:divBdr>
        </w:div>
        <w:div w:id="83843140">
          <w:marLeft w:val="0"/>
          <w:marRight w:val="0"/>
          <w:marTop w:val="0"/>
          <w:marBottom w:val="0"/>
          <w:divBdr>
            <w:top w:val="none" w:sz="0" w:space="0" w:color="auto"/>
            <w:left w:val="none" w:sz="0" w:space="0" w:color="auto"/>
            <w:bottom w:val="none" w:sz="0" w:space="0" w:color="auto"/>
            <w:right w:val="none" w:sz="0" w:space="0" w:color="auto"/>
          </w:divBdr>
        </w:div>
        <w:div w:id="90512619">
          <w:marLeft w:val="0"/>
          <w:marRight w:val="0"/>
          <w:marTop w:val="0"/>
          <w:marBottom w:val="0"/>
          <w:divBdr>
            <w:top w:val="none" w:sz="0" w:space="0" w:color="auto"/>
            <w:left w:val="none" w:sz="0" w:space="0" w:color="auto"/>
            <w:bottom w:val="none" w:sz="0" w:space="0" w:color="auto"/>
            <w:right w:val="none" w:sz="0" w:space="0" w:color="auto"/>
          </w:divBdr>
        </w:div>
        <w:div w:id="93136122">
          <w:marLeft w:val="0"/>
          <w:marRight w:val="0"/>
          <w:marTop w:val="0"/>
          <w:marBottom w:val="0"/>
          <w:divBdr>
            <w:top w:val="none" w:sz="0" w:space="0" w:color="auto"/>
            <w:left w:val="none" w:sz="0" w:space="0" w:color="auto"/>
            <w:bottom w:val="none" w:sz="0" w:space="0" w:color="auto"/>
            <w:right w:val="none" w:sz="0" w:space="0" w:color="auto"/>
          </w:divBdr>
        </w:div>
        <w:div w:id="108398009">
          <w:marLeft w:val="0"/>
          <w:marRight w:val="0"/>
          <w:marTop w:val="0"/>
          <w:marBottom w:val="0"/>
          <w:divBdr>
            <w:top w:val="none" w:sz="0" w:space="0" w:color="auto"/>
            <w:left w:val="none" w:sz="0" w:space="0" w:color="auto"/>
            <w:bottom w:val="none" w:sz="0" w:space="0" w:color="auto"/>
            <w:right w:val="none" w:sz="0" w:space="0" w:color="auto"/>
          </w:divBdr>
        </w:div>
        <w:div w:id="117183650">
          <w:marLeft w:val="0"/>
          <w:marRight w:val="0"/>
          <w:marTop w:val="0"/>
          <w:marBottom w:val="0"/>
          <w:divBdr>
            <w:top w:val="none" w:sz="0" w:space="0" w:color="auto"/>
            <w:left w:val="none" w:sz="0" w:space="0" w:color="auto"/>
            <w:bottom w:val="none" w:sz="0" w:space="0" w:color="auto"/>
            <w:right w:val="none" w:sz="0" w:space="0" w:color="auto"/>
          </w:divBdr>
        </w:div>
        <w:div w:id="147788710">
          <w:marLeft w:val="0"/>
          <w:marRight w:val="0"/>
          <w:marTop w:val="0"/>
          <w:marBottom w:val="0"/>
          <w:divBdr>
            <w:top w:val="none" w:sz="0" w:space="0" w:color="auto"/>
            <w:left w:val="none" w:sz="0" w:space="0" w:color="auto"/>
            <w:bottom w:val="none" w:sz="0" w:space="0" w:color="auto"/>
            <w:right w:val="none" w:sz="0" w:space="0" w:color="auto"/>
          </w:divBdr>
        </w:div>
        <w:div w:id="150603611">
          <w:marLeft w:val="0"/>
          <w:marRight w:val="0"/>
          <w:marTop w:val="0"/>
          <w:marBottom w:val="0"/>
          <w:divBdr>
            <w:top w:val="none" w:sz="0" w:space="0" w:color="auto"/>
            <w:left w:val="none" w:sz="0" w:space="0" w:color="auto"/>
            <w:bottom w:val="none" w:sz="0" w:space="0" w:color="auto"/>
            <w:right w:val="none" w:sz="0" w:space="0" w:color="auto"/>
          </w:divBdr>
        </w:div>
        <w:div w:id="152765532">
          <w:marLeft w:val="0"/>
          <w:marRight w:val="0"/>
          <w:marTop w:val="0"/>
          <w:marBottom w:val="0"/>
          <w:divBdr>
            <w:top w:val="none" w:sz="0" w:space="0" w:color="auto"/>
            <w:left w:val="none" w:sz="0" w:space="0" w:color="auto"/>
            <w:bottom w:val="none" w:sz="0" w:space="0" w:color="auto"/>
            <w:right w:val="none" w:sz="0" w:space="0" w:color="auto"/>
          </w:divBdr>
        </w:div>
        <w:div w:id="153886600">
          <w:marLeft w:val="0"/>
          <w:marRight w:val="0"/>
          <w:marTop w:val="0"/>
          <w:marBottom w:val="0"/>
          <w:divBdr>
            <w:top w:val="none" w:sz="0" w:space="0" w:color="auto"/>
            <w:left w:val="none" w:sz="0" w:space="0" w:color="auto"/>
            <w:bottom w:val="none" w:sz="0" w:space="0" w:color="auto"/>
            <w:right w:val="none" w:sz="0" w:space="0" w:color="auto"/>
          </w:divBdr>
        </w:div>
        <w:div w:id="158351322">
          <w:marLeft w:val="0"/>
          <w:marRight w:val="0"/>
          <w:marTop w:val="0"/>
          <w:marBottom w:val="0"/>
          <w:divBdr>
            <w:top w:val="none" w:sz="0" w:space="0" w:color="auto"/>
            <w:left w:val="none" w:sz="0" w:space="0" w:color="auto"/>
            <w:bottom w:val="none" w:sz="0" w:space="0" w:color="auto"/>
            <w:right w:val="none" w:sz="0" w:space="0" w:color="auto"/>
          </w:divBdr>
        </w:div>
        <w:div w:id="161510527">
          <w:marLeft w:val="0"/>
          <w:marRight w:val="0"/>
          <w:marTop w:val="0"/>
          <w:marBottom w:val="0"/>
          <w:divBdr>
            <w:top w:val="none" w:sz="0" w:space="0" w:color="auto"/>
            <w:left w:val="none" w:sz="0" w:space="0" w:color="auto"/>
            <w:bottom w:val="none" w:sz="0" w:space="0" w:color="auto"/>
            <w:right w:val="none" w:sz="0" w:space="0" w:color="auto"/>
          </w:divBdr>
        </w:div>
        <w:div w:id="168328543">
          <w:marLeft w:val="0"/>
          <w:marRight w:val="0"/>
          <w:marTop w:val="0"/>
          <w:marBottom w:val="0"/>
          <w:divBdr>
            <w:top w:val="none" w:sz="0" w:space="0" w:color="auto"/>
            <w:left w:val="none" w:sz="0" w:space="0" w:color="auto"/>
            <w:bottom w:val="none" w:sz="0" w:space="0" w:color="auto"/>
            <w:right w:val="none" w:sz="0" w:space="0" w:color="auto"/>
          </w:divBdr>
        </w:div>
        <w:div w:id="190149817">
          <w:marLeft w:val="0"/>
          <w:marRight w:val="0"/>
          <w:marTop w:val="0"/>
          <w:marBottom w:val="0"/>
          <w:divBdr>
            <w:top w:val="none" w:sz="0" w:space="0" w:color="auto"/>
            <w:left w:val="none" w:sz="0" w:space="0" w:color="auto"/>
            <w:bottom w:val="none" w:sz="0" w:space="0" w:color="auto"/>
            <w:right w:val="none" w:sz="0" w:space="0" w:color="auto"/>
          </w:divBdr>
        </w:div>
        <w:div w:id="195626407">
          <w:marLeft w:val="0"/>
          <w:marRight w:val="0"/>
          <w:marTop w:val="0"/>
          <w:marBottom w:val="0"/>
          <w:divBdr>
            <w:top w:val="none" w:sz="0" w:space="0" w:color="auto"/>
            <w:left w:val="none" w:sz="0" w:space="0" w:color="auto"/>
            <w:bottom w:val="none" w:sz="0" w:space="0" w:color="auto"/>
            <w:right w:val="none" w:sz="0" w:space="0" w:color="auto"/>
          </w:divBdr>
        </w:div>
        <w:div w:id="199973436">
          <w:marLeft w:val="0"/>
          <w:marRight w:val="0"/>
          <w:marTop w:val="0"/>
          <w:marBottom w:val="0"/>
          <w:divBdr>
            <w:top w:val="none" w:sz="0" w:space="0" w:color="auto"/>
            <w:left w:val="none" w:sz="0" w:space="0" w:color="auto"/>
            <w:bottom w:val="none" w:sz="0" w:space="0" w:color="auto"/>
            <w:right w:val="none" w:sz="0" w:space="0" w:color="auto"/>
          </w:divBdr>
        </w:div>
        <w:div w:id="214238799">
          <w:marLeft w:val="0"/>
          <w:marRight w:val="0"/>
          <w:marTop w:val="0"/>
          <w:marBottom w:val="0"/>
          <w:divBdr>
            <w:top w:val="none" w:sz="0" w:space="0" w:color="auto"/>
            <w:left w:val="none" w:sz="0" w:space="0" w:color="auto"/>
            <w:bottom w:val="none" w:sz="0" w:space="0" w:color="auto"/>
            <w:right w:val="none" w:sz="0" w:space="0" w:color="auto"/>
          </w:divBdr>
        </w:div>
        <w:div w:id="216287015">
          <w:marLeft w:val="0"/>
          <w:marRight w:val="0"/>
          <w:marTop w:val="0"/>
          <w:marBottom w:val="0"/>
          <w:divBdr>
            <w:top w:val="none" w:sz="0" w:space="0" w:color="auto"/>
            <w:left w:val="none" w:sz="0" w:space="0" w:color="auto"/>
            <w:bottom w:val="none" w:sz="0" w:space="0" w:color="auto"/>
            <w:right w:val="none" w:sz="0" w:space="0" w:color="auto"/>
          </w:divBdr>
        </w:div>
        <w:div w:id="221259294">
          <w:marLeft w:val="0"/>
          <w:marRight w:val="0"/>
          <w:marTop w:val="0"/>
          <w:marBottom w:val="0"/>
          <w:divBdr>
            <w:top w:val="none" w:sz="0" w:space="0" w:color="auto"/>
            <w:left w:val="none" w:sz="0" w:space="0" w:color="auto"/>
            <w:bottom w:val="none" w:sz="0" w:space="0" w:color="auto"/>
            <w:right w:val="none" w:sz="0" w:space="0" w:color="auto"/>
          </w:divBdr>
        </w:div>
        <w:div w:id="228005476">
          <w:marLeft w:val="0"/>
          <w:marRight w:val="0"/>
          <w:marTop w:val="0"/>
          <w:marBottom w:val="0"/>
          <w:divBdr>
            <w:top w:val="none" w:sz="0" w:space="0" w:color="auto"/>
            <w:left w:val="none" w:sz="0" w:space="0" w:color="auto"/>
            <w:bottom w:val="none" w:sz="0" w:space="0" w:color="auto"/>
            <w:right w:val="none" w:sz="0" w:space="0" w:color="auto"/>
          </w:divBdr>
        </w:div>
        <w:div w:id="228152400">
          <w:marLeft w:val="0"/>
          <w:marRight w:val="0"/>
          <w:marTop w:val="0"/>
          <w:marBottom w:val="0"/>
          <w:divBdr>
            <w:top w:val="none" w:sz="0" w:space="0" w:color="auto"/>
            <w:left w:val="none" w:sz="0" w:space="0" w:color="auto"/>
            <w:bottom w:val="none" w:sz="0" w:space="0" w:color="auto"/>
            <w:right w:val="none" w:sz="0" w:space="0" w:color="auto"/>
          </w:divBdr>
        </w:div>
        <w:div w:id="240410426">
          <w:marLeft w:val="0"/>
          <w:marRight w:val="0"/>
          <w:marTop w:val="0"/>
          <w:marBottom w:val="0"/>
          <w:divBdr>
            <w:top w:val="none" w:sz="0" w:space="0" w:color="auto"/>
            <w:left w:val="none" w:sz="0" w:space="0" w:color="auto"/>
            <w:bottom w:val="none" w:sz="0" w:space="0" w:color="auto"/>
            <w:right w:val="none" w:sz="0" w:space="0" w:color="auto"/>
          </w:divBdr>
        </w:div>
        <w:div w:id="256715248">
          <w:marLeft w:val="0"/>
          <w:marRight w:val="0"/>
          <w:marTop w:val="0"/>
          <w:marBottom w:val="0"/>
          <w:divBdr>
            <w:top w:val="none" w:sz="0" w:space="0" w:color="auto"/>
            <w:left w:val="none" w:sz="0" w:space="0" w:color="auto"/>
            <w:bottom w:val="none" w:sz="0" w:space="0" w:color="auto"/>
            <w:right w:val="none" w:sz="0" w:space="0" w:color="auto"/>
          </w:divBdr>
        </w:div>
        <w:div w:id="258103542">
          <w:marLeft w:val="0"/>
          <w:marRight w:val="0"/>
          <w:marTop w:val="0"/>
          <w:marBottom w:val="0"/>
          <w:divBdr>
            <w:top w:val="none" w:sz="0" w:space="0" w:color="auto"/>
            <w:left w:val="none" w:sz="0" w:space="0" w:color="auto"/>
            <w:bottom w:val="none" w:sz="0" w:space="0" w:color="auto"/>
            <w:right w:val="none" w:sz="0" w:space="0" w:color="auto"/>
          </w:divBdr>
        </w:div>
        <w:div w:id="270944009">
          <w:marLeft w:val="0"/>
          <w:marRight w:val="0"/>
          <w:marTop w:val="0"/>
          <w:marBottom w:val="0"/>
          <w:divBdr>
            <w:top w:val="none" w:sz="0" w:space="0" w:color="auto"/>
            <w:left w:val="none" w:sz="0" w:space="0" w:color="auto"/>
            <w:bottom w:val="none" w:sz="0" w:space="0" w:color="auto"/>
            <w:right w:val="none" w:sz="0" w:space="0" w:color="auto"/>
          </w:divBdr>
        </w:div>
        <w:div w:id="272829439">
          <w:marLeft w:val="0"/>
          <w:marRight w:val="0"/>
          <w:marTop w:val="0"/>
          <w:marBottom w:val="0"/>
          <w:divBdr>
            <w:top w:val="none" w:sz="0" w:space="0" w:color="auto"/>
            <w:left w:val="none" w:sz="0" w:space="0" w:color="auto"/>
            <w:bottom w:val="none" w:sz="0" w:space="0" w:color="auto"/>
            <w:right w:val="none" w:sz="0" w:space="0" w:color="auto"/>
          </w:divBdr>
        </w:div>
        <w:div w:id="273368241">
          <w:marLeft w:val="0"/>
          <w:marRight w:val="0"/>
          <w:marTop w:val="0"/>
          <w:marBottom w:val="0"/>
          <w:divBdr>
            <w:top w:val="none" w:sz="0" w:space="0" w:color="auto"/>
            <w:left w:val="none" w:sz="0" w:space="0" w:color="auto"/>
            <w:bottom w:val="none" w:sz="0" w:space="0" w:color="auto"/>
            <w:right w:val="none" w:sz="0" w:space="0" w:color="auto"/>
          </w:divBdr>
        </w:div>
        <w:div w:id="278143705">
          <w:marLeft w:val="0"/>
          <w:marRight w:val="0"/>
          <w:marTop w:val="0"/>
          <w:marBottom w:val="0"/>
          <w:divBdr>
            <w:top w:val="none" w:sz="0" w:space="0" w:color="auto"/>
            <w:left w:val="none" w:sz="0" w:space="0" w:color="auto"/>
            <w:bottom w:val="none" w:sz="0" w:space="0" w:color="auto"/>
            <w:right w:val="none" w:sz="0" w:space="0" w:color="auto"/>
          </w:divBdr>
        </w:div>
        <w:div w:id="289021730">
          <w:marLeft w:val="0"/>
          <w:marRight w:val="0"/>
          <w:marTop w:val="0"/>
          <w:marBottom w:val="0"/>
          <w:divBdr>
            <w:top w:val="none" w:sz="0" w:space="0" w:color="auto"/>
            <w:left w:val="none" w:sz="0" w:space="0" w:color="auto"/>
            <w:bottom w:val="none" w:sz="0" w:space="0" w:color="auto"/>
            <w:right w:val="none" w:sz="0" w:space="0" w:color="auto"/>
          </w:divBdr>
        </w:div>
        <w:div w:id="290938785">
          <w:marLeft w:val="0"/>
          <w:marRight w:val="0"/>
          <w:marTop w:val="0"/>
          <w:marBottom w:val="0"/>
          <w:divBdr>
            <w:top w:val="none" w:sz="0" w:space="0" w:color="auto"/>
            <w:left w:val="none" w:sz="0" w:space="0" w:color="auto"/>
            <w:bottom w:val="none" w:sz="0" w:space="0" w:color="auto"/>
            <w:right w:val="none" w:sz="0" w:space="0" w:color="auto"/>
          </w:divBdr>
        </w:div>
        <w:div w:id="301278077">
          <w:marLeft w:val="0"/>
          <w:marRight w:val="0"/>
          <w:marTop w:val="0"/>
          <w:marBottom w:val="0"/>
          <w:divBdr>
            <w:top w:val="none" w:sz="0" w:space="0" w:color="auto"/>
            <w:left w:val="none" w:sz="0" w:space="0" w:color="auto"/>
            <w:bottom w:val="none" w:sz="0" w:space="0" w:color="auto"/>
            <w:right w:val="none" w:sz="0" w:space="0" w:color="auto"/>
          </w:divBdr>
        </w:div>
        <w:div w:id="330722363">
          <w:marLeft w:val="0"/>
          <w:marRight w:val="0"/>
          <w:marTop w:val="0"/>
          <w:marBottom w:val="0"/>
          <w:divBdr>
            <w:top w:val="none" w:sz="0" w:space="0" w:color="auto"/>
            <w:left w:val="none" w:sz="0" w:space="0" w:color="auto"/>
            <w:bottom w:val="none" w:sz="0" w:space="0" w:color="auto"/>
            <w:right w:val="none" w:sz="0" w:space="0" w:color="auto"/>
          </w:divBdr>
        </w:div>
        <w:div w:id="339624133">
          <w:marLeft w:val="0"/>
          <w:marRight w:val="0"/>
          <w:marTop w:val="0"/>
          <w:marBottom w:val="0"/>
          <w:divBdr>
            <w:top w:val="none" w:sz="0" w:space="0" w:color="auto"/>
            <w:left w:val="none" w:sz="0" w:space="0" w:color="auto"/>
            <w:bottom w:val="none" w:sz="0" w:space="0" w:color="auto"/>
            <w:right w:val="none" w:sz="0" w:space="0" w:color="auto"/>
          </w:divBdr>
        </w:div>
        <w:div w:id="346560961">
          <w:marLeft w:val="0"/>
          <w:marRight w:val="0"/>
          <w:marTop w:val="0"/>
          <w:marBottom w:val="0"/>
          <w:divBdr>
            <w:top w:val="none" w:sz="0" w:space="0" w:color="auto"/>
            <w:left w:val="none" w:sz="0" w:space="0" w:color="auto"/>
            <w:bottom w:val="none" w:sz="0" w:space="0" w:color="auto"/>
            <w:right w:val="none" w:sz="0" w:space="0" w:color="auto"/>
          </w:divBdr>
        </w:div>
        <w:div w:id="354775838">
          <w:marLeft w:val="0"/>
          <w:marRight w:val="0"/>
          <w:marTop w:val="0"/>
          <w:marBottom w:val="0"/>
          <w:divBdr>
            <w:top w:val="none" w:sz="0" w:space="0" w:color="auto"/>
            <w:left w:val="none" w:sz="0" w:space="0" w:color="auto"/>
            <w:bottom w:val="none" w:sz="0" w:space="0" w:color="auto"/>
            <w:right w:val="none" w:sz="0" w:space="0" w:color="auto"/>
          </w:divBdr>
        </w:div>
        <w:div w:id="363677401">
          <w:marLeft w:val="0"/>
          <w:marRight w:val="0"/>
          <w:marTop w:val="0"/>
          <w:marBottom w:val="0"/>
          <w:divBdr>
            <w:top w:val="none" w:sz="0" w:space="0" w:color="auto"/>
            <w:left w:val="none" w:sz="0" w:space="0" w:color="auto"/>
            <w:bottom w:val="none" w:sz="0" w:space="0" w:color="auto"/>
            <w:right w:val="none" w:sz="0" w:space="0" w:color="auto"/>
          </w:divBdr>
        </w:div>
        <w:div w:id="380979112">
          <w:marLeft w:val="0"/>
          <w:marRight w:val="0"/>
          <w:marTop w:val="0"/>
          <w:marBottom w:val="0"/>
          <w:divBdr>
            <w:top w:val="none" w:sz="0" w:space="0" w:color="auto"/>
            <w:left w:val="none" w:sz="0" w:space="0" w:color="auto"/>
            <w:bottom w:val="none" w:sz="0" w:space="0" w:color="auto"/>
            <w:right w:val="none" w:sz="0" w:space="0" w:color="auto"/>
          </w:divBdr>
        </w:div>
        <w:div w:id="386297321">
          <w:marLeft w:val="0"/>
          <w:marRight w:val="0"/>
          <w:marTop w:val="0"/>
          <w:marBottom w:val="0"/>
          <w:divBdr>
            <w:top w:val="none" w:sz="0" w:space="0" w:color="auto"/>
            <w:left w:val="none" w:sz="0" w:space="0" w:color="auto"/>
            <w:bottom w:val="none" w:sz="0" w:space="0" w:color="auto"/>
            <w:right w:val="none" w:sz="0" w:space="0" w:color="auto"/>
          </w:divBdr>
        </w:div>
        <w:div w:id="407113683">
          <w:marLeft w:val="0"/>
          <w:marRight w:val="0"/>
          <w:marTop w:val="0"/>
          <w:marBottom w:val="0"/>
          <w:divBdr>
            <w:top w:val="none" w:sz="0" w:space="0" w:color="auto"/>
            <w:left w:val="none" w:sz="0" w:space="0" w:color="auto"/>
            <w:bottom w:val="none" w:sz="0" w:space="0" w:color="auto"/>
            <w:right w:val="none" w:sz="0" w:space="0" w:color="auto"/>
          </w:divBdr>
        </w:div>
        <w:div w:id="413939201">
          <w:marLeft w:val="0"/>
          <w:marRight w:val="0"/>
          <w:marTop w:val="0"/>
          <w:marBottom w:val="0"/>
          <w:divBdr>
            <w:top w:val="none" w:sz="0" w:space="0" w:color="auto"/>
            <w:left w:val="none" w:sz="0" w:space="0" w:color="auto"/>
            <w:bottom w:val="none" w:sz="0" w:space="0" w:color="auto"/>
            <w:right w:val="none" w:sz="0" w:space="0" w:color="auto"/>
          </w:divBdr>
        </w:div>
        <w:div w:id="415443644">
          <w:marLeft w:val="0"/>
          <w:marRight w:val="0"/>
          <w:marTop w:val="0"/>
          <w:marBottom w:val="0"/>
          <w:divBdr>
            <w:top w:val="none" w:sz="0" w:space="0" w:color="auto"/>
            <w:left w:val="none" w:sz="0" w:space="0" w:color="auto"/>
            <w:bottom w:val="none" w:sz="0" w:space="0" w:color="auto"/>
            <w:right w:val="none" w:sz="0" w:space="0" w:color="auto"/>
          </w:divBdr>
        </w:div>
        <w:div w:id="426540929">
          <w:marLeft w:val="0"/>
          <w:marRight w:val="0"/>
          <w:marTop w:val="0"/>
          <w:marBottom w:val="0"/>
          <w:divBdr>
            <w:top w:val="none" w:sz="0" w:space="0" w:color="auto"/>
            <w:left w:val="none" w:sz="0" w:space="0" w:color="auto"/>
            <w:bottom w:val="none" w:sz="0" w:space="0" w:color="auto"/>
            <w:right w:val="none" w:sz="0" w:space="0" w:color="auto"/>
          </w:divBdr>
        </w:div>
        <w:div w:id="430587794">
          <w:marLeft w:val="0"/>
          <w:marRight w:val="0"/>
          <w:marTop w:val="0"/>
          <w:marBottom w:val="0"/>
          <w:divBdr>
            <w:top w:val="none" w:sz="0" w:space="0" w:color="auto"/>
            <w:left w:val="none" w:sz="0" w:space="0" w:color="auto"/>
            <w:bottom w:val="none" w:sz="0" w:space="0" w:color="auto"/>
            <w:right w:val="none" w:sz="0" w:space="0" w:color="auto"/>
          </w:divBdr>
        </w:div>
        <w:div w:id="433476247">
          <w:marLeft w:val="0"/>
          <w:marRight w:val="0"/>
          <w:marTop w:val="0"/>
          <w:marBottom w:val="0"/>
          <w:divBdr>
            <w:top w:val="none" w:sz="0" w:space="0" w:color="auto"/>
            <w:left w:val="none" w:sz="0" w:space="0" w:color="auto"/>
            <w:bottom w:val="none" w:sz="0" w:space="0" w:color="auto"/>
            <w:right w:val="none" w:sz="0" w:space="0" w:color="auto"/>
          </w:divBdr>
        </w:div>
        <w:div w:id="443615561">
          <w:marLeft w:val="0"/>
          <w:marRight w:val="0"/>
          <w:marTop w:val="0"/>
          <w:marBottom w:val="0"/>
          <w:divBdr>
            <w:top w:val="none" w:sz="0" w:space="0" w:color="auto"/>
            <w:left w:val="none" w:sz="0" w:space="0" w:color="auto"/>
            <w:bottom w:val="none" w:sz="0" w:space="0" w:color="auto"/>
            <w:right w:val="none" w:sz="0" w:space="0" w:color="auto"/>
          </w:divBdr>
        </w:div>
        <w:div w:id="451829115">
          <w:marLeft w:val="0"/>
          <w:marRight w:val="0"/>
          <w:marTop w:val="0"/>
          <w:marBottom w:val="0"/>
          <w:divBdr>
            <w:top w:val="none" w:sz="0" w:space="0" w:color="auto"/>
            <w:left w:val="none" w:sz="0" w:space="0" w:color="auto"/>
            <w:bottom w:val="none" w:sz="0" w:space="0" w:color="auto"/>
            <w:right w:val="none" w:sz="0" w:space="0" w:color="auto"/>
          </w:divBdr>
        </w:div>
        <w:div w:id="472912871">
          <w:marLeft w:val="0"/>
          <w:marRight w:val="0"/>
          <w:marTop w:val="0"/>
          <w:marBottom w:val="0"/>
          <w:divBdr>
            <w:top w:val="none" w:sz="0" w:space="0" w:color="auto"/>
            <w:left w:val="none" w:sz="0" w:space="0" w:color="auto"/>
            <w:bottom w:val="none" w:sz="0" w:space="0" w:color="auto"/>
            <w:right w:val="none" w:sz="0" w:space="0" w:color="auto"/>
          </w:divBdr>
        </w:div>
        <w:div w:id="487794355">
          <w:marLeft w:val="0"/>
          <w:marRight w:val="0"/>
          <w:marTop w:val="0"/>
          <w:marBottom w:val="0"/>
          <w:divBdr>
            <w:top w:val="none" w:sz="0" w:space="0" w:color="auto"/>
            <w:left w:val="none" w:sz="0" w:space="0" w:color="auto"/>
            <w:bottom w:val="none" w:sz="0" w:space="0" w:color="auto"/>
            <w:right w:val="none" w:sz="0" w:space="0" w:color="auto"/>
          </w:divBdr>
        </w:div>
        <w:div w:id="488178171">
          <w:marLeft w:val="0"/>
          <w:marRight w:val="0"/>
          <w:marTop w:val="0"/>
          <w:marBottom w:val="0"/>
          <w:divBdr>
            <w:top w:val="none" w:sz="0" w:space="0" w:color="auto"/>
            <w:left w:val="none" w:sz="0" w:space="0" w:color="auto"/>
            <w:bottom w:val="none" w:sz="0" w:space="0" w:color="auto"/>
            <w:right w:val="none" w:sz="0" w:space="0" w:color="auto"/>
          </w:divBdr>
        </w:div>
        <w:div w:id="492381860">
          <w:marLeft w:val="0"/>
          <w:marRight w:val="0"/>
          <w:marTop w:val="0"/>
          <w:marBottom w:val="0"/>
          <w:divBdr>
            <w:top w:val="none" w:sz="0" w:space="0" w:color="auto"/>
            <w:left w:val="none" w:sz="0" w:space="0" w:color="auto"/>
            <w:bottom w:val="none" w:sz="0" w:space="0" w:color="auto"/>
            <w:right w:val="none" w:sz="0" w:space="0" w:color="auto"/>
          </w:divBdr>
        </w:div>
        <w:div w:id="500463061">
          <w:marLeft w:val="0"/>
          <w:marRight w:val="0"/>
          <w:marTop w:val="0"/>
          <w:marBottom w:val="0"/>
          <w:divBdr>
            <w:top w:val="none" w:sz="0" w:space="0" w:color="auto"/>
            <w:left w:val="none" w:sz="0" w:space="0" w:color="auto"/>
            <w:bottom w:val="none" w:sz="0" w:space="0" w:color="auto"/>
            <w:right w:val="none" w:sz="0" w:space="0" w:color="auto"/>
          </w:divBdr>
        </w:div>
        <w:div w:id="507449143">
          <w:marLeft w:val="0"/>
          <w:marRight w:val="0"/>
          <w:marTop w:val="0"/>
          <w:marBottom w:val="0"/>
          <w:divBdr>
            <w:top w:val="none" w:sz="0" w:space="0" w:color="auto"/>
            <w:left w:val="none" w:sz="0" w:space="0" w:color="auto"/>
            <w:bottom w:val="none" w:sz="0" w:space="0" w:color="auto"/>
            <w:right w:val="none" w:sz="0" w:space="0" w:color="auto"/>
          </w:divBdr>
        </w:div>
        <w:div w:id="508059849">
          <w:marLeft w:val="0"/>
          <w:marRight w:val="0"/>
          <w:marTop w:val="0"/>
          <w:marBottom w:val="0"/>
          <w:divBdr>
            <w:top w:val="none" w:sz="0" w:space="0" w:color="auto"/>
            <w:left w:val="none" w:sz="0" w:space="0" w:color="auto"/>
            <w:bottom w:val="none" w:sz="0" w:space="0" w:color="auto"/>
            <w:right w:val="none" w:sz="0" w:space="0" w:color="auto"/>
          </w:divBdr>
        </w:div>
        <w:div w:id="513418648">
          <w:marLeft w:val="0"/>
          <w:marRight w:val="0"/>
          <w:marTop w:val="0"/>
          <w:marBottom w:val="0"/>
          <w:divBdr>
            <w:top w:val="none" w:sz="0" w:space="0" w:color="auto"/>
            <w:left w:val="none" w:sz="0" w:space="0" w:color="auto"/>
            <w:bottom w:val="none" w:sz="0" w:space="0" w:color="auto"/>
            <w:right w:val="none" w:sz="0" w:space="0" w:color="auto"/>
          </w:divBdr>
        </w:div>
        <w:div w:id="540478020">
          <w:marLeft w:val="0"/>
          <w:marRight w:val="0"/>
          <w:marTop w:val="0"/>
          <w:marBottom w:val="0"/>
          <w:divBdr>
            <w:top w:val="none" w:sz="0" w:space="0" w:color="auto"/>
            <w:left w:val="none" w:sz="0" w:space="0" w:color="auto"/>
            <w:bottom w:val="none" w:sz="0" w:space="0" w:color="auto"/>
            <w:right w:val="none" w:sz="0" w:space="0" w:color="auto"/>
          </w:divBdr>
        </w:div>
        <w:div w:id="541942625">
          <w:marLeft w:val="0"/>
          <w:marRight w:val="0"/>
          <w:marTop w:val="0"/>
          <w:marBottom w:val="0"/>
          <w:divBdr>
            <w:top w:val="none" w:sz="0" w:space="0" w:color="auto"/>
            <w:left w:val="none" w:sz="0" w:space="0" w:color="auto"/>
            <w:bottom w:val="none" w:sz="0" w:space="0" w:color="auto"/>
            <w:right w:val="none" w:sz="0" w:space="0" w:color="auto"/>
          </w:divBdr>
        </w:div>
        <w:div w:id="542135144">
          <w:marLeft w:val="0"/>
          <w:marRight w:val="0"/>
          <w:marTop w:val="0"/>
          <w:marBottom w:val="0"/>
          <w:divBdr>
            <w:top w:val="none" w:sz="0" w:space="0" w:color="auto"/>
            <w:left w:val="none" w:sz="0" w:space="0" w:color="auto"/>
            <w:bottom w:val="none" w:sz="0" w:space="0" w:color="auto"/>
            <w:right w:val="none" w:sz="0" w:space="0" w:color="auto"/>
          </w:divBdr>
        </w:div>
        <w:div w:id="545992761">
          <w:marLeft w:val="0"/>
          <w:marRight w:val="0"/>
          <w:marTop w:val="0"/>
          <w:marBottom w:val="0"/>
          <w:divBdr>
            <w:top w:val="none" w:sz="0" w:space="0" w:color="auto"/>
            <w:left w:val="none" w:sz="0" w:space="0" w:color="auto"/>
            <w:bottom w:val="none" w:sz="0" w:space="0" w:color="auto"/>
            <w:right w:val="none" w:sz="0" w:space="0" w:color="auto"/>
          </w:divBdr>
        </w:div>
        <w:div w:id="548346280">
          <w:marLeft w:val="0"/>
          <w:marRight w:val="0"/>
          <w:marTop w:val="0"/>
          <w:marBottom w:val="0"/>
          <w:divBdr>
            <w:top w:val="none" w:sz="0" w:space="0" w:color="auto"/>
            <w:left w:val="none" w:sz="0" w:space="0" w:color="auto"/>
            <w:bottom w:val="none" w:sz="0" w:space="0" w:color="auto"/>
            <w:right w:val="none" w:sz="0" w:space="0" w:color="auto"/>
          </w:divBdr>
        </w:div>
        <w:div w:id="553543698">
          <w:marLeft w:val="0"/>
          <w:marRight w:val="0"/>
          <w:marTop w:val="0"/>
          <w:marBottom w:val="0"/>
          <w:divBdr>
            <w:top w:val="none" w:sz="0" w:space="0" w:color="auto"/>
            <w:left w:val="none" w:sz="0" w:space="0" w:color="auto"/>
            <w:bottom w:val="none" w:sz="0" w:space="0" w:color="auto"/>
            <w:right w:val="none" w:sz="0" w:space="0" w:color="auto"/>
          </w:divBdr>
        </w:div>
        <w:div w:id="559636649">
          <w:marLeft w:val="0"/>
          <w:marRight w:val="0"/>
          <w:marTop w:val="0"/>
          <w:marBottom w:val="0"/>
          <w:divBdr>
            <w:top w:val="none" w:sz="0" w:space="0" w:color="auto"/>
            <w:left w:val="none" w:sz="0" w:space="0" w:color="auto"/>
            <w:bottom w:val="none" w:sz="0" w:space="0" w:color="auto"/>
            <w:right w:val="none" w:sz="0" w:space="0" w:color="auto"/>
          </w:divBdr>
        </w:div>
        <w:div w:id="562527205">
          <w:marLeft w:val="0"/>
          <w:marRight w:val="0"/>
          <w:marTop w:val="0"/>
          <w:marBottom w:val="0"/>
          <w:divBdr>
            <w:top w:val="none" w:sz="0" w:space="0" w:color="auto"/>
            <w:left w:val="none" w:sz="0" w:space="0" w:color="auto"/>
            <w:bottom w:val="none" w:sz="0" w:space="0" w:color="auto"/>
            <w:right w:val="none" w:sz="0" w:space="0" w:color="auto"/>
          </w:divBdr>
        </w:div>
        <w:div w:id="570312669">
          <w:marLeft w:val="0"/>
          <w:marRight w:val="0"/>
          <w:marTop w:val="0"/>
          <w:marBottom w:val="0"/>
          <w:divBdr>
            <w:top w:val="none" w:sz="0" w:space="0" w:color="auto"/>
            <w:left w:val="none" w:sz="0" w:space="0" w:color="auto"/>
            <w:bottom w:val="none" w:sz="0" w:space="0" w:color="auto"/>
            <w:right w:val="none" w:sz="0" w:space="0" w:color="auto"/>
          </w:divBdr>
        </w:div>
        <w:div w:id="574363346">
          <w:marLeft w:val="0"/>
          <w:marRight w:val="0"/>
          <w:marTop w:val="0"/>
          <w:marBottom w:val="0"/>
          <w:divBdr>
            <w:top w:val="none" w:sz="0" w:space="0" w:color="auto"/>
            <w:left w:val="none" w:sz="0" w:space="0" w:color="auto"/>
            <w:bottom w:val="none" w:sz="0" w:space="0" w:color="auto"/>
            <w:right w:val="none" w:sz="0" w:space="0" w:color="auto"/>
          </w:divBdr>
        </w:div>
        <w:div w:id="574554700">
          <w:marLeft w:val="0"/>
          <w:marRight w:val="0"/>
          <w:marTop w:val="0"/>
          <w:marBottom w:val="0"/>
          <w:divBdr>
            <w:top w:val="none" w:sz="0" w:space="0" w:color="auto"/>
            <w:left w:val="none" w:sz="0" w:space="0" w:color="auto"/>
            <w:bottom w:val="none" w:sz="0" w:space="0" w:color="auto"/>
            <w:right w:val="none" w:sz="0" w:space="0" w:color="auto"/>
          </w:divBdr>
        </w:div>
        <w:div w:id="583995912">
          <w:marLeft w:val="0"/>
          <w:marRight w:val="0"/>
          <w:marTop w:val="0"/>
          <w:marBottom w:val="0"/>
          <w:divBdr>
            <w:top w:val="none" w:sz="0" w:space="0" w:color="auto"/>
            <w:left w:val="none" w:sz="0" w:space="0" w:color="auto"/>
            <w:bottom w:val="none" w:sz="0" w:space="0" w:color="auto"/>
            <w:right w:val="none" w:sz="0" w:space="0" w:color="auto"/>
          </w:divBdr>
        </w:div>
        <w:div w:id="615255320">
          <w:marLeft w:val="0"/>
          <w:marRight w:val="0"/>
          <w:marTop w:val="0"/>
          <w:marBottom w:val="0"/>
          <w:divBdr>
            <w:top w:val="none" w:sz="0" w:space="0" w:color="auto"/>
            <w:left w:val="none" w:sz="0" w:space="0" w:color="auto"/>
            <w:bottom w:val="none" w:sz="0" w:space="0" w:color="auto"/>
            <w:right w:val="none" w:sz="0" w:space="0" w:color="auto"/>
          </w:divBdr>
        </w:div>
        <w:div w:id="633103050">
          <w:marLeft w:val="0"/>
          <w:marRight w:val="0"/>
          <w:marTop w:val="0"/>
          <w:marBottom w:val="0"/>
          <w:divBdr>
            <w:top w:val="none" w:sz="0" w:space="0" w:color="auto"/>
            <w:left w:val="none" w:sz="0" w:space="0" w:color="auto"/>
            <w:bottom w:val="none" w:sz="0" w:space="0" w:color="auto"/>
            <w:right w:val="none" w:sz="0" w:space="0" w:color="auto"/>
          </w:divBdr>
        </w:div>
        <w:div w:id="635986633">
          <w:marLeft w:val="0"/>
          <w:marRight w:val="0"/>
          <w:marTop w:val="0"/>
          <w:marBottom w:val="0"/>
          <w:divBdr>
            <w:top w:val="none" w:sz="0" w:space="0" w:color="auto"/>
            <w:left w:val="none" w:sz="0" w:space="0" w:color="auto"/>
            <w:bottom w:val="none" w:sz="0" w:space="0" w:color="auto"/>
            <w:right w:val="none" w:sz="0" w:space="0" w:color="auto"/>
          </w:divBdr>
        </w:div>
        <w:div w:id="657005620">
          <w:marLeft w:val="0"/>
          <w:marRight w:val="0"/>
          <w:marTop w:val="0"/>
          <w:marBottom w:val="0"/>
          <w:divBdr>
            <w:top w:val="none" w:sz="0" w:space="0" w:color="auto"/>
            <w:left w:val="none" w:sz="0" w:space="0" w:color="auto"/>
            <w:bottom w:val="none" w:sz="0" w:space="0" w:color="auto"/>
            <w:right w:val="none" w:sz="0" w:space="0" w:color="auto"/>
          </w:divBdr>
        </w:div>
        <w:div w:id="669062639">
          <w:marLeft w:val="0"/>
          <w:marRight w:val="0"/>
          <w:marTop w:val="0"/>
          <w:marBottom w:val="0"/>
          <w:divBdr>
            <w:top w:val="none" w:sz="0" w:space="0" w:color="auto"/>
            <w:left w:val="none" w:sz="0" w:space="0" w:color="auto"/>
            <w:bottom w:val="none" w:sz="0" w:space="0" w:color="auto"/>
            <w:right w:val="none" w:sz="0" w:space="0" w:color="auto"/>
          </w:divBdr>
        </w:div>
        <w:div w:id="680158472">
          <w:marLeft w:val="0"/>
          <w:marRight w:val="0"/>
          <w:marTop w:val="0"/>
          <w:marBottom w:val="0"/>
          <w:divBdr>
            <w:top w:val="none" w:sz="0" w:space="0" w:color="auto"/>
            <w:left w:val="none" w:sz="0" w:space="0" w:color="auto"/>
            <w:bottom w:val="none" w:sz="0" w:space="0" w:color="auto"/>
            <w:right w:val="none" w:sz="0" w:space="0" w:color="auto"/>
          </w:divBdr>
        </w:div>
        <w:div w:id="683097427">
          <w:marLeft w:val="0"/>
          <w:marRight w:val="0"/>
          <w:marTop w:val="0"/>
          <w:marBottom w:val="0"/>
          <w:divBdr>
            <w:top w:val="none" w:sz="0" w:space="0" w:color="auto"/>
            <w:left w:val="none" w:sz="0" w:space="0" w:color="auto"/>
            <w:bottom w:val="none" w:sz="0" w:space="0" w:color="auto"/>
            <w:right w:val="none" w:sz="0" w:space="0" w:color="auto"/>
          </w:divBdr>
        </w:div>
        <w:div w:id="699553791">
          <w:marLeft w:val="0"/>
          <w:marRight w:val="0"/>
          <w:marTop w:val="0"/>
          <w:marBottom w:val="0"/>
          <w:divBdr>
            <w:top w:val="none" w:sz="0" w:space="0" w:color="auto"/>
            <w:left w:val="none" w:sz="0" w:space="0" w:color="auto"/>
            <w:bottom w:val="none" w:sz="0" w:space="0" w:color="auto"/>
            <w:right w:val="none" w:sz="0" w:space="0" w:color="auto"/>
          </w:divBdr>
        </w:div>
        <w:div w:id="719087740">
          <w:marLeft w:val="0"/>
          <w:marRight w:val="0"/>
          <w:marTop w:val="0"/>
          <w:marBottom w:val="0"/>
          <w:divBdr>
            <w:top w:val="none" w:sz="0" w:space="0" w:color="auto"/>
            <w:left w:val="none" w:sz="0" w:space="0" w:color="auto"/>
            <w:bottom w:val="none" w:sz="0" w:space="0" w:color="auto"/>
            <w:right w:val="none" w:sz="0" w:space="0" w:color="auto"/>
          </w:divBdr>
        </w:div>
        <w:div w:id="722749527">
          <w:marLeft w:val="0"/>
          <w:marRight w:val="0"/>
          <w:marTop w:val="0"/>
          <w:marBottom w:val="0"/>
          <w:divBdr>
            <w:top w:val="none" w:sz="0" w:space="0" w:color="auto"/>
            <w:left w:val="none" w:sz="0" w:space="0" w:color="auto"/>
            <w:bottom w:val="none" w:sz="0" w:space="0" w:color="auto"/>
            <w:right w:val="none" w:sz="0" w:space="0" w:color="auto"/>
          </w:divBdr>
        </w:div>
        <w:div w:id="729233148">
          <w:marLeft w:val="0"/>
          <w:marRight w:val="0"/>
          <w:marTop w:val="0"/>
          <w:marBottom w:val="0"/>
          <w:divBdr>
            <w:top w:val="none" w:sz="0" w:space="0" w:color="auto"/>
            <w:left w:val="none" w:sz="0" w:space="0" w:color="auto"/>
            <w:bottom w:val="none" w:sz="0" w:space="0" w:color="auto"/>
            <w:right w:val="none" w:sz="0" w:space="0" w:color="auto"/>
          </w:divBdr>
        </w:div>
        <w:div w:id="729959229">
          <w:marLeft w:val="0"/>
          <w:marRight w:val="0"/>
          <w:marTop w:val="0"/>
          <w:marBottom w:val="0"/>
          <w:divBdr>
            <w:top w:val="none" w:sz="0" w:space="0" w:color="auto"/>
            <w:left w:val="none" w:sz="0" w:space="0" w:color="auto"/>
            <w:bottom w:val="none" w:sz="0" w:space="0" w:color="auto"/>
            <w:right w:val="none" w:sz="0" w:space="0" w:color="auto"/>
          </w:divBdr>
        </w:div>
        <w:div w:id="750590256">
          <w:marLeft w:val="0"/>
          <w:marRight w:val="0"/>
          <w:marTop w:val="0"/>
          <w:marBottom w:val="0"/>
          <w:divBdr>
            <w:top w:val="none" w:sz="0" w:space="0" w:color="auto"/>
            <w:left w:val="none" w:sz="0" w:space="0" w:color="auto"/>
            <w:bottom w:val="none" w:sz="0" w:space="0" w:color="auto"/>
            <w:right w:val="none" w:sz="0" w:space="0" w:color="auto"/>
          </w:divBdr>
        </w:div>
        <w:div w:id="753747388">
          <w:marLeft w:val="0"/>
          <w:marRight w:val="0"/>
          <w:marTop w:val="0"/>
          <w:marBottom w:val="0"/>
          <w:divBdr>
            <w:top w:val="none" w:sz="0" w:space="0" w:color="auto"/>
            <w:left w:val="none" w:sz="0" w:space="0" w:color="auto"/>
            <w:bottom w:val="none" w:sz="0" w:space="0" w:color="auto"/>
            <w:right w:val="none" w:sz="0" w:space="0" w:color="auto"/>
          </w:divBdr>
        </w:div>
        <w:div w:id="754282300">
          <w:marLeft w:val="0"/>
          <w:marRight w:val="0"/>
          <w:marTop w:val="0"/>
          <w:marBottom w:val="0"/>
          <w:divBdr>
            <w:top w:val="none" w:sz="0" w:space="0" w:color="auto"/>
            <w:left w:val="none" w:sz="0" w:space="0" w:color="auto"/>
            <w:bottom w:val="none" w:sz="0" w:space="0" w:color="auto"/>
            <w:right w:val="none" w:sz="0" w:space="0" w:color="auto"/>
          </w:divBdr>
        </w:div>
        <w:div w:id="776022966">
          <w:marLeft w:val="0"/>
          <w:marRight w:val="0"/>
          <w:marTop w:val="0"/>
          <w:marBottom w:val="0"/>
          <w:divBdr>
            <w:top w:val="none" w:sz="0" w:space="0" w:color="auto"/>
            <w:left w:val="none" w:sz="0" w:space="0" w:color="auto"/>
            <w:bottom w:val="none" w:sz="0" w:space="0" w:color="auto"/>
            <w:right w:val="none" w:sz="0" w:space="0" w:color="auto"/>
          </w:divBdr>
        </w:div>
        <w:div w:id="788353818">
          <w:marLeft w:val="0"/>
          <w:marRight w:val="0"/>
          <w:marTop w:val="0"/>
          <w:marBottom w:val="0"/>
          <w:divBdr>
            <w:top w:val="none" w:sz="0" w:space="0" w:color="auto"/>
            <w:left w:val="none" w:sz="0" w:space="0" w:color="auto"/>
            <w:bottom w:val="none" w:sz="0" w:space="0" w:color="auto"/>
            <w:right w:val="none" w:sz="0" w:space="0" w:color="auto"/>
          </w:divBdr>
        </w:div>
        <w:div w:id="791362110">
          <w:marLeft w:val="0"/>
          <w:marRight w:val="0"/>
          <w:marTop w:val="0"/>
          <w:marBottom w:val="0"/>
          <w:divBdr>
            <w:top w:val="none" w:sz="0" w:space="0" w:color="auto"/>
            <w:left w:val="none" w:sz="0" w:space="0" w:color="auto"/>
            <w:bottom w:val="none" w:sz="0" w:space="0" w:color="auto"/>
            <w:right w:val="none" w:sz="0" w:space="0" w:color="auto"/>
          </w:divBdr>
        </w:div>
        <w:div w:id="810560500">
          <w:marLeft w:val="0"/>
          <w:marRight w:val="0"/>
          <w:marTop w:val="0"/>
          <w:marBottom w:val="0"/>
          <w:divBdr>
            <w:top w:val="none" w:sz="0" w:space="0" w:color="auto"/>
            <w:left w:val="none" w:sz="0" w:space="0" w:color="auto"/>
            <w:bottom w:val="none" w:sz="0" w:space="0" w:color="auto"/>
            <w:right w:val="none" w:sz="0" w:space="0" w:color="auto"/>
          </w:divBdr>
        </w:div>
        <w:div w:id="816648542">
          <w:marLeft w:val="0"/>
          <w:marRight w:val="0"/>
          <w:marTop w:val="0"/>
          <w:marBottom w:val="0"/>
          <w:divBdr>
            <w:top w:val="none" w:sz="0" w:space="0" w:color="auto"/>
            <w:left w:val="none" w:sz="0" w:space="0" w:color="auto"/>
            <w:bottom w:val="none" w:sz="0" w:space="0" w:color="auto"/>
            <w:right w:val="none" w:sz="0" w:space="0" w:color="auto"/>
          </w:divBdr>
        </w:div>
        <w:div w:id="838740883">
          <w:marLeft w:val="0"/>
          <w:marRight w:val="0"/>
          <w:marTop w:val="0"/>
          <w:marBottom w:val="0"/>
          <w:divBdr>
            <w:top w:val="none" w:sz="0" w:space="0" w:color="auto"/>
            <w:left w:val="none" w:sz="0" w:space="0" w:color="auto"/>
            <w:bottom w:val="none" w:sz="0" w:space="0" w:color="auto"/>
            <w:right w:val="none" w:sz="0" w:space="0" w:color="auto"/>
          </w:divBdr>
        </w:div>
        <w:div w:id="845555886">
          <w:marLeft w:val="0"/>
          <w:marRight w:val="0"/>
          <w:marTop w:val="0"/>
          <w:marBottom w:val="0"/>
          <w:divBdr>
            <w:top w:val="none" w:sz="0" w:space="0" w:color="auto"/>
            <w:left w:val="none" w:sz="0" w:space="0" w:color="auto"/>
            <w:bottom w:val="none" w:sz="0" w:space="0" w:color="auto"/>
            <w:right w:val="none" w:sz="0" w:space="0" w:color="auto"/>
          </w:divBdr>
        </w:div>
        <w:div w:id="893081272">
          <w:marLeft w:val="0"/>
          <w:marRight w:val="0"/>
          <w:marTop w:val="0"/>
          <w:marBottom w:val="0"/>
          <w:divBdr>
            <w:top w:val="none" w:sz="0" w:space="0" w:color="auto"/>
            <w:left w:val="none" w:sz="0" w:space="0" w:color="auto"/>
            <w:bottom w:val="none" w:sz="0" w:space="0" w:color="auto"/>
            <w:right w:val="none" w:sz="0" w:space="0" w:color="auto"/>
          </w:divBdr>
        </w:div>
        <w:div w:id="909729144">
          <w:marLeft w:val="0"/>
          <w:marRight w:val="0"/>
          <w:marTop w:val="0"/>
          <w:marBottom w:val="0"/>
          <w:divBdr>
            <w:top w:val="none" w:sz="0" w:space="0" w:color="auto"/>
            <w:left w:val="none" w:sz="0" w:space="0" w:color="auto"/>
            <w:bottom w:val="none" w:sz="0" w:space="0" w:color="auto"/>
            <w:right w:val="none" w:sz="0" w:space="0" w:color="auto"/>
          </w:divBdr>
        </w:div>
        <w:div w:id="915942235">
          <w:marLeft w:val="0"/>
          <w:marRight w:val="0"/>
          <w:marTop w:val="0"/>
          <w:marBottom w:val="0"/>
          <w:divBdr>
            <w:top w:val="none" w:sz="0" w:space="0" w:color="auto"/>
            <w:left w:val="none" w:sz="0" w:space="0" w:color="auto"/>
            <w:bottom w:val="none" w:sz="0" w:space="0" w:color="auto"/>
            <w:right w:val="none" w:sz="0" w:space="0" w:color="auto"/>
          </w:divBdr>
        </w:div>
        <w:div w:id="938870287">
          <w:marLeft w:val="0"/>
          <w:marRight w:val="0"/>
          <w:marTop w:val="0"/>
          <w:marBottom w:val="0"/>
          <w:divBdr>
            <w:top w:val="none" w:sz="0" w:space="0" w:color="auto"/>
            <w:left w:val="none" w:sz="0" w:space="0" w:color="auto"/>
            <w:bottom w:val="none" w:sz="0" w:space="0" w:color="auto"/>
            <w:right w:val="none" w:sz="0" w:space="0" w:color="auto"/>
          </w:divBdr>
        </w:div>
        <w:div w:id="942108251">
          <w:marLeft w:val="0"/>
          <w:marRight w:val="0"/>
          <w:marTop w:val="0"/>
          <w:marBottom w:val="0"/>
          <w:divBdr>
            <w:top w:val="none" w:sz="0" w:space="0" w:color="auto"/>
            <w:left w:val="none" w:sz="0" w:space="0" w:color="auto"/>
            <w:bottom w:val="none" w:sz="0" w:space="0" w:color="auto"/>
            <w:right w:val="none" w:sz="0" w:space="0" w:color="auto"/>
          </w:divBdr>
        </w:div>
        <w:div w:id="942886486">
          <w:marLeft w:val="0"/>
          <w:marRight w:val="0"/>
          <w:marTop w:val="0"/>
          <w:marBottom w:val="0"/>
          <w:divBdr>
            <w:top w:val="none" w:sz="0" w:space="0" w:color="auto"/>
            <w:left w:val="none" w:sz="0" w:space="0" w:color="auto"/>
            <w:bottom w:val="none" w:sz="0" w:space="0" w:color="auto"/>
            <w:right w:val="none" w:sz="0" w:space="0" w:color="auto"/>
          </w:divBdr>
        </w:div>
        <w:div w:id="949506494">
          <w:marLeft w:val="0"/>
          <w:marRight w:val="0"/>
          <w:marTop w:val="0"/>
          <w:marBottom w:val="0"/>
          <w:divBdr>
            <w:top w:val="none" w:sz="0" w:space="0" w:color="auto"/>
            <w:left w:val="none" w:sz="0" w:space="0" w:color="auto"/>
            <w:bottom w:val="none" w:sz="0" w:space="0" w:color="auto"/>
            <w:right w:val="none" w:sz="0" w:space="0" w:color="auto"/>
          </w:divBdr>
        </w:div>
        <w:div w:id="952443799">
          <w:marLeft w:val="0"/>
          <w:marRight w:val="0"/>
          <w:marTop w:val="0"/>
          <w:marBottom w:val="0"/>
          <w:divBdr>
            <w:top w:val="none" w:sz="0" w:space="0" w:color="auto"/>
            <w:left w:val="none" w:sz="0" w:space="0" w:color="auto"/>
            <w:bottom w:val="none" w:sz="0" w:space="0" w:color="auto"/>
            <w:right w:val="none" w:sz="0" w:space="0" w:color="auto"/>
          </w:divBdr>
        </w:div>
        <w:div w:id="968780557">
          <w:marLeft w:val="0"/>
          <w:marRight w:val="0"/>
          <w:marTop w:val="0"/>
          <w:marBottom w:val="0"/>
          <w:divBdr>
            <w:top w:val="none" w:sz="0" w:space="0" w:color="auto"/>
            <w:left w:val="none" w:sz="0" w:space="0" w:color="auto"/>
            <w:bottom w:val="none" w:sz="0" w:space="0" w:color="auto"/>
            <w:right w:val="none" w:sz="0" w:space="0" w:color="auto"/>
          </w:divBdr>
          <w:divsChild>
            <w:div w:id="220750272">
              <w:marLeft w:val="0"/>
              <w:marRight w:val="0"/>
              <w:marTop w:val="0"/>
              <w:marBottom w:val="0"/>
              <w:divBdr>
                <w:top w:val="none" w:sz="0" w:space="0" w:color="auto"/>
                <w:left w:val="none" w:sz="0" w:space="0" w:color="auto"/>
                <w:bottom w:val="none" w:sz="0" w:space="0" w:color="auto"/>
                <w:right w:val="none" w:sz="0" w:space="0" w:color="auto"/>
              </w:divBdr>
            </w:div>
            <w:div w:id="259722300">
              <w:marLeft w:val="0"/>
              <w:marRight w:val="0"/>
              <w:marTop w:val="0"/>
              <w:marBottom w:val="0"/>
              <w:divBdr>
                <w:top w:val="none" w:sz="0" w:space="0" w:color="auto"/>
                <w:left w:val="none" w:sz="0" w:space="0" w:color="auto"/>
                <w:bottom w:val="none" w:sz="0" w:space="0" w:color="auto"/>
                <w:right w:val="none" w:sz="0" w:space="0" w:color="auto"/>
              </w:divBdr>
            </w:div>
            <w:div w:id="343165325">
              <w:marLeft w:val="0"/>
              <w:marRight w:val="0"/>
              <w:marTop w:val="0"/>
              <w:marBottom w:val="0"/>
              <w:divBdr>
                <w:top w:val="none" w:sz="0" w:space="0" w:color="auto"/>
                <w:left w:val="none" w:sz="0" w:space="0" w:color="auto"/>
                <w:bottom w:val="none" w:sz="0" w:space="0" w:color="auto"/>
                <w:right w:val="none" w:sz="0" w:space="0" w:color="auto"/>
              </w:divBdr>
            </w:div>
            <w:div w:id="382287993">
              <w:marLeft w:val="0"/>
              <w:marRight w:val="0"/>
              <w:marTop w:val="0"/>
              <w:marBottom w:val="0"/>
              <w:divBdr>
                <w:top w:val="none" w:sz="0" w:space="0" w:color="auto"/>
                <w:left w:val="none" w:sz="0" w:space="0" w:color="auto"/>
                <w:bottom w:val="none" w:sz="0" w:space="0" w:color="auto"/>
                <w:right w:val="none" w:sz="0" w:space="0" w:color="auto"/>
              </w:divBdr>
            </w:div>
            <w:div w:id="445777114">
              <w:marLeft w:val="0"/>
              <w:marRight w:val="0"/>
              <w:marTop w:val="0"/>
              <w:marBottom w:val="0"/>
              <w:divBdr>
                <w:top w:val="none" w:sz="0" w:space="0" w:color="auto"/>
                <w:left w:val="none" w:sz="0" w:space="0" w:color="auto"/>
                <w:bottom w:val="none" w:sz="0" w:space="0" w:color="auto"/>
                <w:right w:val="none" w:sz="0" w:space="0" w:color="auto"/>
              </w:divBdr>
            </w:div>
            <w:div w:id="470631838">
              <w:marLeft w:val="0"/>
              <w:marRight w:val="0"/>
              <w:marTop w:val="0"/>
              <w:marBottom w:val="0"/>
              <w:divBdr>
                <w:top w:val="none" w:sz="0" w:space="0" w:color="auto"/>
                <w:left w:val="none" w:sz="0" w:space="0" w:color="auto"/>
                <w:bottom w:val="none" w:sz="0" w:space="0" w:color="auto"/>
                <w:right w:val="none" w:sz="0" w:space="0" w:color="auto"/>
              </w:divBdr>
            </w:div>
            <w:div w:id="761728589">
              <w:marLeft w:val="0"/>
              <w:marRight w:val="0"/>
              <w:marTop w:val="0"/>
              <w:marBottom w:val="0"/>
              <w:divBdr>
                <w:top w:val="none" w:sz="0" w:space="0" w:color="auto"/>
                <w:left w:val="none" w:sz="0" w:space="0" w:color="auto"/>
                <w:bottom w:val="none" w:sz="0" w:space="0" w:color="auto"/>
                <w:right w:val="none" w:sz="0" w:space="0" w:color="auto"/>
              </w:divBdr>
            </w:div>
            <w:div w:id="828130634">
              <w:marLeft w:val="0"/>
              <w:marRight w:val="0"/>
              <w:marTop w:val="0"/>
              <w:marBottom w:val="0"/>
              <w:divBdr>
                <w:top w:val="none" w:sz="0" w:space="0" w:color="auto"/>
                <w:left w:val="none" w:sz="0" w:space="0" w:color="auto"/>
                <w:bottom w:val="none" w:sz="0" w:space="0" w:color="auto"/>
                <w:right w:val="none" w:sz="0" w:space="0" w:color="auto"/>
              </w:divBdr>
            </w:div>
            <w:div w:id="857505392">
              <w:marLeft w:val="0"/>
              <w:marRight w:val="0"/>
              <w:marTop w:val="0"/>
              <w:marBottom w:val="0"/>
              <w:divBdr>
                <w:top w:val="none" w:sz="0" w:space="0" w:color="auto"/>
                <w:left w:val="none" w:sz="0" w:space="0" w:color="auto"/>
                <w:bottom w:val="none" w:sz="0" w:space="0" w:color="auto"/>
                <w:right w:val="none" w:sz="0" w:space="0" w:color="auto"/>
              </w:divBdr>
            </w:div>
            <w:div w:id="879367724">
              <w:marLeft w:val="0"/>
              <w:marRight w:val="0"/>
              <w:marTop w:val="0"/>
              <w:marBottom w:val="0"/>
              <w:divBdr>
                <w:top w:val="none" w:sz="0" w:space="0" w:color="auto"/>
                <w:left w:val="none" w:sz="0" w:space="0" w:color="auto"/>
                <w:bottom w:val="none" w:sz="0" w:space="0" w:color="auto"/>
                <w:right w:val="none" w:sz="0" w:space="0" w:color="auto"/>
              </w:divBdr>
            </w:div>
            <w:div w:id="914587580">
              <w:marLeft w:val="0"/>
              <w:marRight w:val="0"/>
              <w:marTop w:val="0"/>
              <w:marBottom w:val="0"/>
              <w:divBdr>
                <w:top w:val="none" w:sz="0" w:space="0" w:color="auto"/>
                <w:left w:val="none" w:sz="0" w:space="0" w:color="auto"/>
                <w:bottom w:val="none" w:sz="0" w:space="0" w:color="auto"/>
                <w:right w:val="none" w:sz="0" w:space="0" w:color="auto"/>
              </w:divBdr>
            </w:div>
            <w:div w:id="1065571386">
              <w:marLeft w:val="0"/>
              <w:marRight w:val="0"/>
              <w:marTop w:val="0"/>
              <w:marBottom w:val="0"/>
              <w:divBdr>
                <w:top w:val="none" w:sz="0" w:space="0" w:color="auto"/>
                <w:left w:val="none" w:sz="0" w:space="0" w:color="auto"/>
                <w:bottom w:val="none" w:sz="0" w:space="0" w:color="auto"/>
                <w:right w:val="none" w:sz="0" w:space="0" w:color="auto"/>
              </w:divBdr>
            </w:div>
            <w:div w:id="1175654754">
              <w:marLeft w:val="0"/>
              <w:marRight w:val="0"/>
              <w:marTop w:val="0"/>
              <w:marBottom w:val="0"/>
              <w:divBdr>
                <w:top w:val="none" w:sz="0" w:space="0" w:color="auto"/>
                <w:left w:val="none" w:sz="0" w:space="0" w:color="auto"/>
                <w:bottom w:val="none" w:sz="0" w:space="0" w:color="auto"/>
                <w:right w:val="none" w:sz="0" w:space="0" w:color="auto"/>
              </w:divBdr>
            </w:div>
            <w:div w:id="1181512059">
              <w:marLeft w:val="0"/>
              <w:marRight w:val="0"/>
              <w:marTop w:val="0"/>
              <w:marBottom w:val="0"/>
              <w:divBdr>
                <w:top w:val="none" w:sz="0" w:space="0" w:color="auto"/>
                <w:left w:val="none" w:sz="0" w:space="0" w:color="auto"/>
                <w:bottom w:val="none" w:sz="0" w:space="0" w:color="auto"/>
                <w:right w:val="none" w:sz="0" w:space="0" w:color="auto"/>
              </w:divBdr>
            </w:div>
            <w:div w:id="1365671049">
              <w:marLeft w:val="0"/>
              <w:marRight w:val="0"/>
              <w:marTop w:val="0"/>
              <w:marBottom w:val="0"/>
              <w:divBdr>
                <w:top w:val="none" w:sz="0" w:space="0" w:color="auto"/>
                <w:left w:val="none" w:sz="0" w:space="0" w:color="auto"/>
                <w:bottom w:val="none" w:sz="0" w:space="0" w:color="auto"/>
                <w:right w:val="none" w:sz="0" w:space="0" w:color="auto"/>
              </w:divBdr>
            </w:div>
            <w:div w:id="1549610741">
              <w:marLeft w:val="0"/>
              <w:marRight w:val="0"/>
              <w:marTop w:val="0"/>
              <w:marBottom w:val="0"/>
              <w:divBdr>
                <w:top w:val="none" w:sz="0" w:space="0" w:color="auto"/>
                <w:left w:val="none" w:sz="0" w:space="0" w:color="auto"/>
                <w:bottom w:val="none" w:sz="0" w:space="0" w:color="auto"/>
                <w:right w:val="none" w:sz="0" w:space="0" w:color="auto"/>
              </w:divBdr>
            </w:div>
            <w:div w:id="1837377890">
              <w:marLeft w:val="0"/>
              <w:marRight w:val="0"/>
              <w:marTop w:val="0"/>
              <w:marBottom w:val="0"/>
              <w:divBdr>
                <w:top w:val="none" w:sz="0" w:space="0" w:color="auto"/>
                <w:left w:val="none" w:sz="0" w:space="0" w:color="auto"/>
                <w:bottom w:val="none" w:sz="0" w:space="0" w:color="auto"/>
                <w:right w:val="none" w:sz="0" w:space="0" w:color="auto"/>
              </w:divBdr>
            </w:div>
            <w:div w:id="1903906791">
              <w:marLeft w:val="0"/>
              <w:marRight w:val="0"/>
              <w:marTop w:val="0"/>
              <w:marBottom w:val="0"/>
              <w:divBdr>
                <w:top w:val="none" w:sz="0" w:space="0" w:color="auto"/>
                <w:left w:val="none" w:sz="0" w:space="0" w:color="auto"/>
                <w:bottom w:val="none" w:sz="0" w:space="0" w:color="auto"/>
                <w:right w:val="none" w:sz="0" w:space="0" w:color="auto"/>
              </w:divBdr>
            </w:div>
            <w:div w:id="1911036958">
              <w:marLeft w:val="0"/>
              <w:marRight w:val="0"/>
              <w:marTop w:val="0"/>
              <w:marBottom w:val="0"/>
              <w:divBdr>
                <w:top w:val="none" w:sz="0" w:space="0" w:color="auto"/>
                <w:left w:val="none" w:sz="0" w:space="0" w:color="auto"/>
                <w:bottom w:val="none" w:sz="0" w:space="0" w:color="auto"/>
                <w:right w:val="none" w:sz="0" w:space="0" w:color="auto"/>
              </w:divBdr>
            </w:div>
            <w:div w:id="2044595663">
              <w:marLeft w:val="0"/>
              <w:marRight w:val="0"/>
              <w:marTop w:val="0"/>
              <w:marBottom w:val="0"/>
              <w:divBdr>
                <w:top w:val="none" w:sz="0" w:space="0" w:color="auto"/>
                <w:left w:val="none" w:sz="0" w:space="0" w:color="auto"/>
                <w:bottom w:val="none" w:sz="0" w:space="0" w:color="auto"/>
                <w:right w:val="none" w:sz="0" w:space="0" w:color="auto"/>
              </w:divBdr>
            </w:div>
          </w:divsChild>
        </w:div>
        <w:div w:id="971859871">
          <w:marLeft w:val="0"/>
          <w:marRight w:val="0"/>
          <w:marTop w:val="0"/>
          <w:marBottom w:val="0"/>
          <w:divBdr>
            <w:top w:val="none" w:sz="0" w:space="0" w:color="auto"/>
            <w:left w:val="none" w:sz="0" w:space="0" w:color="auto"/>
            <w:bottom w:val="none" w:sz="0" w:space="0" w:color="auto"/>
            <w:right w:val="none" w:sz="0" w:space="0" w:color="auto"/>
          </w:divBdr>
        </w:div>
        <w:div w:id="982588826">
          <w:marLeft w:val="0"/>
          <w:marRight w:val="0"/>
          <w:marTop w:val="0"/>
          <w:marBottom w:val="0"/>
          <w:divBdr>
            <w:top w:val="none" w:sz="0" w:space="0" w:color="auto"/>
            <w:left w:val="none" w:sz="0" w:space="0" w:color="auto"/>
            <w:bottom w:val="none" w:sz="0" w:space="0" w:color="auto"/>
            <w:right w:val="none" w:sz="0" w:space="0" w:color="auto"/>
          </w:divBdr>
        </w:div>
        <w:div w:id="983049380">
          <w:marLeft w:val="0"/>
          <w:marRight w:val="0"/>
          <w:marTop w:val="0"/>
          <w:marBottom w:val="0"/>
          <w:divBdr>
            <w:top w:val="none" w:sz="0" w:space="0" w:color="auto"/>
            <w:left w:val="none" w:sz="0" w:space="0" w:color="auto"/>
            <w:bottom w:val="none" w:sz="0" w:space="0" w:color="auto"/>
            <w:right w:val="none" w:sz="0" w:space="0" w:color="auto"/>
          </w:divBdr>
        </w:div>
        <w:div w:id="1005209626">
          <w:marLeft w:val="0"/>
          <w:marRight w:val="0"/>
          <w:marTop w:val="0"/>
          <w:marBottom w:val="0"/>
          <w:divBdr>
            <w:top w:val="none" w:sz="0" w:space="0" w:color="auto"/>
            <w:left w:val="none" w:sz="0" w:space="0" w:color="auto"/>
            <w:bottom w:val="none" w:sz="0" w:space="0" w:color="auto"/>
            <w:right w:val="none" w:sz="0" w:space="0" w:color="auto"/>
          </w:divBdr>
        </w:div>
        <w:div w:id="1012295281">
          <w:marLeft w:val="0"/>
          <w:marRight w:val="0"/>
          <w:marTop w:val="0"/>
          <w:marBottom w:val="0"/>
          <w:divBdr>
            <w:top w:val="none" w:sz="0" w:space="0" w:color="auto"/>
            <w:left w:val="none" w:sz="0" w:space="0" w:color="auto"/>
            <w:bottom w:val="none" w:sz="0" w:space="0" w:color="auto"/>
            <w:right w:val="none" w:sz="0" w:space="0" w:color="auto"/>
          </w:divBdr>
        </w:div>
        <w:div w:id="1048844188">
          <w:marLeft w:val="0"/>
          <w:marRight w:val="0"/>
          <w:marTop w:val="0"/>
          <w:marBottom w:val="0"/>
          <w:divBdr>
            <w:top w:val="none" w:sz="0" w:space="0" w:color="auto"/>
            <w:left w:val="none" w:sz="0" w:space="0" w:color="auto"/>
            <w:bottom w:val="none" w:sz="0" w:space="0" w:color="auto"/>
            <w:right w:val="none" w:sz="0" w:space="0" w:color="auto"/>
          </w:divBdr>
        </w:div>
        <w:div w:id="1051733725">
          <w:marLeft w:val="0"/>
          <w:marRight w:val="0"/>
          <w:marTop w:val="0"/>
          <w:marBottom w:val="0"/>
          <w:divBdr>
            <w:top w:val="none" w:sz="0" w:space="0" w:color="auto"/>
            <w:left w:val="none" w:sz="0" w:space="0" w:color="auto"/>
            <w:bottom w:val="none" w:sz="0" w:space="0" w:color="auto"/>
            <w:right w:val="none" w:sz="0" w:space="0" w:color="auto"/>
          </w:divBdr>
        </w:div>
        <w:div w:id="1059397972">
          <w:marLeft w:val="0"/>
          <w:marRight w:val="0"/>
          <w:marTop w:val="0"/>
          <w:marBottom w:val="0"/>
          <w:divBdr>
            <w:top w:val="none" w:sz="0" w:space="0" w:color="auto"/>
            <w:left w:val="none" w:sz="0" w:space="0" w:color="auto"/>
            <w:bottom w:val="none" w:sz="0" w:space="0" w:color="auto"/>
            <w:right w:val="none" w:sz="0" w:space="0" w:color="auto"/>
          </w:divBdr>
        </w:div>
        <w:div w:id="1068767251">
          <w:marLeft w:val="0"/>
          <w:marRight w:val="0"/>
          <w:marTop w:val="0"/>
          <w:marBottom w:val="0"/>
          <w:divBdr>
            <w:top w:val="none" w:sz="0" w:space="0" w:color="auto"/>
            <w:left w:val="none" w:sz="0" w:space="0" w:color="auto"/>
            <w:bottom w:val="none" w:sz="0" w:space="0" w:color="auto"/>
            <w:right w:val="none" w:sz="0" w:space="0" w:color="auto"/>
          </w:divBdr>
        </w:div>
        <w:div w:id="1073577434">
          <w:marLeft w:val="0"/>
          <w:marRight w:val="0"/>
          <w:marTop w:val="0"/>
          <w:marBottom w:val="0"/>
          <w:divBdr>
            <w:top w:val="none" w:sz="0" w:space="0" w:color="auto"/>
            <w:left w:val="none" w:sz="0" w:space="0" w:color="auto"/>
            <w:bottom w:val="none" w:sz="0" w:space="0" w:color="auto"/>
            <w:right w:val="none" w:sz="0" w:space="0" w:color="auto"/>
          </w:divBdr>
        </w:div>
        <w:div w:id="1112473743">
          <w:marLeft w:val="0"/>
          <w:marRight w:val="0"/>
          <w:marTop w:val="0"/>
          <w:marBottom w:val="0"/>
          <w:divBdr>
            <w:top w:val="none" w:sz="0" w:space="0" w:color="auto"/>
            <w:left w:val="none" w:sz="0" w:space="0" w:color="auto"/>
            <w:bottom w:val="none" w:sz="0" w:space="0" w:color="auto"/>
            <w:right w:val="none" w:sz="0" w:space="0" w:color="auto"/>
          </w:divBdr>
        </w:div>
        <w:div w:id="1114055887">
          <w:marLeft w:val="0"/>
          <w:marRight w:val="0"/>
          <w:marTop w:val="0"/>
          <w:marBottom w:val="0"/>
          <w:divBdr>
            <w:top w:val="none" w:sz="0" w:space="0" w:color="auto"/>
            <w:left w:val="none" w:sz="0" w:space="0" w:color="auto"/>
            <w:bottom w:val="none" w:sz="0" w:space="0" w:color="auto"/>
            <w:right w:val="none" w:sz="0" w:space="0" w:color="auto"/>
          </w:divBdr>
        </w:div>
        <w:div w:id="1142847201">
          <w:marLeft w:val="0"/>
          <w:marRight w:val="0"/>
          <w:marTop w:val="0"/>
          <w:marBottom w:val="0"/>
          <w:divBdr>
            <w:top w:val="none" w:sz="0" w:space="0" w:color="auto"/>
            <w:left w:val="none" w:sz="0" w:space="0" w:color="auto"/>
            <w:bottom w:val="none" w:sz="0" w:space="0" w:color="auto"/>
            <w:right w:val="none" w:sz="0" w:space="0" w:color="auto"/>
          </w:divBdr>
        </w:div>
        <w:div w:id="1171794328">
          <w:marLeft w:val="0"/>
          <w:marRight w:val="0"/>
          <w:marTop w:val="0"/>
          <w:marBottom w:val="0"/>
          <w:divBdr>
            <w:top w:val="none" w:sz="0" w:space="0" w:color="auto"/>
            <w:left w:val="none" w:sz="0" w:space="0" w:color="auto"/>
            <w:bottom w:val="none" w:sz="0" w:space="0" w:color="auto"/>
            <w:right w:val="none" w:sz="0" w:space="0" w:color="auto"/>
          </w:divBdr>
        </w:div>
        <w:div w:id="1186216423">
          <w:marLeft w:val="0"/>
          <w:marRight w:val="0"/>
          <w:marTop w:val="0"/>
          <w:marBottom w:val="0"/>
          <w:divBdr>
            <w:top w:val="none" w:sz="0" w:space="0" w:color="auto"/>
            <w:left w:val="none" w:sz="0" w:space="0" w:color="auto"/>
            <w:bottom w:val="none" w:sz="0" w:space="0" w:color="auto"/>
            <w:right w:val="none" w:sz="0" w:space="0" w:color="auto"/>
          </w:divBdr>
        </w:div>
        <w:div w:id="1210073980">
          <w:marLeft w:val="0"/>
          <w:marRight w:val="0"/>
          <w:marTop w:val="0"/>
          <w:marBottom w:val="0"/>
          <w:divBdr>
            <w:top w:val="none" w:sz="0" w:space="0" w:color="auto"/>
            <w:left w:val="none" w:sz="0" w:space="0" w:color="auto"/>
            <w:bottom w:val="none" w:sz="0" w:space="0" w:color="auto"/>
            <w:right w:val="none" w:sz="0" w:space="0" w:color="auto"/>
          </w:divBdr>
        </w:div>
        <w:div w:id="1213417743">
          <w:marLeft w:val="0"/>
          <w:marRight w:val="0"/>
          <w:marTop w:val="0"/>
          <w:marBottom w:val="0"/>
          <w:divBdr>
            <w:top w:val="none" w:sz="0" w:space="0" w:color="auto"/>
            <w:left w:val="none" w:sz="0" w:space="0" w:color="auto"/>
            <w:bottom w:val="none" w:sz="0" w:space="0" w:color="auto"/>
            <w:right w:val="none" w:sz="0" w:space="0" w:color="auto"/>
          </w:divBdr>
        </w:div>
        <w:div w:id="1232543574">
          <w:marLeft w:val="0"/>
          <w:marRight w:val="0"/>
          <w:marTop w:val="0"/>
          <w:marBottom w:val="0"/>
          <w:divBdr>
            <w:top w:val="none" w:sz="0" w:space="0" w:color="auto"/>
            <w:left w:val="none" w:sz="0" w:space="0" w:color="auto"/>
            <w:bottom w:val="none" w:sz="0" w:space="0" w:color="auto"/>
            <w:right w:val="none" w:sz="0" w:space="0" w:color="auto"/>
          </w:divBdr>
        </w:div>
        <w:div w:id="1237477610">
          <w:marLeft w:val="0"/>
          <w:marRight w:val="0"/>
          <w:marTop w:val="0"/>
          <w:marBottom w:val="0"/>
          <w:divBdr>
            <w:top w:val="none" w:sz="0" w:space="0" w:color="auto"/>
            <w:left w:val="none" w:sz="0" w:space="0" w:color="auto"/>
            <w:bottom w:val="none" w:sz="0" w:space="0" w:color="auto"/>
            <w:right w:val="none" w:sz="0" w:space="0" w:color="auto"/>
          </w:divBdr>
        </w:div>
        <w:div w:id="1238975852">
          <w:marLeft w:val="0"/>
          <w:marRight w:val="0"/>
          <w:marTop w:val="0"/>
          <w:marBottom w:val="0"/>
          <w:divBdr>
            <w:top w:val="none" w:sz="0" w:space="0" w:color="auto"/>
            <w:left w:val="none" w:sz="0" w:space="0" w:color="auto"/>
            <w:bottom w:val="none" w:sz="0" w:space="0" w:color="auto"/>
            <w:right w:val="none" w:sz="0" w:space="0" w:color="auto"/>
          </w:divBdr>
        </w:div>
        <w:div w:id="1239483172">
          <w:marLeft w:val="0"/>
          <w:marRight w:val="0"/>
          <w:marTop w:val="0"/>
          <w:marBottom w:val="0"/>
          <w:divBdr>
            <w:top w:val="none" w:sz="0" w:space="0" w:color="auto"/>
            <w:left w:val="none" w:sz="0" w:space="0" w:color="auto"/>
            <w:bottom w:val="none" w:sz="0" w:space="0" w:color="auto"/>
            <w:right w:val="none" w:sz="0" w:space="0" w:color="auto"/>
          </w:divBdr>
        </w:div>
        <w:div w:id="1242369734">
          <w:marLeft w:val="0"/>
          <w:marRight w:val="0"/>
          <w:marTop w:val="0"/>
          <w:marBottom w:val="0"/>
          <w:divBdr>
            <w:top w:val="none" w:sz="0" w:space="0" w:color="auto"/>
            <w:left w:val="none" w:sz="0" w:space="0" w:color="auto"/>
            <w:bottom w:val="none" w:sz="0" w:space="0" w:color="auto"/>
            <w:right w:val="none" w:sz="0" w:space="0" w:color="auto"/>
          </w:divBdr>
        </w:div>
        <w:div w:id="1249147629">
          <w:marLeft w:val="0"/>
          <w:marRight w:val="0"/>
          <w:marTop w:val="0"/>
          <w:marBottom w:val="0"/>
          <w:divBdr>
            <w:top w:val="none" w:sz="0" w:space="0" w:color="auto"/>
            <w:left w:val="none" w:sz="0" w:space="0" w:color="auto"/>
            <w:bottom w:val="none" w:sz="0" w:space="0" w:color="auto"/>
            <w:right w:val="none" w:sz="0" w:space="0" w:color="auto"/>
          </w:divBdr>
        </w:div>
        <w:div w:id="1251044324">
          <w:marLeft w:val="0"/>
          <w:marRight w:val="0"/>
          <w:marTop w:val="0"/>
          <w:marBottom w:val="0"/>
          <w:divBdr>
            <w:top w:val="none" w:sz="0" w:space="0" w:color="auto"/>
            <w:left w:val="none" w:sz="0" w:space="0" w:color="auto"/>
            <w:bottom w:val="none" w:sz="0" w:space="0" w:color="auto"/>
            <w:right w:val="none" w:sz="0" w:space="0" w:color="auto"/>
          </w:divBdr>
        </w:div>
        <w:div w:id="1252158830">
          <w:marLeft w:val="0"/>
          <w:marRight w:val="0"/>
          <w:marTop w:val="0"/>
          <w:marBottom w:val="0"/>
          <w:divBdr>
            <w:top w:val="none" w:sz="0" w:space="0" w:color="auto"/>
            <w:left w:val="none" w:sz="0" w:space="0" w:color="auto"/>
            <w:bottom w:val="none" w:sz="0" w:space="0" w:color="auto"/>
            <w:right w:val="none" w:sz="0" w:space="0" w:color="auto"/>
          </w:divBdr>
        </w:div>
        <w:div w:id="1259828873">
          <w:marLeft w:val="0"/>
          <w:marRight w:val="0"/>
          <w:marTop w:val="0"/>
          <w:marBottom w:val="0"/>
          <w:divBdr>
            <w:top w:val="none" w:sz="0" w:space="0" w:color="auto"/>
            <w:left w:val="none" w:sz="0" w:space="0" w:color="auto"/>
            <w:bottom w:val="none" w:sz="0" w:space="0" w:color="auto"/>
            <w:right w:val="none" w:sz="0" w:space="0" w:color="auto"/>
          </w:divBdr>
        </w:div>
        <w:div w:id="1265385616">
          <w:marLeft w:val="0"/>
          <w:marRight w:val="0"/>
          <w:marTop w:val="0"/>
          <w:marBottom w:val="0"/>
          <w:divBdr>
            <w:top w:val="none" w:sz="0" w:space="0" w:color="auto"/>
            <w:left w:val="none" w:sz="0" w:space="0" w:color="auto"/>
            <w:bottom w:val="none" w:sz="0" w:space="0" w:color="auto"/>
            <w:right w:val="none" w:sz="0" w:space="0" w:color="auto"/>
          </w:divBdr>
        </w:div>
        <w:div w:id="1272975305">
          <w:marLeft w:val="0"/>
          <w:marRight w:val="0"/>
          <w:marTop w:val="0"/>
          <w:marBottom w:val="0"/>
          <w:divBdr>
            <w:top w:val="none" w:sz="0" w:space="0" w:color="auto"/>
            <w:left w:val="none" w:sz="0" w:space="0" w:color="auto"/>
            <w:bottom w:val="none" w:sz="0" w:space="0" w:color="auto"/>
            <w:right w:val="none" w:sz="0" w:space="0" w:color="auto"/>
          </w:divBdr>
        </w:div>
        <w:div w:id="1284851253">
          <w:marLeft w:val="0"/>
          <w:marRight w:val="0"/>
          <w:marTop w:val="0"/>
          <w:marBottom w:val="0"/>
          <w:divBdr>
            <w:top w:val="none" w:sz="0" w:space="0" w:color="auto"/>
            <w:left w:val="none" w:sz="0" w:space="0" w:color="auto"/>
            <w:bottom w:val="none" w:sz="0" w:space="0" w:color="auto"/>
            <w:right w:val="none" w:sz="0" w:space="0" w:color="auto"/>
          </w:divBdr>
        </w:div>
        <w:div w:id="1286307253">
          <w:marLeft w:val="0"/>
          <w:marRight w:val="0"/>
          <w:marTop w:val="0"/>
          <w:marBottom w:val="0"/>
          <w:divBdr>
            <w:top w:val="none" w:sz="0" w:space="0" w:color="auto"/>
            <w:left w:val="none" w:sz="0" w:space="0" w:color="auto"/>
            <w:bottom w:val="none" w:sz="0" w:space="0" w:color="auto"/>
            <w:right w:val="none" w:sz="0" w:space="0" w:color="auto"/>
          </w:divBdr>
        </w:div>
        <w:div w:id="1290748454">
          <w:marLeft w:val="0"/>
          <w:marRight w:val="0"/>
          <w:marTop w:val="0"/>
          <w:marBottom w:val="0"/>
          <w:divBdr>
            <w:top w:val="none" w:sz="0" w:space="0" w:color="auto"/>
            <w:left w:val="none" w:sz="0" w:space="0" w:color="auto"/>
            <w:bottom w:val="none" w:sz="0" w:space="0" w:color="auto"/>
            <w:right w:val="none" w:sz="0" w:space="0" w:color="auto"/>
          </w:divBdr>
        </w:div>
        <w:div w:id="1293634997">
          <w:marLeft w:val="0"/>
          <w:marRight w:val="0"/>
          <w:marTop w:val="0"/>
          <w:marBottom w:val="0"/>
          <w:divBdr>
            <w:top w:val="none" w:sz="0" w:space="0" w:color="auto"/>
            <w:left w:val="none" w:sz="0" w:space="0" w:color="auto"/>
            <w:bottom w:val="none" w:sz="0" w:space="0" w:color="auto"/>
            <w:right w:val="none" w:sz="0" w:space="0" w:color="auto"/>
          </w:divBdr>
        </w:div>
        <w:div w:id="1294554270">
          <w:marLeft w:val="0"/>
          <w:marRight w:val="0"/>
          <w:marTop w:val="0"/>
          <w:marBottom w:val="0"/>
          <w:divBdr>
            <w:top w:val="none" w:sz="0" w:space="0" w:color="auto"/>
            <w:left w:val="none" w:sz="0" w:space="0" w:color="auto"/>
            <w:bottom w:val="none" w:sz="0" w:space="0" w:color="auto"/>
            <w:right w:val="none" w:sz="0" w:space="0" w:color="auto"/>
          </w:divBdr>
        </w:div>
        <w:div w:id="1315135788">
          <w:marLeft w:val="0"/>
          <w:marRight w:val="0"/>
          <w:marTop w:val="0"/>
          <w:marBottom w:val="0"/>
          <w:divBdr>
            <w:top w:val="none" w:sz="0" w:space="0" w:color="auto"/>
            <w:left w:val="none" w:sz="0" w:space="0" w:color="auto"/>
            <w:bottom w:val="none" w:sz="0" w:space="0" w:color="auto"/>
            <w:right w:val="none" w:sz="0" w:space="0" w:color="auto"/>
          </w:divBdr>
        </w:div>
        <w:div w:id="1318847802">
          <w:marLeft w:val="0"/>
          <w:marRight w:val="0"/>
          <w:marTop w:val="0"/>
          <w:marBottom w:val="0"/>
          <w:divBdr>
            <w:top w:val="none" w:sz="0" w:space="0" w:color="auto"/>
            <w:left w:val="none" w:sz="0" w:space="0" w:color="auto"/>
            <w:bottom w:val="none" w:sz="0" w:space="0" w:color="auto"/>
            <w:right w:val="none" w:sz="0" w:space="0" w:color="auto"/>
          </w:divBdr>
        </w:div>
        <w:div w:id="1320425767">
          <w:marLeft w:val="0"/>
          <w:marRight w:val="0"/>
          <w:marTop w:val="0"/>
          <w:marBottom w:val="0"/>
          <w:divBdr>
            <w:top w:val="none" w:sz="0" w:space="0" w:color="auto"/>
            <w:left w:val="none" w:sz="0" w:space="0" w:color="auto"/>
            <w:bottom w:val="none" w:sz="0" w:space="0" w:color="auto"/>
            <w:right w:val="none" w:sz="0" w:space="0" w:color="auto"/>
          </w:divBdr>
        </w:div>
        <w:div w:id="1348214647">
          <w:marLeft w:val="0"/>
          <w:marRight w:val="0"/>
          <w:marTop w:val="0"/>
          <w:marBottom w:val="0"/>
          <w:divBdr>
            <w:top w:val="none" w:sz="0" w:space="0" w:color="auto"/>
            <w:left w:val="none" w:sz="0" w:space="0" w:color="auto"/>
            <w:bottom w:val="none" w:sz="0" w:space="0" w:color="auto"/>
            <w:right w:val="none" w:sz="0" w:space="0" w:color="auto"/>
          </w:divBdr>
        </w:div>
        <w:div w:id="1358388244">
          <w:marLeft w:val="0"/>
          <w:marRight w:val="0"/>
          <w:marTop w:val="0"/>
          <w:marBottom w:val="0"/>
          <w:divBdr>
            <w:top w:val="none" w:sz="0" w:space="0" w:color="auto"/>
            <w:left w:val="none" w:sz="0" w:space="0" w:color="auto"/>
            <w:bottom w:val="none" w:sz="0" w:space="0" w:color="auto"/>
            <w:right w:val="none" w:sz="0" w:space="0" w:color="auto"/>
          </w:divBdr>
        </w:div>
        <w:div w:id="1376812701">
          <w:marLeft w:val="0"/>
          <w:marRight w:val="0"/>
          <w:marTop w:val="0"/>
          <w:marBottom w:val="0"/>
          <w:divBdr>
            <w:top w:val="none" w:sz="0" w:space="0" w:color="auto"/>
            <w:left w:val="none" w:sz="0" w:space="0" w:color="auto"/>
            <w:bottom w:val="none" w:sz="0" w:space="0" w:color="auto"/>
            <w:right w:val="none" w:sz="0" w:space="0" w:color="auto"/>
          </w:divBdr>
        </w:div>
        <w:div w:id="1384988461">
          <w:marLeft w:val="0"/>
          <w:marRight w:val="0"/>
          <w:marTop w:val="0"/>
          <w:marBottom w:val="0"/>
          <w:divBdr>
            <w:top w:val="none" w:sz="0" w:space="0" w:color="auto"/>
            <w:left w:val="none" w:sz="0" w:space="0" w:color="auto"/>
            <w:bottom w:val="none" w:sz="0" w:space="0" w:color="auto"/>
            <w:right w:val="none" w:sz="0" w:space="0" w:color="auto"/>
          </w:divBdr>
        </w:div>
        <w:div w:id="1394889741">
          <w:marLeft w:val="0"/>
          <w:marRight w:val="0"/>
          <w:marTop w:val="0"/>
          <w:marBottom w:val="0"/>
          <w:divBdr>
            <w:top w:val="none" w:sz="0" w:space="0" w:color="auto"/>
            <w:left w:val="none" w:sz="0" w:space="0" w:color="auto"/>
            <w:bottom w:val="none" w:sz="0" w:space="0" w:color="auto"/>
            <w:right w:val="none" w:sz="0" w:space="0" w:color="auto"/>
          </w:divBdr>
        </w:div>
        <w:div w:id="1403985337">
          <w:marLeft w:val="0"/>
          <w:marRight w:val="0"/>
          <w:marTop w:val="0"/>
          <w:marBottom w:val="0"/>
          <w:divBdr>
            <w:top w:val="none" w:sz="0" w:space="0" w:color="auto"/>
            <w:left w:val="none" w:sz="0" w:space="0" w:color="auto"/>
            <w:bottom w:val="none" w:sz="0" w:space="0" w:color="auto"/>
            <w:right w:val="none" w:sz="0" w:space="0" w:color="auto"/>
          </w:divBdr>
        </w:div>
        <w:div w:id="1411999277">
          <w:marLeft w:val="0"/>
          <w:marRight w:val="0"/>
          <w:marTop w:val="0"/>
          <w:marBottom w:val="0"/>
          <w:divBdr>
            <w:top w:val="none" w:sz="0" w:space="0" w:color="auto"/>
            <w:left w:val="none" w:sz="0" w:space="0" w:color="auto"/>
            <w:bottom w:val="none" w:sz="0" w:space="0" w:color="auto"/>
            <w:right w:val="none" w:sz="0" w:space="0" w:color="auto"/>
          </w:divBdr>
        </w:div>
        <w:div w:id="1416245509">
          <w:marLeft w:val="0"/>
          <w:marRight w:val="0"/>
          <w:marTop w:val="0"/>
          <w:marBottom w:val="0"/>
          <w:divBdr>
            <w:top w:val="none" w:sz="0" w:space="0" w:color="auto"/>
            <w:left w:val="none" w:sz="0" w:space="0" w:color="auto"/>
            <w:bottom w:val="none" w:sz="0" w:space="0" w:color="auto"/>
            <w:right w:val="none" w:sz="0" w:space="0" w:color="auto"/>
          </w:divBdr>
        </w:div>
        <w:div w:id="1419981009">
          <w:marLeft w:val="0"/>
          <w:marRight w:val="0"/>
          <w:marTop w:val="0"/>
          <w:marBottom w:val="0"/>
          <w:divBdr>
            <w:top w:val="none" w:sz="0" w:space="0" w:color="auto"/>
            <w:left w:val="none" w:sz="0" w:space="0" w:color="auto"/>
            <w:bottom w:val="none" w:sz="0" w:space="0" w:color="auto"/>
            <w:right w:val="none" w:sz="0" w:space="0" w:color="auto"/>
          </w:divBdr>
        </w:div>
        <w:div w:id="1424452118">
          <w:marLeft w:val="0"/>
          <w:marRight w:val="0"/>
          <w:marTop w:val="0"/>
          <w:marBottom w:val="0"/>
          <w:divBdr>
            <w:top w:val="none" w:sz="0" w:space="0" w:color="auto"/>
            <w:left w:val="none" w:sz="0" w:space="0" w:color="auto"/>
            <w:bottom w:val="none" w:sz="0" w:space="0" w:color="auto"/>
            <w:right w:val="none" w:sz="0" w:space="0" w:color="auto"/>
          </w:divBdr>
        </w:div>
        <w:div w:id="1443106166">
          <w:marLeft w:val="0"/>
          <w:marRight w:val="0"/>
          <w:marTop w:val="0"/>
          <w:marBottom w:val="0"/>
          <w:divBdr>
            <w:top w:val="none" w:sz="0" w:space="0" w:color="auto"/>
            <w:left w:val="none" w:sz="0" w:space="0" w:color="auto"/>
            <w:bottom w:val="none" w:sz="0" w:space="0" w:color="auto"/>
            <w:right w:val="none" w:sz="0" w:space="0" w:color="auto"/>
          </w:divBdr>
        </w:div>
        <w:div w:id="1446728496">
          <w:marLeft w:val="0"/>
          <w:marRight w:val="0"/>
          <w:marTop w:val="0"/>
          <w:marBottom w:val="0"/>
          <w:divBdr>
            <w:top w:val="none" w:sz="0" w:space="0" w:color="auto"/>
            <w:left w:val="none" w:sz="0" w:space="0" w:color="auto"/>
            <w:bottom w:val="none" w:sz="0" w:space="0" w:color="auto"/>
            <w:right w:val="none" w:sz="0" w:space="0" w:color="auto"/>
          </w:divBdr>
        </w:div>
        <w:div w:id="1456631914">
          <w:marLeft w:val="0"/>
          <w:marRight w:val="0"/>
          <w:marTop w:val="0"/>
          <w:marBottom w:val="0"/>
          <w:divBdr>
            <w:top w:val="none" w:sz="0" w:space="0" w:color="auto"/>
            <w:left w:val="none" w:sz="0" w:space="0" w:color="auto"/>
            <w:bottom w:val="none" w:sz="0" w:space="0" w:color="auto"/>
            <w:right w:val="none" w:sz="0" w:space="0" w:color="auto"/>
          </w:divBdr>
        </w:div>
        <w:div w:id="1463958506">
          <w:marLeft w:val="0"/>
          <w:marRight w:val="0"/>
          <w:marTop w:val="0"/>
          <w:marBottom w:val="0"/>
          <w:divBdr>
            <w:top w:val="none" w:sz="0" w:space="0" w:color="auto"/>
            <w:left w:val="none" w:sz="0" w:space="0" w:color="auto"/>
            <w:bottom w:val="none" w:sz="0" w:space="0" w:color="auto"/>
            <w:right w:val="none" w:sz="0" w:space="0" w:color="auto"/>
          </w:divBdr>
        </w:div>
        <w:div w:id="1466972963">
          <w:marLeft w:val="0"/>
          <w:marRight w:val="0"/>
          <w:marTop w:val="0"/>
          <w:marBottom w:val="0"/>
          <w:divBdr>
            <w:top w:val="none" w:sz="0" w:space="0" w:color="auto"/>
            <w:left w:val="none" w:sz="0" w:space="0" w:color="auto"/>
            <w:bottom w:val="none" w:sz="0" w:space="0" w:color="auto"/>
            <w:right w:val="none" w:sz="0" w:space="0" w:color="auto"/>
          </w:divBdr>
        </w:div>
        <w:div w:id="1468476999">
          <w:marLeft w:val="0"/>
          <w:marRight w:val="0"/>
          <w:marTop w:val="0"/>
          <w:marBottom w:val="0"/>
          <w:divBdr>
            <w:top w:val="none" w:sz="0" w:space="0" w:color="auto"/>
            <w:left w:val="none" w:sz="0" w:space="0" w:color="auto"/>
            <w:bottom w:val="none" w:sz="0" w:space="0" w:color="auto"/>
            <w:right w:val="none" w:sz="0" w:space="0" w:color="auto"/>
          </w:divBdr>
        </w:div>
        <w:div w:id="1473018223">
          <w:marLeft w:val="0"/>
          <w:marRight w:val="0"/>
          <w:marTop w:val="0"/>
          <w:marBottom w:val="0"/>
          <w:divBdr>
            <w:top w:val="none" w:sz="0" w:space="0" w:color="auto"/>
            <w:left w:val="none" w:sz="0" w:space="0" w:color="auto"/>
            <w:bottom w:val="none" w:sz="0" w:space="0" w:color="auto"/>
            <w:right w:val="none" w:sz="0" w:space="0" w:color="auto"/>
          </w:divBdr>
        </w:div>
        <w:div w:id="1474172346">
          <w:marLeft w:val="0"/>
          <w:marRight w:val="0"/>
          <w:marTop w:val="0"/>
          <w:marBottom w:val="0"/>
          <w:divBdr>
            <w:top w:val="none" w:sz="0" w:space="0" w:color="auto"/>
            <w:left w:val="none" w:sz="0" w:space="0" w:color="auto"/>
            <w:bottom w:val="none" w:sz="0" w:space="0" w:color="auto"/>
            <w:right w:val="none" w:sz="0" w:space="0" w:color="auto"/>
          </w:divBdr>
        </w:div>
        <w:div w:id="1500854401">
          <w:marLeft w:val="0"/>
          <w:marRight w:val="0"/>
          <w:marTop w:val="0"/>
          <w:marBottom w:val="0"/>
          <w:divBdr>
            <w:top w:val="none" w:sz="0" w:space="0" w:color="auto"/>
            <w:left w:val="none" w:sz="0" w:space="0" w:color="auto"/>
            <w:bottom w:val="none" w:sz="0" w:space="0" w:color="auto"/>
            <w:right w:val="none" w:sz="0" w:space="0" w:color="auto"/>
          </w:divBdr>
        </w:div>
        <w:div w:id="1504394861">
          <w:marLeft w:val="0"/>
          <w:marRight w:val="0"/>
          <w:marTop w:val="0"/>
          <w:marBottom w:val="0"/>
          <w:divBdr>
            <w:top w:val="none" w:sz="0" w:space="0" w:color="auto"/>
            <w:left w:val="none" w:sz="0" w:space="0" w:color="auto"/>
            <w:bottom w:val="none" w:sz="0" w:space="0" w:color="auto"/>
            <w:right w:val="none" w:sz="0" w:space="0" w:color="auto"/>
          </w:divBdr>
        </w:div>
        <w:div w:id="1505121543">
          <w:marLeft w:val="0"/>
          <w:marRight w:val="0"/>
          <w:marTop w:val="0"/>
          <w:marBottom w:val="0"/>
          <w:divBdr>
            <w:top w:val="none" w:sz="0" w:space="0" w:color="auto"/>
            <w:left w:val="none" w:sz="0" w:space="0" w:color="auto"/>
            <w:bottom w:val="none" w:sz="0" w:space="0" w:color="auto"/>
            <w:right w:val="none" w:sz="0" w:space="0" w:color="auto"/>
          </w:divBdr>
        </w:div>
        <w:div w:id="1509979563">
          <w:marLeft w:val="0"/>
          <w:marRight w:val="0"/>
          <w:marTop w:val="0"/>
          <w:marBottom w:val="0"/>
          <w:divBdr>
            <w:top w:val="none" w:sz="0" w:space="0" w:color="auto"/>
            <w:left w:val="none" w:sz="0" w:space="0" w:color="auto"/>
            <w:bottom w:val="none" w:sz="0" w:space="0" w:color="auto"/>
            <w:right w:val="none" w:sz="0" w:space="0" w:color="auto"/>
          </w:divBdr>
        </w:div>
        <w:div w:id="1525170997">
          <w:marLeft w:val="0"/>
          <w:marRight w:val="0"/>
          <w:marTop w:val="0"/>
          <w:marBottom w:val="0"/>
          <w:divBdr>
            <w:top w:val="none" w:sz="0" w:space="0" w:color="auto"/>
            <w:left w:val="none" w:sz="0" w:space="0" w:color="auto"/>
            <w:bottom w:val="none" w:sz="0" w:space="0" w:color="auto"/>
            <w:right w:val="none" w:sz="0" w:space="0" w:color="auto"/>
          </w:divBdr>
        </w:div>
        <w:div w:id="1535652410">
          <w:marLeft w:val="0"/>
          <w:marRight w:val="0"/>
          <w:marTop w:val="0"/>
          <w:marBottom w:val="0"/>
          <w:divBdr>
            <w:top w:val="none" w:sz="0" w:space="0" w:color="auto"/>
            <w:left w:val="none" w:sz="0" w:space="0" w:color="auto"/>
            <w:bottom w:val="none" w:sz="0" w:space="0" w:color="auto"/>
            <w:right w:val="none" w:sz="0" w:space="0" w:color="auto"/>
          </w:divBdr>
        </w:div>
        <w:div w:id="1543178484">
          <w:marLeft w:val="0"/>
          <w:marRight w:val="0"/>
          <w:marTop w:val="0"/>
          <w:marBottom w:val="0"/>
          <w:divBdr>
            <w:top w:val="none" w:sz="0" w:space="0" w:color="auto"/>
            <w:left w:val="none" w:sz="0" w:space="0" w:color="auto"/>
            <w:bottom w:val="none" w:sz="0" w:space="0" w:color="auto"/>
            <w:right w:val="none" w:sz="0" w:space="0" w:color="auto"/>
          </w:divBdr>
        </w:div>
        <w:div w:id="1551768613">
          <w:marLeft w:val="0"/>
          <w:marRight w:val="0"/>
          <w:marTop w:val="0"/>
          <w:marBottom w:val="0"/>
          <w:divBdr>
            <w:top w:val="none" w:sz="0" w:space="0" w:color="auto"/>
            <w:left w:val="none" w:sz="0" w:space="0" w:color="auto"/>
            <w:bottom w:val="none" w:sz="0" w:space="0" w:color="auto"/>
            <w:right w:val="none" w:sz="0" w:space="0" w:color="auto"/>
          </w:divBdr>
        </w:div>
        <w:div w:id="1562981246">
          <w:marLeft w:val="0"/>
          <w:marRight w:val="0"/>
          <w:marTop w:val="0"/>
          <w:marBottom w:val="0"/>
          <w:divBdr>
            <w:top w:val="none" w:sz="0" w:space="0" w:color="auto"/>
            <w:left w:val="none" w:sz="0" w:space="0" w:color="auto"/>
            <w:bottom w:val="none" w:sz="0" w:space="0" w:color="auto"/>
            <w:right w:val="none" w:sz="0" w:space="0" w:color="auto"/>
          </w:divBdr>
        </w:div>
        <w:div w:id="1563638258">
          <w:marLeft w:val="0"/>
          <w:marRight w:val="0"/>
          <w:marTop w:val="0"/>
          <w:marBottom w:val="0"/>
          <w:divBdr>
            <w:top w:val="none" w:sz="0" w:space="0" w:color="auto"/>
            <w:left w:val="none" w:sz="0" w:space="0" w:color="auto"/>
            <w:bottom w:val="none" w:sz="0" w:space="0" w:color="auto"/>
            <w:right w:val="none" w:sz="0" w:space="0" w:color="auto"/>
          </w:divBdr>
        </w:div>
        <w:div w:id="1577205089">
          <w:marLeft w:val="0"/>
          <w:marRight w:val="0"/>
          <w:marTop w:val="0"/>
          <w:marBottom w:val="0"/>
          <w:divBdr>
            <w:top w:val="none" w:sz="0" w:space="0" w:color="auto"/>
            <w:left w:val="none" w:sz="0" w:space="0" w:color="auto"/>
            <w:bottom w:val="none" w:sz="0" w:space="0" w:color="auto"/>
            <w:right w:val="none" w:sz="0" w:space="0" w:color="auto"/>
          </w:divBdr>
        </w:div>
        <w:div w:id="1586645678">
          <w:marLeft w:val="0"/>
          <w:marRight w:val="0"/>
          <w:marTop w:val="0"/>
          <w:marBottom w:val="0"/>
          <w:divBdr>
            <w:top w:val="none" w:sz="0" w:space="0" w:color="auto"/>
            <w:left w:val="none" w:sz="0" w:space="0" w:color="auto"/>
            <w:bottom w:val="none" w:sz="0" w:space="0" w:color="auto"/>
            <w:right w:val="none" w:sz="0" w:space="0" w:color="auto"/>
          </w:divBdr>
        </w:div>
        <w:div w:id="1587960472">
          <w:marLeft w:val="0"/>
          <w:marRight w:val="0"/>
          <w:marTop w:val="0"/>
          <w:marBottom w:val="0"/>
          <w:divBdr>
            <w:top w:val="none" w:sz="0" w:space="0" w:color="auto"/>
            <w:left w:val="none" w:sz="0" w:space="0" w:color="auto"/>
            <w:bottom w:val="none" w:sz="0" w:space="0" w:color="auto"/>
            <w:right w:val="none" w:sz="0" w:space="0" w:color="auto"/>
          </w:divBdr>
        </w:div>
        <w:div w:id="1591308188">
          <w:marLeft w:val="0"/>
          <w:marRight w:val="0"/>
          <w:marTop w:val="0"/>
          <w:marBottom w:val="0"/>
          <w:divBdr>
            <w:top w:val="none" w:sz="0" w:space="0" w:color="auto"/>
            <w:left w:val="none" w:sz="0" w:space="0" w:color="auto"/>
            <w:bottom w:val="none" w:sz="0" w:space="0" w:color="auto"/>
            <w:right w:val="none" w:sz="0" w:space="0" w:color="auto"/>
          </w:divBdr>
        </w:div>
        <w:div w:id="1597664173">
          <w:marLeft w:val="0"/>
          <w:marRight w:val="0"/>
          <w:marTop w:val="0"/>
          <w:marBottom w:val="0"/>
          <w:divBdr>
            <w:top w:val="none" w:sz="0" w:space="0" w:color="auto"/>
            <w:left w:val="none" w:sz="0" w:space="0" w:color="auto"/>
            <w:bottom w:val="none" w:sz="0" w:space="0" w:color="auto"/>
            <w:right w:val="none" w:sz="0" w:space="0" w:color="auto"/>
          </w:divBdr>
        </w:div>
        <w:div w:id="1603613810">
          <w:marLeft w:val="0"/>
          <w:marRight w:val="0"/>
          <w:marTop w:val="0"/>
          <w:marBottom w:val="0"/>
          <w:divBdr>
            <w:top w:val="none" w:sz="0" w:space="0" w:color="auto"/>
            <w:left w:val="none" w:sz="0" w:space="0" w:color="auto"/>
            <w:bottom w:val="none" w:sz="0" w:space="0" w:color="auto"/>
            <w:right w:val="none" w:sz="0" w:space="0" w:color="auto"/>
          </w:divBdr>
        </w:div>
        <w:div w:id="1604802886">
          <w:marLeft w:val="0"/>
          <w:marRight w:val="0"/>
          <w:marTop w:val="0"/>
          <w:marBottom w:val="0"/>
          <w:divBdr>
            <w:top w:val="none" w:sz="0" w:space="0" w:color="auto"/>
            <w:left w:val="none" w:sz="0" w:space="0" w:color="auto"/>
            <w:bottom w:val="none" w:sz="0" w:space="0" w:color="auto"/>
            <w:right w:val="none" w:sz="0" w:space="0" w:color="auto"/>
          </w:divBdr>
        </w:div>
        <w:div w:id="1626161780">
          <w:marLeft w:val="0"/>
          <w:marRight w:val="0"/>
          <w:marTop w:val="0"/>
          <w:marBottom w:val="0"/>
          <w:divBdr>
            <w:top w:val="none" w:sz="0" w:space="0" w:color="auto"/>
            <w:left w:val="none" w:sz="0" w:space="0" w:color="auto"/>
            <w:bottom w:val="none" w:sz="0" w:space="0" w:color="auto"/>
            <w:right w:val="none" w:sz="0" w:space="0" w:color="auto"/>
          </w:divBdr>
        </w:div>
        <w:div w:id="1631085425">
          <w:marLeft w:val="0"/>
          <w:marRight w:val="0"/>
          <w:marTop w:val="0"/>
          <w:marBottom w:val="0"/>
          <w:divBdr>
            <w:top w:val="none" w:sz="0" w:space="0" w:color="auto"/>
            <w:left w:val="none" w:sz="0" w:space="0" w:color="auto"/>
            <w:bottom w:val="none" w:sz="0" w:space="0" w:color="auto"/>
            <w:right w:val="none" w:sz="0" w:space="0" w:color="auto"/>
          </w:divBdr>
        </w:div>
        <w:div w:id="1663848819">
          <w:marLeft w:val="0"/>
          <w:marRight w:val="0"/>
          <w:marTop w:val="0"/>
          <w:marBottom w:val="0"/>
          <w:divBdr>
            <w:top w:val="none" w:sz="0" w:space="0" w:color="auto"/>
            <w:left w:val="none" w:sz="0" w:space="0" w:color="auto"/>
            <w:bottom w:val="none" w:sz="0" w:space="0" w:color="auto"/>
            <w:right w:val="none" w:sz="0" w:space="0" w:color="auto"/>
          </w:divBdr>
        </w:div>
        <w:div w:id="1673071808">
          <w:marLeft w:val="0"/>
          <w:marRight w:val="0"/>
          <w:marTop w:val="0"/>
          <w:marBottom w:val="0"/>
          <w:divBdr>
            <w:top w:val="none" w:sz="0" w:space="0" w:color="auto"/>
            <w:left w:val="none" w:sz="0" w:space="0" w:color="auto"/>
            <w:bottom w:val="none" w:sz="0" w:space="0" w:color="auto"/>
            <w:right w:val="none" w:sz="0" w:space="0" w:color="auto"/>
          </w:divBdr>
        </w:div>
        <w:div w:id="1676371865">
          <w:marLeft w:val="0"/>
          <w:marRight w:val="0"/>
          <w:marTop w:val="0"/>
          <w:marBottom w:val="0"/>
          <w:divBdr>
            <w:top w:val="none" w:sz="0" w:space="0" w:color="auto"/>
            <w:left w:val="none" w:sz="0" w:space="0" w:color="auto"/>
            <w:bottom w:val="none" w:sz="0" w:space="0" w:color="auto"/>
            <w:right w:val="none" w:sz="0" w:space="0" w:color="auto"/>
          </w:divBdr>
        </w:div>
        <w:div w:id="1695305811">
          <w:marLeft w:val="0"/>
          <w:marRight w:val="0"/>
          <w:marTop w:val="0"/>
          <w:marBottom w:val="0"/>
          <w:divBdr>
            <w:top w:val="none" w:sz="0" w:space="0" w:color="auto"/>
            <w:left w:val="none" w:sz="0" w:space="0" w:color="auto"/>
            <w:bottom w:val="none" w:sz="0" w:space="0" w:color="auto"/>
            <w:right w:val="none" w:sz="0" w:space="0" w:color="auto"/>
          </w:divBdr>
        </w:div>
        <w:div w:id="1710836370">
          <w:marLeft w:val="0"/>
          <w:marRight w:val="0"/>
          <w:marTop w:val="0"/>
          <w:marBottom w:val="0"/>
          <w:divBdr>
            <w:top w:val="none" w:sz="0" w:space="0" w:color="auto"/>
            <w:left w:val="none" w:sz="0" w:space="0" w:color="auto"/>
            <w:bottom w:val="none" w:sz="0" w:space="0" w:color="auto"/>
            <w:right w:val="none" w:sz="0" w:space="0" w:color="auto"/>
          </w:divBdr>
        </w:div>
        <w:div w:id="1713460973">
          <w:marLeft w:val="0"/>
          <w:marRight w:val="0"/>
          <w:marTop w:val="0"/>
          <w:marBottom w:val="0"/>
          <w:divBdr>
            <w:top w:val="none" w:sz="0" w:space="0" w:color="auto"/>
            <w:left w:val="none" w:sz="0" w:space="0" w:color="auto"/>
            <w:bottom w:val="none" w:sz="0" w:space="0" w:color="auto"/>
            <w:right w:val="none" w:sz="0" w:space="0" w:color="auto"/>
          </w:divBdr>
        </w:div>
        <w:div w:id="1715422717">
          <w:marLeft w:val="0"/>
          <w:marRight w:val="0"/>
          <w:marTop w:val="0"/>
          <w:marBottom w:val="0"/>
          <w:divBdr>
            <w:top w:val="none" w:sz="0" w:space="0" w:color="auto"/>
            <w:left w:val="none" w:sz="0" w:space="0" w:color="auto"/>
            <w:bottom w:val="none" w:sz="0" w:space="0" w:color="auto"/>
            <w:right w:val="none" w:sz="0" w:space="0" w:color="auto"/>
          </w:divBdr>
        </w:div>
        <w:div w:id="1731658387">
          <w:marLeft w:val="0"/>
          <w:marRight w:val="0"/>
          <w:marTop w:val="0"/>
          <w:marBottom w:val="0"/>
          <w:divBdr>
            <w:top w:val="none" w:sz="0" w:space="0" w:color="auto"/>
            <w:left w:val="none" w:sz="0" w:space="0" w:color="auto"/>
            <w:bottom w:val="none" w:sz="0" w:space="0" w:color="auto"/>
            <w:right w:val="none" w:sz="0" w:space="0" w:color="auto"/>
          </w:divBdr>
        </w:div>
        <w:div w:id="1734157460">
          <w:marLeft w:val="0"/>
          <w:marRight w:val="0"/>
          <w:marTop w:val="0"/>
          <w:marBottom w:val="0"/>
          <w:divBdr>
            <w:top w:val="none" w:sz="0" w:space="0" w:color="auto"/>
            <w:left w:val="none" w:sz="0" w:space="0" w:color="auto"/>
            <w:bottom w:val="none" w:sz="0" w:space="0" w:color="auto"/>
            <w:right w:val="none" w:sz="0" w:space="0" w:color="auto"/>
          </w:divBdr>
        </w:div>
        <w:div w:id="1741100175">
          <w:marLeft w:val="0"/>
          <w:marRight w:val="0"/>
          <w:marTop w:val="0"/>
          <w:marBottom w:val="0"/>
          <w:divBdr>
            <w:top w:val="none" w:sz="0" w:space="0" w:color="auto"/>
            <w:left w:val="none" w:sz="0" w:space="0" w:color="auto"/>
            <w:bottom w:val="none" w:sz="0" w:space="0" w:color="auto"/>
            <w:right w:val="none" w:sz="0" w:space="0" w:color="auto"/>
          </w:divBdr>
        </w:div>
        <w:div w:id="1755739902">
          <w:marLeft w:val="0"/>
          <w:marRight w:val="0"/>
          <w:marTop w:val="0"/>
          <w:marBottom w:val="0"/>
          <w:divBdr>
            <w:top w:val="none" w:sz="0" w:space="0" w:color="auto"/>
            <w:left w:val="none" w:sz="0" w:space="0" w:color="auto"/>
            <w:bottom w:val="none" w:sz="0" w:space="0" w:color="auto"/>
            <w:right w:val="none" w:sz="0" w:space="0" w:color="auto"/>
          </w:divBdr>
        </w:div>
        <w:div w:id="1756702857">
          <w:marLeft w:val="0"/>
          <w:marRight w:val="0"/>
          <w:marTop w:val="0"/>
          <w:marBottom w:val="0"/>
          <w:divBdr>
            <w:top w:val="none" w:sz="0" w:space="0" w:color="auto"/>
            <w:left w:val="none" w:sz="0" w:space="0" w:color="auto"/>
            <w:bottom w:val="none" w:sz="0" w:space="0" w:color="auto"/>
            <w:right w:val="none" w:sz="0" w:space="0" w:color="auto"/>
          </w:divBdr>
        </w:div>
        <w:div w:id="1774587399">
          <w:marLeft w:val="0"/>
          <w:marRight w:val="0"/>
          <w:marTop w:val="0"/>
          <w:marBottom w:val="0"/>
          <w:divBdr>
            <w:top w:val="none" w:sz="0" w:space="0" w:color="auto"/>
            <w:left w:val="none" w:sz="0" w:space="0" w:color="auto"/>
            <w:bottom w:val="none" w:sz="0" w:space="0" w:color="auto"/>
            <w:right w:val="none" w:sz="0" w:space="0" w:color="auto"/>
          </w:divBdr>
        </w:div>
        <w:div w:id="1779325292">
          <w:marLeft w:val="0"/>
          <w:marRight w:val="0"/>
          <w:marTop w:val="0"/>
          <w:marBottom w:val="0"/>
          <w:divBdr>
            <w:top w:val="none" w:sz="0" w:space="0" w:color="auto"/>
            <w:left w:val="none" w:sz="0" w:space="0" w:color="auto"/>
            <w:bottom w:val="none" w:sz="0" w:space="0" w:color="auto"/>
            <w:right w:val="none" w:sz="0" w:space="0" w:color="auto"/>
          </w:divBdr>
        </w:div>
        <w:div w:id="1790590902">
          <w:marLeft w:val="0"/>
          <w:marRight w:val="0"/>
          <w:marTop w:val="0"/>
          <w:marBottom w:val="0"/>
          <w:divBdr>
            <w:top w:val="none" w:sz="0" w:space="0" w:color="auto"/>
            <w:left w:val="none" w:sz="0" w:space="0" w:color="auto"/>
            <w:bottom w:val="none" w:sz="0" w:space="0" w:color="auto"/>
            <w:right w:val="none" w:sz="0" w:space="0" w:color="auto"/>
          </w:divBdr>
        </w:div>
        <w:div w:id="1798714673">
          <w:marLeft w:val="0"/>
          <w:marRight w:val="0"/>
          <w:marTop w:val="0"/>
          <w:marBottom w:val="0"/>
          <w:divBdr>
            <w:top w:val="none" w:sz="0" w:space="0" w:color="auto"/>
            <w:left w:val="none" w:sz="0" w:space="0" w:color="auto"/>
            <w:bottom w:val="none" w:sz="0" w:space="0" w:color="auto"/>
            <w:right w:val="none" w:sz="0" w:space="0" w:color="auto"/>
          </w:divBdr>
        </w:div>
        <w:div w:id="1807164043">
          <w:marLeft w:val="0"/>
          <w:marRight w:val="0"/>
          <w:marTop w:val="0"/>
          <w:marBottom w:val="0"/>
          <w:divBdr>
            <w:top w:val="none" w:sz="0" w:space="0" w:color="auto"/>
            <w:left w:val="none" w:sz="0" w:space="0" w:color="auto"/>
            <w:bottom w:val="none" w:sz="0" w:space="0" w:color="auto"/>
            <w:right w:val="none" w:sz="0" w:space="0" w:color="auto"/>
          </w:divBdr>
        </w:div>
        <w:div w:id="1825925588">
          <w:marLeft w:val="0"/>
          <w:marRight w:val="0"/>
          <w:marTop w:val="0"/>
          <w:marBottom w:val="0"/>
          <w:divBdr>
            <w:top w:val="none" w:sz="0" w:space="0" w:color="auto"/>
            <w:left w:val="none" w:sz="0" w:space="0" w:color="auto"/>
            <w:bottom w:val="none" w:sz="0" w:space="0" w:color="auto"/>
            <w:right w:val="none" w:sz="0" w:space="0" w:color="auto"/>
          </w:divBdr>
          <w:divsChild>
            <w:div w:id="1574852457">
              <w:marLeft w:val="-75"/>
              <w:marRight w:val="0"/>
              <w:marTop w:val="30"/>
              <w:marBottom w:val="30"/>
              <w:divBdr>
                <w:top w:val="none" w:sz="0" w:space="0" w:color="auto"/>
                <w:left w:val="none" w:sz="0" w:space="0" w:color="auto"/>
                <w:bottom w:val="none" w:sz="0" w:space="0" w:color="auto"/>
                <w:right w:val="none" w:sz="0" w:space="0" w:color="auto"/>
              </w:divBdr>
              <w:divsChild>
                <w:div w:id="131025303">
                  <w:marLeft w:val="0"/>
                  <w:marRight w:val="0"/>
                  <w:marTop w:val="0"/>
                  <w:marBottom w:val="0"/>
                  <w:divBdr>
                    <w:top w:val="none" w:sz="0" w:space="0" w:color="auto"/>
                    <w:left w:val="none" w:sz="0" w:space="0" w:color="auto"/>
                    <w:bottom w:val="none" w:sz="0" w:space="0" w:color="auto"/>
                    <w:right w:val="none" w:sz="0" w:space="0" w:color="auto"/>
                  </w:divBdr>
                  <w:divsChild>
                    <w:div w:id="528757216">
                      <w:marLeft w:val="0"/>
                      <w:marRight w:val="0"/>
                      <w:marTop w:val="0"/>
                      <w:marBottom w:val="0"/>
                      <w:divBdr>
                        <w:top w:val="none" w:sz="0" w:space="0" w:color="auto"/>
                        <w:left w:val="none" w:sz="0" w:space="0" w:color="auto"/>
                        <w:bottom w:val="none" w:sz="0" w:space="0" w:color="auto"/>
                        <w:right w:val="none" w:sz="0" w:space="0" w:color="auto"/>
                      </w:divBdr>
                    </w:div>
                  </w:divsChild>
                </w:div>
                <w:div w:id="285700049">
                  <w:marLeft w:val="0"/>
                  <w:marRight w:val="0"/>
                  <w:marTop w:val="0"/>
                  <w:marBottom w:val="0"/>
                  <w:divBdr>
                    <w:top w:val="none" w:sz="0" w:space="0" w:color="auto"/>
                    <w:left w:val="none" w:sz="0" w:space="0" w:color="auto"/>
                    <w:bottom w:val="none" w:sz="0" w:space="0" w:color="auto"/>
                    <w:right w:val="none" w:sz="0" w:space="0" w:color="auto"/>
                  </w:divBdr>
                  <w:divsChild>
                    <w:div w:id="1274023277">
                      <w:marLeft w:val="0"/>
                      <w:marRight w:val="0"/>
                      <w:marTop w:val="0"/>
                      <w:marBottom w:val="0"/>
                      <w:divBdr>
                        <w:top w:val="none" w:sz="0" w:space="0" w:color="auto"/>
                        <w:left w:val="none" w:sz="0" w:space="0" w:color="auto"/>
                        <w:bottom w:val="none" w:sz="0" w:space="0" w:color="auto"/>
                        <w:right w:val="none" w:sz="0" w:space="0" w:color="auto"/>
                      </w:divBdr>
                    </w:div>
                  </w:divsChild>
                </w:div>
                <w:div w:id="350498312">
                  <w:marLeft w:val="0"/>
                  <w:marRight w:val="0"/>
                  <w:marTop w:val="0"/>
                  <w:marBottom w:val="0"/>
                  <w:divBdr>
                    <w:top w:val="none" w:sz="0" w:space="0" w:color="auto"/>
                    <w:left w:val="none" w:sz="0" w:space="0" w:color="auto"/>
                    <w:bottom w:val="none" w:sz="0" w:space="0" w:color="auto"/>
                    <w:right w:val="none" w:sz="0" w:space="0" w:color="auto"/>
                  </w:divBdr>
                  <w:divsChild>
                    <w:div w:id="767624713">
                      <w:marLeft w:val="0"/>
                      <w:marRight w:val="0"/>
                      <w:marTop w:val="0"/>
                      <w:marBottom w:val="0"/>
                      <w:divBdr>
                        <w:top w:val="none" w:sz="0" w:space="0" w:color="auto"/>
                        <w:left w:val="none" w:sz="0" w:space="0" w:color="auto"/>
                        <w:bottom w:val="none" w:sz="0" w:space="0" w:color="auto"/>
                        <w:right w:val="none" w:sz="0" w:space="0" w:color="auto"/>
                      </w:divBdr>
                    </w:div>
                  </w:divsChild>
                </w:div>
                <w:div w:id="362874838">
                  <w:marLeft w:val="0"/>
                  <w:marRight w:val="0"/>
                  <w:marTop w:val="0"/>
                  <w:marBottom w:val="0"/>
                  <w:divBdr>
                    <w:top w:val="none" w:sz="0" w:space="0" w:color="auto"/>
                    <w:left w:val="none" w:sz="0" w:space="0" w:color="auto"/>
                    <w:bottom w:val="none" w:sz="0" w:space="0" w:color="auto"/>
                    <w:right w:val="none" w:sz="0" w:space="0" w:color="auto"/>
                  </w:divBdr>
                  <w:divsChild>
                    <w:div w:id="1164736848">
                      <w:marLeft w:val="0"/>
                      <w:marRight w:val="0"/>
                      <w:marTop w:val="0"/>
                      <w:marBottom w:val="0"/>
                      <w:divBdr>
                        <w:top w:val="none" w:sz="0" w:space="0" w:color="auto"/>
                        <w:left w:val="none" w:sz="0" w:space="0" w:color="auto"/>
                        <w:bottom w:val="none" w:sz="0" w:space="0" w:color="auto"/>
                        <w:right w:val="none" w:sz="0" w:space="0" w:color="auto"/>
                      </w:divBdr>
                    </w:div>
                  </w:divsChild>
                </w:div>
                <w:div w:id="372727963">
                  <w:marLeft w:val="0"/>
                  <w:marRight w:val="0"/>
                  <w:marTop w:val="0"/>
                  <w:marBottom w:val="0"/>
                  <w:divBdr>
                    <w:top w:val="none" w:sz="0" w:space="0" w:color="auto"/>
                    <w:left w:val="none" w:sz="0" w:space="0" w:color="auto"/>
                    <w:bottom w:val="none" w:sz="0" w:space="0" w:color="auto"/>
                    <w:right w:val="none" w:sz="0" w:space="0" w:color="auto"/>
                  </w:divBdr>
                  <w:divsChild>
                    <w:div w:id="1140876606">
                      <w:marLeft w:val="0"/>
                      <w:marRight w:val="0"/>
                      <w:marTop w:val="0"/>
                      <w:marBottom w:val="0"/>
                      <w:divBdr>
                        <w:top w:val="none" w:sz="0" w:space="0" w:color="auto"/>
                        <w:left w:val="none" w:sz="0" w:space="0" w:color="auto"/>
                        <w:bottom w:val="none" w:sz="0" w:space="0" w:color="auto"/>
                        <w:right w:val="none" w:sz="0" w:space="0" w:color="auto"/>
                      </w:divBdr>
                    </w:div>
                  </w:divsChild>
                </w:div>
                <w:div w:id="579556597">
                  <w:marLeft w:val="0"/>
                  <w:marRight w:val="0"/>
                  <w:marTop w:val="0"/>
                  <w:marBottom w:val="0"/>
                  <w:divBdr>
                    <w:top w:val="none" w:sz="0" w:space="0" w:color="auto"/>
                    <w:left w:val="none" w:sz="0" w:space="0" w:color="auto"/>
                    <w:bottom w:val="none" w:sz="0" w:space="0" w:color="auto"/>
                    <w:right w:val="none" w:sz="0" w:space="0" w:color="auto"/>
                  </w:divBdr>
                  <w:divsChild>
                    <w:div w:id="1335452366">
                      <w:marLeft w:val="0"/>
                      <w:marRight w:val="0"/>
                      <w:marTop w:val="0"/>
                      <w:marBottom w:val="0"/>
                      <w:divBdr>
                        <w:top w:val="none" w:sz="0" w:space="0" w:color="auto"/>
                        <w:left w:val="none" w:sz="0" w:space="0" w:color="auto"/>
                        <w:bottom w:val="none" w:sz="0" w:space="0" w:color="auto"/>
                        <w:right w:val="none" w:sz="0" w:space="0" w:color="auto"/>
                      </w:divBdr>
                    </w:div>
                  </w:divsChild>
                </w:div>
                <w:div w:id="731390996">
                  <w:marLeft w:val="0"/>
                  <w:marRight w:val="0"/>
                  <w:marTop w:val="0"/>
                  <w:marBottom w:val="0"/>
                  <w:divBdr>
                    <w:top w:val="none" w:sz="0" w:space="0" w:color="auto"/>
                    <w:left w:val="none" w:sz="0" w:space="0" w:color="auto"/>
                    <w:bottom w:val="none" w:sz="0" w:space="0" w:color="auto"/>
                    <w:right w:val="none" w:sz="0" w:space="0" w:color="auto"/>
                  </w:divBdr>
                  <w:divsChild>
                    <w:div w:id="1379085950">
                      <w:marLeft w:val="0"/>
                      <w:marRight w:val="0"/>
                      <w:marTop w:val="0"/>
                      <w:marBottom w:val="0"/>
                      <w:divBdr>
                        <w:top w:val="none" w:sz="0" w:space="0" w:color="auto"/>
                        <w:left w:val="none" w:sz="0" w:space="0" w:color="auto"/>
                        <w:bottom w:val="none" w:sz="0" w:space="0" w:color="auto"/>
                        <w:right w:val="none" w:sz="0" w:space="0" w:color="auto"/>
                      </w:divBdr>
                    </w:div>
                  </w:divsChild>
                </w:div>
                <w:div w:id="868299228">
                  <w:marLeft w:val="0"/>
                  <w:marRight w:val="0"/>
                  <w:marTop w:val="0"/>
                  <w:marBottom w:val="0"/>
                  <w:divBdr>
                    <w:top w:val="none" w:sz="0" w:space="0" w:color="auto"/>
                    <w:left w:val="none" w:sz="0" w:space="0" w:color="auto"/>
                    <w:bottom w:val="none" w:sz="0" w:space="0" w:color="auto"/>
                    <w:right w:val="none" w:sz="0" w:space="0" w:color="auto"/>
                  </w:divBdr>
                  <w:divsChild>
                    <w:div w:id="852954401">
                      <w:marLeft w:val="0"/>
                      <w:marRight w:val="0"/>
                      <w:marTop w:val="0"/>
                      <w:marBottom w:val="0"/>
                      <w:divBdr>
                        <w:top w:val="none" w:sz="0" w:space="0" w:color="auto"/>
                        <w:left w:val="none" w:sz="0" w:space="0" w:color="auto"/>
                        <w:bottom w:val="none" w:sz="0" w:space="0" w:color="auto"/>
                        <w:right w:val="none" w:sz="0" w:space="0" w:color="auto"/>
                      </w:divBdr>
                    </w:div>
                  </w:divsChild>
                </w:div>
                <w:div w:id="971908229">
                  <w:marLeft w:val="0"/>
                  <w:marRight w:val="0"/>
                  <w:marTop w:val="0"/>
                  <w:marBottom w:val="0"/>
                  <w:divBdr>
                    <w:top w:val="none" w:sz="0" w:space="0" w:color="auto"/>
                    <w:left w:val="none" w:sz="0" w:space="0" w:color="auto"/>
                    <w:bottom w:val="none" w:sz="0" w:space="0" w:color="auto"/>
                    <w:right w:val="none" w:sz="0" w:space="0" w:color="auto"/>
                  </w:divBdr>
                  <w:divsChild>
                    <w:div w:id="194274483">
                      <w:marLeft w:val="0"/>
                      <w:marRight w:val="0"/>
                      <w:marTop w:val="0"/>
                      <w:marBottom w:val="0"/>
                      <w:divBdr>
                        <w:top w:val="none" w:sz="0" w:space="0" w:color="auto"/>
                        <w:left w:val="none" w:sz="0" w:space="0" w:color="auto"/>
                        <w:bottom w:val="none" w:sz="0" w:space="0" w:color="auto"/>
                        <w:right w:val="none" w:sz="0" w:space="0" w:color="auto"/>
                      </w:divBdr>
                    </w:div>
                  </w:divsChild>
                </w:div>
                <w:div w:id="971910979">
                  <w:marLeft w:val="0"/>
                  <w:marRight w:val="0"/>
                  <w:marTop w:val="0"/>
                  <w:marBottom w:val="0"/>
                  <w:divBdr>
                    <w:top w:val="none" w:sz="0" w:space="0" w:color="auto"/>
                    <w:left w:val="none" w:sz="0" w:space="0" w:color="auto"/>
                    <w:bottom w:val="none" w:sz="0" w:space="0" w:color="auto"/>
                    <w:right w:val="none" w:sz="0" w:space="0" w:color="auto"/>
                  </w:divBdr>
                  <w:divsChild>
                    <w:div w:id="106043752">
                      <w:marLeft w:val="0"/>
                      <w:marRight w:val="0"/>
                      <w:marTop w:val="0"/>
                      <w:marBottom w:val="0"/>
                      <w:divBdr>
                        <w:top w:val="none" w:sz="0" w:space="0" w:color="auto"/>
                        <w:left w:val="none" w:sz="0" w:space="0" w:color="auto"/>
                        <w:bottom w:val="none" w:sz="0" w:space="0" w:color="auto"/>
                        <w:right w:val="none" w:sz="0" w:space="0" w:color="auto"/>
                      </w:divBdr>
                    </w:div>
                  </w:divsChild>
                </w:div>
                <w:div w:id="1017119212">
                  <w:marLeft w:val="0"/>
                  <w:marRight w:val="0"/>
                  <w:marTop w:val="0"/>
                  <w:marBottom w:val="0"/>
                  <w:divBdr>
                    <w:top w:val="none" w:sz="0" w:space="0" w:color="auto"/>
                    <w:left w:val="none" w:sz="0" w:space="0" w:color="auto"/>
                    <w:bottom w:val="none" w:sz="0" w:space="0" w:color="auto"/>
                    <w:right w:val="none" w:sz="0" w:space="0" w:color="auto"/>
                  </w:divBdr>
                  <w:divsChild>
                    <w:div w:id="1280451571">
                      <w:marLeft w:val="0"/>
                      <w:marRight w:val="0"/>
                      <w:marTop w:val="0"/>
                      <w:marBottom w:val="0"/>
                      <w:divBdr>
                        <w:top w:val="none" w:sz="0" w:space="0" w:color="auto"/>
                        <w:left w:val="none" w:sz="0" w:space="0" w:color="auto"/>
                        <w:bottom w:val="none" w:sz="0" w:space="0" w:color="auto"/>
                        <w:right w:val="none" w:sz="0" w:space="0" w:color="auto"/>
                      </w:divBdr>
                    </w:div>
                  </w:divsChild>
                </w:div>
                <w:div w:id="1239511940">
                  <w:marLeft w:val="0"/>
                  <w:marRight w:val="0"/>
                  <w:marTop w:val="0"/>
                  <w:marBottom w:val="0"/>
                  <w:divBdr>
                    <w:top w:val="none" w:sz="0" w:space="0" w:color="auto"/>
                    <w:left w:val="none" w:sz="0" w:space="0" w:color="auto"/>
                    <w:bottom w:val="none" w:sz="0" w:space="0" w:color="auto"/>
                    <w:right w:val="none" w:sz="0" w:space="0" w:color="auto"/>
                  </w:divBdr>
                  <w:divsChild>
                    <w:div w:id="1450779115">
                      <w:marLeft w:val="0"/>
                      <w:marRight w:val="0"/>
                      <w:marTop w:val="0"/>
                      <w:marBottom w:val="0"/>
                      <w:divBdr>
                        <w:top w:val="none" w:sz="0" w:space="0" w:color="auto"/>
                        <w:left w:val="none" w:sz="0" w:space="0" w:color="auto"/>
                        <w:bottom w:val="none" w:sz="0" w:space="0" w:color="auto"/>
                        <w:right w:val="none" w:sz="0" w:space="0" w:color="auto"/>
                      </w:divBdr>
                    </w:div>
                  </w:divsChild>
                </w:div>
                <w:div w:id="1473331576">
                  <w:marLeft w:val="0"/>
                  <w:marRight w:val="0"/>
                  <w:marTop w:val="0"/>
                  <w:marBottom w:val="0"/>
                  <w:divBdr>
                    <w:top w:val="none" w:sz="0" w:space="0" w:color="auto"/>
                    <w:left w:val="none" w:sz="0" w:space="0" w:color="auto"/>
                    <w:bottom w:val="none" w:sz="0" w:space="0" w:color="auto"/>
                    <w:right w:val="none" w:sz="0" w:space="0" w:color="auto"/>
                  </w:divBdr>
                  <w:divsChild>
                    <w:div w:id="2029286964">
                      <w:marLeft w:val="0"/>
                      <w:marRight w:val="0"/>
                      <w:marTop w:val="0"/>
                      <w:marBottom w:val="0"/>
                      <w:divBdr>
                        <w:top w:val="none" w:sz="0" w:space="0" w:color="auto"/>
                        <w:left w:val="none" w:sz="0" w:space="0" w:color="auto"/>
                        <w:bottom w:val="none" w:sz="0" w:space="0" w:color="auto"/>
                        <w:right w:val="none" w:sz="0" w:space="0" w:color="auto"/>
                      </w:divBdr>
                    </w:div>
                  </w:divsChild>
                </w:div>
                <w:div w:id="1603143728">
                  <w:marLeft w:val="0"/>
                  <w:marRight w:val="0"/>
                  <w:marTop w:val="0"/>
                  <w:marBottom w:val="0"/>
                  <w:divBdr>
                    <w:top w:val="none" w:sz="0" w:space="0" w:color="auto"/>
                    <w:left w:val="none" w:sz="0" w:space="0" w:color="auto"/>
                    <w:bottom w:val="none" w:sz="0" w:space="0" w:color="auto"/>
                    <w:right w:val="none" w:sz="0" w:space="0" w:color="auto"/>
                  </w:divBdr>
                  <w:divsChild>
                    <w:div w:id="772238282">
                      <w:marLeft w:val="0"/>
                      <w:marRight w:val="0"/>
                      <w:marTop w:val="0"/>
                      <w:marBottom w:val="0"/>
                      <w:divBdr>
                        <w:top w:val="none" w:sz="0" w:space="0" w:color="auto"/>
                        <w:left w:val="none" w:sz="0" w:space="0" w:color="auto"/>
                        <w:bottom w:val="none" w:sz="0" w:space="0" w:color="auto"/>
                        <w:right w:val="none" w:sz="0" w:space="0" w:color="auto"/>
                      </w:divBdr>
                    </w:div>
                  </w:divsChild>
                </w:div>
                <w:div w:id="1640573436">
                  <w:marLeft w:val="0"/>
                  <w:marRight w:val="0"/>
                  <w:marTop w:val="0"/>
                  <w:marBottom w:val="0"/>
                  <w:divBdr>
                    <w:top w:val="none" w:sz="0" w:space="0" w:color="auto"/>
                    <w:left w:val="none" w:sz="0" w:space="0" w:color="auto"/>
                    <w:bottom w:val="none" w:sz="0" w:space="0" w:color="auto"/>
                    <w:right w:val="none" w:sz="0" w:space="0" w:color="auto"/>
                  </w:divBdr>
                  <w:divsChild>
                    <w:div w:id="1389038188">
                      <w:marLeft w:val="0"/>
                      <w:marRight w:val="0"/>
                      <w:marTop w:val="0"/>
                      <w:marBottom w:val="0"/>
                      <w:divBdr>
                        <w:top w:val="none" w:sz="0" w:space="0" w:color="auto"/>
                        <w:left w:val="none" w:sz="0" w:space="0" w:color="auto"/>
                        <w:bottom w:val="none" w:sz="0" w:space="0" w:color="auto"/>
                        <w:right w:val="none" w:sz="0" w:space="0" w:color="auto"/>
                      </w:divBdr>
                    </w:div>
                  </w:divsChild>
                </w:div>
                <w:div w:id="1722821639">
                  <w:marLeft w:val="0"/>
                  <w:marRight w:val="0"/>
                  <w:marTop w:val="0"/>
                  <w:marBottom w:val="0"/>
                  <w:divBdr>
                    <w:top w:val="none" w:sz="0" w:space="0" w:color="auto"/>
                    <w:left w:val="none" w:sz="0" w:space="0" w:color="auto"/>
                    <w:bottom w:val="none" w:sz="0" w:space="0" w:color="auto"/>
                    <w:right w:val="none" w:sz="0" w:space="0" w:color="auto"/>
                  </w:divBdr>
                  <w:divsChild>
                    <w:div w:id="649139604">
                      <w:marLeft w:val="0"/>
                      <w:marRight w:val="0"/>
                      <w:marTop w:val="0"/>
                      <w:marBottom w:val="0"/>
                      <w:divBdr>
                        <w:top w:val="none" w:sz="0" w:space="0" w:color="auto"/>
                        <w:left w:val="none" w:sz="0" w:space="0" w:color="auto"/>
                        <w:bottom w:val="none" w:sz="0" w:space="0" w:color="auto"/>
                        <w:right w:val="none" w:sz="0" w:space="0" w:color="auto"/>
                      </w:divBdr>
                    </w:div>
                  </w:divsChild>
                </w:div>
                <w:div w:id="2040548527">
                  <w:marLeft w:val="0"/>
                  <w:marRight w:val="0"/>
                  <w:marTop w:val="0"/>
                  <w:marBottom w:val="0"/>
                  <w:divBdr>
                    <w:top w:val="none" w:sz="0" w:space="0" w:color="auto"/>
                    <w:left w:val="none" w:sz="0" w:space="0" w:color="auto"/>
                    <w:bottom w:val="none" w:sz="0" w:space="0" w:color="auto"/>
                    <w:right w:val="none" w:sz="0" w:space="0" w:color="auto"/>
                  </w:divBdr>
                  <w:divsChild>
                    <w:div w:id="2106462522">
                      <w:marLeft w:val="0"/>
                      <w:marRight w:val="0"/>
                      <w:marTop w:val="0"/>
                      <w:marBottom w:val="0"/>
                      <w:divBdr>
                        <w:top w:val="none" w:sz="0" w:space="0" w:color="auto"/>
                        <w:left w:val="none" w:sz="0" w:space="0" w:color="auto"/>
                        <w:bottom w:val="none" w:sz="0" w:space="0" w:color="auto"/>
                        <w:right w:val="none" w:sz="0" w:space="0" w:color="auto"/>
                      </w:divBdr>
                    </w:div>
                  </w:divsChild>
                </w:div>
                <w:div w:id="2070028344">
                  <w:marLeft w:val="0"/>
                  <w:marRight w:val="0"/>
                  <w:marTop w:val="0"/>
                  <w:marBottom w:val="0"/>
                  <w:divBdr>
                    <w:top w:val="none" w:sz="0" w:space="0" w:color="auto"/>
                    <w:left w:val="none" w:sz="0" w:space="0" w:color="auto"/>
                    <w:bottom w:val="none" w:sz="0" w:space="0" w:color="auto"/>
                    <w:right w:val="none" w:sz="0" w:space="0" w:color="auto"/>
                  </w:divBdr>
                  <w:divsChild>
                    <w:div w:id="5544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5214">
          <w:marLeft w:val="0"/>
          <w:marRight w:val="0"/>
          <w:marTop w:val="0"/>
          <w:marBottom w:val="0"/>
          <w:divBdr>
            <w:top w:val="none" w:sz="0" w:space="0" w:color="auto"/>
            <w:left w:val="none" w:sz="0" w:space="0" w:color="auto"/>
            <w:bottom w:val="none" w:sz="0" w:space="0" w:color="auto"/>
            <w:right w:val="none" w:sz="0" w:space="0" w:color="auto"/>
          </w:divBdr>
        </w:div>
        <w:div w:id="1840194810">
          <w:marLeft w:val="0"/>
          <w:marRight w:val="0"/>
          <w:marTop w:val="0"/>
          <w:marBottom w:val="0"/>
          <w:divBdr>
            <w:top w:val="none" w:sz="0" w:space="0" w:color="auto"/>
            <w:left w:val="none" w:sz="0" w:space="0" w:color="auto"/>
            <w:bottom w:val="none" w:sz="0" w:space="0" w:color="auto"/>
            <w:right w:val="none" w:sz="0" w:space="0" w:color="auto"/>
          </w:divBdr>
        </w:div>
        <w:div w:id="1844323537">
          <w:marLeft w:val="0"/>
          <w:marRight w:val="0"/>
          <w:marTop w:val="0"/>
          <w:marBottom w:val="0"/>
          <w:divBdr>
            <w:top w:val="none" w:sz="0" w:space="0" w:color="auto"/>
            <w:left w:val="none" w:sz="0" w:space="0" w:color="auto"/>
            <w:bottom w:val="none" w:sz="0" w:space="0" w:color="auto"/>
            <w:right w:val="none" w:sz="0" w:space="0" w:color="auto"/>
          </w:divBdr>
        </w:div>
        <w:div w:id="1846089817">
          <w:marLeft w:val="0"/>
          <w:marRight w:val="0"/>
          <w:marTop w:val="0"/>
          <w:marBottom w:val="0"/>
          <w:divBdr>
            <w:top w:val="none" w:sz="0" w:space="0" w:color="auto"/>
            <w:left w:val="none" w:sz="0" w:space="0" w:color="auto"/>
            <w:bottom w:val="none" w:sz="0" w:space="0" w:color="auto"/>
            <w:right w:val="none" w:sz="0" w:space="0" w:color="auto"/>
          </w:divBdr>
          <w:divsChild>
            <w:div w:id="660504458">
              <w:marLeft w:val="-75"/>
              <w:marRight w:val="0"/>
              <w:marTop w:val="30"/>
              <w:marBottom w:val="30"/>
              <w:divBdr>
                <w:top w:val="none" w:sz="0" w:space="0" w:color="auto"/>
                <w:left w:val="none" w:sz="0" w:space="0" w:color="auto"/>
                <w:bottom w:val="none" w:sz="0" w:space="0" w:color="auto"/>
                <w:right w:val="none" w:sz="0" w:space="0" w:color="auto"/>
              </w:divBdr>
              <w:divsChild>
                <w:div w:id="509831955">
                  <w:marLeft w:val="0"/>
                  <w:marRight w:val="0"/>
                  <w:marTop w:val="0"/>
                  <w:marBottom w:val="0"/>
                  <w:divBdr>
                    <w:top w:val="none" w:sz="0" w:space="0" w:color="auto"/>
                    <w:left w:val="none" w:sz="0" w:space="0" w:color="auto"/>
                    <w:bottom w:val="none" w:sz="0" w:space="0" w:color="auto"/>
                    <w:right w:val="none" w:sz="0" w:space="0" w:color="auto"/>
                  </w:divBdr>
                  <w:divsChild>
                    <w:div w:id="363294572">
                      <w:marLeft w:val="0"/>
                      <w:marRight w:val="0"/>
                      <w:marTop w:val="0"/>
                      <w:marBottom w:val="0"/>
                      <w:divBdr>
                        <w:top w:val="none" w:sz="0" w:space="0" w:color="auto"/>
                        <w:left w:val="none" w:sz="0" w:space="0" w:color="auto"/>
                        <w:bottom w:val="none" w:sz="0" w:space="0" w:color="auto"/>
                        <w:right w:val="none" w:sz="0" w:space="0" w:color="auto"/>
                      </w:divBdr>
                    </w:div>
                  </w:divsChild>
                </w:div>
                <w:div w:id="868764256">
                  <w:marLeft w:val="0"/>
                  <w:marRight w:val="0"/>
                  <w:marTop w:val="0"/>
                  <w:marBottom w:val="0"/>
                  <w:divBdr>
                    <w:top w:val="none" w:sz="0" w:space="0" w:color="auto"/>
                    <w:left w:val="none" w:sz="0" w:space="0" w:color="auto"/>
                    <w:bottom w:val="none" w:sz="0" w:space="0" w:color="auto"/>
                    <w:right w:val="none" w:sz="0" w:space="0" w:color="auto"/>
                  </w:divBdr>
                  <w:divsChild>
                    <w:div w:id="1632596304">
                      <w:marLeft w:val="0"/>
                      <w:marRight w:val="0"/>
                      <w:marTop w:val="0"/>
                      <w:marBottom w:val="0"/>
                      <w:divBdr>
                        <w:top w:val="none" w:sz="0" w:space="0" w:color="auto"/>
                        <w:left w:val="none" w:sz="0" w:space="0" w:color="auto"/>
                        <w:bottom w:val="none" w:sz="0" w:space="0" w:color="auto"/>
                        <w:right w:val="none" w:sz="0" w:space="0" w:color="auto"/>
                      </w:divBdr>
                    </w:div>
                  </w:divsChild>
                </w:div>
                <w:div w:id="1019164415">
                  <w:marLeft w:val="0"/>
                  <w:marRight w:val="0"/>
                  <w:marTop w:val="0"/>
                  <w:marBottom w:val="0"/>
                  <w:divBdr>
                    <w:top w:val="none" w:sz="0" w:space="0" w:color="auto"/>
                    <w:left w:val="none" w:sz="0" w:space="0" w:color="auto"/>
                    <w:bottom w:val="none" w:sz="0" w:space="0" w:color="auto"/>
                    <w:right w:val="none" w:sz="0" w:space="0" w:color="auto"/>
                  </w:divBdr>
                  <w:divsChild>
                    <w:div w:id="910237616">
                      <w:marLeft w:val="0"/>
                      <w:marRight w:val="0"/>
                      <w:marTop w:val="0"/>
                      <w:marBottom w:val="0"/>
                      <w:divBdr>
                        <w:top w:val="none" w:sz="0" w:space="0" w:color="auto"/>
                        <w:left w:val="none" w:sz="0" w:space="0" w:color="auto"/>
                        <w:bottom w:val="none" w:sz="0" w:space="0" w:color="auto"/>
                        <w:right w:val="none" w:sz="0" w:space="0" w:color="auto"/>
                      </w:divBdr>
                    </w:div>
                  </w:divsChild>
                </w:div>
                <w:div w:id="1187984635">
                  <w:marLeft w:val="0"/>
                  <w:marRight w:val="0"/>
                  <w:marTop w:val="0"/>
                  <w:marBottom w:val="0"/>
                  <w:divBdr>
                    <w:top w:val="none" w:sz="0" w:space="0" w:color="auto"/>
                    <w:left w:val="none" w:sz="0" w:space="0" w:color="auto"/>
                    <w:bottom w:val="none" w:sz="0" w:space="0" w:color="auto"/>
                    <w:right w:val="none" w:sz="0" w:space="0" w:color="auto"/>
                  </w:divBdr>
                  <w:divsChild>
                    <w:div w:id="1757894560">
                      <w:marLeft w:val="0"/>
                      <w:marRight w:val="0"/>
                      <w:marTop w:val="0"/>
                      <w:marBottom w:val="0"/>
                      <w:divBdr>
                        <w:top w:val="none" w:sz="0" w:space="0" w:color="auto"/>
                        <w:left w:val="none" w:sz="0" w:space="0" w:color="auto"/>
                        <w:bottom w:val="none" w:sz="0" w:space="0" w:color="auto"/>
                        <w:right w:val="none" w:sz="0" w:space="0" w:color="auto"/>
                      </w:divBdr>
                    </w:div>
                  </w:divsChild>
                </w:div>
                <w:div w:id="1296449845">
                  <w:marLeft w:val="0"/>
                  <w:marRight w:val="0"/>
                  <w:marTop w:val="0"/>
                  <w:marBottom w:val="0"/>
                  <w:divBdr>
                    <w:top w:val="none" w:sz="0" w:space="0" w:color="auto"/>
                    <w:left w:val="none" w:sz="0" w:space="0" w:color="auto"/>
                    <w:bottom w:val="none" w:sz="0" w:space="0" w:color="auto"/>
                    <w:right w:val="none" w:sz="0" w:space="0" w:color="auto"/>
                  </w:divBdr>
                  <w:divsChild>
                    <w:div w:id="1298218741">
                      <w:marLeft w:val="0"/>
                      <w:marRight w:val="0"/>
                      <w:marTop w:val="0"/>
                      <w:marBottom w:val="0"/>
                      <w:divBdr>
                        <w:top w:val="none" w:sz="0" w:space="0" w:color="auto"/>
                        <w:left w:val="none" w:sz="0" w:space="0" w:color="auto"/>
                        <w:bottom w:val="none" w:sz="0" w:space="0" w:color="auto"/>
                        <w:right w:val="none" w:sz="0" w:space="0" w:color="auto"/>
                      </w:divBdr>
                    </w:div>
                  </w:divsChild>
                </w:div>
                <w:div w:id="2002811788">
                  <w:marLeft w:val="0"/>
                  <w:marRight w:val="0"/>
                  <w:marTop w:val="0"/>
                  <w:marBottom w:val="0"/>
                  <w:divBdr>
                    <w:top w:val="none" w:sz="0" w:space="0" w:color="auto"/>
                    <w:left w:val="none" w:sz="0" w:space="0" w:color="auto"/>
                    <w:bottom w:val="none" w:sz="0" w:space="0" w:color="auto"/>
                    <w:right w:val="none" w:sz="0" w:space="0" w:color="auto"/>
                  </w:divBdr>
                  <w:divsChild>
                    <w:div w:id="11095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08790">
          <w:marLeft w:val="0"/>
          <w:marRight w:val="0"/>
          <w:marTop w:val="0"/>
          <w:marBottom w:val="0"/>
          <w:divBdr>
            <w:top w:val="none" w:sz="0" w:space="0" w:color="auto"/>
            <w:left w:val="none" w:sz="0" w:space="0" w:color="auto"/>
            <w:bottom w:val="none" w:sz="0" w:space="0" w:color="auto"/>
            <w:right w:val="none" w:sz="0" w:space="0" w:color="auto"/>
          </w:divBdr>
        </w:div>
        <w:div w:id="1856308327">
          <w:marLeft w:val="0"/>
          <w:marRight w:val="0"/>
          <w:marTop w:val="0"/>
          <w:marBottom w:val="0"/>
          <w:divBdr>
            <w:top w:val="none" w:sz="0" w:space="0" w:color="auto"/>
            <w:left w:val="none" w:sz="0" w:space="0" w:color="auto"/>
            <w:bottom w:val="none" w:sz="0" w:space="0" w:color="auto"/>
            <w:right w:val="none" w:sz="0" w:space="0" w:color="auto"/>
          </w:divBdr>
        </w:div>
        <w:div w:id="1859468683">
          <w:marLeft w:val="0"/>
          <w:marRight w:val="0"/>
          <w:marTop w:val="0"/>
          <w:marBottom w:val="0"/>
          <w:divBdr>
            <w:top w:val="none" w:sz="0" w:space="0" w:color="auto"/>
            <w:left w:val="none" w:sz="0" w:space="0" w:color="auto"/>
            <w:bottom w:val="none" w:sz="0" w:space="0" w:color="auto"/>
            <w:right w:val="none" w:sz="0" w:space="0" w:color="auto"/>
          </w:divBdr>
        </w:div>
        <w:div w:id="1879660139">
          <w:marLeft w:val="0"/>
          <w:marRight w:val="0"/>
          <w:marTop w:val="0"/>
          <w:marBottom w:val="0"/>
          <w:divBdr>
            <w:top w:val="none" w:sz="0" w:space="0" w:color="auto"/>
            <w:left w:val="none" w:sz="0" w:space="0" w:color="auto"/>
            <w:bottom w:val="none" w:sz="0" w:space="0" w:color="auto"/>
            <w:right w:val="none" w:sz="0" w:space="0" w:color="auto"/>
          </w:divBdr>
          <w:divsChild>
            <w:div w:id="623658742">
              <w:marLeft w:val="-75"/>
              <w:marRight w:val="0"/>
              <w:marTop w:val="30"/>
              <w:marBottom w:val="30"/>
              <w:divBdr>
                <w:top w:val="none" w:sz="0" w:space="0" w:color="auto"/>
                <w:left w:val="none" w:sz="0" w:space="0" w:color="auto"/>
                <w:bottom w:val="none" w:sz="0" w:space="0" w:color="auto"/>
                <w:right w:val="none" w:sz="0" w:space="0" w:color="auto"/>
              </w:divBdr>
              <w:divsChild>
                <w:div w:id="94983697">
                  <w:marLeft w:val="0"/>
                  <w:marRight w:val="0"/>
                  <w:marTop w:val="0"/>
                  <w:marBottom w:val="0"/>
                  <w:divBdr>
                    <w:top w:val="none" w:sz="0" w:space="0" w:color="auto"/>
                    <w:left w:val="none" w:sz="0" w:space="0" w:color="auto"/>
                    <w:bottom w:val="none" w:sz="0" w:space="0" w:color="auto"/>
                    <w:right w:val="none" w:sz="0" w:space="0" w:color="auto"/>
                  </w:divBdr>
                  <w:divsChild>
                    <w:div w:id="888416719">
                      <w:marLeft w:val="0"/>
                      <w:marRight w:val="0"/>
                      <w:marTop w:val="0"/>
                      <w:marBottom w:val="0"/>
                      <w:divBdr>
                        <w:top w:val="none" w:sz="0" w:space="0" w:color="auto"/>
                        <w:left w:val="none" w:sz="0" w:space="0" w:color="auto"/>
                        <w:bottom w:val="none" w:sz="0" w:space="0" w:color="auto"/>
                        <w:right w:val="none" w:sz="0" w:space="0" w:color="auto"/>
                      </w:divBdr>
                    </w:div>
                  </w:divsChild>
                </w:div>
                <w:div w:id="135299010">
                  <w:marLeft w:val="0"/>
                  <w:marRight w:val="0"/>
                  <w:marTop w:val="0"/>
                  <w:marBottom w:val="0"/>
                  <w:divBdr>
                    <w:top w:val="none" w:sz="0" w:space="0" w:color="auto"/>
                    <w:left w:val="none" w:sz="0" w:space="0" w:color="auto"/>
                    <w:bottom w:val="none" w:sz="0" w:space="0" w:color="auto"/>
                    <w:right w:val="none" w:sz="0" w:space="0" w:color="auto"/>
                  </w:divBdr>
                  <w:divsChild>
                    <w:div w:id="1430657283">
                      <w:marLeft w:val="0"/>
                      <w:marRight w:val="0"/>
                      <w:marTop w:val="0"/>
                      <w:marBottom w:val="0"/>
                      <w:divBdr>
                        <w:top w:val="none" w:sz="0" w:space="0" w:color="auto"/>
                        <w:left w:val="none" w:sz="0" w:space="0" w:color="auto"/>
                        <w:bottom w:val="none" w:sz="0" w:space="0" w:color="auto"/>
                        <w:right w:val="none" w:sz="0" w:space="0" w:color="auto"/>
                      </w:divBdr>
                    </w:div>
                  </w:divsChild>
                </w:div>
                <w:div w:id="164519713">
                  <w:marLeft w:val="0"/>
                  <w:marRight w:val="0"/>
                  <w:marTop w:val="0"/>
                  <w:marBottom w:val="0"/>
                  <w:divBdr>
                    <w:top w:val="none" w:sz="0" w:space="0" w:color="auto"/>
                    <w:left w:val="none" w:sz="0" w:space="0" w:color="auto"/>
                    <w:bottom w:val="none" w:sz="0" w:space="0" w:color="auto"/>
                    <w:right w:val="none" w:sz="0" w:space="0" w:color="auto"/>
                  </w:divBdr>
                  <w:divsChild>
                    <w:div w:id="1447651953">
                      <w:marLeft w:val="0"/>
                      <w:marRight w:val="0"/>
                      <w:marTop w:val="0"/>
                      <w:marBottom w:val="0"/>
                      <w:divBdr>
                        <w:top w:val="none" w:sz="0" w:space="0" w:color="auto"/>
                        <w:left w:val="none" w:sz="0" w:space="0" w:color="auto"/>
                        <w:bottom w:val="none" w:sz="0" w:space="0" w:color="auto"/>
                        <w:right w:val="none" w:sz="0" w:space="0" w:color="auto"/>
                      </w:divBdr>
                    </w:div>
                  </w:divsChild>
                </w:div>
                <w:div w:id="203712722">
                  <w:marLeft w:val="0"/>
                  <w:marRight w:val="0"/>
                  <w:marTop w:val="0"/>
                  <w:marBottom w:val="0"/>
                  <w:divBdr>
                    <w:top w:val="none" w:sz="0" w:space="0" w:color="auto"/>
                    <w:left w:val="none" w:sz="0" w:space="0" w:color="auto"/>
                    <w:bottom w:val="none" w:sz="0" w:space="0" w:color="auto"/>
                    <w:right w:val="none" w:sz="0" w:space="0" w:color="auto"/>
                  </w:divBdr>
                  <w:divsChild>
                    <w:div w:id="1238056771">
                      <w:marLeft w:val="0"/>
                      <w:marRight w:val="0"/>
                      <w:marTop w:val="0"/>
                      <w:marBottom w:val="0"/>
                      <w:divBdr>
                        <w:top w:val="none" w:sz="0" w:space="0" w:color="auto"/>
                        <w:left w:val="none" w:sz="0" w:space="0" w:color="auto"/>
                        <w:bottom w:val="none" w:sz="0" w:space="0" w:color="auto"/>
                        <w:right w:val="none" w:sz="0" w:space="0" w:color="auto"/>
                      </w:divBdr>
                    </w:div>
                  </w:divsChild>
                </w:div>
                <w:div w:id="310718672">
                  <w:marLeft w:val="0"/>
                  <w:marRight w:val="0"/>
                  <w:marTop w:val="0"/>
                  <w:marBottom w:val="0"/>
                  <w:divBdr>
                    <w:top w:val="none" w:sz="0" w:space="0" w:color="auto"/>
                    <w:left w:val="none" w:sz="0" w:space="0" w:color="auto"/>
                    <w:bottom w:val="none" w:sz="0" w:space="0" w:color="auto"/>
                    <w:right w:val="none" w:sz="0" w:space="0" w:color="auto"/>
                  </w:divBdr>
                  <w:divsChild>
                    <w:div w:id="1614750679">
                      <w:marLeft w:val="0"/>
                      <w:marRight w:val="0"/>
                      <w:marTop w:val="0"/>
                      <w:marBottom w:val="0"/>
                      <w:divBdr>
                        <w:top w:val="none" w:sz="0" w:space="0" w:color="auto"/>
                        <w:left w:val="none" w:sz="0" w:space="0" w:color="auto"/>
                        <w:bottom w:val="none" w:sz="0" w:space="0" w:color="auto"/>
                        <w:right w:val="none" w:sz="0" w:space="0" w:color="auto"/>
                      </w:divBdr>
                    </w:div>
                  </w:divsChild>
                </w:div>
                <w:div w:id="320354317">
                  <w:marLeft w:val="0"/>
                  <w:marRight w:val="0"/>
                  <w:marTop w:val="0"/>
                  <w:marBottom w:val="0"/>
                  <w:divBdr>
                    <w:top w:val="none" w:sz="0" w:space="0" w:color="auto"/>
                    <w:left w:val="none" w:sz="0" w:space="0" w:color="auto"/>
                    <w:bottom w:val="none" w:sz="0" w:space="0" w:color="auto"/>
                    <w:right w:val="none" w:sz="0" w:space="0" w:color="auto"/>
                  </w:divBdr>
                  <w:divsChild>
                    <w:div w:id="1369911914">
                      <w:marLeft w:val="0"/>
                      <w:marRight w:val="0"/>
                      <w:marTop w:val="0"/>
                      <w:marBottom w:val="0"/>
                      <w:divBdr>
                        <w:top w:val="none" w:sz="0" w:space="0" w:color="auto"/>
                        <w:left w:val="none" w:sz="0" w:space="0" w:color="auto"/>
                        <w:bottom w:val="none" w:sz="0" w:space="0" w:color="auto"/>
                        <w:right w:val="none" w:sz="0" w:space="0" w:color="auto"/>
                      </w:divBdr>
                    </w:div>
                  </w:divsChild>
                </w:div>
                <w:div w:id="438064944">
                  <w:marLeft w:val="0"/>
                  <w:marRight w:val="0"/>
                  <w:marTop w:val="0"/>
                  <w:marBottom w:val="0"/>
                  <w:divBdr>
                    <w:top w:val="none" w:sz="0" w:space="0" w:color="auto"/>
                    <w:left w:val="none" w:sz="0" w:space="0" w:color="auto"/>
                    <w:bottom w:val="none" w:sz="0" w:space="0" w:color="auto"/>
                    <w:right w:val="none" w:sz="0" w:space="0" w:color="auto"/>
                  </w:divBdr>
                  <w:divsChild>
                    <w:div w:id="1085146803">
                      <w:marLeft w:val="0"/>
                      <w:marRight w:val="0"/>
                      <w:marTop w:val="0"/>
                      <w:marBottom w:val="0"/>
                      <w:divBdr>
                        <w:top w:val="none" w:sz="0" w:space="0" w:color="auto"/>
                        <w:left w:val="none" w:sz="0" w:space="0" w:color="auto"/>
                        <w:bottom w:val="none" w:sz="0" w:space="0" w:color="auto"/>
                        <w:right w:val="none" w:sz="0" w:space="0" w:color="auto"/>
                      </w:divBdr>
                    </w:div>
                  </w:divsChild>
                </w:div>
                <w:div w:id="484321745">
                  <w:marLeft w:val="0"/>
                  <w:marRight w:val="0"/>
                  <w:marTop w:val="0"/>
                  <w:marBottom w:val="0"/>
                  <w:divBdr>
                    <w:top w:val="none" w:sz="0" w:space="0" w:color="auto"/>
                    <w:left w:val="none" w:sz="0" w:space="0" w:color="auto"/>
                    <w:bottom w:val="none" w:sz="0" w:space="0" w:color="auto"/>
                    <w:right w:val="none" w:sz="0" w:space="0" w:color="auto"/>
                  </w:divBdr>
                  <w:divsChild>
                    <w:div w:id="1767267876">
                      <w:marLeft w:val="0"/>
                      <w:marRight w:val="0"/>
                      <w:marTop w:val="0"/>
                      <w:marBottom w:val="0"/>
                      <w:divBdr>
                        <w:top w:val="none" w:sz="0" w:space="0" w:color="auto"/>
                        <w:left w:val="none" w:sz="0" w:space="0" w:color="auto"/>
                        <w:bottom w:val="none" w:sz="0" w:space="0" w:color="auto"/>
                        <w:right w:val="none" w:sz="0" w:space="0" w:color="auto"/>
                      </w:divBdr>
                    </w:div>
                  </w:divsChild>
                </w:div>
                <w:div w:id="543104828">
                  <w:marLeft w:val="0"/>
                  <w:marRight w:val="0"/>
                  <w:marTop w:val="0"/>
                  <w:marBottom w:val="0"/>
                  <w:divBdr>
                    <w:top w:val="none" w:sz="0" w:space="0" w:color="auto"/>
                    <w:left w:val="none" w:sz="0" w:space="0" w:color="auto"/>
                    <w:bottom w:val="none" w:sz="0" w:space="0" w:color="auto"/>
                    <w:right w:val="none" w:sz="0" w:space="0" w:color="auto"/>
                  </w:divBdr>
                  <w:divsChild>
                    <w:div w:id="1113213935">
                      <w:marLeft w:val="0"/>
                      <w:marRight w:val="0"/>
                      <w:marTop w:val="0"/>
                      <w:marBottom w:val="0"/>
                      <w:divBdr>
                        <w:top w:val="none" w:sz="0" w:space="0" w:color="auto"/>
                        <w:left w:val="none" w:sz="0" w:space="0" w:color="auto"/>
                        <w:bottom w:val="none" w:sz="0" w:space="0" w:color="auto"/>
                        <w:right w:val="none" w:sz="0" w:space="0" w:color="auto"/>
                      </w:divBdr>
                    </w:div>
                  </w:divsChild>
                </w:div>
                <w:div w:id="543562009">
                  <w:marLeft w:val="0"/>
                  <w:marRight w:val="0"/>
                  <w:marTop w:val="0"/>
                  <w:marBottom w:val="0"/>
                  <w:divBdr>
                    <w:top w:val="none" w:sz="0" w:space="0" w:color="auto"/>
                    <w:left w:val="none" w:sz="0" w:space="0" w:color="auto"/>
                    <w:bottom w:val="none" w:sz="0" w:space="0" w:color="auto"/>
                    <w:right w:val="none" w:sz="0" w:space="0" w:color="auto"/>
                  </w:divBdr>
                  <w:divsChild>
                    <w:div w:id="1646155636">
                      <w:marLeft w:val="0"/>
                      <w:marRight w:val="0"/>
                      <w:marTop w:val="0"/>
                      <w:marBottom w:val="0"/>
                      <w:divBdr>
                        <w:top w:val="none" w:sz="0" w:space="0" w:color="auto"/>
                        <w:left w:val="none" w:sz="0" w:space="0" w:color="auto"/>
                        <w:bottom w:val="none" w:sz="0" w:space="0" w:color="auto"/>
                        <w:right w:val="none" w:sz="0" w:space="0" w:color="auto"/>
                      </w:divBdr>
                    </w:div>
                  </w:divsChild>
                </w:div>
                <w:div w:id="646516496">
                  <w:marLeft w:val="0"/>
                  <w:marRight w:val="0"/>
                  <w:marTop w:val="0"/>
                  <w:marBottom w:val="0"/>
                  <w:divBdr>
                    <w:top w:val="none" w:sz="0" w:space="0" w:color="auto"/>
                    <w:left w:val="none" w:sz="0" w:space="0" w:color="auto"/>
                    <w:bottom w:val="none" w:sz="0" w:space="0" w:color="auto"/>
                    <w:right w:val="none" w:sz="0" w:space="0" w:color="auto"/>
                  </w:divBdr>
                  <w:divsChild>
                    <w:div w:id="1494294748">
                      <w:marLeft w:val="0"/>
                      <w:marRight w:val="0"/>
                      <w:marTop w:val="0"/>
                      <w:marBottom w:val="0"/>
                      <w:divBdr>
                        <w:top w:val="none" w:sz="0" w:space="0" w:color="auto"/>
                        <w:left w:val="none" w:sz="0" w:space="0" w:color="auto"/>
                        <w:bottom w:val="none" w:sz="0" w:space="0" w:color="auto"/>
                        <w:right w:val="none" w:sz="0" w:space="0" w:color="auto"/>
                      </w:divBdr>
                    </w:div>
                  </w:divsChild>
                </w:div>
                <w:div w:id="771973643">
                  <w:marLeft w:val="0"/>
                  <w:marRight w:val="0"/>
                  <w:marTop w:val="0"/>
                  <w:marBottom w:val="0"/>
                  <w:divBdr>
                    <w:top w:val="none" w:sz="0" w:space="0" w:color="auto"/>
                    <w:left w:val="none" w:sz="0" w:space="0" w:color="auto"/>
                    <w:bottom w:val="none" w:sz="0" w:space="0" w:color="auto"/>
                    <w:right w:val="none" w:sz="0" w:space="0" w:color="auto"/>
                  </w:divBdr>
                  <w:divsChild>
                    <w:div w:id="1587958881">
                      <w:marLeft w:val="0"/>
                      <w:marRight w:val="0"/>
                      <w:marTop w:val="0"/>
                      <w:marBottom w:val="0"/>
                      <w:divBdr>
                        <w:top w:val="none" w:sz="0" w:space="0" w:color="auto"/>
                        <w:left w:val="none" w:sz="0" w:space="0" w:color="auto"/>
                        <w:bottom w:val="none" w:sz="0" w:space="0" w:color="auto"/>
                        <w:right w:val="none" w:sz="0" w:space="0" w:color="auto"/>
                      </w:divBdr>
                    </w:div>
                  </w:divsChild>
                </w:div>
                <w:div w:id="1032999865">
                  <w:marLeft w:val="0"/>
                  <w:marRight w:val="0"/>
                  <w:marTop w:val="0"/>
                  <w:marBottom w:val="0"/>
                  <w:divBdr>
                    <w:top w:val="none" w:sz="0" w:space="0" w:color="auto"/>
                    <w:left w:val="none" w:sz="0" w:space="0" w:color="auto"/>
                    <w:bottom w:val="none" w:sz="0" w:space="0" w:color="auto"/>
                    <w:right w:val="none" w:sz="0" w:space="0" w:color="auto"/>
                  </w:divBdr>
                  <w:divsChild>
                    <w:div w:id="1692219668">
                      <w:marLeft w:val="0"/>
                      <w:marRight w:val="0"/>
                      <w:marTop w:val="0"/>
                      <w:marBottom w:val="0"/>
                      <w:divBdr>
                        <w:top w:val="none" w:sz="0" w:space="0" w:color="auto"/>
                        <w:left w:val="none" w:sz="0" w:space="0" w:color="auto"/>
                        <w:bottom w:val="none" w:sz="0" w:space="0" w:color="auto"/>
                        <w:right w:val="none" w:sz="0" w:space="0" w:color="auto"/>
                      </w:divBdr>
                    </w:div>
                  </w:divsChild>
                </w:div>
                <w:div w:id="1075010201">
                  <w:marLeft w:val="0"/>
                  <w:marRight w:val="0"/>
                  <w:marTop w:val="0"/>
                  <w:marBottom w:val="0"/>
                  <w:divBdr>
                    <w:top w:val="none" w:sz="0" w:space="0" w:color="auto"/>
                    <w:left w:val="none" w:sz="0" w:space="0" w:color="auto"/>
                    <w:bottom w:val="none" w:sz="0" w:space="0" w:color="auto"/>
                    <w:right w:val="none" w:sz="0" w:space="0" w:color="auto"/>
                  </w:divBdr>
                  <w:divsChild>
                    <w:div w:id="621419543">
                      <w:marLeft w:val="0"/>
                      <w:marRight w:val="0"/>
                      <w:marTop w:val="0"/>
                      <w:marBottom w:val="0"/>
                      <w:divBdr>
                        <w:top w:val="none" w:sz="0" w:space="0" w:color="auto"/>
                        <w:left w:val="none" w:sz="0" w:space="0" w:color="auto"/>
                        <w:bottom w:val="none" w:sz="0" w:space="0" w:color="auto"/>
                        <w:right w:val="none" w:sz="0" w:space="0" w:color="auto"/>
                      </w:divBdr>
                    </w:div>
                  </w:divsChild>
                </w:div>
                <w:div w:id="1087725808">
                  <w:marLeft w:val="0"/>
                  <w:marRight w:val="0"/>
                  <w:marTop w:val="0"/>
                  <w:marBottom w:val="0"/>
                  <w:divBdr>
                    <w:top w:val="none" w:sz="0" w:space="0" w:color="auto"/>
                    <w:left w:val="none" w:sz="0" w:space="0" w:color="auto"/>
                    <w:bottom w:val="none" w:sz="0" w:space="0" w:color="auto"/>
                    <w:right w:val="none" w:sz="0" w:space="0" w:color="auto"/>
                  </w:divBdr>
                  <w:divsChild>
                    <w:div w:id="1962684704">
                      <w:marLeft w:val="0"/>
                      <w:marRight w:val="0"/>
                      <w:marTop w:val="0"/>
                      <w:marBottom w:val="0"/>
                      <w:divBdr>
                        <w:top w:val="none" w:sz="0" w:space="0" w:color="auto"/>
                        <w:left w:val="none" w:sz="0" w:space="0" w:color="auto"/>
                        <w:bottom w:val="none" w:sz="0" w:space="0" w:color="auto"/>
                        <w:right w:val="none" w:sz="0" w:space="0" w:color="auto"/>
                      </w:divBdr>
                    </w:div>
                  </w:divsChild>
                </w:div>
                <w:div w:id="1111703605">
                  <w:marLeft w:val="0"/>
                  <w:marRight w:val="0"/>
                  <w:marTop w:val="0"/>
                  <w:marBottom w:val="0"/>
                  <w:divBdr>
                    <w:top w:val="none" w:sz="0" w:space="0" w:color="auto"/>
                    <w:left w:val="none" w:sz="0" w:space="0" w:color="auto"/>
                    <w:bottom w:val="none" w:sz="0" w:space="0" w:color="auto"/>
                    <w:right w:val="none" w:sz="0" w:space="0" w:color="auto"/>
                  </w:divBdr>
                  <w:divsChild>
                    <w:div w:id="1870557894">
                      <w:marLeft w:val="0"/>
                      <w:marRight w:val="0"/>
                      <w:marTop w:val="0"/>
                      <w:marBottom w:val="0"/>
                      <w:divBdr>
                        <w:top w:val="none" w:sz="0" w:space="0" w:color="auto"/>
                        <w:left w:val="none" w:sz="0" w:space="0" w:color="auto"/>
                        <w:bottom w:val="none" w:sz="0" w:space="0" w:color="auto"/>
                        <w:right w:val="none" w:sz="0" w:space="0" w:color="auto"/>
                      </w:divBdr>
                    </w:div>
                  </w:divsChild>
                </w:div>
                <w:div w:id="1558516591">
                  <w:marLeft w:val="0"/>
                  <w:marRight w:val="0"/>
                  <w:marTop w:val="0"/>
                  <w:marBottom w:val="0"/>
                  <w:divBdr>
                    <w:top w:val="none" w:sz="0" w:space="0" w:color="auto"/>
                    <w:left w:val="none" w:sz="0" w:space="0" w:color="auto"/>
                    <w:bottom w:val="none" w:sz="0" w:space="0" w:color="auto"/>
                    <w:right w:val="none" w:sz="0" w:space="0" w:color="auto"/>
                  </w:divBdr>
                  <w:divsChild>
                    <w:div w:id="1890798476">
                      <w:marLeft w:val="0"/>
                      <w:marRight w:val="0"/>
                      <w:marTop w:val="0"/>
                      <w:marBottom w:val="0"/>
                      <w:divBdr>
                        <w:top w:val="none" w:sz="0" w:space="0" w:color="auto"/>
                        <w:left w:val="none" w:sz="0" w:space="0" w:color="auto"/>
                        <w:bottom w:val="none" w:sz="0" w:space="0" w:color="auto"/>
                        <w:right w:val="none" w:sz="0" w:space="0" w:color="auto"/>
                      </w:divBdr>
                    </w:div>
                  </w:divsChild>
                </w:div>
                <w:div w:id="1690568500">
                  <w:marLeft w:val="0"/>
                  <w:marRight w:val="0"/>
                  <w:marTop w:val="0"/>
                  <w:marBottom w:val="0"/>
                  <w:divBdr>
                    <w:top w:val="none" w:sz="0" w:space="0" w:color="auto"/>
                    <w:left w:val="none" w:sz="0" w:space="0" w:color="auto"/>
                    <w:bottom w:val="none" w:sz="0" w:space="0" w:color="auto"/>
                    <w:right w:val="none" w:sz="0" w:space="0" w:color="auto"/>
                  </w:divBdr>
                  <w:divsChild>
                    <w:div w:id="197554106">
                      <w:marLeft w:val="0"/>
                      <w:marRight w:val="0"/>
                      <w:marTop w:val="0"/>
                      <w:marBottom w:val="0"/>
                      <w:divBdr>
                        <w:top w:val="none" w:sz="0" w:space="0" w:color="auto"/>
                        <w:left w:val="none" w:sz="0" w:space="0" w:color="auto"/>
                        <w:bottom w:val="none" w:sz="0" w:space="0" w:color="auto"/>
                        <w:right w:val="none" w:sz="0" w:space="0" w:color="auto"/>
                      </w:divBdr>
                    </w:div>
                  </w:divsChild>
                </w:div>
                <w:div w:id="1745562221">
                  <w:marLeft w:val="0"/>
                  <w:marRight w:val="0"/>
                  <w:marTop w:val="0"/>
                  <w:marBottom w:val="0"/>
                  <w:divBdr>
                    <w:top w:val="none" w:sz="0" w:space="0" w:color="auto"/>
                    <w:left w:val="none" w:sz="0" w:space="0" w:color="auto"/>
                    <w:bottom w:val="none" w:sz="0" w:space="0" w:color="auto"/>
                    <w:right w:val="none" w:sz="0" w:space="0" w:color="auto"/>
                  </w:divBdr>
                  <w:divsChild>
                    <w:div w:id="1710258447">
                      <w:marLeft w:val="0"/>
                      <w:marRight w:val="0"/>
                      <w:marTop w:val="0"/>
                      <w:marBottom w:val="0"/>
                      <w:divBdr>
                        <w:top w:val="none" w:sz="0" w:space="0" w:color="auto"/>
                        <w:left w:val="none" w:sz="0" w:space="0" w:color="auto"/>
                        <w:bottom w:val="none" w:sz="0" w:space="0" w:color="auto"/>
                        <w:right w:val="none" w:sz="0" w:space="0" w:color="auto"/>
                      </w:divBdr>
                    </w:div>
                  </w:divsChild>
                </w:div>
                <w:div w:id="1765221249">
                  <w:marLeft w:val="0"/>
                  <w:marRight w:val="0"/>
                  <w:marTop w:val="0"/>
                  <w:marBottom w:val="0"/>
                  <w:divBdr>
                    <w:top w:val="none" w:sz="0" w:space="0" w:color="auto"/>
                    <w:left w:val="none" w:sz="0" w:space="0" w:color="auto"/>
                    <w:bottom w:val="none" w:sz="0" w:space="0" w:color="auto"/>
                    <w:right w:val="none" w:sz="0" w:space="0" w:color="auto"/>
                  </w:divBdr>
                  <w:divsChild>
                    <w:div w:id="620116638">
                      <w:marLeft w:val="0"/>
                      <w:marRight w:val="0"/>
                      <w:marTop w:val="0"/>
                      <w:marBottom w:val="0"/>
                      <w:divBdr>
                        <w:top w:val="none" w:sz="0" w:space="0" w:color="auto"/>
                        <w:left w:val="none" w:sz="0" w:space="0" w:color="auto"/>
                        <w:bottom w:val="none" w:sz="0" w:space="0" w:color="auto"/>
                        <w:right w:val="none" w:sz="0" w:space="0" w:color="auto"/>
                      </w:divBdr>
                    </w:div>
                  </w:divsChild>
                </w:div>
                <w:div w:id="1767799184">
                  <w:marLeft w:val="0"/>
                  <w:marRight w:val="0"/>
                  <w:marTop w:val="0"/>
                  <w:marBottom w:val="0"/>
                  <w:divBdr>
                    <w:top w:val="none" w:sz="0" w:space="0" w:color="auto"/>
                    <w:left w:val="none" w:sz="0" w:space="0" w:color="auto"/>
                    <w:bottom w:val="none" w:sz="0" w:space="0" w:color="auto"/>
                    <w:right w:val="none" w:sz="0" w:space="0" w:color="auto"/>
                  </w:divBdr>
                  <w:divsChild>
                    <w:div w:id="1587500184">
                      <w:marLeft w:val="0"/>
                      <w:marRight w:val="0"/>
                      <w:marTop w:val="0"/>
                      <w:marBottom w:val="0"/>
                      <w:divBdr>
                        <w:top w:val="none" w:sz="0" w:space="0" w:color="auto"/>
                        <w:left w:val="none" w:sz="0" w:space="0" w:color="auto"/>
                        <w:bottom w:val="none" w:sz="0" w:space="0" w:color="auto"/>
                        <w:right w:val="none" w:sz="0" w:space="0" w:color="auto"/>
                      </w:divBdr>
                    </w:div>
                  </w:divsChild>
                </w:div>
                <w:div w:id="1823160621">
                  <w:marLeft w:val="0"/>
                  <w:marRight w:val="0"/>
                  <w:marTop w:val="0"/>
                  <w:marBottom w:val="0"/>
                  <w:divBdr>
                    <w:top w:val="none" w:sz="0" w:space="0" w:color="auto"/>
                    <w:left w:val="none" w:sz="0" w:space="0" w:color="auto"/>
                    <w:bottom w:val="none" w:sz="0" w:space="0" w:color="auto"/>
                    <w:right w:val="none" w:sz="0" w:space="0" w:color="auto"/>
                  </w:divBdr>
                  <w:divsChild>
                    <w:div w:id="792165147">
                      <w:marLeft w:val="0"/>
                      <w:marRight w:val="0"/>
                      <w:marTop w:val="0"/>
                      <w:marBottom w:val="0"/>
                      <w:divBdr>
                        <w:top w:val="none" w:sz="0" w:space="0" w:color="auto"/>
                        <w:left w:val="none" w:sz="0" w:space="0" w:color="auto"/>
                        <w:bottom w:val="none" w:sz="0" w:space="0" w:color="auto"/>
                        <w:right w:val="none" w:sz="0" w:space="0" w:color="auto"/>
                      </w:divBdr>
                    </w:div>
                  </w:divsChild>
                </w:div>
                <w:div w:id="1956328097">
                  <w:marLeft w:val="0"/>
                  <w:marRight w:val="0"/>
                  <w:marTop w:val="0"/>
                  <w:marBottom w:val="0"/>
                  <w:divBdr>
                    <w:top w:val="none" w:sz="0" w:space="0" w:color="auto"/>
                    <w:left w:val="none" w:sz="0" w:space="0" w:color="auto"/>
                    <w:bottom w:val="none" w:sz="0" w:space="0" w:color="auto"/>
                    <w:right w:val="none" w:sz="0" w:space="0" w:color="auto"/>
                  </w:divBdr>
                  <w:divsChild>
                    <w:div w:id="758794942">
                      <w:marLeft w:val="0"/>
                      <w:marRight w:val="0"/>
                      <w:marTop w:val="0"/>
                      <w:marBottom w:val="0"/>
                      <w:divBdr>
                        <w:top w:val="none" w:sz="0" w:space="0" w:color="auto"/>
                        <w:left w:val="none" w:sz="0" w:space="0" w:color="auto"/>
                        <w:bottom w:val="none" w:sz="0" w:space="0" w:color="auto"/>
                        <w:right w:val="none" w:sz="0" w:space="0" w:color="auto"/>
                      </w:divBdr>
                    </w:div>
                  </w:divsChild>
                </w:div>
                <w:div w:id="1959951394">
                  <w:marLeft w:val="0"/>
                  <w:marRight w:val="0"/>
                  <w:marTop w:val="0"/>
                  <w:marBottom w:val="0"/>
                  <w:divBdr>
                    <w:top w:val="none" w:sz="0" w:space="0" w:color="auto"/>
                    <w:left w:val="none" w:sz="0" w:space="0" w:color="auto"/>
                    <w:bottom w:val="none" w:sz="0" w:space="0" w:color="auto"/>
                    <w:right w:val="none" w:sz="0" w:space="0" w:color="auto"/>
                  </w:divBdr>
                  <w:divsChild>
                    <w:div w:id="14946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82905">
          <w:marLeft w:val="0"/>
          <w:marRight w:val="0"/>
          <w:marTop w:val="0"/>
          <w:marBottom w:val="0"/>
          <w:divBdr>
            <w:top w:val="none" w:sz="0" w:space="0" w:color="auto"/>
            <w:left w:val="none" w:sz="0" w:space="0" w:color="auto"/>
            <w:bottom w:val="none" w:sz="0" w:space="0" w:color="auto"/>
            <w:right w:val="none" w:sz="0" w:space="0" w:color="auto"/>
          </w:divBdr>
        </w:div>
        <w:div w:id="1900289838">
          <w:marLeft w:val="0"/>
          <w:marRight w:val="0"/>
          <w:marTop w:val="0"/>
          <w:marBottom w:val="0"/>
          <w:divBdr>
            <w:top w:val="none" w:sz="0" w:space="0" w:color="auto"/>
            <w:left w:val="none" w:sz="0" w:space="0" w:color="auto"/>
            <w:bottom w:val="none" w:sz="0" w:space="0" w:color="auto"/>
            <w:right w:val="none" w:sz="0" w:space="0" w:color="auto"/>
          </w:divBdr>
          <w:divsChild>
            <w:div w:id="21589411">
              <w:marLeft w:val="0"/>
              <w:marRight w:val="0"/>
              <w:marTop w:val="0"/>
              <w:marBottom w:val="0"/>
              <w:divBdr>
                <w:top w:val="none" w:sz="0" w:space="0" w:color="auto"/>
                <w:left w:val="none" w:sz="0" w:space="0" w:color="auto"/>
                <w:bottom w:val="none" w:sz="0" w:space="0" w:color="auto"/>
                <w:right w:val="none" w:sz="0" w:space="0" w:color="auto"/>
              </w:divBdr>
            </w:div>
            <w:div w:id="138034169">
              <w:marLeft w:val="0"/>
              <w:marRight w:val="0"/>
              <w:marTop w:val="0"/>
              <w:marBottom w:val="0"/>
              <w:divBdr>
                <w:top w:val="none" w:sz="0" w:space="0" w:color="auto"/>
                <w:left w:val="none" w:sz="0" w:space="0" w:color="auto"/>
                <w:bottom w:val="none" w:sz="0" w:space="0" w:color="auto"/>
                <w:right w:val="none" w:sz="0" w:space="0" w:color="auto"/>
              </w:divBdr>
            </w:div>
            <w:div w:id="208151693">
              <w:marLeft w:val="0"/>
              <w:marRight w:val="0"/>
              <w:marTop w:val="0"/>
              <w:marBottom w:val="0"/>
              <w:divBdr>
                <w:top w:val="none" w:sz="0" w:space="0" w:color="auto"/>
                <w:left w:val="none" w:sz="0" w:space="0" w:color="auto"/>
                <w:bottom w:val="none" w:sz="0" w:space="0" w:color="auto"/>
                <w:right w:val="none" w:sz="0" w:space="0" w:color="auto"/>
              </w:divBdr>
            </w:div>
            <w:div w:id="350450323">
              <w:marLeft w:val="0"/>
              <w:marRight w:val="0"/>
              <w:marTop w:val="0"/>
              <w:marBottom w:val="0"/>
              <w:divBdr>
                <w:top w:val="none" w:sz="0" w:space="0" w:color="auto"/>
                <w:left w:val="none" w:sz="0" w:space="0" w:color="auto"/>
                <w:bottom w:val="none" w:sz="0" w:space="0" w:color="auto"/>
                <w:right w:val="none" w:sz="0" w:space="0" w:color="auto"/>
              </w:divBdr>
            </w:div>
            <w:div w:id="415326432">
              <w:marLeft w:val="0"/>
              <w:marRight w:val="0"/>
              <w:marTop w:val="0"/>
              <w:marBottom w:val="0"/>
              <w:divBdr>
                <w:top w:val="none" w:sz="0" w:space="0" w:color="auto"/>
                <w:left w:val="none" w:sz="0" w:space="0" w:color="auto"/>
                <w:bottom w:val="none" w:sz="0" w:space="0" w:color="auto"/>
                <w:right w:val="none" w:sz="0" w:space="0" w:color="auto"/>
              </w:divBdr>
            </w:div>
            <w:div w:id="551311934">
              <w:marLeft w:val="0"/>
              <w:marRight w:val="0"/>
              <w:marTop w:val="0"/>
              <w:marBottom w:val="0"/>
              <w:divBdr>
                <w:top w:val="none" w:sz="0" w:space="0" w:color="auto"/>
                <w:left w:val="none" w:sz="0" w:space="0" w:color="auto"/>
                <w:bottom w:val="none" w:sz="0" w:space="0" w:color="auto"/>
                <w:right w:val="none" w:sz="0" w:space="0" w:color="auto"/>
              </w:divBdr>
            </w:div>
            <w:div w:id="565729459">
              <w:marLeft w:val="0"/>
              <w:marRight w:val="0"/>
              <w:marTop w:val="0"/>
              <w:marBottom w:val="0"/>
              <w:divBdr>
                <w:top w:val="none" w:sz="0" w:space="0" w:color="auto"/>
                <w:left w:val="none" w:sz="0" w:space="0" w:color="auto"/>
                <w:bottom w:val="none" w:sz="0" w:space="0" w:color="auto"/>
                <w:right w:val="none" w:sz="0" w:space="0" w:color="auto"/>
              </w:divBdr>
            </w:div>
            <w:div w:id="881673844">
              <w:marLeft w:val="0"/>
              <w:marRight w:val="0"/>
              <w:marTop w:val="0"/>
              <w:marBottom w:val="0"/>
              <w:divBdr>
                <w:top w:val="none" w:sz="0" w:space="0" w:color="auto"/>
                <w:left w:val="none" w:sz="0" w:space="0" w:color="auto"/>
                <w:bottom w:val="none" w:sz="0" w:space="0" w:color="auto"/>
                <w:right w:val="none" w:sz="0" w:space="0" w:color="auto"/>
              </w:divBdr>
            </w:div>
            <w:div w:id="913517419">
              <w:marLeft w:val="0"/>
              <w:marRight w:val="0"/>
              <w:marTop w:val="0"/>
              <w:marBottom w:val="0"/>
              <w:divBdr>
                <w:top w:val="none" w:sz="0" w:space="0" w:color="auto"/>
                <w:left w:val="none" w:sz="0" w:space="0" w:color="auto"/>
                <w:bottom w:val="none" w:sz="0" w:space="0" w:color="auto"/>
                <w:right w:val="none" w:sz="0" w:space="0" w:color="auto"/>
              </w:divBdr>
            </w:div>
            <w:div w:id="955674213">
              <w:marLeft w:val="0"/>
              <w:marRight w:val="0"/>
              <w:marTop w:val="0"/>
              <w:marBottom w:val="0"/>
              <w:divBdr>
                <w:top w:val="none" w:sz="0" w:space="0" w:color="auto"/>
                <w:left w:val="none" w:sz="0" w:space="0" w:color="auto"/>
                <w:bottom w:val="none" w:sz="0" w:space="0" w:color="auto"/>
                <w:right w:val="none" w:sz="0" w:space="0" w:color="auto"/>
              </w:divBdr>
            </w:div>
            <w:div w:id="975842330">
              <w:marLeft w:val="0"/>
              <w:marRight w:val="0"/>
              <w:marTop w:val="0"/>
              <w:marBottom w:val="0"/>
              <w:divBdr>
                <w:top w:val="none" w:sz="0" w:space="0" w:color="auto"/>
                <w:left w:val="none" w:sz="0" w:space="0" w:color="auto"/>
                <w:bottom w:val="none" w:sz="0" w:space="0" w:color="auto"/>
                <w:right w:val="none" w:sz="0" w:space="0" w:color="auto"/>
              </w:divBdr>
            </w:div>
            <w:div w:id="1040320711">
              <w:marLeft w:val="0"/>
              <w:marRight w:val="0"/>
              <w:marTop w:val="0"/>
              <w:marBottom w:val="0"/>
              <w:divBdr>
                <w:top w:val="none" w:sz="0" w:space="0" w:color="auto"/>
                <w:left w:val="none" w:sz="0" w:space="0" w:color="auto"/>
                <w:bottom w:val="none" w:sz="0" w:space="0" w:color="auto"/>
                <w:right w:val="none" w:sz="0" w:space="0" w:color="auto"/>
              </w:divBdr>
            </w:div>
            <w:div w:id="1137380918">
              <w:marLeft w:val="0"/>
              <w:marRight w:val="0"/>
              <w:marTop w:val="0"/>
              <w:marBottom w:val="0"/>
              <w:divBdr>
                <w:top w:val="none" w:sz="0" w:space="0" w:color="auto"/>
                <w:left w:val="none" w:sz="0" w:space="0" w:color="auto"/>
                <w:bottom w:val="none" w:sz="0" w:space="0" w:color="auto"/>
                <w:right w:val="none" w:sz="0" w:space="0" w:color="auto"/>
              </w:divBdr>
            </w:div>
            <w:div w:id="1237782496">
              <w:marLeft w:val="0"/>
              <w:marRight w:val="0"/>
              <w:marTop w:val="0"/>
              <w:marBottom w:val="0"/>
              <w:divBdr>
                <w:top w:val="none" w:sz="0" w:space="0" w:color="auto"/>
                <w:left w:val="none" w:sz="0" w:space="0" w:color="auto"/>
                <w:bottom w:val="none" w:sz="0" w:space="0" w:color="auto"/>
                <w:right w:val="none" w:sz="0" w:space="0" w:color="auto"/>
              </w:divBdr>
            </w:div>
            <w:div w:id="1335231555">
              <w:marLeft w:val="0"/>
              <w:marRight w:val="0"/>
              <w:marTop w:val="0"/>
              <w:marBottom w:val="0"/>
              <w:divBdr>
                <w:top w:val="none" w:sz="0" w:space="0" w:color="auto"/>
                <w:left w:val="none" w:sz="0" w:space="0" w:color="auto"/>
                <w:bottom w:val="none" w:sz="0" w:space="0" w:color="auto"/>
                <w:right w:val="none" w:sz="0" w:space="0" w:color="auto"/>
              </w:divBdr>
            </w:div>
            <w:div w:id="1782413078">
              <w:marLeft w:val="0"/>
              <w:marRight w:val="0"/>
              <w:marTop w:val="0"/>
              <w:marBottom w:val="0"/>
              <w:divBdr>
                <w:top w:val="none" w:sz="0" w:space="0" w:color="auto"/>
                <w:left w:val="none" w:sz="0" w:space="0" w:color="auto"/>
                <w:bottom w:val="none" w:sz="0" w:space="0" w:color="auto"/>
                <w:right w:val="none" w:sz="0" w:space="0" w:color="auto"/>
              </w:divBdr>
            </w:div>
            <w:div w:id="1787188340">
              <w:marLeft w:val="0"/>
              <w:marRight w:val="0"/>
              <w:marTop w:val="0"/>
              <w:marBottom w:val="0"/>
              <w:divBdr>
                <w:top w:val="none" w:sz="0" w:space="0" w:color="auto"/>
                <w:left w:val="none" w:sz="0" w:space="0" w:color="auto"/>
                <w:bottom w:val="none" w:sz="0" w:space="0" w:color="auto"/>
                <w:right w:val="none" w:sz="0" w:space="0" w:color="auto"/>
              </w:divBdr>
            </w:div>
            <w:div w:id="1854764570">
              <w:marLeft w:val="0"/>
              <w:marRight w:val="0"/>
              <w:marTop w:val="0"/>
              <w:marBottom w:val="0"/>
              <w:divBdr>
                <w:top w:val="none" w:sz="0" w:space="0" w:color="auto"/>
                <w:left w:val="none" w:sz="0" w:space="0" w:color="auto"/>
                <w:bottom w:val="none" w:sz="0" w:space="0" w:color="auto"/>
                <w:right w:val="none" w:sz="0" w:space="0" w:color="auto"/>
              </w:divBdr>
            </w:div>
            <w:div w:id="1886024328">
              <w:marLeft w:val="0"/>
              <w:marRight w:val="0"/>
              <w:marTop w:val="0"/>
              <w:marBottom w:val="0"/>
              <w:divBdr>
                <w:top w:val="none" w:sz="0" w:space="0" w:color="auto"/>
                <w:left w:val="none" w:sz="0" w:space="0" w:color="auto"/>
                <w:bottom w:val="none" w:sz="0" w:space="0" w:color="auto"/>
                <w:right w:val="none" w:sz="0" w:space="0" w:color="auto"/>
              </w:divBdr>
            </w:div>
            <w:div w:id="1898858946">
              <w:marLeft w:val="0"/>
              <w:marRight w:val="0"/>
              <w:marTop w:val="0"/>
              <w:marBottom w:val="0"/>
              <w:divBdr>
                <w:top w:val="none" w:sz="0" w:space="0" w:color="auto"/>
                <w:left w:val="none" w:sz="0" w:space="0" w:color="auto"/>
                <w:bottom w:val="none" w:sz="0" w:space="0" w:color="auto"/>
                <w:right w:val="none" w:sz="0" w:space="0" w:color="auto"/>
              </w:divBdr>
            </w:div>
          </w:divsChild>
        </w:div>
        <w:div w:id="1913002969">
          <w:marLeft w:val="0"/>
          <w:marRight w:val="0"/>
          <w:marTop w:val="0"/>
          <w:marBottom w:val="0"/>
          <w:divBdr>
            <w:top w:val="none" w:sz="0" w:space="0" w:color="auto"/>
            <w:left w:val="none" w:sz="0" w:space="0" w:color="auto"/>
            <w:bottom w:val="none" w:sz="0" w:space="0" w:color="auto"/>
            <w:right w:val="none" w:sz="0" w:space="0" w:color="auto"/>
          </w:divBdr>
        </w:div>
        <w:div w:id="1926451526">
          <w:marLeft w:val="0"/>
          <w:marRight w:val="0"/>
          <w:marTop w:val="0"/>
          <w:marBottom w:val="0"/>
          <w:divBdr>
            <w:top w:val="none" w:sz="0" w:space="0" w:color="auto"/>
            <w:left w:val="none" w:sz="0" w:space="0" w:color="auto"/>
            <w:bottom w:val="none" w:sz="0" w:space="0" w:color="auto"/>
            <w:right w:val="none" w:sz="0" w:space="0" w:color="auto"/>
          </w:divBdr>
        </w:div>
        <w:div w:id="1939755651">
          <w:marLeft w:val="0"/>
          <w:marRight w:val="0"/>
          <w:marTop w:val="0"/>
          <w:marBottom w:val="0"/>
          <w:divBdr>
            <w:top w:val="none" w:sz="0" w:space="0" w:color="auto"/>
            <w:left w:val="none" w:sz="0" w:space="0" w:color="auto"/>
            <w:bottom w:val="none" w:sz="0" w:space="0" w:color="auto"/>
            <w:right w:val="none" w:sz="0" w:space="0" w:color="auto"/>
          </w:divBdr>
        </w:div>
        <w:div w:id="1949390223">
          <w:marLeft w:val="0"/>
          <w:marRight w:val="0"/>
          <w:marTop w:val="0"/>
          <w:marBottom w:val="0"/>
          <w:divBdr>
            <w:top w:val="none" w:sz="0" w:space="0" w:color="auto"/>
            <w:left w:val="none" w:sz="0" w:space="0" w:color="auto"/>
            <w:bottom w:val="none" w:sz="0" w:space="0" w:color="auto"/>
            <w:right w:val="none" w:sz="0" w:space="0" w:color="auto"/>
          </w:divBdr>
        </w:div>
        <w:div w:id="1951275996">
          <w:marLeft w:val="0"/>
          <w:marRight w:val="0"/>
          <w:marTop w:val="0"/>
          <w:marBottom w:val="0"/>
          <w:divBdr>
            <w:top w:val="none" w:sz="0" w:space="0" w:color="auto"/>
            <w:left w:val="none" w:sz="0" w:space="0" w:color="auto"/>
            <w:bottom w:val="none" w:sz="0" w:space="0" w:color="auto"/>
            <w:right w:val="none" w:sz="0" w:space="0" w:color="auto"/>
          </w:divBdr>
        </w:div>
        <w:div w:id="1959988829">
          <w:marLeft w:val="0"/>
          <w:marRight w:val="0"/>
          <w:marTop w:val="0"/>
          <w:marBottom w:val="0"/>
          <w:divBdr>
            <w:top w:val="none" w:sz="0" w:space="0" w:color="auto"/>
            <w:left w:val="none" w:sz="0" w:space="0" w:color="auto"/>
            <w:bottom w:val="none" w:sz="0" w:space="0" w:color="auto"/>
            <w:right w:val="none" w:sz="0" w:space="0" w:color="auto"/>
          </w:divBdr>
        </w:div>
        <w:div w:id="1964994190">
          <w:marLeft w:val="0"/>
          <w:marRight w:val="0"/>
          <w:marTop w:val="0"/>
          <w:marBottom w:val="0"/>
          <w:divBdr>
            <w:top w:val="none" w:sz="0" w:space="0" w:color="auto"/>
            <w:left w:val="none" w:sz="0" w:space="0" w:color="auto"/>
            <w:bottom w:val="none" w:sz="0" w:space="0" w:color="auto"/>
            <w:right w:val="none" w:sz="0" w:space="0" w:color="auto"/>
          </w:divBdr>
        </w:div>
        <w:div w:id="1975483863">
          <w:marLeft w:val="0"/>
          <w:marRight w:val="0"/>
          <w:marTop w:val="0"/>
          <w:marBottom w:val="0"/>
          <w:divBdr>
            <w:top w:val="none" w:sz="0" w:space="0" w:color="auto"/>
            <w:left w:val="none" w:sz="0" w:space="0" w:color="auto"/>
            <w:bottom w:val="none" w:sz="0" w:space="0" w:color="auto"/>
            <w:right w:val="none" w:sz="0" w:space="0" w:color="auto"/>
          </w:divBdr>
        </w:div>
        <w:div w:id="1980258468">
          <w:marLeft w:val="0"/>
          <w:marRight w:val="0"/>
          <w:marTop w:val="0"/>
          <w:marBottom w:val="0"/>
          <w:divBdr>
            <w:top w:val="none" w:sz="0" w:space="0" w:color="auto"/>
            <w:left w:val="none" w:sz="0" w:space="0" w:color="auto"/>
            <w:bottom w:val="none" w:sz="0" w:space="0" w:color="auto"/>
            <w:right w:val="none" w:sz="0" w:space="0" w:color="auto"/>
          </w:divBdr>
        </w:div>
        <w:div w:id="1985159965">
          <w:marLeft w:val="0"/>
          <w:marRight w:val="0"/>
          <w:marTop w:val="0"/>
          <w:marBottom w:val="0"/>
          <w:divBdr>
            <w:top w:val="none" w:sz="0" w:space="0" w:color="auto"/>
            <w:left w:val="none" w:sz="0" w:space="0" w:color="auto"/>
            <w:bottom w:val="none" w:sz="0" w:space="0" w:color="auto"/>
            <w:right w:val="none" w:sz="0" w:space="0" w:color="auto"/>
          </w:divBdr>
        </w:div>
        <w:div w:id="2000647935">
          <w:marLeft w:val="0"/>
          <w:marRight w:val="0"/>
          <w:marTop w:val="0"/>
          <w:marBottom w:val="0"/>
          <w:divBdr>
            <w:top w:val="none" w:sz="0" w:space="0" w:color="auto"/>
            <w:left w:val="none" w:sz="0" w:space="0" w:color="auto"/>
            <w:bottom w:val="none" w:sz="0" w:space="0" w:color="auto"/>
            <w:right w:val="none" w:sz="0" w:space="0" w:color="auto"/>
          </w:divBdr>
        </w:div>
        <w:div w:id="2012561608">
          <w:marLeft w:val="0"/>
          <w:marRight w:val="0"/>
          <w:marTop w:val="0"/>
          <w:marBottom w:val="0"/>
          <w:divBdr>
            <w:top w:val="none" w:sz="0" w:space="0" w:color="auto"/>
            <w:left w:val="none" w:sz="0" w:space="0" w:color="auto"/>
            <w:bottom w:val="none" w:sz="0" w:space="0" w:color="auto"/>
            <w:right w:val="none" w:sz="0" w:space="0" w:color="auto"/>
          </w:divBdr>
        </w:div>
        <w:div w:id="2018383973">
          <w:marLeft w:val="0"/>
          <w:marRight w:val="0"/>
          <w:marTop w:val="0"/>
          <w:marBottom w:val="0"/>
          <w:divBdr>
            <w:top w:val="none" w:sz="0" w:space="0" w:color="auto"/>
            <w:left w:val="none" w:sz="0" w:space="0" w:color="auto"/>
            <w:bottom w:val="none" w:sz="0" w:space="0" w:color="auto"/>
            <w:right w:val="none" w:sz="0" w:space="0" w:color="auto"/>
          </w:divBdr>
        </w:div>
        <w:div w:id="2023821921">
          <w:marLeft w:val="0"/>
          <w:marRight w:val="0"/>
          <w:marTop w:val="0"/>
          <w:marBottom w:val="0"/>
          <w:divBdr>
            <w:top w:val="none" w:sz="0" w:space="0" w:color="auto"/>
            <w:left w:val="none" w:sz="0" w:space="0" w:color="auto"/>
            <w:bottom w:val="none" w:sz="0" w:space="0" w:color="auto"/>
            <w:right w:val="none" w:sz="0" w:space="0" w:color="auto"/>
          </w:divBdr>
        </w:div>
        <w:div w:id="2040157845">
          <w:marLeft w:val="0"/>
          <w:marRight w:val="0"/>
          <w:marTop w:val="0"/>
          <w:marBottom w:val="0"/>
          <w:divBdr>
            <w:top w:val="none" w:sz="0" w:space="0" w:color="auto"/>
            <w:left w:val="none" w:sz="0" w:space="0" w:color="auto"/>
            <w:bottom w:val="none" w:sz="0" w:space="0" w:color="auto"/>
            <w:right w:val="none" w:sz="0" w:space="0" w:color="auto"/>
          </w:divBdr>
        </w:div>
        <w:div w:id="2040819169">
          <w:marLeft w:val="0"/>
          <w:marRight w:val="0"/>
          <w:marTop w:val="0"/>
          <w:marBottom w:val="0"/>
          <w:divBdr>
            <w:top w:val="none" w:sz="0" w:space="0" w:color="auto"/>
            <w:left w:val="none" w:sz="0" w:space="0" w:color="auto"/>
            <w:bottom w:val="none" w:sz="0" w:space="0" w:color="auto"/>
            <w:right w:val="none" w:sz="0" w:space="0" w:color="auto"/>
          </w:divBdr>
        </w:div>
        <w:div w:id="2044086971">
          <w:marLeft w:val="0"/>
          <w:marRight w:val="0"/>
          <w:marTop w:val="0"/>
          <w:marBottom w:val="0"/>
          <w:divBdr>
            <w:top w:val="none" w:sz="0" w:space="0" w:color="auto"/>
            <w:left w:val="none" w:sz="0" w:space="0" w:color="auto"/>
            <w:bottom w:val="none" w:sz="0" w:space="0" w:color="auto"/>
            <w:right w:val="none" w:sz="0" w:space="0" w:color="auto"/>
          </w:divBdr>
        </w:div>
        <w:div w:id="2057050248">
          <w:marLeft w:val="0"/>
          <w:marRight w:val="0"/>
          <w:marTop w:val="0"/>
          <w:marBottom w:val="0"/>
          <w:divBdr>
            <w:top w:val="none" w:sz="0" w:space="0" w:color="auto"/>
            <w:left w:val="none" w:sz="0" w:space="0" w:color="auto"/>
            <w:bottom w:val="none" w:sz="0" w:space="0" w:color="auto"/>
            <w:right w:val="none" w:sz="0" w:space="0" w:color="auto"/>
          </w:divBdr>
        </w:div>
        <w:div w:id="2077510069">
          <w:marLeft w:val="0"/>
          <w:marRight w:val="0"/>
          <w:marTop w:val="0"/>
          <w:marBottom w:val="0"/>
          <w:divBdr>
            <w:top w:val="none" w:sz="0" w:space="0" w:color="auto"/>
            <w:left w:val="none" w:sz="0" w:space="0" w:color="auto"/>
            <w:bottom w:val="none" w:sz="0" w:space="0" w:color="auto"/>
            <w:right w:val="none" w:sz="0" w:space="0" w:color="auto"/>
          </w:divBdr>
        </w:div>
        <w:div w:id="2101288915">
          <w:marLeft w:val="0"/>
          <w:marRight w:val="0"/>
          <w:marTop w:val="0"/>
          <w:marBottom w:val="0"/>
          <w:divBdr>
            <w:top w:val="none" w:sz="0" w:space="0" w:color="auto"/>
            <w:left w:val="none" w:sz="0" w:space="0" w:color="auto"/>
            <w:bottom w:val="none" w:sz="0" w:space="0" w:color="auto"/>
            <w:right w:val="none" w:sz="0" w:space="0" w:color="auto"/>
          </w:divBdr>
        </w:div>
        <w:div w:id="2103333610">
          <w:marLeft w:val="0"/>
          <w:marRight w:val="0"/>
          <w:marTop w:val="0"/>
          <w:marBottom w:val="0"/>
          <w:divBdr>
            <w:top w:val="none" w:sz="0" w:space="0" w:color="auto"/>
            <w:left w:val="none" w:sz="0" w:space="0" w:color="auto"/>
            <w:bottom w:val="none" w:sz="0" w:space="0" w:color="auto"/>
            <w:right w:val="none" w:sz="0" w:space="0" w:color="auto"/>
          </w:divBdr>
        </w:div>
        <w:div w:id="2104834072">
          <w:marLeft w:val="0"/>
          <w:marRight w:val="0"/>
          <w:marTop w:val="0"/>
          <w:marBottom w:val="0"/>
          <w:divBdr>
            <w:top w:val="none" w:sz="0" w:space="0" w:color="auto"/>
            <w:left w:val="none" w:sz="0" w:space="0" w:color="auto"/>
            <w:bottom w:val="none" w:sz="0" w:space="0" w:color="auto"/>
            <w:right w:val="none" w:sz="0" w:space="0" w:color="auto"/>
          </w:divBdr>
        </w:div>
        <w:div w:id="2107727925">
          <w:marLeft w:val="0"/>
          <w:marRight w:val="0"/>
          <w:marTop w:val="0"/>
          <w:marBottom w:val="0"/>
          <w:divBdr>
            <w:top w:val="none" w:sz="0" w:space="0" w:color="auto"/>
            <w:left w:val="none" w:sz="0" w:space="0" w:color="auto"/>
            <w:bottom w:val="none" w:sz="0" w:space="0" w:color="auto"/>
            <w:right w:val="none" w:sz="0" w:space="0" w:color="auto"/>
          </w:divBdr>
        </w:div>
        <w:div w:id="2118137723">
          <w:marLeft w:val="0"/>
          <w:marRight w:val="0"/>
          <w:marTop w:val="0"/>
          <w:marBottom w:val="0"/>
          <w:divBdr>
            <w:top w:val="none" w:sz="0" w:space="0" w:color="auto"/>
            <w:left w:val="none" w:sz="0" w:space="0" w:color="auto"/>
            <w:bottom w:val="none" w:sz="0" w:space="0" w:color="auto"/>
            <w:right w:val="none" w:sz="0" w:space="0" w:color="auto"/>
          </w:divBdr>
        </w:div>
        <w:div w:id="2124882146">
          <w:marLeft w:val="0"/>
          <w:marRight w:val="0"/>
          <w:marTop w:val="0"/>
          <w:marBottom w:val="0"/>
          <w:divBdr>
            <w:top w:val="none" w:sz="0" w:space="0" w:color="auto"/>
            <w:left w:val="none" w:sz="0" w:space="0" w:color="auto"/>
            <w:bottom w:val="none" w:sz="0" w:space="0" w:color="auto"/>
            <w:right w:val="none" w:sz="0" w:space="0" w:color="auto"/>
          </w:divBdr>
        </w:div>
        <w:div w:id="2135050555">
          <w:marLeft w:val="0"/>
          <w:marRight w:val="0"/>
          <w:marTop w:val="0"/>
          <w:marBottom w:val="0"/>
          <w:divBdr>
            <w:top w:val="none" w:sz="0" w:space="0" w:color="auto"/>
            <w:left w:val="none" w:sz="0" w:space="0" w:color="auto"/>
            <w:bottom w:val="none" w:sz="0" w:space="0" w:color="auto"/>
            <w:right w:val="none" w:sz="0" w:space="0" w:color="auto"/>
          </w:divBdr>
        </w:div>
        <w:div w:id="2138642232">
          <w:marLeft w:val="0"/>
          <w:marRight w:val="0"/>
          <w:marTop w:val="0"/>
          <w:marBottom w:val="0"/>
          <w:divBdr>
            <w:top w:val="none" w:sz="0" w:space="0" w:color="auto"/>
            <w:left w:val="none" w:sz="0" w:space="0" w:color="auto"/>
            <w:bottom w:val="none" w:sz="0" w:space="0" w:color="auto"/>
            <w:right w:val="none" w:sz="0" w:space="0" w:color="auto"/>
          </w:divBdr>
        </w:div>
        <w:div w:id="2139108483">
          <w:marLeft w:val="0"/>
          <w:marRight w:val="0"/>
          <w:marTop w:val="0"/>
          <w:marBottom w:val="0"/>
          <w:divBdr>
            <w:top w:val="none" w:sz="0" w:space="0" w:color="auto"/>
            <w:left w:val="none" w:sz="0" w:space="0" w:color="auto"/>
            <w:bottom w:val="none" w:sz="0" w:space="0" w:color="auto"/>
            <w:right w:val="none" w:sz="0" w:space="0" w:color="auto"/>
          </w:divBdr>
        </w:div>
        <w:div w:id="2145734239">
          <w:marLeft w:val="0"/>
          <w:marRight w:val="0"/>
          <w:marTop w:val="0"/>
          <w:marBottom w:val="0"/>
          <w:divBdr>
            <w:top w:val="none" w:sz="0" w:space="0" w:color="auto"/>
            <w:left w:val="none" w:sz="0" w:space="0" w:color="auto"/>
            <w:bottom w:val="none" w:sz="0" w:space="0" w:color="auto"/>
            <w:right w:val="none" w:sz="0" w:space="0" w:color="auto"/>
          </w:divBdr>
        </w:div>
      </w:divsChild>
    </w:div>
    <w:div w:id="1527712806">
      <w:bodyDiv w:val="1"/>
      <w:marLeft w:val="0"/>
      <w:marRight w:val="0"/>
      <w:marTop w:val="0"/>
      <w:marBottom w:val="0"/>
      <w:divBdr>
        <w:top w:val="none" w:sz="0" w:space="0" w:color="auto"/>
        <w:left w:val="none" w:sz="0" w:space="0" w:color="auto"/>
        <w:bottom w:val="none" w:sz="0" w:space="0" w:color="auto"/>
        <w:right w:val="none" w:sz="0" w:space="0" w:color="auto"/>
      </w:divBdr>
    </w:div>
    <w:div w:id="1583022827">
      <w:bodyDiv w:val="1"/>
      <w:marLeft w:val="0"/>
      <w:marRight w:val="0"/>
      <w:marTop w:val="0"/>
      <w:marBottom w:val="0"/>
      <w:divBdr>
        <w:top w:val="none" w:sz="0" w:space="0" w:color="auto"/>
        <w:left w:val="none" w:sz="0" w:space="0" w:color="auto"/>
        <w:bottom w:val="none" w:sz="0" w:space="0" w:color="auto"/>
        <w:right w:val="none" w:sz="0" w:space="0" w:color="auto"/>
      </w:divBdr>
    </w:div>
    <w:div w:id="1696493637">
      <w:bodyDiv w:val="1"/>
      <w:marLeft w:val="0"/>
      <w:marRight w:val="0"/>
      <w:marTop w:val="0"/>
      <w:marBottom w:val="0"/>
      <w:divBdr>
        <w:top w:val="none" w:sz="0" w:space="0" w:color="auto"/>
        <w:left w:val="none" w:sz="0" w:space="0" w:color="auto"/>
        <w:bottom w:val="none" w:sz="0" w:space="0" w:color="auto"/>
        <w:right w:val="none" w:sz="0" w:space="0" w:color="auto"/>
      </w:divBdr>
      <w:divsChild>
        <w:div w:id="3409202">
          <w:marLeft w:val="0"/>
          <w:marRight w:val="0"/>
          <w:marTop w:val="0"/>
          <w:marBottom w:val="0"/>
          <w:divBdr>
            <w:top w:val="none" w:sz="0" w:space="0" w:color="auto"/>
            <w:left w:val="none" w:sz="0" w:space="0" w:color="auto"/>
            <w:bottom w:val="none" w:sz="0" w:space="0" w:color="auto"/>
            <w:right w:val="none" w:sz="0" w:space="0" w:color="auto"/>
          </w:divBdr>
        </w:div>
        <w:div w:id="14115158">
          <w:marLeft w:val="0"/>
          <w:marRight w:val="0"/>
          <w:marTop w:val="0"/>
          <w:marBottom w:val="0"/>
          <w:divBdr>
            <w:top w:val="none" w:sz="0" w:space="0" w:color="auto"/>
            <w:left w:val="none" w:sz="0" w:space="0" w:color="auto"/>
            <w:bottom w:val="none" w:sz="0" w:space="0" w:color="auto"/>
            <w:right w:val="none" w:sz="0" w:space="0" w:color="auto"/>
          </w:divBdr>
        </w:div>
        <w:div w:id="16665126">
          <w:marLeft w:val="0"/>
          <w:marRight w:val="0"/>
          <w:marTop w:val="0"/>
          <w:marBottom w:val="0"/>
          <w:divBdr>
            <w:top w:val="none" w:sz="0" w:space="0" w:color="auto"/>
            <w:left w:val="none" w:sz="0" w:space="0" w:color="auto"/>
            <w:bottom w:val="none" w:sz="0" w:space="0" w:color="auto"/>
            <w:right w:val="none" w:sz="0" w:space="0" w:color="auto"/>
          </w:divBdr>
        </w:div>
        <w:div w:id="18241779">
          <w:marLeft w:val="0"/>
          <w:marRight w:val="0"/>
          <w:marTop w:val="0"/>
          <w:marBottom w:val="0"/>
          <w:divBdr>
            <w:top w:val="none" w:sz="0" w:space="0" w:color="auto"/>
            <w:left w:val="none" w:sz="0" w:space="0" w:color="auto"/>
            <w:bottom w:val="none" w:sz="0" w:space="0" w:color="auto"/>
            <w:right w:val="none" w:sz="0" w:space="0" w:color="auto"/>
          </w:divBdr>
          <w:divsChild>
            <w:div w:id="18285175">
              <w:marLeft w:val="0"/>
              <w:marRight w:val="0"/>
              <w:marTop w:val="0"/>
              <w:marBottom w:val="0"/>
              <w:divBdr>
                <w:top w:val="none" w:sz="0" w:space="0" w:color="auto"/>
                <w:left w:val="none" w:sz="0" w:space="0" w:color="auto"/>
                <w:bottom w:val="none" w:sz="0" w:space="0" w:color="auto"/>
                <w:right w:val="none" w:sz="0" w:space="0" w:color="auto"/>
              </w:divBdr>
            </w:div>
            <w:div w:id="104227582">
              <w:marLeft w:val="0"/>
              <w:marRight w:val="0"/>
              <w:marTop w:val="0"/>
              <w:marBottom w:val="0"/>
              <w:divBdr>
                <w:top w:val="none" w:sz="0" w:space="0" w:color="auto"/>
                <w:left w:val="none" w:sz="0" w:space="0" w:color="auto"/>
                <w:bottom w:val="none" w:sz="0" w:space="0" w:color="auto"/>
                <w:right w:val="none" w:sz="0" w:space="0" w:color="auto"/>
              </w:divBdr>
            </w:div>
            <w:div w:id="142233325">
              <w:marLeft w:val="0"/>
              <w:marRight w:val="0"/>
              <w:marTop w:val="0"/>
              <w:marBottom w:val="0"/>
              <w:divBdr>
                <w:top w:val="none" w:sz="0" w:space="0" w:color="auto"/>
                <w:left w:val="none" w:sz="0" w:space="0" w:color="auto"/>
                <w:bottom w:val="none" w:sz="0" w:space="0" w:color="auto"/>
                <w:right w:val="none" w:sz="0" w:space="0" w:color="auto"/>
              </w:divBdr>
            </w:div>
            <w:div w:id="181212246">
              <w:marLeft w:val="0"/>
              <w:marRight w:val="0"/>
              <w:marTop w:val="0"/>
              <w:marBottom w:val="0"/>
              <w:divBdr>
                <w:top w:val="none" w:sz="0" w:space="0" w:color="auto"/>
                <w:left w:val="none" w:sz="0" w:space="0" w:color="auto"/>
                <w:bottom w:val="none" w:sz="0" w:space="0" w:color="auto"/>
                <w:right w:val="none" w:sz="0" w:space="0" w:color="auto"/>
              </w:divBdr>
            </w:div>
            <w:div w:id="219362715">
              <w:marLeft w:val="0"/>
              <w:marRight w:val="0"/>
              <w:marTop w:val="0"/>
              <w:marBottom w:val="0"/>
              <w:divBdr>
                <w:top w:val="none" w:sz="0" w:space="0" w:color="auto"/>
                <w:left w:val="none" w:sz="0" w:space="0" w:color="auto"/>
                <w:bottom w:val="none" w:sz="0" w:space="0" w:color="auto"/>
                <w:right w:val="none" w:sz="0" w:space="0" w:color="auto"/>
              </w:divBdr>
            </w:div>
            <w:div w:id="400644672">
              <w:marLeft w:val="0"/>
              <w:marRight w:val="0"/>
              <w:marTop w:val="0"/>
              <w:marBottom w:val="0"/>
              <w:divBdr>
                <w:top w:val="none" w:sz="0" w:space="0" w:color="auto"/>
                <w:left w:val="none" w:sz="0" w:space="0" w:color="auto"/>
                <w:bottom w:val="none" w:sz="0" w:space="0" w:color="auto"/>
                <w:right w:val="none" w:sz="0" w:space="0" w:color="auto"/>
              </w:divBdr>
            </w:div>
            <w:div w:id="407504015">
              <w:marLeft w:val="0"/>
              <w:marRight w:val="0"/>
              <w:marTop w:val="0"/>
              <w:marBottom w:val="0"/>
              <w:divBdr>
                <w:top w:val="none" w:sz="0" w:space="0" w:color="auto"/>
                <w:left w:val="none" w:sz="0" w:space="0" w:color="auto"/>
                <w:bottom w:val="none" w:sz="0" w:space="0" w:color="auto"/>
                <w:right w:val="none" w:sz="0" w:space="0" w:color="auto"/>
              </w:divBdr>
            </w:div>
            <w:div w:id="559285744">
              <w:marLeft w:val="0"/>
              <w:marRight w:val="0"/>
              <w:marTop w:val="0"/>
              <w:marBottom w:val="0"/>
              <w:divBdr>
                <w:top w:val="none" w:sz="0" w:space="0" w:color="auto"/>
                <w:left w:val="none" w:sz="0" w:space="0" w:color="auto"/>
                <w:bottom w:val="none" w:sz="0" w:space="0" w:color="auto"/>
                <w:right w:val="none" w:sz="0" w:space="0" w:color="auto"/>
              </w:divBdr>
            </w:div>
            <w:div w:id="644899303">
              <w:marLeft w:val="0"/>
              <w:marRight w:val="0"/>
              <w:marTop w:val="0"/>
              <w:marBottom w:val="0"/>
              <w:divBdr>
                <w:top w:val="none" w:sz="0" w:space="0" w:color="auto"/>
                <w:left w:val="none" w:sz="0" w:space="0" w:color="auto"/>
                <w:bottom w:val="none" w:sz="0" w:space="0" w:color="auto"/>
                <w:right w:val="none" w:sz="0" w:space="0" w:color="auto"/>
              </w:divBdr>
            </w:div>
            <w:div w:id="948122838">
              <w:marLeft w:val="0"/>
              <w:marRight w:val="0"/>
              <w:marTop w:val="0"/>
              <w:marBottom w:val="0"/>
              <w:divBdr>
                <w:top w:val="none" w:sz="0" w:space="0" w:color="auto"/>
                <w:left w:val="none" w:sz="0" w:space="0" w:color="auto"/>
                <w:bottom w:val="none" w:sz="0" w:space="0" w:color="auto"/>
                <w:right w:val="none" w:sz="0" w:space="0" w:color="auto"/>
              </w:divBdr>
            </w:div>
            <w:div w:id="997460406">
              <w:marLeft w:val="0"/>
              <w:marRight w:val="0"/>
              <w:marTop w:val="0"/>
              <w:marBottom w:val="0"/>
              <w:divBdr>
                <w:top w:val="none" w:sz="0" w:space="0" w:color="auto"/>
                <w:left w:val="none" w:sz="0" w:space="0" w:color="auto"/>
                <w:bottom w:val="none" w:sz="0" w:space="0" w:color="auto"/>
                <w:right w:val="none" w:sz="0" w:space="0" w:color="auto"/>
              </w:divBdr>
            </w:div>
            <w:div w:id="1029525141">
              <w:marLeft w:val="0"/>
              <w:marRight w:val="0"/>
              <w:marTop w:val="0"/>
              <w:marBottom w:val="0"/>
              <w:divBdr>
                <w:top w:val="none" w:sz="0" w:space="0" w:color="auto"/>
                <w:left w:val="none" w:sz="0" w:space="0" w:color="auto"/>
                <w:bottom w:val="none" w:sz="0" w:space="0" w:color="auto"/>
                <w:right w:val="none" w:sz="0" w:space="0" w:color="auto"/>
              </w:divBdr>
            </w:div>
            <w:div w:id="1070662910">
              <w:marLeft w:val="0"/>
              <w:marRight w:val="0"/>
              <w:marTop w:val="0"/>
              <w:marBottom w:val="0"/>
              <w:divBdr>
                <w:top w:val="none" w:sz="0" w:space="0" w:color="auto"/>
                <w:left w:val="none" w:sz="0" w:space="0" w:color="auto"/>
                <w:bottom w:val="none" w:sz="0" w:space="0" w:color="auto"/>
                <w:right w:val="none" w:sz="0" w:space="0" w:color="auto"/>
              </w:divBdr>
            </w:div>
            <w:div w:id="1149904304">
              <w:marLeft w:val="0"/>
              <w:marRight w:val="0"/>
              <w:marTop w:val="0"/>
              <w:marBottom w:val="0"/>
              <w:divBdr>
                <w:top w:val="none" w:sz="0" w:space="0" w:color="auto"/>
                <w:left w:val="none" w:sz="0" w:space="0" w:color="auto"/>
                <w:bottom w:val="none" w:sz="0" w:space="0" w:color="auto"/>
                <w:right w:val="none" w:sz="0" w:space="0" w:color="auto"/>
              </w:divBdr>
            </w:div>
            <w:div w:id="1482189012">
              <w:marLeft w:val="0"/>
              <w:marRight w:val="0"/>
              <w:marTop w:val="0"/>
              <w:marBottom w:val="0"/>
              <w:divBdr>
                <w:top w:val="none" w:sz="0" w:space="0" w:color="auto"/>
                <w:left w:val="none" w:sz="0" w:space="0" w:color="auto"/>
                <w:bottom w:val="none" w:sz="0" w:space="0" w:color="auto"/>
                <w:right w:val="none" w:sz="0" w:space="0" w:color="auto"/>
              </w:divBdr>
            </w:div>
            <w:div w:id="1797523073">
              <w:marLeft w:val="0"/>
              <w:marRight w:val="0"/>
              <w:marTop w:val="0"/>
              <w:marBottom w:val="0"/>
              <w:divBdr>
                <w:top w:val="none" w:sz="0" w:space="0" w:color="auto"/>
                <w:left w:val="none" w:sz="0" w:space="0" w:color="auto"/>
                <w:bottom w:val="none" w:sz="0" w:space="0" w:color="auto"/>
                <w:right w:val="none" w:sz="0" w:space="0" w:color="auto"/>
              </w:divBdr>
            </w:div>
            <w:div w:id="1895653771">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2402052">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22559962">
          <w:marLeft w:val="0"/>
          <w:marRight w:val="0"/>
          <w:marTop w:val="0"/>
          <w:marBottom w:val="0"/>
          <w:divBdr>
            <w:top w:val="none" w:sz="0" w:space="0" w:color="auto"/>
            <w:left w:val="none" w:sz="0" w:space="0" w:color="auto"/>
            <w:bottom w:val="none" w:sz="0" w:space="0" w:color="auto"/>
            <w:right w:val="none" w:sz="0" w:space="0" w:color="auto"/>
          </w:divBdr>
        </w:div>
        <w:div w:id="33626698">
          <w:marLeft w:val="0"/>
          <w:marRight w:val="0"/>
          <w:marTop w:val="0"/>
          <w:marBottom w:val="0"/>
          <w:divBdr>
            <w:top w:val="none" w:sz="0" w:space="0" w:color="auto"/>
            <w:left w:val="none" w:sz="0" w:space="0" w:color="auto"/>
            <w:bottom w:val="none" w:sz="0" w:space="0" w:color="auto"/>
            <w:right w:val="none" w:sz="0" w:space="0" w:color="auto"/>
          </w:divBdr>
        </w:div>
        <w:div w:id="37094019">
          <w:marLeft w:val="0"/>
          <w:marRight w:val="0"/>
          <w:marTop w:val="0"/>
          <w:marBottom w:val="0"/>
          <w:divBdr>
            <w:top w:val="none" w:sz="0" w:space="0" w:color="auto"/>
            <w:left w:val="none" w:sz="0" w:space="0" w:color="auto"/>
            <w:bottom w:val="none" w:sz="0" w:space="0" w:color="auto"/>
            <w:right w:val="none" w:sz="0" w:space="0" w:color="auto"/>
          </w:divBdr>
        </w:div>
        <w:div w:id="49810698">
          <w:marLeft w:val="0"/>
          <w:marRight w:val="0"/>
          <w:marTop w:val="0"/>
          <w:marBottom w:val="0"/>
          <w:divBdr>
            <w:top w:val="none" w:sz="0" w:space="0" w:color="auto"/>
            <w:left w:val="none" w:sz="0" w:space="0" w:color="auto"/>
            <w:bottom w:val="none" w:sz="0" w:space="0" w:color="auto"/>
            <w:right w:val="none" w:sz="0" w:space="0" w:color="auto"/>
          </w:divBdr>
        </w:div>
        <w:div w:id="61682603">
          <w:marLeft w:val="0"/>
          <w:marRight w:val="0"/>
          <w:marTop w:val="0"/>
          <w:marBottom w:val="0"/>
          <w:divBdr>
            <w:top w:val="none" w:sz="0" w:space="0" w:color="auto"/>
            <w:left w:val="none" w:sz="0" w:space="0" w:color="auto"/>
            <w:bottom w:val="none" w:sz="0" w:space="0" w:color="auto"/>
            <w:right w:val="none" w:sz="0" w:space="0" w:color="auto"/>
          </w:divBdr>
        </w:div>
        <w:div w:id="80958547">
          <w:marLeft w:val="0"/>
          <w:marRight w:val="0"/>
          <w:marTop w:val="0"/>
          <w:marBottom w:val="0"/>
          <w:divBdr>
            <w:top w:val="none" w:sz="0" w:space="0" w:color="auto"/>
            <w:left w:val="none" w:sz="0" w:space="0" w:color="auto"/>
            <w:bottom w:val="none" w:sz="0" w:space="0" w:color="auto"/>
            <w:right w:val="none" w:sz="0" w:space="0" w:color="auto"/>
          </w:divBdr>
        </w:div>
        <w:div w:id="89740114">
          <w:marLeft w:val="0"/>
          <w:marRight w:val="0"/>
          <w:marTop w:val="0"/>
          <w:marBottom w:val="0"/>
          <w:divBdr>
            <w:top w:val="none" w:sz="0" w:space="0" w:color="auto"/>
            <w:left w:val="none" w:sz="0" w:space="0" w:color="auto"/>
            <w:bottom w:val="none" w:sz="0" w:space="0" w:color="auto"/>
            <w:right w:val="none" w:sz="0" w:space="0" w:color="auto"/>
          </w:divBdr>
        </w:div>
        <w:div w:id="89981636">
          <w:marLeft w:val="0"/>
          <w:marRight w:val="0"/>
          <w:marTop w:val="0"/>
          <w:marBottom w:val="0"/>
          <w:divBdr>
            <w:top w:val="none" w:sz="0" w:space="0" w:color="auto"/>
            <w:left w:val="none" w:sz="0" w:space="0" w:color="auto"/>
            <w:bottom w:val="none" w:sz="0" w:space="0" w:color="auto"/>
            <w:right w:val="none" w:sz="0" w:space="0" w:color="auto"/>
          </w:divBdr>
        </w:div>
        <w:div w:id="97406657">
          <w:marLeft w:val="0"/>
          <w:marRight w:val="0"/>
          <w:marTop w:val="0"/>
          <w:marBottom w:val="0"/>
          <w:divBdr>
            <w:top w:val="none" w:sz="0" w:space="0" w:color="auto"/>
            <w:left w:val="none" w:sz="0" w:space="0" w:color="auto"/>
            <w:bottom w:val="none" w:sz="0" w:space="0" w:color="auto"/>
            <w:right w:val="none" w:sz="0" w:space="0" w:color="auto"/>
          </w:divBdr>
        </w:div>
        <w:div w:id="112024768">
          <w:marLeft w:val="0"/>
          <w:marRight w:val="0"/>
          <w:marTop w:val="0"/>
          <w:marBottom w:val="0"/>
          <w:divBdr>
            <w:top w:val="none" w:sz="0" w:space="0" w:color="auto"/>
            <w:left w:val="none" w:sz="0" w:space="0" w:color="auto"/>
            <w:bottom w:val="none" w:sz="0" w:space="0" w:color="auto"/>
            <w:right w:val="none" w:sz="0" w:space="0" w:color="auto"/>
          </w:divBdr>
        </w:div>
        <w:div w:id="125200068">
          <w:marLeft w:val="0"/>
          <w:marRight w:val="0"/>
          <w:marTop w:val="0"/>
          <w:marBottom w:val="0"/>
          <w:divBdr>
            <w:top w:val="none" w:sz="0" w:space="0" w:color="auto"/>
            <w:left w:val="none" w:sz="0" w:space="0" w:color="auto"/>
            <w:bottom w:val="none" w:sz="0" w:space="0" w:color="auto"/>
            <w:right w:val="none" w:sz="0" w:space="0" w:color="auto"/>
          </w:divBdr>
        </w:div>
        <w:div w:id="131562044">
          <w:marLeft w:val="0"/>
          <w:marRight w:val="0"/>
          <w:marTop w:val="0"/>
          <w:marBottom w:val="0"/>
          <w:divBdr>
            <w:top w:val="none" w:sz="0" w:space="0" w:color="auto"/>
            <w:left w:val="none" w:sz="0" w:space="0" w:color="auto"/>
            <w:bottom w:val="none" w:sz="0" w:space="0" w:color="auto"/>
            <w:right w:val="none" w:sz="0" w:space="0" w:color="auto"/>
          </w:divBdr>
        </w:div>
        <w:div w:id="135143650">
          <w:marLeft w:val="0"/>
          <w:marRight w:val="0"/>
          <w:marTop w:val="0"/>
          <w:marBottom w:val="0"/>
          <w:divBdr>
            <w:top w:val="none" w:sz="0" w:space="0" w:color="auto"/>
            <w:left w:val="none" w:sz="0" w:space="0" w:color="auto"/>
            <w:bottom w:val="none" w:sz="0" w:space="0" w:color="auto"/>
            <w:right w:val="none" w:sz="0" w:space="0" w:color="auto"/>
          </w:divBdr>
        </w:div>
        <w:div w:id="135727026">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9178591">
          <w:marLeft w:val="0"/>
          <w:marRight w:val="0"/>
          <w:marTop w:val="0"/>
          <w:marBottom w:val="0"/>
          <w:divBdr>
            <w:top w:val="none" w:sz="0" w:space="0" w:color="auto"/>
            <w:left w:val="none" w:sz="0" w:space="0" w:color="auto"/>
            <w:bottom w:val="none" w:sz="0" w:space="0" w:color="auto"/>
            <w:right w:val="none" w:sz="0" w:space="0" w:color="auto"/>
          </w:divBdr>
        </w:div>
        <w:div w:id="150099692">
          <w:marLeft w:val="0"/>
          <w:marRight w:val="0"/>
          <w:marTop w:val="0"/>
          <w:marBottom w:val="0"/>
          <w:divBdr>
            <w:top w:val="none" w:sz="0" w:space="0" w:color="auto"/>
            <w:left w:val="none" w:sz="0" w:space="0" w:color="auto"/>
            <w:bottom w:val="none" w:sz="0" w:space="0" w:color="auto"/>
            <w:right w:val="none" w:sz="0" w:space="0" w:color="auto"/>
          </w:divBdr>
        </w:div>
        <w:div w:id="154927520">
          <w:marLeft w:val="0"/>
          <w:marRight w:val="0"/>
          <w:marTop w:val="0"/>
          <w:marBottom w:val="0"/>
          <w:divBdr>
            <w:top w:val="none" w:sz="0" w:space="0" w:color="auto"/>
            <w:left w:val="none" w:sz="0" w:space="0" w:color="auto"/>
            <w:bottom w:val="none" w:sz="0" w:space="0" w:color="auto"/>
            <w:right w:val="none" w:sz="0" w:space="0" w:color="auto"/>
          </w:divBdr>
        </w:div>
        <w:div w:id="161045746">
          <w:marLeft w:val="0"/>
          <w:marRight w:val="0"/>
          <w:marTop w:val="0"/>
          <w:marBottom w:val="0"/>
          <w:divBdr>
            <w:top w:val="none" w:sz="0" w:space="0" w:color="auto"/>
            <w:left w:val="none" w:sz="0" w:space="0" w:color="auto"/>
            <w:bottom w:val="none" w:sz="0" w:space="0" w:color="auto"/>
            <w:right w:val="none" w:sz="0" w:space="0" w:color="auto"/>
          </w:divBdr>
        </w:div>
        <w:div w:id="163402215">
          <w:marLeft w:val="0"/>
          <w:marRight w:val="0"/>
          <w:marTop w:val="0"/>
          <w:marBottom w:val="0"/>
          <w:divBdr>
            <w:top w:val="none" w:sz="0" w:space="0" w:color="auto"/>
            <w:left w:val="none" w:sz="0" w:space="0" w:color="auto"/>
            <w:bottom w:val="none" w:sz="0" w:space="0" w:color="auto"/>
            <w:right w:val="none" w:sz="0" w:space="0" w:color="auto"/>
          </w:divBdr>
        </w:div>
        <w:div w:id="166092832">
          <w:marLeft w:val="0"/>
          <w:marRight w:val="0"/>
          <w:marTop w:val="0"/>
          <w:marBottom w:val="0"/>
          <w:divBdr>
            <w:top w:val="none" w:sz="0" w:space="0" w:color="auto"/>
            <w:left w:val="none" w:sz="0" w:space="0" w:color="auto"/>
            <w:bottom w:val="none" w:sz="0" w:space="0" w:color="auto"/>
            <w:right w:val="none" w:sz="0" w:space="0" w:color="auto"/>
          </w:divBdr>
        </w:div>
        <w:div w:id="172885982">
          <w:marLeft w:val="0"/>
          <w:marRight w:val="0"/>
          <w:marTop w:val="0"/>
          <w:marBottom w:val="0"/>
          <w:divBdr>
            <w:top w:val="none" w:sz="0" w:space="0" w:color="auto"/>
            <w:left w:val="none" w:sz="0" w:space="0" w:color="auto"/>
            <w:bottom w:val="none" w:sz="0" w:space="0" w:color="auto"/>
            <w:right w:val="none" w:sz="0" w:space="0" w:color="auto"/>
          </w:divBdr>
        </w:div>
        <w:div w:id="180321749">
          <w:marLeft w:val="0"/>
          <w:marRight w:val="0"/>
          <w:marTop w:val="0"/>
          <w:marBottom w:val="0"/>
          <w:divBdr>
            <w:top w:val="none" w:sz="0" w:space="0" w:color="auto"/>
            <w:left w:val="none" w:sz="0" w:space="0" w:color="auto"/>
            <w:bottom w:val="none" w:sz="0" w:space="0" w:color="auto"/>
            <w:right w:val="none" w:sz="0" w:space="0" w:color="auto"/>
          </w:divBdr>
        </w:div>
        <w:div w:id="194391807">
          <w:marLeft w:val="0"/>
          <w:marRight w:val="0"/>
          <w:marTop w:val="0"/>
          <w:marBottom w:val="0"/>
          <w:divBdr>
            <w:top w:val="none" w:sz="0" w:space="0" w:color="auto"/>
            <w:left w:val="none" w:sz="0" w:space="0" w:color="auto"/>
            <w:bottom w:val="none" w:sz="0" w:space="0" w:color="auto"/>
            <w:right w:val="none" w:sz="0" w:space="0" w:color="auto"/>
          </w:divBdr>
        </w:div>
        <w:div w:id="198051076">
          <w:marLeft w:val="0"/>
          <w:marRight w:val="0"/>
          <w:marTop w:val="0"/>
          <w:marBottom w:val="0"/>
          <w:divBdr>
            <w:top w:val="none" w:sz="0" w:space="0" w:color="auto"/>
            <w:left w:val="none" w:sz="0" w:space="0" w:color="auto"/>
            <w:bottom w:val="none" w:sz="0" w:space="0" w:color="auto"/>
            <w:right w:val="none" w:sz="0" w:space="0" w:color="auto"/>
          </w:divBdr>
        </w:div>
        <w:div w:id="198930218">
          <w:marLeft w:val="0"/>
          <w:marRight w:val="0"/>
          <w:marTop w:val="0"/>
          <w:marBottom w:val="0"/>
          <w:divBdr>
            <w:top w:val="none" w:sz="0" w:space="0" w:color="auto"/>
            <w:left w:val="none" w:sz="0" w:space="0" w:color="auto"/>
            <w:bottom w:val="none" w:sz="0" w:space="0" w:color="auto"/>
            <w:right w:val="none" w:sz="0" w:space="0" w:color="auto"/>
          </w:divBdr>
        </w:div>
        <w:div w:id="223755713">
          <w:marLeft w:val="0"/>
          <w:marRight w:val="0"/>
          <w:marTop w:val="0"/>
          <w:marBottom w:val="0"/>
          <w:divBdr>
            <w:top w:val="none" w:sz="0" w:space="0" w:color="auto"/>
            <w:left w:val="none" w:sz="0" w:space="0" w:color="auto"/>
            <w:bottom w:val="none" w:sz="0" w:space="0" w:color="auto"/>
            <w:right w:val="none" w:sz="0" w:space="0" w:color="auto"/>
          </w:divBdr>
        </w:div>
        <w:div w:id="229194468">
          <w:marLeft w:val="0"/>
          <w:marRight w:val="0"/>
          <w:marTop w:val="0"/>
          <w:marBottom w:val="0"/>
          <w:divBdr>
            <w:top w:val="none" w:sz="0" w:space="0" w:color="auto"/>
            <w:left w:val="none" w:sz="0" w:space="0" w:color="auto"/>
            <w:bottom w:val="none" w:sz="0" w:space="0" w:color="auto"/>
            <w:right w:val="none" w:sz="0" w:space="0" w:color="auto"/>
          </w:divBdr>
        </w:div>
        <w:div w:id="230391163">
          <w:marLeft w:val="0"/>
          <w:marRight w:val="0"/>
          <w:marTop w:val="0"/>
          <w:marBottom w:val="0"/>
          <w:divBdr>
            <w:top w:val="none" w:sz="0" w:space="0" w:color="auto"/>
            <w:left w:val="none" w:sz="0" w:space="0" w:color="auto"/>
            <w:bottom w:val="none" w:sz="0" w:space="0" w:color="auto"/>
            <w:right w:val="none" w:sz="0" w:space="0" w:color="auto"/>
          </w:divBdr>
        </w:div>
        <w:div w:id="231505606">
          <w:marLeft w:val="0"/>
          <w:marRight w:val="0"/>
          <w:marTop w:val="0"/>
          <w:marBottom w:val="0"/>
          <w:divBdr>
            <w:top w:val="none" w:sz="0" w:space="0" w:color="auto"/>
            <w:left w:val="none" w:sz="0" w:space="0" w:color="auto"/>
            <w:bottom w:val="none" w:sz="0" w:space="0" w:color="auto"/>
            <w:right w:val="none" w:sz="0" w:space="0" w:color="auto"/>
          </w:divBdr>
        </w:div>
        <w:div w:id="242104907">
          <w:marLeft w:val="0"/>
          <w:marRight w:val="0"/>
          <w:marTop w:val="0"/>
          <w:marBottom w:val="0"/>
          <w:divBdr>
            <w:top w:val="none" w:sz="0" w:space="0" w:color="auto"/>
            <w:left w:val="none" w:sz="0" w:space="0" w:color="auto"/>
            <w:bottom w:val="none" w:sz="0" w:space="0" w:color="auto"/>
            <w:right w:val="none" w:sz="0" w:space="0" w:color="auto"/>
          </w:divBdr>
        </w:div>
        <w:div w:id="247692017">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256793476">
          <w:marLeft w:val="0"/>
          <w:marRight w:val="0"/>
          <w:marTop w:val="0"/>
          <w:marBottom w:val="0"/>
          <w:divBdr>
            <w:top w:val="none" w:sz="0" w:space="0" w:color="auto"/>
            <w:left w:val="none" w:sz="0" w:space="0" w:color="auto"/>
            <w:bottom w:val="none" w:sz="0" w:space="0" w:color="auto"/>
            <w:right w:val="none" w:sz="0" w:space="0" w:color="auto"/>
          </w:divBdr>
          <w:divsChild>
            <w:div w:id="1332676886">
              <w:marLeft w:val="-75"/>
              <w:marRight w:val="0"/>
              <w:marTop w:val="30"/>
              <w:marBottom w:val="30"/>
              <w:divBdr>
                <w:top w:val="none" w:sz="0" w:space="0" w:color="auto"/>
                <w:left w:val="none" w:sz="0" w:space="0" w:color="auto"/>
                <w:bottom w:val="none" w:sz="0" w:space="0" w:color="auto"/>
                <w:right w:val="none" w:sz="0" w:space="0" w:color="auto"/>
              </w:divBdr>
              <w:divsChild>
                <w:div w:id="411512692">
                  <w:marLeft w:val="0"/>
                  <w:marRight w:val="0"/>
                  <w:marTop w:val="0"/>
                  <w:marBottom w:val="0"/>
                  <w:divBdr>
                    <w:top w:val="none" w:sz="0" w:space="0" w:color="auto"/>
                    <w:left w:val="none" w:sz="0" w:space="0" w:color="auto"/>
                    <w:bottom w:val="none" w:sz="0" w:space="0" w:color="auto"/>
                    <w:right w:val="none" w:sz="0" w:space="0" w:color="auto"/>
                  </w:divBdr>
                  <w:divsChild>
                    <w:div w:id="317533922">
                      <w:marLeft w:val="0"/>
                      <w:marRight w:val="0"/>
                      <w:marTop w:val="0"/>
                      <w:marBottom w:val="0"/>
                      <w:divBdr>
                        <w:top w:val="none" w:sz="0" w:space="0" w:color="auto"/>
                        <w:left w:val="none" w:sz="0" w:space="0" w:color="auto"/>
                        <w:bottom w:val="none" w:sz="0" w:space="0" w:color="auto"/>
                        <w:right w:val="none" w:sz="0" w:space="0" w:color="auto"/>
                      </w:divBdr>
                    </w:div>
                  </w:divsChild>
                </w:div>
                <w:div w:id="486020839">
                  <w:marLeft w:val="0"/>
                  <w:marRight w:val="0"/>
                  <w:marTop w:val="0"/>
                  <w:marBottom w:val="0"/>
                  <w:divBdr>
                    <w:top w:val="none" w:sz="0" w:space="0" w:color="auto"/>
                    <w:left w:val="none" w:sz="0" w:space="0" w:color="auto"/>
                    <w:bottom w:val="none" w:sz="0" w:space="0" w:color="auto"/>
                    <w:right w:val="none" w:sz="0" w:space="0" w:color="auto"/>
                  </w:divBdr>
                  <w:divsChild>
                    <w:div w:id="376901290">
                      <w:marLeft w:val="0"/>
                      <w:marRight w:val="0"/>
                      <w:marTop w:val="0"/>
                      <w:marBottom w:val="0"/>
                      <w:divBdr>
                        <w:top w:val="none" w:sz="0" w:space="0" w:color="auto"/>
                        <w:left w:val="none" w:sz="0" w:space="0" w:color="auto"/>
                        <w:bottom w:val="none" w:sz="0" w:space="0" w:color="auto"/>
                        <w:right w:val="none" w:sz="0" w:space="0" w:color="auto"/>
                      </w:divBdr>
                    </w:div>
                  </w:divsChild>
                </w:div>
                <w:div w:id="1183587181">
                  <w:marLeft w:val="0"/>
                  <w:marRight w:val="0"/>
                  <w:marTop w:val="0"/>
                  <w:marBottom w:val="0"/>
                  <w:divBdr>
                    <w:top w:val="none" w:sz="0" w:space="0" w:color="auto"/>
                    <w:left w:val="none" w:sz="0" w:space="0" w:color="auto"/>
                    <w:bottom w:val="none" w:sz="0" w:space="0" w:color="auto"/>
                    <w:right w:val="none" w:sz="0" w:space="0" w:color="auto"/>
                  </w:divBdr>
                  <w:divsChild>
                    <w:div w:id="79764690">
                      <w:marLeft w:val="0"/>
                      <w:marRight w:val="0"/>
                      <w:marTop w:val="0"/>
                      <w:marBottom w:val="0"/>
                      <w:divBdr>
                        <w:top w:val="none" w:sz="0" w:space="0" w:color="auto"/>
                        <w:left w:val="none" w:sz="0" w:space="0" w:color="auto"/>
                        <w:bottom w:val="none" w:sz="0" w:space="0" w:color="auto"/>
                        <w:right w:val="none" w:sz="0" w:space="0" w:color="auto"/>
                      </w:divBdr>
                    </w:div>
                  </w:divsChild>
                </w:div>
                <w:div w:id="1607496579">
                  <w:marLeft w:val="0"/>
                  <w:marRight w:val="0"/>
                  <w:marTop w:val="0"/>
                  <w:marBottom w:val="0"/>
                  <w:divBdr>
                    <w:top w:val="none" w:sz="0" w:space="0" w:color="auto"/>
                    <w:left w:val="none" w:sz="0" w:space="0" w:color="auto"/>
                    <w:bottom w:val="none" w:sz="0" w:space="0" w:color="auto"/>
                    <w:right w:val="none" w:sz="0" w:space="0" w:color="auto"/>
                  </w:divBdr>
                  <w:divsChild>
                    <w:div w:id="554976580">
                      <w:marLeft w:val="0"/>
                      <w:marRight w:val="0"/>
                      <w:marTop w:val="0"/>
                      <w:marBottom w:val="0"/>
                      <w:divBdr>
                        <w:top w:val="none" w:sz="0" w:space="0" w:color="auto"/>
                        <w:left w:val="none" w:sz="0" w:space="0" w:color="auto"/>
                        <w:bottom w:val="none" w:sz="0" w:space="0" w:color="auto"/>
                        <w:right w:val="none" w:sz="0" w:space="0" w:color="auto"/>
                      </w:divBdr>
                    </w:div>
                  </w:divsChild>
                </w:div>
                <w:div w:id="1721437412">
                  <w:marLeft w:val="0"/>
                  <w:marRight w:val="0"/>
                  <w:marTop w:val="0"/>
                  <w:marBottom w:val="0"/>
                  <w:divBdr>
                    <w:top w:val="none" w:sz="0" w:space="0" w:color="auto"/>
                    <w:left w:val="none" w:sz="0" w:space="0" w:color="auto"/>
                    <w:bottom w:val="none" w:sz="0" w:space="0" w:color="auto"/>
                    <w:right w:val="none" w:sz="0" w:space="0" w:color="auto"/>
                  </w:divBdr>
                  <w:divsChild>
                    <w:div w:id="564951588">
                      <w:marLeft w:val="0"/>
                      <w:marRight w:val="0"/>
                      <w:marTop w:val="0"/>
                      <w:marBottom w:val="0"/>
                      <w:divBdr>
                        <w:top w:val="none" w:sz="0" w:space="0" w:color="auto"/>
                        <w:left w:val="none" w:sz="0" w:space="0" w:color="auto"/>
                        <w:bottom w:val="none" w:sz="0" w:space="0" w:color="auto"/>
                        <w:right w:val="none" w:sz="0" w:space="0" w:color="auto"/>
                      </w:divBdr>
                    </w:div>
                  </w:divsChild>
                </w:div>
                <w:div w:id="1798907548">
                  <w:marLeft w:val="0"/>
                  <w:marRight w:val="0"/>
                  <w:marTop w:val="0"/>
                  <w:marBottom w:val="0"/>
                  <w:divBdr>
                    <w:top w:val="none" w:sz="0" w:space="0" w:color="auto"/>
                    <w:left w:val="none" w:sz="0" w:space="0" w:color="auto"/>
                    <w:bottom w:val="none" w:sz="0" w:space="0" w:color="auto"/>
                    <w:right w:val="none" w:sz="0" w:space="0" w:color="auto"/>
                  </w:divBdr>
                  <w:divsChild>
                    <w:div w:id="9160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5978">
          <w:marLeft w:val="0"/>
          <w:marRight w:val="0"/>
          <w:marTop w:val="0"/>
          <w:marBottom w:val="0"/>
          <w:divBdr>
            <w:top w:val="none" w:sz="0" w:space="0" w:color="auto"/>
            <w:left w:val="none" w:sz="0" w:space="0" w:color="auto"/>
            <w:bottom w:val="none" w:sz="0" w:space="0" w:color="auto"/>
            <w:right w:val="none" w:sz="0" w:space="0" w:color="auto"/>
          </w:divBdr>
        </w:div>
        <w:div w:id="275142190">
          <w:marLeft w:val="0"/>
          <w:marRight w:val="0"/>
          <w:marTop w:val="0"/>
          <w:marBottom w:val="0"/>
          <w:divBdr>
            <w:top w:val="none" w:sz="0" w:space="0" w:color="auto"/>
            <w:left w:val="none" w:sz="0" w:space="0" w:color="auto"/>
            <w:bottom w:val="none" w:sz="0" w:space="0" w:color="auto"/>
            <w:right w:val="none" w:sz="0" w:space="0" w:color="auto"/>
          </w:divBdr>
        </w:div>
        <w:div w:id="302320115">
          <w:marLeft w:val="0"/>
          <w:marRight w:val="0"/>
          <w:marTop w:val="0"/>
          <w:marBottom w:val="0"/>
          <w:divBdr>
            <w:top w:val="none" w:sz="0" w:space="0" w:color="auto"/>
            <w:left w:val="none" w:sz="0" w:space="0" w:color="auto"/>
            <w:bottom w:val="none" w:sz="0" w:space="0" w:color="auto"/>
            <w:right w:val="none" w:sz="0" w:space="0" w:color="auto"/>
          </w:divBdr>
        </w:div>
        <w:div w:id="305278057">
          <w:marLeft w:val="0"/>
          <w:marRight w:val="0"/>
          <w:marTop w:val="0"/>
          <w:marBottom w:val="0"/>
          <w:divBdr>
            <w:top w:val="none" w:sz="0" w:space="0" w:color="auto"/>
            <w:left w:val="none" w:sz="0" w:space="0" w:color="auto"/>
            <w:bottom w:val="none" w:sz="0" w:space="0" w:color="auto"/>
            <w:right w:val="none" w:sz="0" w:space="0" w:color="auto"/>
          </w:divBdr>
        </w:div>
        <w:div w:id="306473923">
          <w:marLeft w:val="0"/>
          <w:marRight w:val="0"/>
          <w:marTop w:val="0"/>
          <w:marBottom w:val="0"/>
          <w:divBdr>
            <w:top w:val="none" w:sz="0" w:space="0" w:color="auto"/>
            <w:left w:val="none" w:sz="0" w:space="0" w:color="auto"/>
            <w:bottom w:val="none" w:sz="0" w:space="0" w:color="auto"/>
            <w:right w:val="none" w:sz="0" w:space="0" w:color="auto"/>
          </w:divBdr>
        </w:div>
        <w:div w:id="315033168">
          <w:marLeft w:val="0"/>
          <w:marRight w:val="0"/>
          <w:marTop w:val="0"/>
          <w:marBottom w:val="0"/>
          <w:divBdr>
            <w:top w:val="none" w:sz="0" w:space="0" w:color="auto"/>
            <w:left w:val="none" w:sz="0" w:space="0" w:color="auto"/>
            <w:bottom w:val="none" w:sz="0" w:space="0" w:color="auto"/>
            <w:right w:val="none" w:sz="0" w:space="0" w:color="auto"/>
          </w:divBdr>
        </w:div>
        <w:div w:id="339359871">
          <w:marLeft w:val="0"/>
          <w:marRight w:val="0"/>
          <w:marTop w:val="0"/>
          <w:marBottom w:val="0"/>
          <w:divBdr>
            <w:top w:val="none" w:sz="0" w:space="0" w:color="auto"/>
            <w:left w:val="none" w:sz="0" w:space="0" w:color="auto"/>
            <w:bottom w:val="none" w:sz="0" w:space="0" w:color="auto"/>
            <w:right w:val="none" w:sz="0" w:space="0" w:color="auto"/>
          </w:divBdr>
        </w:div>
        <w:div w:id="382679788">
          <w:marLeft w:val="0"/>
          <w:marRight w:val="0"/>
          <w:marTop w:val="0"/>
          <w:marBottom w:val="0"/>
          <w:divBdr>
            <w:top w:val="none" w:sz="0" w:space="0" w:color="auto"/>
            <w:left w:val="none" w:sz="0" w:space="0" w:color="auto"/>
            <w:bottom w:val="none" w:sz="0" w:space="0" w:color="auto"/>
            <w:right w:val="none" w:sz="0" w:space="0" w:color="auto"/>
          </w:divBdr>
        </w:div>
        <w:div w:id="398209286">
          <w:marLeft w:val="0"/>
          <w:marRight w:val="0"/>
          <w:marTop w:val="0"/>
          <w:marBottom w:val="0"/>
          <w:divBdr>
            <w:top w:val="none" w:sz="0" w:space="0" w:color="auto"/>
            <w:left w:val="none" w:sz="0" w:space="0" w:color="auto"/>
            <w:bottom w:val="none" w:sz="0" w:space="0" w:color="auto"/>
            <w:right w:val="none" w:sz="0" w:space="0" w:color="auto"/>
          </w:divBdr>
        </w:div>
        <w:div w:id="415980621">
          <w:marLeft w:val="0"/>
          <w:marRight w:val="0"/>
          <w:marTop w:val="0"/>
          <w:marBottom w:val="0"/>
          <w:divBdr>
            <w:top w:val="none" w:sz="0" w:space="0" w:color="auto"/>
            <w:left w:val="none" w:sz="0" w:space="0" w:color="auto"/>
            <w:bottom w:val="none" w:sz="0" w:space="0" w:color="auto"/>
            <w:right w:val="none" w:sz="0" w:space="0" w:color="auto"/>
          </w:divBdr>
        </w:div>
        <w:div w:id="425537666">
          <w:marLeft w:val="0"/>
          <w:marRight w:val="0"/>
          <w:marTop w:val="0"/>
          <w:marBottom w:val="0"/>
          <w:divBdr>
            <w:top w:val="none" w:sz="0" w:space="0" w:color="auto"/>
            <w:left w:val="none" w:sz="0" w:space="0" w:color="auto"/>
            <w:bottom w:val="none" w:sz="0" w:space="0" w:color="auto"/>
            <w:right w:val="none" w:sz="0" w:space="0" w:color="auto"/>
          </w:divBdr>
        </w:div>
        <w:div w:id="428937397">
          <w:marLeft w:val="0"/>
          <w:marRight w:val="0"/>
          <w:marTop w:val="0"/>
          <w:marBottom w:val="0"/>
          <w:divBdr>
            <w:top w:val="none" w:sz="0" w:space="0" w:color="auto"/>
            <w:left w:val="none" w:sz="0" w:space="0" w:color="auto"/>
            <w:bottom w:val="none" w:sz="0" w:space="0" w:color="auto"/>
            <w:right w:val="none" w:sz="0" w:space="0" w:color="auto"/>
          </w:divBdr>
        </w:div>
        <w:div w:id="441801771">
          <w:marLeft w:val="0"/>
          <w:marRight w:val="0"/>
          <w:marTop w:val="0"/>
          <w:marBottom w:val="0"/>
          <w:divBdr>
            <w:top w:val="none" w:sz="0" w:space="0" w:color="auto"/>
            <w:left w:val="none" w:sz="0" w:space="0" w:color="auto"/>
            <w:bottom w:val="none" w:sz="0" w:space="0" w:color="auto"/>
            <w:right w:val="none" w:sz="0" w:space="0" w:color="auto"/>
          </w:divBdr>
        </w:div>
        <w:div w:id="451092427">
          <w:marLeft w:val="0"/>
          <w:marRight w:val="0"/>
          <w:marTop w:val="0"/>
          <w:marBottom w:val="0"/>
          <w:divBdr>
            <w:top w:val="none" w:sz="0" w:space="0" w:color="auto"/>
            <w:left w:val="none" w:sz="0" w:space="0" w:color="auto"/>
            <w:bottom w:val="none" w:sz="0" w:space="0" w:color="auto"/>
            <w:right w:val="none" w:sz="0" w:space="0" w:color="auto"/>
          </w:divBdr>
        </w:div>
        <w:div w:id="453986146">
          <w:marLeft w:val="0"/>
          <w:marRight w:val="0"/>
          <w:marTop w:val="0"/>
          <w:marBottom w:val="0"/>
          <w:divBdr>
            <w:top w:val="none" w:sz="0" w:space="0" w:color="auto"/>
            <w:left w:val="none" w:sz="0" w:space="0" w:color="auto"/>
            <w:bottom w:val="none" w:sz="0" w:space="0" w:color="auto"/>
            <w:right w:val="none" w:sz="0" w:space="0" w:color="auto"/>
          </w:divBdr>
        </w:div>
        <w:div w:id="466555252">
          <w:marLeft w:val="0"/>
          <w:marRight w:val="0"/>
          <w:marTop w:val="0"/>
          <w:marBottom w:val="0"/>
          <w:divBdr>
            <w:top w:val="none" w:sz="0" w:space="0" w:color="auto"/>
            <w:left w:val="none" w:sz="0" w:space="0" w:color="auto"/>
            <w:bottom w:val="none" w:sz="0" w:space="0" w:color="auto"/>
            <w:right w:val="none" w:sz="0" w:space="0" w:color="auto"/>
          </w:divBdr>
        </w:div>
        <w:div w:id="484250400">
          <w:marLeft w:val="0"/>
          <w:marRight w:val="0"/>
          <w:marTop w:val="0"/>
          <w:marBottom w:val="0"/>
          <w:divBdr>
            <w:top w:val="none" w:sz="0" w:space="0" w:color="auto"/>
            <w:left w:val="none" w:sz="0" w:space="0" w:color="auto"/>
            <w:bottom w:val="none" w:sz="0" w:space="0" w:color="auto"/>
            <w:right w:val="none" w:sz="0" w:space="0" w:color="auto"/>
          </w:divBdr>
        </w:div>
        <w:div w:id="495264423">
          <w:marLeft w:val="0"/>
          <w:marRight w:val="0"/>
          <w:marTop w:val="0"/>
          <w:marBottom w:val="0"/>
          <w:divBdr>
            <w:top w:val="none" w:sz="0" w:space="0" w:color="auto"/>
            <w:left w:val="none" w:sz="0" w:space="0" w:color="auto"/>
            <w:bottom w:val="none" w:sz="0" w:space="0" w:color="auto"/>
            <w:right w:val="none" w:sz="0" w:space="0" w:color="auto"/>
          </w:divBdr>
        </w:div>
        <w:div w:id="501163192">
          <w:marLeft w:val="0"/>
          <w:marRight w:val="0"/>
          <w:marTop w:val="0"/>
          <w:marBottom w:val="0"/>
          <w:divBdr>
            <w:top w:val="none" w:sz="0" w:space="0" w:color="auto"/>
            <w:left w:val="none" w:sz="0" w:space="0" w:color="auto"/>
            <w:bottom w:val="none" w:sz="0" w:space="0" w:color="auto"/>
            <w:right w:val="none" w:sz="0" w:space="0" w:color="auto"/>
          </w:divBdr>
        </w:div>
        <w:div w:id="511147780">
          <w:marLeft w:val="0"/>
          <w:marRight w:val="0"/>
          <w:marTop w:val="0"/>
          <w:marBottom w:val="0"/>
          <w:divBdr>
            <w:top w:val="none" w:sz="0" w:space="0" w:color="auto"/>
            <w:left w:val="none" w:sz="0" w:space="0" w:color="auto"/>
            <w:bottom w:val="none" w:sz="0" w:space="0" w:color="auto"/>
            <w:right w:val="none" w:sz="0" w:space="0" w:color="auto"/>
          </w:divBdr>
        </w:div>
        <w:div w:id="525867261">
          <w:marLeft w:val="0"/>
          <w:marRight w:val="0"/>
          <w:marTop w:val="0"/>
          <w:marBottom w:val="0"/>
          <w:divBdr>
            <w:top w:val="none" w:sz="0" w:space="0" w:color="auto"/>
            <w:left w:val="none" w:sz="0" w:space="0" w:color="auto"/>
            <w:bottom w:val="none" w:sz="0" w:space="0" w:color="auto"/>
            <w:right w:val="none" w:sz="0" w:space="0" w:color="auto"/>
          </w:divBdr>
        </w:div>
        <w:div w:id="526217667">
          <w:marLeft w:val="0"/>
          <w:marRight w:val="0"/>
          <w:marTop w:val="0"/>
          <w:marBottom w:val="0"/>
          <w:divBdr>
            <w:top w:val="none" w:sz="0" w:space="0" w:color="auto"/>
            <w:left w:val="none" w:sz="0" w:space="0" w:color="auto"/>
            <w:bottom w:val="none" w:sz="0" w:space="0" w:color="auto"/>
            <w:right w:val="none" w:sz="0" w:space="0" w:color="auto"/>
          </w:divBdr>
        </w:div>
        <w:div w:id="528420174">
          <w:marLeft w:val="0"/>
          <w:marRight w:val="0"/>
          <w:marTop w:val="0"/>
          <w:marBottom w:val="0"/>
          <w:divBdr>
            <w:top w:val="none" w:sz="0" w:space="0" w:color="auto"/>
            <w:left w:val="none" w:sz="0" w:space="0" w:color="auto"/>
            <w:bottom w:val="none" w:sz="0" w:space="0" w:color="auto"/>
            <w:right w:val="none" w:sz="0" w:space="0" w:color="auto"/>
          </w:divBdr>
        </w:div>
        <w:div w:id="531528691">
          <w:marLeft w:val="0"/>
          <w:marRight w:val="0"/>
          <w:marTop w:val="0"/>
          <w:marBottom w:val="0"/>
          <w:divBdr>
            <w:top w:val="none" w:sz="0" w:space="0" w:color="auto"/>
            <w:left w:val="none" w:sz="0" w:space="0" w:color="auto"/>
            <w:bottom w:val="none" w:sz="0" w:space="0" w:color="auto"/>
            <w:right w:val="none" w:sz="0" w:space="0" w:color="auto"/>
          </w:divBdr>
        </w:div>
        <w:div w:id="535435494">
          <w:marLeft w:val="0"/>
          <w:marRight w:val="0"/>
          <w:marTop w:val="0"/>
          <w:marBottom w:val="0"/>
          <w:divBdr>
            <w:top w:val="none" w:sz="0" w:space="0" w:color="auto"/>
            <w:left w:val="none" w:sz="0" w:space="0" w:color="auto"/>
            <w:bottom w:val="none" w:sz="0" w:space="0" w:color="auto"/>
            <w:right w:val="none" w:sz="0" w:space="0" w:color="auto"/>
          </w:divBdr>
        </w:div>
        <w:div w:id="542863905">
          <w:marLeft w:val="0"/>
          <w:marRight w:val="0"/>
          <w:marTop w:val="0"/>
          <w:marBottom w:val="0"/>
          <w:divBdr>
            <w:top w:val="none" w:sz="0" w:space="0" w:color="auto"/>
            <w:left w:val="none" w:sz="0" w:space="0" w:color="auto"/>
            <w:bottom w:val="none" w:sz="0" w:space="0" w:color="auto"/>
            <w:right w:val="none" w:sz="0" w:space="0" w:color="auto"/>
          </w:divBdr>
        </w:div>
        <w:div w:id="544759228">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
        <w:div w:id="550844668">
          <w:marLeft w:val="0"/>
          <w:marRight w:val="0"/>
          <w:marTop w:val="0"/>
          <w:marBottom w:val="0"/>
          <w:divBdr>
            <w:top w:val="none" w:sz="0" w:space="0" w:color="auto"/>
            <w:left w:val="none" w:sz="0" w:space="0" w:color="auto"/>
            <w:bottom w:val="none" w:sz="0" w:space="0" w:color="auto"/>
            <w:right w:val="none" w:sz="0" w:space="0" w:color="auto"/>
          </w:divBdr>
        </w:div>
        <w:div w:id="560097305">
          <w:marLeft w:val="0"/>
          <w:marRight w:val="0"/>
          <w:marTop w:val="0"/>
          <w:marBottom w:val="0"/>
          <w:divBdr>
            <w:top w:val="none" w:sz="0" w:space="0" w:color="auto"/>
            <w:left w:val="none" w:sz="0" w:space="0" w:color="auto"/>
            <w:bottom w:val="none" w:sz="0" w:space="0" w:color="auto"/>
            <w:right w:val="none" w:sz="0" w:space="0" w:color="auto"/>
          </w:divBdr>
        </w:div>
        <w:div w:id="566693314">
          <w:marLeft w:val="0"/>
          <w:marRight w:val="0"/>
          <w:marTop w:val="0"/>
          <w:marBottom w:val="0"/>
          <w:divBdr>
            <w:top w:val="none" w:sz="0" w:space="0" w:color="auto"/>
            <w:left w:val="none" w:sz="0" w:space="0" w:color="auto"/>
            <w:bottom w:val="none" w:sz="0" w:space="0" w:color="auto"/>
            <w:right w:val="none" w:sz="0" w:space="0" w:color="auto"/>
          </w:divBdr>
        </w:div>
        <w:div w:id="569005221">
          <w:marLeft w:val="0"/>
          <w:marRight w:val="0"/>
          <w:marTop w:val="0"/>
          <w:marBottom w:val="0"/>
          <w:divBdr>
            <w:top w:val="none" w:sz="0" w:space="0" w:color="auto"/>
            <w:left w:val="none" w:sz="0" w:space="0" w:color="auto"/>
            <w:bottom w:val="none" w:sz="0" w:space="0" w:color="auto"/>
            <w:right w:val="none" w:sz="0" w:space="0" w:color="auto"/>
          </w:divBdr>
        </w:div>
        <w:div w:id="576212375">
          <w:marLeft w:val="0"/>
          <w:marRight w:val="0"/>
          <w:marTop w:val="0"/>
          <w:marBottom w:val="0"/>
          <w:divBdr>
            <w:top w:val="none" w:sz="0" w:space="0" w:color="auto"/>
            <w:left w:val="none" w:sz="0" w:space="0" w:color="auto"/>
            <w:bottom w:val="none" w:sz="0" w:space="0" w:color="auto"/>
            <w:right w:val="none" w:sz="0" w:space="0" w:color="auto"/>
          </w:divBdr>
        </w:div>
        <w:div w:id="580990131">
          <w:marLeft w:val="0"/>
          <w:marRight w:val="0"/>
          <w:marTop w:val="0"/>
          <w:marBottom w:val="0"/>
          <w:divBdr>
            <w:top w:val="none" w:sz="0" w:space="0" w:color="auto"/>
            <w:left w:val="none" w:sz="0" w:space="0" w:color="auto"/>
            <w:bottom w:val="none" w:sz="0" w:space="0" w:color="auto"/>
            <w:right w:val="none" w:sz="0" w:space="0" w:color="auto"/>
          </w:divBdr>
        </w:div>
        <w:div w:id="581918170">
          <w:marLeft w:val="0"/>
          <w:marRight w:val="0"/>
          <w:marTop w:val="0"/>
          <w:marBottom w:val="0"/>
          <w:divBdr>
            <w:top w:val="none" w:sz="0" w:space="0" w:color="auto"/>
            <w:left w:val="none" w:sz="0" w:space="0" w:color="auto"/>
            <w:bottom w:val="none" w:sz="0" w:space="0" w:color="auto"/>
            <w:right w:val="none" w:sz="0" w:space="0" w:color="auto"/>
          </w:divBdr>
        </w:div>
        <w:div w:id="587661397">
          <w:marLeft w:val="0"/>
          <w:marRight w:val="0"/>
          <w:marTop w:val="0"/>
          <w:marBottom w:val="0"/>
          <w:divBdr>
            <w:top w:val="none" w:sz="0" w:space="0" w:color="auto"/>
            <w:left w:val="none" w:sz="0" w:space="0" w:color="auto"/>
            <w:bottom w:val="none" w:sz="0" w:space="0" w:color="auto"/>
            <w:right w:val="none" w:sz="0" w:space="0" w:color="auto"/>
          </w:divBdr>
        </w:div>
        <w:div w:id="607742682">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630980760">
          <w:marLeft w:val="0"/>
          <w:marRight w:val="0"/>
          <w:marTop w:val="0"/>
          <w:marBottom w:val="0"/>
          <w:divBdr>
            <w:top w:val="none" w:sz="0" w:space="0" w:color="auto"/>
            <w:left w:val="none" w:sz="0" w:space="0" w:color="auto"/>
            <w:bottom w:val="none" w:sz="0" w:space="0" w:color="auto"/>
            <w:right w:val="none" w:sz="0" w:space="0" w:color="auto"/>
          </w:divBdr>
        </w:div>
        <w:div w:id="647057507">
          <w:marLeft w:val="0"/>
          <w:marRight w:val="0"/>
          <w:marTop w:val="0"/>
          <w:marBottom w:val="0"/>
          <w:divBdr>
            <w:top w:val="none" w:sz="0" w:space="0" w:color="auto"/>
            <w:left w:val="none" w:sz="0" w:space="0" w:color="auto"/>
            <w:bottom w:val="none" w:sz="0" w:space="0" w:color="auto"/>
            <w:right w:val="none" w:sz="0" w:space="0" w:color="auto"/>
          </w:divBdr>
        </w:div>
        <w:div w:id="647320465">
          <w:marLeft w:val="0"/>
          <w:marRight w:val="0"/>
          <w:marTop w:val="0"/>
          <w:marBottom w:val="0"/>
          <w:divBdr>
            <w:top w:val="none" w:sz="0" w:space="0" w:color="auto"/>
            <w:left w:val="none" w:sz="0" w:space="0" w:color="auto"/>
            <w:bottom w:val="none" w:sz="0" w:space="0" w:color="auto"/>
            <w:right w:val="none" w:sz="0" w:space="0" w:color="auto"/>
          </w:divBdr>
        </w:div>
        <w:div w:id="665400535">
          <w:marLeft w:val="0"/>
          <w:marRight w:val="0"/>
          <w:marTop w:val="0"/>
          <w:marBottom w:val="0"/>
          <w:divBdr>
            <w:top w:val="none" w:sz="0" w:space="0" w:color="auto"/>
            <w:left w:val="none" w:sz="0" w:space="0" w:color="auto"/>
            <w:bottom w:val="none" w:sz="0" w:space="0" w:color="auto"/>
            <w:right w:val="none" w:sz="0" w:space="0" w:color="auto"/>
          </w:divBdr>
        </w:div>
        <w:div w:id="670179183">
          <w:marLeft w:val="0"/>
          <w:marRight w:val="0"/>
          <w:marTop w:val="0"/>
          <w:marBottom w:val="0"/>
          <w:divBdr>
            <w:top w:val="none" w:sz="0" w:space="0" w:color="auto"/>
            <w:left w:val="none" w:sz="0" w:space="0" w:color="auto"/>
            <w:bottom w:val="none" w:sz="0" w:space="0" w:color="auto"/>
            <w:right w:val="none" w:sz="0" w:space="0" w:color="auto"/>
          </w:divBdr>
        </w:div>
        <w:div w:id="676232541">
          <w:marLeft w:val="0"/>
          <w:marRight w:val="0"/>
          <w:marTop w:val="0"/>
          <w:marBottom w:val="0"/>
          <w:divBdr>
            <w:top w:val="none" w:sz="0" w:space="0" w:color="auto"/>
            <w:left w:val="none" w:sz="0" w:space="0" w:color="auto"/>
            <w:bottom w:val="none" w:sz="0" w:space="0" w:color="auto"/>
            <w:right w:val="none" w:sz="0" w:space="0" w:color="auto"/>
          </w:divBdr>
        </w:div>
        <w:div w:id="683441881">
          <w:marLeft w:val="0"/>
          <w:marRight w:val="0"/>
          <w:marTop w:val="0"/>
          <w:marBottom w:val="0"/>
          <w:divBdr>
            <w:top w:val="none" w:sz="0" w:space="0" w:color="auto"/>
            <w:left w:val="none" w:sz="0" w:space="0" w:color="auto"/>
            <w:bottom w:val="none" w:sz="0" w:space="0" w:color="auto"/>
            <w:right w:val="none" w:sz="0" w:space="0" w:color="auto"/>
          </w:divBdr>
        </w:div>
        <w:div w:id="696076482">
          <w:marLeft w:val="0"/>
          <w:marRight w:val="0"/>
          <w:marTop w:val="0"/>
          <w:marBottom w:val="0"/>
          <w:divBdr>
            <w:top w:val="none" w:sz="0" w:space="0" w:color="auto"/>
            <w:left w:val="none" w:sz="0" w:space="0" w:color="auto"/>
            <w:bottom w:val="none" w:sz="0" w:space="0" w:color="auto"/>
            <w:right w:val="none" w:sz="0" w:space="0" w:color="auto"/>
          </w:divBdr>
        </w:div>
        <w:div w:id="698091234">
          <w:marLeft w:val="0"/>
          <w:marRight w:val="0"/>
          <w:marTop w:val="0"/>
          <w:marBottom w:val="0"/>
          <w:divBdr>
            <w:top w:val="none" w:sz="0" w:space="0" w:color="auto"/>
            <w:left w:val="none" w:sz="0" w:space="0" w:color="auto"/>
            <w:bottom w:val="none" w:sz="0" w:space="0" w:color="auto"/>
            <w:right w:val="none" w:sz="0" w:space="0" w:color="auto"/>
          </w:divBdr>
        </w:div>
        <w:div w:id="724915268">
          <w:marLeft w:val="0"/>
          <w:marRight w:val="0"/>
          <w:marTop w:val="0"/>
          <w:marBottom w:val="0"/>
          <w:divBdr>
            <w:top w:val="none" w:sz="0" w:space="0" w:color="auto"/>
            <w:left w:val="none" w:sz="0" w:space="0" w:color="auto"/>
            <w:bottom w:val="none" w:sz="0" w:space="0" w:color="auto"/>
            <w:right w:val="none" w:sz="0" w:space="0" w:color="auto"/>
          </w:divBdr>
        </w:div>
        <w:div w:id="730153205">
          <w:marLeft w:val="0"/>
          <w:marRight w:val="0"/>
          <w:marTop w:val="0"/>
          <w:marBottom w:val="0"/>
          <w:divBdr>
            <w:top w:val="none" w:sz="0" w:space="0" w:color="auto"/>
            <w:left w:val="none" w:sz="0" w:space="0" w:color="auto"/>
            <w:bottom w:val="none" w:sz="0" w:space="0" w:color="auto"/>
            <w:right w:val="none" w:sz="0" w:space="0" w:color="auto"/>
          </w:divBdr>
        </w:div>
        <w:div w:id="744492551">
          <w:marLeft w:val="0"/>
          <w:marRight w:val="0"/>
          <w:marTop w:val="0"/>
          <w:marBottom w:val="0"/>
          <w:divBdr>
            <w:top w:val="none" w:sz="0" w:space="0" w:color="auto"/>
            <w:left w:val="none" w:sz="0" w:space="0" w:color="auto"/>
            <w:bottom w:val="none" w:sz="0" w:space="0" w:color="auto"/>
            <w:right w:val="none" w:sz="0" w:space="0" w:color="auto"/>
          </w:divBdr>
        </w:div>
        <w:div w:id="771899023">
          <w:marLeft w:val="0"/>
          <w:marRight w:val="0"/>
          <w:marTop w:val="0"/>
          <w:marBottom w:val="0"/>
          <w:divBdr>
            <w:top w:val="none" w:sz="0" w:space="0" w:color="auto"/>
            <w:left w:val="none" w:sz="0" w:space="0" w:color="auto"/>
            <w:bottom w:val="none" w:sz="0" w:space="0" w:color="auto"/>
            <w:right w:val="none" w:sz="0" w:space="0" w:color="auto"/>
          </w:divBdr>
        </w:div>
        <w:div w:id="774598521">
          <w:marLeft w:val="0"/>
          <w:marRight w:val="0"/>
          <w:marTop w:val="0"/>
          <w:marBottom w:val="0"/>
          <w:divBdr>
            <w:top w:val="none" w:sz="0" w:space="0" w:color="auto"/>
            <w:left w:val="none" w:sz="0" w:space="0" w:color="auto"/>
            <w:bottom w:val="none" w:sz="0" w:space="0" w:color="auto"/>
            <w:right w:val="none" w:sz="0" w:space="0" w:color="auto"/>
          </w:divBdr>
        </w:div>
        <w:div w:id="783421445">
          <w:marLeft w:val="0"/>
          <w:marRight w:val="0"/>
          <w:marTop w:val="0"/>
          <w:marBottom w:val="0"/>
          <w:divBdr>
            <w:top w:val="none" w:sz="0" w:space="0" w:color="auto"/>
            <w:left w:val="none" w:sz="0" w:space="0" w:color="auto"/>
            <w:bottom w:val="none" w:sz="0" w:space="0" w:color="auto"/>
            <w:right w:val="none" w:sz="0" w:space="0" w:color="auto"/>
          </w:divBdr>
        </w:div>
        <w:div w:id="805394442">
          <w:marLeft w:val="0"/>
          <w:marRight w:val="0"/>
          <w:marTop w:val="0"/>
          <w:marBottom w:val="0"/>
          <w:divBdr>
            <w:top w:val="none" w:sz="0" w:space="0" w:color="auto"/>
            <w:left w:val="none" w:sz="0" w:space="0" w:color="auto"/>
            <w:bottom w:val="none" w:sz="0" w:space="0" w:color="auto"/>
            <w:right w:val="none" w:sz="0" w:space="0" w:color="auto"/>
          </w:divBdr>
        </w:div>
        <w:div w:id="807550688">
          <w:marLeft w:val="0"/>
          <w:marRight w:val="0"/>
          <w:marTop w:val="0"/>
          <w:marBottom w:val="0"/>
          <w:divBdr>
            <w:top w:val="none" w:sz="0" w:space="0" w:color="auto"/>
            <w:left w:val="none" w:sz="0" w:space="0" w:color="auto"/>
            <w:bottom w:val="none" w:sz="0" w:space="0" w:color="auto"/>
            <w:right w:val="none" w:sz="0" w:space="0" w:color="auto"/>
          </w:divBdr>
        </w:div>
        <w:div w:id="809445292">
          <w:marLeft w:val="0"/>
          <w:marRight w:val="0"/>
          <w:marTop w:val="0"/>
          <w:marBottom w:val="0"/>
          <w:divBdr>
            <w:top w:val="none" w:sz="0" w:space="0" w:color="auto"/>
            <w:left w:val="none" w:sz="0" w:space="0" w:color="auto"/>
            <w:bottom w:val="none" w:sz="0" w:space="0" w:color="auto"/>
            <w:right w:val="none" w:sz="0" w:space="0" w:color="auto"/>
          </w:divBdr>
        </w:div>
        <w:div w:id="818575551">
          <w:marLeft w:val="0"/>
          <w:marRight w:val="0"/>
          <w:marTop w:val="0"/>
          <w:marBottom w:val="0"/>
          <w:divBdr>
            <w:top w:val="none" w:sz="0" w:space="0" w:color="auto"/>
            <w:left w:val="none" w:sz="0" w:space="0" w:color="auto"/>
            <w:bottom w:val="none" w:sz="0" w:space="0" w:color="auto"/>
            <w:right w:val="none" w:sz="0" w:space="0" w:color="auto"/>
          </w:divBdr>
        </w:div>
        <w:div w:id="825780465">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
        <w:div w:id="833108130">
          <w:marLeft w:val="0"/>
          <w:marRight w:val="0"/>
          <w:marTop w:val="0"/>
          <w:marBottom w:val="0"/>
          <w:divBdr>
            <w:top w:val="none" w:sz="0" w:space="0" w:color="auto"/>
            <w:left w:val="none" w:sz="0" w:space="0" w:color="auto"/>
            <w:bottom w:val="none" w:sz="0" w:space="0" w:color="auto"/>
            <w:right w:val="none" w:sz="0" w:space="0" w:color="auto"/>
          </w:divBdr>
        </w:div>
        <w:div w:id="846289876">
          <w:marLeft w:val="0"/>
          <w:marRight w:val="0"/>
          <w:marTop w:val="0"/>
          <w:marBottom w:val="0"/>
          <w:divBdr>
            <w:top w:val="none" w:sz="0" w:space="0" w:color="auto"/>
            <w:left w:val="none" w:sz="0" w:space="0" w:color="auto"/>
            <w:bottom w:val="none" w:sz="0" w:space="0" w:color="auto"/>
            <w:right w:val="none" w:sz="0" w:space="0" w:color="auto"/>
          </w:divBdr>
        </w:div>
        <w:div w:id="855114798">
          <w:marLeft w:val="0"/>
          <w:marRight w:val="0"/>
          <w:marTop w:val="0"/>
          <w:marBottom w:val="0"/>
          <w:divBdr>
            <w:top w:val="none" w:sz="0" w:space="0" w:color="auto"/>
            <w:left w:val="none" w:sz="0" w:space="0" w:color="auto"/>
            <w:bottom w:val="none" w:sz="0" w:space="0" w:color="auto"/>
            <w:right w:val="none" w:sz="0" w:space="0" w:color="auto"/>
          </w:divBdr>
        </w:div>
        <w:div w:id="860558410">
          <w:marLeft w:val="0"/>
          <w:marRight w:val="0"/>
          <w:marTop w:val="0"/>
          <w:marBottom w:val="0"/>
          <w:divBdr>
            <w:top w:val="none" w:sz="0" w:space="0" w:color="auto"/>
            <w:left w:val="none" w:sz="0" w:space="0" w:color="auto"/>
            <w:bottom w:val="none" w:sz="0" w:space="0" w:color="auto"/>
            <w:right w:val="none" w:sz="0" w:space="0" w:color="auto"/>
          </w:divBdr>
        </w:div>
        <w:div w:id="872772420">
          <w:marLeft w:val="0"/>
          <w:marRight w:val="0"/>
          <w:marTop w:val="0"/>
          <w:marBottom w:val="0"/>
          <w:divBdr>
            <w:top w:val="none" w:sz="0" w:space="0" w:color="auto"/>
            <w:left w:val="none" w:sz="0" w:space="0" w:color="auto"/>
            <w:bottom w:val="none" w:sz="0" w:space="0" w:color="auto"/>
            <w:right w:val="none" w:sz="0" w:space="0" w:color="auto"/>
          </w:divBdr>
        </w:div>
        <w:div w:id="878778795">
          <w:marLeft w:val="0"/>
          <w:marRight w:val="0"/>
          <w:marTop w:val="0"/>
          <w:marBottom w:val="0"/>
          <w:divBdr>
            <w:top w:val="none" w:sz="0" w:space="0" w:color="auto"/>
            <w:left w:val="none" w:sz="0" w:space="0" w:color="auto"/>
            <w:bottom w:val="none" w:sz="0" w:space="0" w:color="auto"/>
            <w:right w:val="none" w:sz="0" w:space="0" w:color="auto"/>
          </w:divBdr>
        </w:div>
        <w:div w:id="908156186">
          <w:marLeft w:val="0"/>
          <w:marRight w:val="0"/>
          <w:marTop w:val="0"/>
          <w:marBottom w:val="0"/>
          <w:divBdr>
            <w:top w:val="none" w:sz="0" w:space="0" w:color="auto"/>
            <w:left w:val="none" w:sz="0" w:space="0" w:color="auto"/>
            <w:bottom w:val="none" w:sz="0" w:space="0" w:color="auto"/>
            <w:right w:val="none" w:sz="0" w:space="0" w:color="auto"/>
          </w:divBdr>
        </w:div>
        <w:div w:id="915479609">
          <w:marLeft w:val="0"/>
          <w:marRight w:val="0"/>
          <w:marTop w:val="0"/>
          <w:marBottom w:val="0"/>
          <w:divBdr>
            <w:top w:val="none" w:sz="0" w:space="0" w:color="auto"/>
            <w:left w:val="none" w:sz="0" w:space="0" w:color="auto"/>
            <w:bottom w:val="none" w:sz="0" w:space="0" w:color="auto"/>
            <w:right w:val="none" w:sz="0" w:space="0" w:color="auto"/>
          </w:divBdr>
        </w:div>
        <w:div w:id="932399098">
          <w:marLeft w:val="0"/>
          <w:marRight w:val="0"/>
          <w:marTop w:val="0"/>
          <w:marBottom w:val="0"/>
          <w:divBdr>
            <w:top w:val="none" w:sz="0" w:space="0" w:color="auto"/>
            <w:left w:val="none" w:sz="0" w:space="0" w:color="auto"/>
            <w:bottom w:val="none" w:sz="0" w:space="0" w:color="auto"/>
            <w:right w:val="none" w:sz="0" w:space="0" w:color="auto"/>
          </w:divBdr>
        </w:div>
        <w:div w:id="936211044">
          <w:marLeft w:val="0"/>
          <w:marRight w:val="0"/>
          <w:marTop w:val="0"/>
          <w:marBottom w:val="0"/>
          <w:divBdr>
            <w:top w:val="none" w:sz="0" w:space="0" w:color="auto"/>
            <w:left w:val="none" w:sz="0" w:space="0" w:color="auto"/>
            <w:bottom w:val="none" w:sz="0" w:space="0" w:color="auto"/>
            <w:right w:val="none" w:sz="0" w:space="0" w:color="auto"/>
          </w:divBdr>
        </w:div>
        <w:div w:id="938413374">
          <w:marLeft w:val="0"/>
          <w:marRight w:val="0"/>
          <w:marTop w:val="0"/>
          <w:marBottom w:val="0"/>
          <w:divBdr>
            <w:top w:val="none" w:sz="0" w:space="0" w:color="auto"/>
            <w:left w:val="none" w:sz="0" w:space="0" w:color="auto"/>
            <w:bottom w:val="none" w:sz="0" w:space="0" w:color="auto"/>
            <w:right w:val="none" w:sz="0" w:space="0" w:color="auto"/>
          </w:divBdr>
        </w:div>
        <w:div w:id="948392533">
          <w:marLeft w:val="0"/>
          <w:marRight w:val="0"/>
          <w:marTop w:val="0"/>
          <w:marBottom w:val="0"/>
          <w:divBdr>
            <w:top w:val="none" w:sz="0" w:space="0" w:color="auto"/>
            <w:left w:val="none" w:sz="0" w:space="0" w:color="auto"/>
            <w:bottom w:val="none" w:sz="0" w:space="0" w:color="auto"/>
            <w:right w:val="none" w:sz="0" w:space="0" w:color="auto"/>
          </w:divBdr>
        </w:div>
        <w:div w:id="954940395">
          <w:marLeft w:val="0"/>
          <w:marRight w:val="0"/>
          <w:marTop w:val="0"/>
          <w:marBottom w:val="0"/>
          <w:divBdr>
            <w:top w:val="none" w:sz="0" w:space="0" w:color="auto"/>
            <w:left w:val="none" w:sz="0" w:space="0" w:color="auto"/>
            <w:bottom w:val="none" w:sz="0" w:space="0" w:color="auto"/>
            <w:right w:val="none" w:sz="0" w:space="0" w:color="auto"/>
          </w:divBdr>
        </w:div>
        <w:div w:id="962350785">
          <w:marLeft w:val="0"/>
          <w:marRight w:val="0"/>
          <w:marTop w:val="0"/>
          <w:marBottom w:val="0"/>
          <w:divBdr>
            <w:top w:val="none" w:sz="0" w:space="0" w:color="auto"/>
            <w:left w:val="none" w:sz="0" w:space="0" w:color="auto"/>
            <w:bottom w:val="none" w:sz="0" w:space="0" w:color="auto"/>
            <w:right w:val="none" w:sz="0" w:space="0" w:color="auto"/>
          </w:divBdr>
        </w:div>
        <w:div w:id="966471069">
          <w:marLeft w:val="0"/>
          <w:marRight w:val="0"/>
          <w:marTop w:val="0"/>
          <w:marBottom w:val="0"/>
          <w:divBdr>
            <w:top w:val="none" w:sz="0" w:space="0" w:color="auto"/>
            <w:left w:val="none" w:sz="0" w:space="0" w:color="auto"/>
            <w:bottom w:val="none" w:sz="0" w:space="0" w:color="auto"/>
            <w:right w:val="none" w:sz="0" w:space="0" w:color="auto"/>
          </w:divBdr>
        </w:div>
        <w:div w:id="977681702">
          <w:marLeft w:val="0"/>
          <w:marRight w:val="0"/>
          <w:marTop w:val="0"/>
          <w:marBottom w:val="0"/>
          <w:divBdr>
            <w:top w:val="none" w:sz="0" w:space="0" w:color="auto"/>
            <w:left w:val="none" w:sz="0" w:space="0" w:color="auto"/>
            <w:bottom w:val="none" w:sz="0" w:space="0" w:color="auto"/>
            <w:right w:val="none" w:sz="0" w:space="0" w:color="auto"/>
          </w:divBdr>
        </w:div>
        <w:div w:id="985553743">
          <w:marLeft w:val="0"/>
          <w:marRight w:val="0"/>
          <w:marTop w:val="0"/>
          <w:marBottom w:val="0"/>
          <w:divBdr>
            <w:top w:val="none" w:sz="0" w:space="0" w:color="auto"/>
            <w:left w:val="none" w:sz="0" w:space="0" w:color="auto"/>
            <w:bottom w:val="none" w:sz="0" w:space="0" w:color="auto"/>
            <w:right w:val="none" w:sz="0" w:space="0" w:color="auto"/>
          </w:divBdr>
          <w:divsChild>
            <w:div w:id="251428239">
              <w:marLeft w:val="0"/>
              <w:marRight w:val="0"/>
              <w:marTop w:val="0"/>
              <w:marBottom w:val="0"/>
              <w:divBdr>
                <w:top w:val="none" w:sz="0" w:space="0" w:color="auto"/>
                <w:left w:val="none" w:sz="0" w:space="0" w:color="auto"/>
                <w:bottom w:val="none" w:sz="0" w:space="0" w:color="auto"/>
                <w:right w:val="none" w:sz="0" w:space="0" w:color="auto"/>
              </w:divBdr>
            </w:div>
            <w:div w:id="292178690">
              <w:marLeft w:val="0"/>
              <w:marRight w:val="0"/>
              <w:marTop w:val="0"/>
              <w:marBottom w:val="0"/>
              <w:divBdr>
                <w:top w:val="none" w:sz="0" w:space="0" w:color="auto"/>
                <w:left w:val="none" w:sz="0" w:space="0" w:color="auto"/>
                <w:bottom w:val="none" w:sz="0" w:space="0" w:color="auto"/>
                <w:right w:val="none" w:sz="0" w:space="0" w:color="auto"/>
              </w:divBdr>
            </w:div>
            <w:div w:id="402945203">
              <w:marLeft w:val="0"/>
              <w:marRight w:val="0"/>
              <w:marTop w:val="0"/>
              <w:marBottom w:val="0"/>
              <w:divBdr>
                <w:top w:val="none" w:sz="0" w:space="0" w:color="auto"/>
                <w:left w:val="none" w:sz="0" w:space="0" w:color="auto"/>
                <w:bottom w:val="none" w:sz="0" w:space="0" w:color="auto"/>
                <w:right w:val="none" w:sz="0" w:space="0" w:color="auto"/>
              </w:divBdr>
            </w:div>
            <w:div w:id="908080467">
              <w:marLeft w:val="0"/>
              <w:marRight w:val="0"/>
              <w:marTop w:val="0"/>
              <w:marBottom w:val="0"/>
              <w:divBdr>
                <w:top w:val="none" w:sz="0" w:space="0" w:color="auto"/>
                <w:left w:val="none" w:sz="0" w:space="0" w:color="auto"/>
                <w:bottom w:val="none" w:sz="0" w:space="0" w:color="auto"/>
                <w:right w:val="none" w:sz="0" w:space="0" w:color="auto"/>
              </w:divBdr>
            </w:div>
            <w:div w:id="1087921298">
              <w:marLeft w:val="0"/>
              <w:marRight w:val="0"/>
              <w:marTop w:val="0"/>
              <w:marBottom w:val="0"/>
              <w:divBdr>
                <w:top w:val="none" w:sz="0" w:space="0" w:color="auto"/>
                <w:left w:val="none" w:sz="0" w:space="0" w:color="auto"/>
                <w:bottom w:val="none" w:sz="0" w:space="0" w:color="auto"/>
                <w:right w:val="none" w:sz="0" w:space="0" w:color="auto"/>
              </w:divBdr>
            </w:div>
            <w:div w:id="1215311050">
              <w:marLeft w:val="0"/>
              <w:marRight w:val="0"/>
              <w:marTop w:val="0"/>
              <w:marBottom w:val="0"/>
              <w:divBdr>
                <w:top w:val="none" w:sz="0" w:space="0" w:color="auto"/>
                <w:left w:val="none" w:sz="0" w:space="0" w:color="auto"/>
                <w:bottom w:val="none" w:sz="0" w:space="0" w:color="auto"/>
                <w:right w:val="none" w:sz="0" w:space="0" w:color="auto"/>
              </w:divBdr>
            </w:div>
            <w:div w:id="1224565209">
              <w:marLeft w:val="0"/>
              <w:marRight w:val="0"/>
              <w:marTop w:val="0"/>
              <w:marBottom w:val="0"/>
              <w:divBdr>
                <w:top w:val="none" w:sz="0" w:space="0" w:color="auto"/>
                <w:left w:val="none" w:sz="0" w:space="0" w:color="auto"/>
                <w:bottom w:val="none" w:sz="0" w:space="0" w:color="auto"/>
                <w:right w:val="none" w:sz="0" w:space="0" w:color="auto"/>
              </w:divBdr>
            </w:div>
            <w:div w:id="1234898529">
              <w:marLeft w:val="0"/>
              <w:marRight w:val="0"/>
              <w:marTop w:val="0"/>
              <w:marBottom w:val="0"/>
              <w:divBdr>
                <w:top w:val="none" w:sz="0" w:space="0" w:color="auto"/>
                <w:left w:val="none" w:sz="0" w:space="0" w:color="auto"/>
                <w:bottom w:val="none" w:sz="0" w:space="0" w:color="auto"/>
                <w:right w:val="none" w:sz="0" w:space="0" w:color="auto"/>
              </w:divBdr>
            </w:div>
            <w:div w:id="1273049888">
              <w:marLeft w:val="0"/>
              <w:marRight w:val="0"/>
              <w:marTop w:val="0"/>
              <w:marBottom w:val="0"/>
              <w:divBdr>
                <w:top w:val="none" w:sz="0" w:space="0" w:color="auto"/>
                <w:left w:val="none" w:sz="0" w:space="0" w:color="auto"/>
                <w:bottom w:val="none" w:sz="0" w:space="0" w:color="auto"/>
                <w:right w:val="none" w:sz="0" w:space="0" w:color="auto"/>
              </w:divBdr>
            </w:div>
            <w:div w:id="1370377475">
              <w:marLeft w:val="0"/>
              <w:marRight w:val="0"/>
              <w:marTop w:val="0"/>
              <w:marBottom w:val="0"/>
              <w:divBdr>
                <w:top w:val="none" w:sz="0" w:space="0" w:color="auto"/>
                <w:left w:val="none" w:sz="0" w:space="0" w:color="auto"/>
                <w:bottom w:val="none" w:sz="0" w:space="0" w:color="auto"/>
                <w:right w:val="none" w:sz="0" w:space="0" w:color="auto"/>
              </w:divBdr>
            </w:div>
            <w:div w:id="1380470227">
              <w:marLeft w:val="0"/>
              <w:marRight w:val="0"/>
              <w:marTop w:val="0"/>
              <w:marBottom w:val="0"/>
              <w:divBdr>
                <w:top w:val="none" w:sz="0" w:space="0" w:color="auto"/>
                <w:left w:val="none" w:sz="0" w:space="0" w:color="auto"/>
                <w:bottom w:val="none" w:sz="0" w:space="0" w:color="auto"/>
                <w:right w:val="none" w:sz="0" w:space="0" w:color="auto"/>
              </w:divBdr>
            </w:div>
            <w:div w:id="1465804829">
              <w:marLeft w:val="0"/>
              <w:marRight w:val="0"/>
              <w:marTop w:val="0"/>
              <w:marBottom w:val="0"/>
              <w:divBdr>
                <w:top w:val="none" w:sz="0" w:space="0" w:color="auto"/>
                <w:left w:val="none" w:sz="0" w:space="0" w:color="auto"/>
                <w:bottom w:val="none" w:sz="0" w:space="0" w:color="auto"/>
                <w:right w:val="none" w:sz="0" w:space="0" w:color="auto"/>
              </w:divBdr>
            </w:div>
            <w:div w:id="1574075357">
              <w:marLeft w:val="0"/>
              <w:marRight w:val="0"/>
              <w:marTop w:val="0"/>
              <w:marBottom w:val="0"/>
              <w:divBdr>
                <w:top w:val="none" w:sz="0" w:space="0" w:color="auto"/>
                <w:left w:val="none" w:sz="0" w:space="0" w:color="auto"/>
                <w:bottom w:val="none" w:sz="0" w:space="0" w:color="auto"/>
                <w:right w:val="none" w:sz="0" w:space="0" w:color="auto"/>
              </w:divBdr>
            </w:div>
            <w:div w:id="1589340459">
              <w:marLeft w:val="0"/>
              <w:marRight w:val="0"/>
              <w:marTop w:val="0"/>
              <w:marBottom w:val="0"/>
              <w:divBdr>
                <w:top w:val="none" w:sz="0" w:space="0" w:color="auto"/>
                <w:left w:val="none" w:sz="0" w:space="0" w:color="auto"/>
                <w:bottom w:val="none" w:sz="0" w:space="0" w:color="auto"/>
                <w:right w:val="none" w:sz="0" w:space="0" w:color="auto"/>
              </w:divBdr>
            </w:div>
            <w:div w:id="1671761274">
              <w:marLeft w:val="0"/>
              <w:marRight w:val="0"/>
              <w:marTop w:val="0"/>
              <w:marBottom w:val="0"/>
              <w:divBdr>
                <w:top w:val="none" w:sz="0" w:space="0" w:color="auto"/>
                <w:left w:val="none" w:sz="0" w:space="0" w:color="auto"/>
                <w:bottom w:val="none" w:sz="0" w:space="0" w:color="auto"/>
                <w:right w:val="none" w:sz="0" w:space="0" w:color="auto"/>
              </w:divBdr>
            </w:div>
            <w:div w:id="1675063182">
              <w:marLeft w:val="0"/>
              <w:marRight w:val="0"/>
              <w:marTop w:val="0"/>
              <w:marBottom w:val="0"/>
              <w:divBdr>
                <w:top w:val="none" w:sz="0" w:space="0" w:color="auto"/>
                <w:left w:val="none" w:sz="0" w:space="0" w:color="auto"/>
                <w:bottom w:val="none" w:sz="0" w:space="0" w:color="auto"/>
                <w:right w:val="none" w:sz="0" w:space="0" w:color="auto"/>
              </w:divBdr>
            </w:div>
            <w:div w:id="1727726067">
              <w:marLeft w:val="0"/>
              <w:marRight w:val="0"/>
              <w:marTop w:val="0"/>
              <w:marBottom w:val="0"/>
              <w:divBdr>
                <w:top w:val="none" w:sz="0" w:space="0" w:color="auto"/>
                <w:left w:val="none" w:sz="0" w:space="0" w:color="auto"/>
                <w:bottom w:val="none" w:sz="0" w:space="0" w:color="auto"/>
                <w:right w:val="none" w:sz="0" w:space="0" w:color="auto"/>
              </w:divBdr>
            </w:div>
            <w:div w:id="1810783121">
              <w:marLeft w:val="0"/>
              <w:marRight w:val="0"/>
              <w:marTop w:val="0"/>
              <w:marBottom w:val="0"/>
              <w:divBdr>
                <w:top w:val="none" w:sz="0" w:space="0" w:color="auto"/>
                <w:left w:val="none" w:sz="0" w:space="0" w:color="auto"/>
                <w:bottom w:val="none" w:sz="0" w:space="0" w:color="auto"/>
                <w:right w:val="none" w:sz="0" w:space="0" w:color="auto"/>
              </w:divBdr>
            </w:div>
            <w:div w:id="1981614344">
              <w:marLeft w:val="0"/>
              <w:marRight w:val="0"/>
              <w:marTop w:val="0"/>
              <w:marBottom w:val="0"/>
              <w:divBdr>
                <w:top w:val="none" w:sz="0" w:space="0" w:color="auto"/>
                <w:left w:val="none" w:sz="0" w:space="0" w:color="auto"/>
                <w:bottom w:val="none" w:sz="0" w:space="0" w:color="auto"/>
                <w:right w:val="none" w:sz="0" w:space="0" w:color="auto"/>
              </w:divBdr>
            </w:div>
            <w:div w:id="2096632274">
              <w:marLeft w:val="0"/>
              <w:marRight w:val="0"/>
              <w:marTop w:val="0"/>
              <w:marBottom w:val="0"/>
              <w:divBdr>
                <w:top w:val="none" w:sz="0" w:space="0" w:color="auto"/>
                <w:left w:val="none" w:sz="0" w:space="0" w:color="auto"/>
                <w:bottom w:val="none" w:sz="0" w:space="0" w:color="auto"/>
                <w:right w:val="none" w:sz="0" w:space="0" w:color="auto"/>
              </w:divBdr>
            </w:div>
          </w:divsChild>
        </w:div>
        <w:div w:id="998457021">
          <w:marLeft w:val="0"/>
          <w:marRight w:val="0"/>
          <w:marTop w:val="0"/>
          <w:marBottom w:val="0"/>
          <w:divBdr>
            <w:top w:val="none" w:sz="0" w:space="0" w:color="auto"/>
            <w:left w:val="none" w:sz="0" w:space="0" w:color="auto"/>
            <w:bottom w:val="none" w:sz="0" w:space="0" w:color="auto"/>
            <w:right w:val="none" w:sz="0" w:space="0" w:color="auto"/>
          </w:divBdr>
        </w:div>
        <w:div w:id="1001271168">
          <w:marLeft w:val="0"/>
          <w:marRight w:val="0"/>
          <w:marTop w:val="0"/>
          <w:marBottom w:val="0"/>
          <w:divBdr>
            <w:top w:val="none" w:sz="0" w:space="0" w:color="auto"/>
            <w:left w:val="none" w:sz="0" w:space="0" w:color="auto"/>
            <w:bottom w:val="none" w:sz="0" w:space="0" w:color="auto"/>
            <w:right w:val="none" w:sz="0" w:space="0" w:color="auto"/>
          </w:divBdr>
        </w:div>
        <w:div w:id="1007831219">
          <w:marLeft w:val="0"/>
          <w:marRight w:val="0"/>
          <w:marTop w:val="0"/>
          <w:marBottom w:val="0"/>
          <w:divBdr>
            <w:top w:val="none" w:sz="0" w:space="0" w:color="auto"/>
            <w:left w:val="none" w:sz="0" w:space="0" w:color="auto"/>
            <w:bottom w:val="none" w:sz="0" w:space="0" w:color="auto"/>
            <w:right w:val="none" w:sz="0" w:space="0" w:color="auto"/>
          </w:divBdr>
        </w:div>
        <w:div w:id="1017347519">
          <w:marLeft w:val="0"/>
          <w:marRight w:val="0"/>
          <w:marTop w:val="0"/>
          <w:marBottom w:val="0"/>
          <w:divBdr>
            <w:top w:val="none" w:sz="0" w:space="0" w:color="auto"/>
            <w:left w:val="none" w:sz="0" w:space="0" w:color="auto"/>
            <w:bottom w:val="none" w:sz="0" w:space="0" w:color="auto"/>
            <w:right w:val="none" w:sz="0" w:space="0" w:color="auto"/>
          </w:divBdr>
        </w:div>
        <w:div w:id="1020736355">
          <w:marLeft w:val="0"/>
          <w:marRight w:val="0"/>
          <w:marTop w:val="0"/>
          <w:marBottom w:val="0"/>
          <w:divBdr>
            <w:top w:val="none" w:sz="0" w:space="0" w:color="auto"/>
            <w:left w:val="none" w:sz="0" w:space="0" w:color="auto"/>
            <w:bottom w:val="none" w:sz="0" w:space="0" w:color="auto"/>
            <w:right w:val="none" w:sz="0" w:space="0" w:color="auto"/>
          </w:divBdr>
        </w:div>
        <w:div w:id="1021124478">
          <w:marLeft w:val="0"/>
          <w:marRight w:val="0"/>
          <w:marTop w:val="0"/>
          <w:marBottom w:val="0"/>
          <w:divBdr>
            <w:top w:val="none" w:sz="0" w:space="0" w:color="auto"/>
            <w:left w:val="none" w:sz="0" w:space="0" w:color="auto"/>
            <w:bottom w:val="none" w:sz="0" w:space="0" w:color="auto"/>
            <w:right w:val="none" w:sz="0" w:space="0" w:color="auto"/>
          </w:divBdr>
        </w:div>
        <w:div w:id="1038507548">
          <w:marLeft w:val="0"/>
          <w:marRight w:val="0"/>
          <w:marTop w:val="0"/>
          <w:marBottom w:val="0"/>
          <w:divBdr>
            <w:top w:val="none" w:sz="0" w:space="0" w:color="auto"/>
            <w:left w:val="none" w:sz="0" w:space="0" w:color="auto"/>
            <w:bottom w:val="none" w:sz="0" w:space="0" w:color="auto"/>
            <w:right w:val="none" w:sz="0" w:space="0" w:color="auto"/>
          </w:divBdr>
        </w:div>
        <w:div w:id="1044669561">
          <w:marLeft w:val="0"/>
          <w:marRight w:val="0"/>
          <w:marTop w:val="0"/>
          <w:marBottom w:val="0"/>
          <w:divBdr>
            <w:top w:val="none" w:sz="0" w:space="0" w:color="auto"/>
            <w:left w:val="none" w:sz="0" w:space="0" w:color="auto"/>
            <w:bottom w:val="none" w:sz="0" w:space="0" w:color="auto"/>
            <w:right w:val="none" w:sz="0" w:space="0" w:color="auto"/>
          </w:divBdr>
        </w:div>
        <w:div w:id="1047995773">
          <w:marLeft w:val="0"/>
          <w:marRight w:val="0"/>
          <w:marTop w:val="0"/>
          <w:marBottom w:val="0"/>
          <w:divBdr>
            <w:top w:val="none" w:sz="0" w:space="0" w:color="auto"/>
            <w:left w:val="none" w:sz="0" w:space="0" w:color="auto"/>
            <w:bottom w:val="none" w:sz="0" w:space="0" w:color="auto"/>
            <w:right w:val="none" w:sz="0" w:space="0" w:color="auto"/>
          </w:divBdr>
        </w:div>
        <w:div w:id="1048333550">
          <w:marLeft w:val="0"/>
          <w:marRight w:val="0"/>
          <w:marTop w:val="0"/>
          <w:marBottom w:val="0"/>
          <w:divBdr>
            <w:top w:val="none" w:sz="0" w:space="0" w:color="auto"/>
            <w:left w:val="none" w:sz="0" w:space="0" w:color="auto"/>
            <w:bottom w:val="none" w:sz="0" w:space="0" w:color="auto"/>
            <w:right w:val="none" w:sz="0" w:space="0" w:color="auto"/>
          </w:divBdr>
        </w:div>
        <w:div w:id="1052845728">
          <w:marLeft w:val="0"/>
          <w:marRight w:val="0"/>
          <w:marTop w:val="0"/>
          <w:marBottom w:val="0"/>
          <w:divBdr>
            <w:top w:val="none" w:sz="0" w:space="0" w:color="auto"/>
            <w:left w:val="none" w:sz="0" w:space="0" w:color="auto"/>
            <w:bottom w:val="none" w:sz="0" w:space="0" w:color="auto"/>
            <w:right w:val="none" w:sz="0" w:space="0" w:color="auto"/>
          </w:divBdr>
        </w:div>
        <w:div w:id="1053432072">
          <w:marLeft w:val="0"/>
          <w:marRight w:val="0"/>
          <w:marTop w:val="0"/>
          <w:marBottom w:val="0"/>
          <w:divBdr>
            <w:top w:val="none" w:sz="0" w:space="0" w:color="auto"/>
            <w:left w:val="none" w:sz="0" w:space="0" w:color="auto"/>
            <w:bottom w:val="none" w:sz="0" w:space="0" w:color="auto"/>
            <w:right w:val="none" w:sz="0" w:space="0" w:color="auto"/>
          </w:divBdr>
        </w:div>
        <w:div w:id="1062370591">
          <w:marLeft w:val="0"/>
          <w:marRight w:val="0"/>
          <w:marTop w:val="0"/>
          <w:marBottom w:val="0"/>
          <w:divBdr>
            <w:top w:val="none" w:sz="0" w:space="0" w:color="auto"/>
            <w:left w:val="none" w:sz="0" w:space="0" w:color="auto"/>
            <w:bottom w:val="none" w:sz="0" w:space="0" w:color="auto"/>
            <w:right w:val="none" w:sz="0" w:space="0" w:color="auto"/>
          </w:divBdr>
        </w:div>
        <w:div w:id="1068770380">
          <w:marLeft w:val="0"/>
          <w:marRight w:val="0"/>
          <w:marTop w:val="0"/>
          <w:marBottom w:val="0"/>
          <w:divBdr>
            <w:top w:val="none" w:sz="0" w:space="0" w:color="auto"/>
            <w:left w:val="none" w:sz="0" w:space="0" w:color="auto"/>
            <w:bottom w:val="none" w:sz="0" w:space="0" w:color="auto"/>
            <w:right w:val="none" w:sz="0" w:space="0" w:color="auto"/>
          </w:divBdr>
        </w:div>
        <w:div w:id="1069614388">
          <w:marLeft w:val="0"/>
          <w:marRight w:val="0"/>
          <w:marTop w:val="0"/>
          <w:marBottom w:val="0"/>
          <w:divBdr>
            <w:top w:val="none" w:sz="0" w:space="0" w:color="auto"/>
            <w:left w:val="none" w:sz="0" w:space="0" w:color="auto"/>
            <w:bottom w:val="none" w:sz="0" w:space="0" w:color="auto"/>
            <w:right w:val="none" w:sz="0" w:space="0" w:color="auto"/>
          </w:divBdr>
        </w:div>
        <w:div w:id="1070542319">
          <w:marLeft w:val="0"/>
          <w:marRight w:val="0"/>
          <w:marTop w:val="0"/>
          <w:marBottom w:val="0"/>
          <w:divBdr>
            <w:top w:val="none" w:sz="0" w:space="0" w:color="auto"/>
            <w:left w:val="none" w:sz="0" w:space="0" w:color="auto"/>
            <w:bottom w:val="none" w:sz="0" w:space="0" w:color="auto"/>
            <w:right w:val="none" w:sz="0" w:space="0" w:color="auto"/>
          </w:divBdr>
        </w:div>
        <w:div w:id="1073234083">
          <w:marLeft w:val="0"/>
          <w:marRight w:val="0"/>
          <w:marTop w:val="0"/>
          <w:marBottom w:val="0"/>
          <w:divBdr>
            <w:top w:val="none" w:sz="0" w:space="0" w:color="auto"/>
            <w:left w:val="none" w:sz="0" w:space="0" w:color="auto"/>
            <w:bottom w:val="none" w:sz="0" w:space="0" w:color="auto"/>
            <w:right w:val="none" w:sz="0" w:space="0" w:color="auto"/>
          </w:divBdr>
        </w:div>
        <w:div w:id="1076854408">
          <w:marLeft w:val="0"/>
          <w:marRight w:val="0"/>
          <w:marTop w:val="0"/>
          <w:marBottom w:val="0"/>
          <w:divBdr>
            <w:top w:val="none" w:sz="0" w:space="0" w:color="auto"/>
            <w:left w:val="none" w:sz="0" w:space="0" w:color="auto"/>
            <w:bottom w:val="none" w:sz="0" w:space="0" w:color="auto"/>
            <w:right w:val="none" w:sz="0" w:space="0" w:color="auto"/>
          </w:divBdr>
        </w:div>
        <w:div w:id="1095249304">
          <w:marLeft w:val="0"/>
          <w:marRight w:val="0"/>
          <w:marTop w:val="0"/>
          <w:marBottom w:val="0"/>
          <w:divBdr>
            <w:top w:val="none" w:sz="0" w:space="0" w:color="auto"/>
            <w:left w:val="none" w:sz="0" w:space="0" w:color="auto"/>
            <w:bottom w:val="none" w:sz="0" w:space="0" w:color="auto"/>
            <w:right w:val="none" w:sz="0" w:space="0" w:color="auto"/>
          </w:divBdr>
        </w:div>
        <w:div w:id="1118255579">
          <w:marLeft w:val="0"/>
          <w:marRight w:val="0"/>
          <w:marTop w:val="0"/>
          <w:marBottom w:val="0"/>
          <w:divBdr>
            <w:top w:val="none" w:sz="0" w:space="0" w:color="auto"/>
            <w:left w:val="none" w:sz="0" w:space="0" w:color="auto"/>
            <w:bottom w:val="none" w:sz="0" w:space="0" w:color="auto"/>
            <w:right w:val="none" w:sz="0" w:space="0" w:color="auto"/>
          </w:divBdr>
        </w:div>
        <w:div w:id="1126237936">
          <w:marLeft w:val="0"/>
          <w:marRight w:val="0"/>
          <w:marTop w:val="0"/>
          <w:marBottom w:val="0"/>
          <w:divBdr>
            <w:top w:val="none" w:sz="0" w:space="0" w:color="auto"/>
            <w:left w:val="none" w:sz="0" w:space="0" w:color="auto"/>
            <w:bottom w:val="none" w:sz="0" w:space="0" w:color="auto"/>
            <w:right w:val="none" w:sz="0" w:space="0" w:color="auto"/>
          </w:divBdr>
        </w:div>
        <w:div w:id="1127241786">
          <w:marLeft w:val="0"/>
          <w:marRight w:val="0"/>
          <w:marTop w:val="0"/>
          <w:marBottom w:val="0"/>
          <w:divBdr>
            <w:top w:val="none" w:sz="0" w:space="0" w:color="auto"/>
            <w:left w:val="none" w:sz="0" w:space="0" w:color="auto"/>
            <w:bottom w:val="none" w:sz="0" w:space="0" w:color="auto"/>
            <w:right w:val="none" w:sz="0" w:space="0" w:color="auto"/>
          </w:divBdr>
        </w:div>
        <w:div w:id="1134830583">
          <w:marLeft w:val="0"/>
          <w:marRight w:val="0"/>
          <w:marTop w:val="0"/>
          <w:marBottom w:val="0"/>
          <w:divBdr>
            <w:top w:val="none" w:sz="0" w:space="0" w:color="auto"/>
            <w:left w:val="none" w:sz="0" w:space="0" w:color="auto"/>
            <w:bottom w:val="none" w:sz="0" w:space="0" w:color="auto"/>
            <w:right w:val="none" w:sz="0" w:space="0" w:color="auto"/>
          </w:divBdr>
        </w:div>
        <w:div w:id="1144735410">
          <w:marLeft w:val="0"/>
          <w:marRight w:val="0"/>
          <w:marTop w:val="0"/>
          <w:marBottom w:val="0"/>
          <w:divBdr>
            <w:top w:val="none" w:sz="0" w:space="0" w:color="auto"/>
            <w:left w:val="none" w:sz="0" w:space="0" w:color="auto"/>
            <w:bottom w:val="none" w:sz="0" w:space="0" w:color="auto"/>
            <w:right w:val="none" w:sz="0" w:space="0" w:color="auto"/>
          </w:divBdr>
        </w:div>
        <w:div w:id="1156339412">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167015575">
          <w:marLeft w:val="0"/>
          <w:marRight w:val="0"/>
          <w:marTop w:val="0"/>
          <w:marBottom w:val="0"/>
          <w:divBdr>
            <w:top w:val="none" w:sz="0" w:space="0" w:color="auto"/>
            <w:left w:val="none" w:sz="0" w:space="0" w:color="auto"/>
            <w:bottom w:val="none" w:sz="0" w:space="0" w:color="auto"/>
            <w:right w:val="none" w:sz="0" w:space="0" w:color="auto"/>
          </w:divBdr>
        </w:div>
        <w:div w:id="1175342124">
          <w:marLeft w:val="0"/>
          <w:marRight w:val="0"/>
          <w:marTop w:val="0"/>
          <w:marBottom w:val="0"/>
          <w:divBdr>
            <w:top w:val="none" w:sz="0" w:space="0" w:color="auto"/>
            <w:left w:val="none" w:sz="0" w:space="0" w:color="auto"/>
            <w:bottom w:val="none" w:sz="0" w:space="0" w:color="auto"/>
            <w:right w:val="none" w:sz="0" w:space="0" w:color="auto"/>
          </w:divBdr>
        </w:div>
        <w:div w:id="1184128338">
          <w:marLeft w:val="0"/>
          <w:marRight w:val="0"/>
          <w:marTop w:val="0"/>
          <w:marBottom w:val="0"/>
          <w:divBdr>
            <w:top w:val="none" w:sz="0" w:space="0" w:color="auto"/>
            <w:left w:val="none" w:sz="0" w:space="0" w:color="auto"/>
            <w:bottom w:val="none" w:sz="0" w:space="0" w:color="auto"/>
            <w:right w:val="none" w:sz="0" w:space="0" w:color="auto"/>
          </w:divBdr>
        </w:div>
        <w:div w:id="1193611334">
          <w:marLeft w:val="0"/>
          <w:marRight w:val="0"/>
          <w:marTop w:val="0"/>
          <w:marBottom w:val="0"/>
          <w:divBdr>
            <w:top w:val="none" w:sz="0" w:space="0" w:color="auto"/>
            <w:left w:val="none" w:sz="0" w:space="0" w:color="auto"/>
            <w:bottom w:val="none" w:sz="0" w:space="0" w:color="auto"/>
            <w:right w:val="none" w:sz="0" w:space="0" w:color="auto"/>
          </w:divBdr>
        </w:div>
        <w:div w:id="1206025551">
          <w:marLeft w:val="0"/>
          <w:marRight w:val="0"/>
          <w:marTop w:val="0"/>
          <w:marBottom w:val="0"/>
          <w:divBdr>
            <w:top w:val="none" w:sz="0" w:space="0" w:color="auto"/>
            <w:left w:val="none" w:sz="0" w:space="0" w:color="auto"/>
            <w:bottom w:val="none" w:sz="0" w:space="0" w:color="auto"/>
            <w:right w:val="none" w:sz="0" w:space="0" w:color="auto"/>
          </w:divBdr>
        </w:div>
        <w:div w:id="1211530725">
          <w:marLeft w:val="0"/>
          <w:marRight w:val="0"/>
          <w:marTop w:val="0"/>
          <w:marBottom w:val="0"/>
          <w:divBdr>
            <w:top w:val="none" w:sz="0" w:space="0" w:color="auto"/>
            <w:left w:val="none" w:sz="0" w:space="0" w:color="auto"/>
            <w:bottom w:val="none" w:sz="0" w:space="0" w:color="auto"/>
            <w:right w:val="none" w:sz="0" w:space="0" w:color="auto"/>
          </w:divBdr>
        </w:div>
        <w:div w:id="1217467457">
          <w:marLeft w:val="0"/>
          <w:marRight w:val="0"/>
          <w:marTop w:val="0"/>
          <w:marBottom w:val="0"/>
          <w:divBdr>
            <w:top w:val="none" w:sz="0" w:space="0" w:color="auto"/>
            <w:left w:val="none" w:sz="0" w:space="0" w:color="auto"/>
            <w:bottom w:val="none" w:sz="0" w:space="0" w:color="auto"/>
            <w:right w:val="none" w:sz="0" w:space="0" w:color="auto"/>
          </w:divBdr>
        </w:div>
        <w:div w:id="1237548395">
          <w:marLeft w:val="0"/>
          <w:marRight w:val="0"/>
          <w:marTop w:val="0"/>
          <w:marBottom w:val="0"/>
          <w:divBdr>
            <w:top w:val="none" w:sz="0" w:space="0" w:color="auto"/>
            <w:left w:val="none" w:sz="0" w:space="0" w:color="auto"/>
            <w:bottom w:val="none" w:sz="0" w:space="0" w:color="auto"/>
            <w:right w:val="none" w:sz="0" w:space="0" w:color="auto"/>
          </w:divBdr>
        </w:div>
        <w:div w:id="1237665862">
          <w:marLeft w:val="0"/>
          <w:marRight w:val="0"/>
          <w:marTop w:val="0"/>
          <w:marBottom w:val="0"/>
          <w:divBdr>
            <w:top w:val="none" w:sz="0" w:space="0" w:color="auto"/>
            <w:left w:val="none" w:sz="0" w:space="0" w:color="auto"/>
            <w:bottom w:val="none" w:sz="0" w:space="0" w:color="auto"/>
            <w:right w:val="none" w:sz="0" w:space="0" w:color="auto"/>
          </w:divBdr>
        </w:div>
        <w:div w:id="1239247126">
          <w:marLeft w:val="0"/>
          <w:marRight w:val="0"/>
          <w:marTop w:val="0"/>
          <w:marBottom w:val="0"/>
          <w:divBdr>
            <w:top w:val="none" w:sz="0" w:space="0" w:color="auto"/>
            <w:left w:val="none" w:sz="0" w:space="0" w:color="auto"/>
            <w:bottom w:val="none" w:sz="0" w:space="0" w:color="auto"/>
            <w:right w:val="none" w:sz="0" w:space="0" w:color="auto"/>
          </w:divBdr>
        </w:div>
        <w:div w:id="1255742614">
          <w:marLeft w:val="0"/>
          <w:marRight w:val="0"/>
          <w:marTop w:val="0"/>
          <w:marBottom w:val="0"/>
          <w:divBdr>
            <w:top w:val="none" w:sz="0" w:space="0" w:color="auto"/>
            <w:left w:val="none" w:sz="0" w:space="0" w:color="auto"/>
            <w:bottom w:val="none" w:sz="0" w:space="0" w:color="auto"/>
            <w:right w:val="none" w:sz="0" w:space="0" w:color="auto"/>
          </w:divBdr>
        </w:div>
        <w:div w:id="1265572925">
          <w:marLeft w:val="0"/>
          <w:marRight w:val="0"/>
          <w:marTop w:val="0"/>
          <w:marBottom w:val="0"/>
          <w:divBdr>
            <w:top w:val="none" w:sz="0" w:space="0" w:color="auto"/>
            <w:left w:val="none" w:sz="0" w:space="0" w:color="auto"/>
            <w:bottom w:val="none" w:sz="0" w:space="0" w:color="auto"/>
            <w:right w:val="none" w:sz="0" w:space="0" w:color="auto"/>
          </w:divBdr>
        </w:div>
        <w:div w:id="1270234549">
          <w:marLeft w:val="0"/>
          <w:marRight w:val="0"/>
          <w:marTop w:val="0"/>
          <w:marBottom w:val="0"/>
          <w:divBdr>
            <w:top w:val="none" w:sz="0" w:space="0" w:color="auto"/>
            <w:left w:val="none" w:sz="0" w:space="0" w:color="auto"/>
            <w:bottom w:val="none" w:sz="0" w:space="0" w:color="auto"/>
            <w:right w:val="none" w:sz="0" w:space="0" w:color="auto"/>
          </w:divBdr>
        </w:div>
        <w:div w:id="1286154735">
          <w:marLeft w:val="0"/>
          <w:marRight w:val="0"/>
          <w:marTop w:val="0"/>
          <w:marBottom w:val="0"/>
          <w:divBdr>
            <w:top w:val="none" w:sz="0" w:space="0" w:color="auto"/>
            <w:left w:val="none" w:sz="0" w:space="0" w:color="auto"/>
            <w:bottom w:val="none" w:sz="0" w:space="0" w:color="auto"/>
            <w:right w:val="none" w:sz="0" w:space="0" w:color="auto"/>
          </w:divBdr>
        </w:div>
        <w:div w:id="1297636768">
          <w:marLeft w:val="0"/>
          <w:marRight w:val="0"/>
          <w:marTop w:val="0"/>
          <w:marBottom w:val="0"/>
          <w:divBdr>
            <w:top w:val="none" w:sz="0" w:space="0" w:color="auto"/>
            <w:left w:val="none" w:sz="0" w:space="0" w:color="auto"/>
            <w:bottom w:val="none" w:sz="0" w:space="0" w:color="auto"/>
            <w:right w:val="none" w:sz="0" w:space="0" w:color="auto"/>
          </w:divBdr>
        </w:div>
        <w:div w:id="1316953520">
          <w:marLeft w:val="0"/>
          <w:marRight w:val="0"/>
          <w:marTop w:val="0"/>
          <w:marBottom w:val="0"/>
          <w:divBdr>
            <w:top w:val="none" w:sz="0" w:space="0" w:color="auto"/>
            <w:left w:val="none" w:sz="0" w:space="0" w:color="auto"/>
            <w:bottom w:val="none" w:sz="0" w:space="0" w:color="auto"/>
            <w:right w:val="none" w:sz="0" w:space="0" w:color="auto"/>
          </w:divBdr>
        </w:div>
        <w:div w:id="1323393815">
          <w:marLeft w:val="0"/>
          <w:marRight w:val="0"/>
          <w:marTop w:val="0"/>
          <w:marBottom w:val="0"/>
          <w:divBdr>
            <w:top w:val="none" w:sz="0" w:space="0" w:color="auto"/>
            <w:left w:val="none" w:sz="0" w:space="0" w:color="auto"/>
            <w:bottom w:val="none" w:sz="0" w:space="0" w:color="auto"/>
            <w:right w:val="none" w:sz="0" w:space="0" w:color="auto"/>
          </w:divBdr>
        </w:div>
        <w:div w:id="1333873304">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 w:id="1349522948">
          <w:marLeft w:val="0"/>
          <w:marRight w:val="0"/>
          <w:marTop w:val="0"/>
          <w:marBottom w:val="0"/>
          <w:divBdr>
            <w:top w:val="none" w:sz="0" w:space="0" w:color="auto"/>
            <w:left w:val="none" w:sz="0" w:space="0" w:color="auto"/>
            <w:bottom w:val="none" w:sz="0" w:space="0" w:color="auto"/>
            <w:right w:val="none" w:sz="0" w:space="0" w:color="auto"/>
          </w:divBdr>
        </w:div>
        <w:div w:id="1352415308">
          <w:marLeft w:val="0"/>
          <w:marRight w:val="0"/>
          <w:marTop w:val="0"/>
          <w:marBottom w:val="0"/>
          <w:divBdr>
            <w:top w:val="none" w:sz="0" w:space="0" w:color="auto"/>
            <w:left w:val="none" w:sz="0" w:space="0" w:color="auto"/>
            <w:bottom w:val="none" w:sz="0" w:space="0" w:color="auto"/>
            <w:right w:val="none" w:sz="0" w:space="0" w:color="auto"/>
          </w:divBdr>
        </w:div>
        <w:div w:id="1353260753">
          <w:marLeft w:val="0"/>
          <w:marRight w:val="0"/>
          <w:marTop w:val="0"/>
          <w:marBottom w:val="0"/>
          <w:divBdr>
            <w:top w:val="none" w:sz="0" w:space="0" w:color="auto"/>
            <w:left w:val="none" w:sz="0" w:space="0" w:color="auto"/>
            <w:bottom w:val="none" w:sz="0" w:space="0" w:color="auto"/>
            <w:right w:val="none" w:sz="0" w:space="0" w:color="auto"/>
          </w:divBdr>
        </w:div>
        <w:div w:id="1353720662">
          <w:marLeft w:val="0"/>
          <w:marRight w:val="0"/>
          <w:marTop w:val="0"/>
          <w:marBottom w:val="0"/>
          <w:divBdr>
            <w:top w:val="none" w:sz="0" w:space="0" w:color="auto"/>
            <w:left w:val="none" w:sz="0" w:space="0" w:color="auto"/>
            <w:bottom w:val="none" w:sz="0" w:space="0" w:color="auto"/>
            <w:right w:val="none" w:sz="0" w:space="0" w:color="auto"/>
          </w:divBdr>
        </w:div>
        <w:div w:id="1354529569">
          <w:marLeft w:val="0"/>
          <w:marRight w:val="0"/>
          <w:marTop w:val="0"/>
          <w:marBottom w:val="0"/>
          <w:divBdr>
            <w:top w:val="none" w:sz="0" w:space="0" w:color="auto"/>
            <w:left w:val="none" w:sz="0" w:space="0" w:color="auto"/>
            <w:bottom w:val="none" w:sz="0" w:space="0" w:color="auto"/>
            <w:right w:val="none" w:sz="0" w:space="0" w:color="auto"/>
          </w:divBdr>
        </w:div>
        <w:div w:id="1363242841">
          <w:marLeft w:val="0"/>
          <w:marRight w:val="0"/>
          <w:marTop w:val="0"/>
          <w:marBottom w:val="0"/>
          <w:divBdr>
            <w:top w:val="none" w:sz="0" w:space="0" w:color="auto"/>
            <w:left w:val="none" w:sz="0" w:space="0" w:color="auto"/>
            <w:bottom w:val="none" w:sz="0" w:space="0" w:color="auto"/>
            <w:right w:val="none" w:sz="0" w:space="0" w:color="auto"/>
          </w:divBdr>
          <w:divsChild>
            <w:div w:id="710544016">
              <w:marLeft w:val="-75"/>
              <w:marRight w:val="0"/>
              <w:marTop w:val="30"/>
              <w:marBottom w:val="30"/>
              <w:divBdr>
                <w:top w:val="none" w:sz="0" w:space="0" w:color="auto"/>
                <w:left w:val="none" w:sz="0" w:space="0" w:color="auto"/>
                <w:bottom w:val="none" w:sz="0" w:space="0" w:color="auto"/>
                <w:right w:val="none" w:sz="0" w:space="0" w:color="auto"/>
              </w:divBdr>
              <w:divsChild>
                <w:div w:id="59449482">
                  <w:marLeft w:val="0"/>
                  <w:marRight w:val="0"/>
                  <w:marTop w:val="0"/>
                  <w:marBottom w:val="0"/>
                  <w:divBdr>
                    <w:top w:val="none" w:sz="0" w:space="0" w:color="auto"/>
                    <w:left w:val="none" w:sz="0" w:space="0" w:color="auto"/>
                    <w:bottom w:val="none" w:sz="0" w:space="0" w:color="auto"/>
                    <w:right w:val="none" w:sz="0" w:space="0" w:color="auto"/>
                  </w:divBdr>
                  <w:divsChild>
                    <w:div w:id="796945219">
                      <w:marLeft w:val="0"/>
                      <w:marRight w:val="0"/>
                      <w:marTop w:val="0"/>
                      <w:marBottom w:val="0"/>
                      <w:divBdr>
                        <w:top w:val="none" w:sz="0" w:space="0" w:color="auto"/>
                        <w:left w:val="none" w:sz="0" w:space="0" w:color="auto"/>
                        <w:bottom w:val="none" w:sz="0" w:space="0" w:color="auto"/>
                        <w:right w:val="none" w:sz="0" w:space="0" w:color="auto"/>
                      </w:divBdr>
                    </w:div>
                  </w:divsChild>
                </w:div>
                <w:div w:id="125776783">
                  <w:marLeft w:val="0"/>
                  <w:marRight w:val="0"/>
                  <w:marTop w:val="0"/>
                  <w:marBottom w:val="0"/>
                  <w:divBdr>
                    <w:top w:val="none" w:sz="0" w:space="0" w:color="auto"/>
                    <w:left w:val="none" w:sz="0" w:space="0" w:color="auto"/>
                    <w:bottom w:val="none" w:sz="0" w:space="0" w:color="auto"/>
                    <w:right w:val="none" w:sz="0" w:space="0" w:color="auto"/>
                  </w:divBdr>
                  <w:divsChild>
                    <w:div w:id="399983397">
                      <w:marLeft w:val="0"/>
                      <w:marRight w:val="0"/>
                      <w:marTop w:val="0"/>
                      <w:marBottom w:val="0"/>
                      <w:divBdr>
                        <w:top w:val="none" w:sz="0" w:space="0" w:color="auto"/>
                        <w:left w:val="none" w:sz="0" w:space="0" w:color="auto"/>
                        <w:bottom w:val="none" w:sz="0" w:space="0" w:color="auto"/>
                        <w:right w:val="none" w:sz="0" w:space="0" w:color="auto"/>
                      </w:divBdr>
                    </w:div>
                  </w:divsChild>
                </w:div>
                <w:div w:id="307829743">
                  <w:marLeft w:val="0"/>
                  <w:marRight w:val="0"/>
                  <w:marTop w:val="0"/>
                  <w:marBottom w:val="0"/>
                  <w:divBdr>
                    <w:top w:val="none" w:sz="0" w:space="0" w:color="auto"/>
                    <w:left w:val="none" w:sz="0" w:space="0" w:color="auto"/>
                    <w:bottom w:val="none" w:sz="0" w:space="0" w:color="auto"/>
                    <w:right w:val="none" w:sz="0" w:space="0" w:color="auto"/>
                  </w:divBdr>
                  <w:divsChild>
                    <w:div w:id="1542598273">
                      <w:marLeft w:val="0"/>
                      <w:marRight w:val="0"/>
                      <w:marTop w:val="0"/>
                      <w:marBottom w:val="0"/>
                      <w:divBdr>
                        <w:top w:val="none" w:sz="0" w:space="0" w:color="auto"/>
                        <w:left w:val="none" w:sz="0" w:space="0" w:color="auto"/>
                        <w:bottom w:val="none" w:sz="0" w:space="0" w:color="auto"/>
                        <w:right w:val="none" w:sz="0" w:space="0" w:color="auto"/>
                      </w:divBdr>
                    </w:div>
                  </w:divsChild>
                </w:div>
                <w:div w:id="436947712">
                  <w:marLeft w:val="0"/>
                  <w:marRight w:val="0"/>
                  <w:marTop w:val="0"/>
                  <w:marBottom w:val="0"/>
                  <w:divBdr>
                    <w:top w:val="none" w:sz="0" w:space="0" w:color="auto"/>
                    <w:left w:val="none" w:sz="0" w:space="0" w:color="auto"/>
                    <w:bottom w:val="none" w:sz="0" w:space="0" w:color="auto"/>
                    <w:right w:val="none" w:sz="0" w:space="0" w:color="auto"/>
                  </w:divBdr>
                  <w:divsChild>
                    <w:div w:id="2076202007">
                      <w:marLeft w:val="0"/>
                      <w:marRight w:val="0"/>
                      <w:marTop w:val="0"/>
                      <w:marBottom w:val="0"/>
                      <w:divBdr>
                        <w:top w:val="none" w:sz="0" w:space="0" w:color="auto"/>
                        <w:left w:val="none" w:sz="0" w:space="0" w:color="auto"/>
                        <w:bottom w:val="none" w:sz="0" w:space="0" w:color="auto"/>
                        <w:right w:val="none" w:sz="0" w:space="0" w:color="auto"/>
                      </w:divBdr>
                    </w:div>
                  </w:divsChild>
                </w:div>
                <w:div w:id="440150183">
                  <w:marLeft w:val="0"/>
                  <w:marRight w:val="0"/>
                  <w:marTop w:val="0"/>
                  <w:marBottom w:val="0"/>
                  <w:divBdr>
                    <w:top w:val="none" w:sz="0" w:space="0" w:color="auto"/>
                    <w:left w:val="none" w:sz="0" w:space="0" w:color="auto"/>
                    <w:bottom w:val="none" w:sz="0" w:space="0" w:color="auto"/>
                    <w:right w:val="none" w:sz="0" w:space="0" w:color="auto"/>
                  </w:divBdr>
                  <w:divsChild>
                    <w:div w:id="887837012">
                      <w:marLeft w:val="0"/>
                      <w:marRight w:val="0"/>
                      <w:marTop w:val="0"/>
                      <w:marBottom w:val="0"/>
                      <w:divBdr>
                        <w:top w:val="none" w:sz="0" w:space="0" w:color="auto"/>
                        <w:left w:val="none" w:sz="0" w:space="0" w:color="auto"/>
                        <w:bottom w:val="none" w:sz="0" w:space="0" w:color="auto"/>
                        <w:right w:val="none" w:sz="0" w:space="0" w:color="auto"/>
                      </w:divBdr>
                    </w:div>
                  </w:divsChild>
                </w:div>
                <w:div w:id="544831439">
                  <w:marLeft w:val="0"/>
                  <w:marRight w:val="0"/>
                  <w:marTop w:val="0"/>
                  <w:marBottom w:val="0"/>
                  <w:divBdr>
                    <w:top w:val="none" w:sz="0" w:space="0" w:color="auto"/>
                    <w:left w:val="none" w:sz="0" w:space="0" w:color="auto"/>
                    <w:bottom w:val="none" w:sz="0" w:space="0" w:color="auto"/>
                    <w:right w:val="none" w:sz="0" w:space="0" w:color="auto"/>
                  </w:divBdr>
                  <w:divsChild>
                    <w:div w:id="1530336308">
                      <w:marLeft w:val="0"/>
                      <w:marRight w:val="0"/>
                      <w:marTop w:val="0"/>
                      <w:marBottom w:val="0"/>
                      <w:divBdr>
                        <w:top w:val="none" w:sz="0" w:space="0" w:color="auto"/>
                        <w:left w:val="none" w:sz="0" w:space="0" w:color="auto"/>
                        <w:bottom w:val="none" w:sz="0" w:space="0" w:color="auto"/>
                        <w:right w:val="none" w:sz="0" w:space="0" w:color="auto"/>
                      </w:divBdr>
                    </w:div>
                  </w:divsChild>
                </w:div>
                <w:div w:id="566257754">
                  <w:marLeft w:val="0"/>
                  <w:marRight w:val="0"/>
                  <w:marTop w:val="0"/>
                  <w:marBottom w:val="0"/>
                  <w:divBdr>
                    <w:top w:val="none" w:sz="0" w:space="0" w:color="auto"/>
                    <w:left w:val="none" w:sz="0" w:space="0" w:color="auto"/>
                    <w:bottom w:val="none" w:sz="0" w:space="0" w:color="auto"/>
                    <w:right w:val="none" w:sz="0" w:space="0" w:color="auto"/>
                  </w:divBdr>
                  <w:divsChild>
                    <w:div w:id="1915698581">
                      <w:marLeft w:val="0"/>
                      <w:marRight w:val="0"/>
                      <w:marTop w:val="0"/>
                      <w:marBottom w:val="0"/>
                      <w:divBdr>
                        <w:top w:val="none" w:sz="0" w:space="0" w:color="auto"/>
                        <w:left w:val="none" w:sz="0" w:space="0" w:color="auto"/>
                        <w:bottom w:val="none" w:sz="0" w:space="0" w:color="auto"/>
                        <w:right w:val="none" w:sz="0" w:space="0" w:color="auto"/>
                      </w:divBdr>
                    </w:div>
                  </w:divsChild>
                </w:div>
                <w:div w:id="818885970">
                  <w:marLeft w:val="0"/>
                  <w:marRight w:val="0"/>
                  <w:marTop w:val="0"/>
                  <w:marBottom w:val="0"/>
                  <w:divBdr>
                    <w:top w:val="none" w:sz="0" w:space="0" w:color="auto"/>
                    <w:left w:val="none" w:sz="0" w:space="0" w:color="auto"/>
                    <w:bottom w:val="none" w:sz="0" w:space="0" w:color="auto"/>
                    <w:right w:val="none" w:sz="0" w:space="0" w:color="auto"/>
                  </w:divBdr>
                  <w:divsChild>
                    <w:div w:id="579146594">
                      <w:marLeft w:val="0"/>
                      <w:marRight w:val="0"/>
                      <w:marTop w:val="0"/>
                      <w:marBottom w:val="0"/>
                      <w:divBdr>
                        <w:top w:val="none" w:sz="0" w:space="0" w:color="auto"/>
                        <w:left w:val="none" w:sz="0" w:space="0" w:color="auto"/>
                        <w:bottom w:val="none" w:sz="0" w:space="0" w:color="auto"/>
                        <w:right w:val="none" w:sz="0" w:space="0" w:color="auto"/>
                      </w:divBdr>
                    </w:div>
                  </w:divsChild>
                </w:div>
                <w:div w:id="1057125438">
                  <w:marLeft w:val="0"/>
                  <w:marRight w:val="0"/>
                  <w:marTop w:val="0"/>
                  <w:marBottom w:val="0"/>
                  <w:divBdr>
                    <w:top w:val="none" w:sz="0" w:space="0" w:color="auto"/>
                    <w:left w:val="none" w:sz="0" w:space="0" w:color="auto"/>
                    <w:bottom w:val="none" w:sz="0" w:space="0" w:color="auto"/>
                    <w:right w:val="none" w:sz="0" w:space="0" w:color="auto"/>
                  </w:divBdr>
                  <w:divsChild>
                    <w:div w:id="1012143040">
                      <w:marLeft w:val="0"/>
                      <w:marRight w:val="0"/>
                      <w:marTop w:val="0"/>
                      <w:marBottom w:val="0"/>
                      <w:divBdr>
                        <w:top w:val="none" w:sz="0" w:space="0" w:color="auto"/>
                        <w:left w:val="none" w:sz="0" w:space="0" w:color="auto"/>
                        <w:bottom w:val="none" w:sz="0" w:space="0" w:color="auto"/>
                        <w:right w:val="none" w:sz="0" w:space="0" w:color="auto"/>
                      </w:divBdr>
                    </w:div>
                  </w:divsChild>
                </w:div>
                <w:div w:id="1088693085">
                  <w:marLeft w:val="0"/>
                  <w:marRight w:val="0"/>
                  <w:marTop w:val="0"/>
                  <w:marBottom w:val="0"/>
                  <w:divBdr>
                    <w:top w:val="none" w:sz="0" w:space="0" w:color="auto"/>
                    <w:left w:val="none" w:sz="0" w:space="0" w:color="auto"/>
                    <w:bottom w:val="none" w:sz="0" w:space="0" w:color="auto"/>
                    <w:right w:val="none" w:sz="0" w:space="0" w:color="auto"/>
                  </w:divBdr>
                  <w:divsChild>
                    <w:div w:id="1581284989">
                      <w:marLeft w:val="0"/>
                      <w:marRight w:val="0"/>
                      <w:marTop w:val="0"/>
                      <w:marBottom w:val="0"/>
                      <w:divBdr>
                        <w:top w:val="none" w:sz="0" w:space="0" w:color="auto"/>
                        <w:left w:val="none" w:sz="0" w:space="0" w:color="auto"/>
                        <w:bottom w:val="none" w:sz="0" w:space="0" w:color="auto"/>
                        <w:right w:val="none" w:sz="0" w:space="0" w:color="auto"/>
                      </w:divBdr>
                    </w:div>
                  </w:divsChild>
                </w:div>
                <w:div w:id="1290283590">
                  <w:marLeft w:val="0"/>
                  <w:marRight w:val="0"/>
                  <w:marTop w:val="0"/>
                  <w:marBottom w:val="0"/>
                  <w:divBdr>
                    <w:top w:val="none" w:sz="0" w:space="0" w:color="auto"/>
                    <w:left w:val="none" w:sz="0" w:space="0" w:color="auto"/>
                    <w:bottom w:val="none" w:sz="0" w:space="0" w:color="auto"/>
                    <w:right w:val="none" w:sz="0" w:space="0" w:color="auto"/>
                  </w:divBdr>
                  <w:divsChild>
                    <w:div w:id="663826644">
                      <w:marLeft w:val="0"/>
                      <w:marRight w:val="0"/>
                      <w:marTop w:val="0"/>
                      <w:marBottom w:val="0"/>
                      <w:divBdr>
                        <w:top w:val="none" w:sz="0" w:space="0" w:color="auto"/>
                        <w:left w:val="none" w:sz="0" w:space="0" w:color="auto"/>
                        <w:bottom w:val="none" w:sz="0" w:space="0" w:color="auto"/>
                        <w:right w:val="none" w:sz="0" w:space="0" w:color="auto"/>
                      </w:divBdr>
                    </w:div>
                  </w:divsChild>
                </w:div>
                <w:div w:id="1571695496">
                  <w:marLeft w:val="0"/>
                  <w:marRight w:val="0"/>
                  <w:marTop w:val="0"/>
                  <w:marBottom w:val="0"/>
                  <w:divBdr>
                    <w:top w:val="none" w:sz="0" w:space="0" w:color="auto"/>
                    <w:left w:val="none" w:sz="0" w:space="0" w:color="auto"/>
                    <w:bottom w:val="none" w:sz="0" w:space="0" w:color="auto"/>
                    <w:right w:val="none" w:sz="0" w:space="0" w:color="auto"/>
                  </w:divBdr>
                  <w:divsChild>
                    <w:div w:id="687830137">
                      <w:marLeft w:val="0"/>
                      <w:marRight w:val="0"/>
                      <w:marTop w:val="0"/>
                      <w:marBottom w:val="0"/>
                      <w:divBdr>
                        <w:top w:val="none" w:sz="0" w:space="0" w:color="auto"/>
                        <w:left w:val="none" w:sz="0" w:space="0" w:color="auto"/>
                        <w:bottom w:val="none" w:sz="0" w:space="0" w:color="auto"/>
                        <w:right w:val="none" w:sz="0" w:space="0" w:color="auto"/>
                      </w:divBdr>
                    </w:div>
                  </w:divsChild>
                </w:div>
                <w:div w:id="1638338920">
                  <w:marLeft w:val="0"/>
                  <w:marRight w:val="0"/>
                  <w:marTop w:val="0"/>
                  <w:marBottom w:val="0"/>
                  <w:divBdr>
                    <w:top w:val="none" w:sz="0" w:space="0" w:color="auto"/>
                    <w:left w:val="none" w:sz="0" w:space="0" w:color="auto"/>
                    <w:bottom w:val="none" w:sz="0" w:space="0" w:color="auto"/>
                    <w:right w:val="none" w:sz="0" w:space="0" w:color="auto"/>
                  </w:divBdr>
                  <w:divsChild>
                    <w:div w:id="760107330">
                      <w:marLeft w:val="0"/>
                      <w:marRight w:val="0"/>
                      <w:marTop w:val="0"/>
                      <w:marBottom w:val="0"/>
                      <w:divBdr>
                        <w:top w:val="none" w:sz="0" w:space="0" w:color="auto"/>
                        <w:left w:val="none" w:sz="0" w:space="0" w:color="auto"/>
                        <w:bottom w:val="none" w:sz="0" w:space="0" w:color="auto"/>
                        <w:right w:val="none" w:sz="0" w:space="0" w:color="auto"/>
                      </w:divBdr>
                    </w:div>
                  </w:divsChild>
                </w:div>
                <w:div w:id="1725107372">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0"/>
                      <w:marBottom w:val="0"/>
                      <w:divBdr>
                        <w:top w:val="none" w:sz="0" w:space="0" w:color="auto"/>
                        <w:left w:val="none" w:sz="0" w:space="0" w:color="auto"/>
                        <w:bottom w:val="none" w:sz="0" w:space="0" w:color="auto"/>
                        <w:right w:val="none" w:sz="0" w:space="0" w:color="auto"/>
                      </w:divBdr>
                    </w:div>
                  </w:divsChild>
                </w:div>
                <w:div w:id="1733625363">
                  <w:marLeft w:val="0"/>
                  <w:marRight w:val="0"/>
                  <w:marTop w:val="0"/>
                  <w:marBottom w:val="0"/>
                  <w:divBdr>
                    <w:top w:val="none" w:sz="0" w:space="0" w:color="auto"/>
                    <w:left w:val="none" w:sz="0" w:space="0" w:color="auto"/>
                    <w:bottom w:val="none" w:sz="0" w:space="0" w:color="auto"/>
                    <w:right w:val="none" w:sz="0" w:space="0" w:color="auto"/>
                  </w:divBdr>
                  <w:divsChild>
                    <w:div w:id="538860746">
                      <w:marLeft w:val="0"/>
                      <w:marRight w:val="0"/>
                      <w:marTop w:val="0"/>
                      <w:marBottom w:val="0"/>
                      <w:divBdr>
                        <w:top w:val="none" w:sz="0" w:space="0" w:color="auto"/>
                        <w:left w:val="none" w:sz="0" w:space="0" w:color="auto"/>
                        <w:bottom w:val="none" w:sz="0" w:space="0" w:color="auto"/>
                        <w:right w:val="none" w:sz="0" w:space="0" w:color="auto"/>
                      </w:divBdr>
                    </w:div>
                  </w:divsChild>
                </w:div>
                <w:div w:id="1930043839">
                  <w:marLeft w:val="0"/>
                  <w:marRight w:val="0"/>
                  <w:marTop w:val="0"/>
                  <w:marBottom w:val="0"/>
                  <w:divBdr>
                    <w:top w:val="none" w:sz="0" w:space="0" w:color="auto"/>
                    <w:left w:val="none" w:sz="0" w:space="0" w:color="auto"/>
                    <w:bottom w:val="none" w:sz="0" w:space="0" w:color="auto"/>
                    <w:right w:val="none" w:sz="0" w:space="0" w:color="auto"/>
                  </w:divBdr>
                  <w:divsChild>
                    <w:div w:id="1042941889">
                      <w:marLeft w:val="0"/>
                      <w:marRight w:val="0"/>
                      <w:marTop w:val="0"/>
                      <w:marBottom w:val="0"/>
                      <w:divBdr>
                        <w:top w:val="none" w:sz="0" w:space="0" w:color="auto"/>
                        <w:left w:val="none" w:sz="0" w:space="0" w:color="auto"/>
                        <w:bottom w:val="none" w:sz="0" w:space="0" w:color="auto"/>
                        <w:right w:val="none" w:sz="0" w:space="0" w:color="auto"/>
                      </w:divBdr>
                    </w:div>
                  </w:divsChild>
                </w:div>
                <w:div w:id="1957364351">
                  <w:marLeft w:val="0"/>
                  <w:marRight w:val="0"/>
                  <w:marTop w:val="0"/>
                  <w:marBottom w:val="0"/>
                  <w:divBdr>
                    <w:top w:val="none" w:sz="0" w:space="0" w:color="auto"/>
                    <w:left w:val="none" w:sz="0" w:space="0" w:color="auto"/>
                    <w:bottom w:val="none" w:sz="0" w:space="0" w:color="auto"/>
                    <w:right w:val="none" w:sz="0" w:space="0" w:color="auto"/>
                  </w:divBdr>
                  <w:divsChild>
                    <w:div w:id="1087574264">
                      <w:marLeft w:val="0"/>
                      <w:marRight w:val="0"/>
                      <w:marTop w:val="0"/>
                      <w:marBottom w:val="0"/>
                      <w:divBdr>
                        <w:top w:val="none" w:sz="0" w:space="0" w:color="auto"/>
                        <w:left w:val="none" w:sz="0" w:space="0" w:color="auto"/>
                        <w:bottom w:val="none" w:sz="0" w:space="0" w:color="auto"/>
                        <w:right w:val="none" w:sz="0" w:space="0" w:color="auto"/>
                      </w:divBdr>
                    </w:div>
                  </w:divsChild>
                </w:div>
                <w:div w:id="2058042720">
                  <w:marLeft w:val="0"/>
                  <w:marRight w:val="0"/>
                  <w:marTop w:val="0"/>
                  <w:marBottom w:val="0"/>
                  <w:divBdr>
                    <w:top w:val="none" w:sz="0" w:space="0" w:color="auto"/>
                    <w:left w:val="none" w:sz="0" w:space="0" w:color="auto"/>
                    <w:bottom w:val="none" w:sz="0" w:space="0" w:color="auto"/>
                    <w:right w:val="none" w:sz="0" w:space="0" w:color="auto"/>
                  </w:divBdr>
                  <w:divsChild>
                    <w:div w:id="2564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2952">
          <w:marLeft w:val="0"/>
          <w:marRight w:val="0"/>
          <w:marTop w:val="0"/>
          <w:marBottom w:val="0"/>
          <w:divBdr>
            <w:top w:val="none" w:sz="0" w:space="0" w:color="auto"/>
            <w:left w:val="none" w:sz="0" w:space="0" w:color="auto"/>
            <w:bottom w:val="none" w:sz="0" w:space="0" w:color="auto"/>
            <w:right w:val="none" w:sz="0" w:space="0" w:color="auto"/>
          </w:divBdr>
        </w:div>
        <w:div w:id="1382317036">
          <w:marLeft w:val="0"/>
          <w:marRight w:val="0"/>
          <w:marTop w:val="0"/>
          <w:marBottom w:val="0"/>
          <w:divBdr>
            <w:top w:val="none" w:sz="0" w:space="0" w:color="auto"/>
            <w:left w:val="none" w:sz="0" w:space="0" w:color="auto"/>
            <w:bottom w:val="none" w:sz="0" w:space="0" w:color="auto"/>
            <w:right w:val="none" w:sz="0" w:space="0" w:color="auto"/>
          </w:divBdr>
        </w:div>
        <w:div w:id="1387073490">
          <w:marLeft w:val="0"/>
          <w:marRight w:val="0"/>
          <w:marTop w:val="0"/>
          <w:marBottom w:val="0"/>
          <w:divBdr>
            <w:top w:val="none" w:sz="0" w:space="0" w:color="auto"/>
            <w:left w:val="none" w:sz="0" w:space="0" w:color="auto"/>
            <w:bottom w:val="none" w:sz="0" w:space="0" w:color="auto"/>
            <w:right w:val="none" w:sz="0" w:space="0" w:color="auto"/>
          </w:divBdr>
        </w:div>
        <w:div w:id="1392651009">
          <w:marLeft w:val="0"/>
          <w:marRight w:val="0"/>
          <w:marTop w:val="0"/>
          <w:marBottom w:val="0"/>
          <w:divBdr>
            <w:top w:val="none" w:sz="0" w:space="0" w:color="auto"/>
            <w:left w:val="none" w:sz="0" w:space="0" w:color="auto"/>
            <w:bottom w:val="none" w:sz="0" w:space="0" w:color="auto"/>
            <w:right w:val="none" w:sz="0" w:space="0" w:color="auto"/>
          </w:divBdr>
        </w:div>
        <w:div w:id="1394353669">
          <w:marLeft w:val="0"/>
          <w:marRight w:val="0"/>
          <w:marTop w:val="0"/>
          <w:marBottom w:val="0"/>
          <w:divBdr>
            <w:top w:val="none" w:sz="0" w:space="0" w:color="auto"/>
            <w:left w:val="none" w:sz="0" w:space="0" w:color="auto"/>
            <w:bottom w:val="none" w:sz="0" w:space="0" w:color="auto"/>
            <w:right w:val="none" w:sz="0" w:space="0" w:color="auto"/>
          </w:divBdr>
        </w:div>
        <w:div w:id="1406799815">
          <w:marLeft w:val="0"/>
          <w:marRight w:val="0"/>
          <w:marTop w:val="0"/>
          <w:marBottom w:val="0"/>
          <w:divBdr>
            <w:top w:val="none" w:sz="0" w:space="0" w:color="auto"/>
            <w:left w:val="none" w:sz="0" w:space="0" w:color="auto"/>
            <w:bottom w:val="none" w:sz="0" w:space="0" w:color="auto"/>
            <w:right w:val="none" w:sz="0" w:space="0" w:color="auto"/>
          </w:divBdr>
        </w:div>
        <w:div w:id="1430586199">
          <w:marLeft w:val="0"/>
          <w:marRight w:val="0"/>
          <w:marTop w:val="0"/>
          <w:marBottom w:val="0"/>
          <w:divBdr>
            <w:top w:val="none" w:sz="0" w:space="0" w:color="auto"/>
            <w:left w:val="none" w:sz="0" w:space="0" w:color="auto"/>
            <w:bottom w:val="none" w:sz="0" w:space="0" w:color="auto"/>
            <w:right w:val="none" w:sz="0" w:space="0" w:color="auto"/>
          </w:divBdr>
        </w:div>
        <w:div w:id="1433816707">
          <w:marLeft w:val="0"/>
          <w:marRight w:val="0"/>
          <w:marTop w:val="0"/>
          <w:marBottom w:val="0"/>
          <w:divBdr>
            <w:top w:val="none" w:sz="0" w:space="0" w:color="auto"/>
            <w:left w:val="none" w:sz="0" w:space="0" w:color="auto"/>
            <w:bottom w:val="none" w:sz="0" w:space="0" w:color="auto"/>
            <w:right w:val="none" w:sz="0" w:space="0" w:color="auto"/>
          </w:divBdr>
        </w:div>
        <w:div w:id="1447772075">
          <w:marLeft w:val="0"/>
          <w:marRight w:val="0"/>
          <w:marTop w:val="0"/>
          <w:marBottom w:val="0"/>
          <w:divBdr>
            <w:top w:val="none" w:sz="0" w:space="0" w:color="auto"/>
            <w:left w:val="none" w:sz="0" w:space="0" w:color="auto"/>
            <w:bottom w:val="none" w:sz="0" w:space="0" w:color="auto"/>
            <w:right w:val="none" w:sz="0" w:space="0" w:color="auto"/>
          </w:divBdr>
        </w:div>
        <w:div w:id="1450851924">
          <w:marLeft w:val="0"/>
          <w:marRight w:val="0"/>
          <w:marTop w:val="0"/>
          <w:marBottom w:val="0"/>
          <w:divBdr>
            <w:top w:val="none" w:sz="0" w:space="0" w:color="auto"/>
            <w:left w:val="none" w:sz="0" w:space="0" w:color="auto"/>
            <w:bottom w:val="none" w:sz="0" w:space="0" w:color="auto"/>
            <w:right w:val="none" w:sz="0" w:space="0" w:color="auto"/>
          </w:divBdr>
        </w:div>
        <w:div w:id="1464812408">
          <w:marLeft w:val="0"/>
          <w:marRight w:val="0"/>
          <w:marTop w:val="0"/>
          <w:marBottom w:val="0"/>
          <w:divBdr>
            <w:top w:val="none" w:sz="0" w:space="0" w:color="auto"/>
            <w:left w:val="none" w:sz="0" w:space="0" w:color="auto"/>
            <w:bottom w:val="none" w:sz="0" w:space="0" w:color="auto"/>
            <w:right w:val="none" w:sz="0" w:space="0" w:color="auto"/>
          </w:divBdr>
        </w:div>
        <w:div w:id="1497111248">
          <w:marLeft w:val="0"/>
          <w:marRight w:val="0"/>
          <w:marTop w:val="0"/>
          <w:marBottom w:val="0"/>
          <w:divBdr>
            <w:top w:val="none" w:sz="0" w:space="0" w:color="auto"/>
            <w:left w:val="none" w:sz="0" w:space="0" w:color="auto"/>
            <w:bottom w:val="none" w:sz="0" w:space="0" w:color="auto"/>
            <w:right w:val="none" w:sz="0" w:space="0" w:color="auto"/>
          </w:divBdr>
        </w:div>
        <w:div w:id="1509098525">
          <w:marLeft w:val="0"/>
          <w:marRight w:val="0"/>
          <w:marTop w:val="0"/>
          <w:marBottom w:val="0"/>
          <w:divBdr>
            <w:top w:val="none" w:sz="0" w:space="0" w:color="auto"/>
            <w:left w:val="none" w:sz="0" w:space="0" w:color="auto"/>
            <w:bottom w:val="none" w:sz="0" w:space="0" w:color="auto"/>
            <w:right w:val="none" w:sz="0" w:space="0" w:color="auto"/>
          </w:divBdr>
        </w:div>
        <w:div w:id="1509716686">
          <w:marLeft w:val="0"/>
          <w:marRight w:val="0"/>
          <w:marTop w:val="0"/>
          <w:marBottom w:val="0"/>
          <w:divBdr>
            <w:top w:val="none" w:sz="0" w:space="0" w:color="auto"/>
            <w:left w:val="none" w:sz="0" w:space="0" w:color="auto"/>
            <w:bottom w:val="none" w:sz="0" w:space="0" w:color="auto"/>
            <w:right w:val="none" w:sz="0" w:space="0" w:color="auto"/>
          </w:divBdr>
        </w:div>
        <w:div w:id="1514689886">
          <w:marLeft w:val="0"/>
          <w:marRight w:val="0"/>
          <w:marTop w:val="0"/>
          <w:marBottom w:val="0"/>
          <w:divBdr>
            <w:top w:val="none" w:sz="0" w:space="0" w:color="auto"/>
            <w:left w:val="none" w:sz="0" w:space="0" w:color="auto"/>
            <w:bottom w:val="none" w:sz="0" w:space="0" w:color="auto"/>
            <w:right w:val="none" w:sz="0" w:space="0" w:color="auto"/>
          </w:divBdr>
        </w:div>
        <w:div w:id="1524784237">
          <w:marLeft w:val="0"/>
          <w:marRight w:val="0"/>
          <w:marTop w:val="0"/>
          <w:marBottom w:val="0"/>
          <w:divBdr>
            <w:top w:val="none" w:sz="0" w:space="0" w:color="auto"/>
            <w:left w:val="none" w:sz="0" w:space="0" w:color="auto"/>
            <w:bottom w:val="none" w:sz="0" w:space="0" w:color="auto"/>
            <w:right w:val="none" w:sz="0" w:space="0" w:color="auto"/>
          </w:divBdr>
        </w:div>
        <w:div w:id="1527062681">
          <w:marLeft w:val="0"/>
          <w:marRight w:val="0"/>
          <w:marTop w:val="0"/>
          <w:marBottom w:val="0"/>
          <w:divBdr>
            <w:top w:val="none" w:sz="0" w:space="0" w:color="auto"/>
            <w:left w:val="none" w:sz="0" w:space="0" w:color="auto"/>
            <w:bottom w:val="none" w:sz="0" w:space="0" w:color="auto"/>
            <w:right w:val="none" w:sz="0" w:space="0" w:color="auto"/>
          </w:divBdr>
        </w:div>
        <w:div w:id="1533378013">
          <w:marLeft w:val="0"/>
          <w:marRight w:val="0"/>
          <w:marTop w:val="0"/>
          <w:marBottom w:val="0"/>
          <w:divBdr>
            <w:top w:val="none" w:sz="0" w:space="0" w:color="auto"/>
            <w:left w:val="none" w:sz="0" w:space="0" w:color="auto"/>
            <w:bottom w:val="none" w:sz="0" w:space="0" w:color="auto"/>
            <w:right w:val="none" w:sz="0" w:space="0" w:color="auto"/>
          </w:divBdr>
        </w:div>
        <w:div w:id="1549103261">
          <w:marLeft w:val="0"/>
          <w:marRight w:val="0"/>
          <w:marTop w:val="0"/>
          <w:marBottom w:val="0"/>
          <w:divBdr>
            <w:top w:val="none" w:sz="0" w:space="0" w:color="auto"/>
            <w:left w:val="none" w:sz="0" w:space="0" w:color="auto"/>
            <w:bottom w:val="none" w:sz="0" w:space="0" w:color="auto"/>
            <w:right w:val="none" w:sz="0" w:space="0" w:color="auto"/>
          </w:divBdr>
        </w:div>
        <w:div w:id="1553879706">
          <w:marLeft w:val="0"/>
          <w:marRight w:val="0"/>
          <w:marTop w:val="0"/>
          <w:marBottom w:val="0"/>
          <w:divBdr>
            <w:top w:val="none" w:sz="0" w:space="0" w:color="auto"/>
            <w:left w:val="none" w:sz="0" w:space="0" w:color="auto"/>
            <w:bottom w:val="none" w:sz="0" w:space="0" w:color="auto"/>
            <w:right w:val="none" w:sz="0" w:space="0" w:color="auto"/>
          </w:divBdr>
        </w:div>
        <w:div w:id="1565942602">
          <w:marLeft w:val="0"/>
          <w:marRight w:val="0"/>
          <w:marTop w:val="0"/>
          <w:marBottom w:val="0"/>
          <w:divBdr>
            <w:top w:val="none" w:sz="0" w:space="0" w:color="auto"/>
            <w:left w:val="none" w:sz="0" w:space="0" w:color="auto"/>
            <w:bottom w:val="none" w:sz="0" w:space="0" w:color="auto"/>
            <w:right w:val="none" w:sz="0" w:space="0" w:color="auto"/>
          </w:divBdr>
        </w:div>
        <w:div w:id="1576166374">
          <w:marLeft w:val="0"/>
          <w:marRight w:val="0"/>
          <w:marTop w:val="0"/>
          <w:marBottom w:val="0"/>
          <w:divBdr>
            <w:top w:val="none" w:sz="0" w:space="0" w:color="auto"/>
            <w:left w:val="none" w:sz="0" w:space="0" w:color="auto"/>
            <w:bottom w:val="none" w:sz="0" w:space="0" w:color="auto"/>
            <w:right w:val="none" w:sz="0" w:space="0" w:color="auto"/>
          </w:divBdr>
        </w:div>
        <w:div w:id="1578831387">
          <w:marLeft w:val="0"/>
          <w:marRight w:val="0"/>
          <w:marTop w:val="0"/>
          <w:marBottom w:val="0"/>
          <w:divBdr>
            <w:top w:val="none" w:sz="0" w:space="0" w:color="auto"/>
            <w:left w:val="none" w:sz="0" w:space="0" w:color="auto"/>
            <w:bottom w:val="none" w:sz="0" w:space="0" w:color="auto"/>
            <w:right w:val="none" w:sz="0" w:space="0" w:color="auto"/>
          </w:divBdr>
        </w:div>
        <w:div w:id="1582568698">
          <w:marLeft w:val="0"/>
          <w:marRight w:val="0"/>
          <w:marTop w:val="0"/>
          <w:marBottom w:val="0"/>
          <w:divBdr>
            <w:top w:val="none" w:sz="0" w:space="0" w:color="auto"/>
            <w:left w:val="none" w:sz="0" w:space="0" w:color="auto"/>
            <w:bottom w:val="none" w:sz="0" w:space="0" w:color="auto"/>
            <w:right w:val="none" w:sz="0" w:space="0" w:color="auto"/>
          </w:divBdr>
        </w:div>
        <w:div w:id="1583559615">
          <w:marLeft w:val="0"/>
          <w:marRight w:val="0"/>
          <w:marTop w:val="0"/>
          <w:marBottom w:val="0"/>
          <w:divBdr>
            <w:top w:val="none" w:sz="0" w:space="0" w:color="auto"/>
            <w:left w:val="none" w:sz="0" w:space="0" w:color="auto"/>
            <w:bottom w:val="none" w:sz="0" w:space="0" w:color="auto"/>
            <w:right w:val="none" w:sz="0" w:space="0" w:color="auto"/>
          </w:divBdr>
        </w:div>
        <w:div w:id="1608078640">
          <w:marLeft w:val="0"/>
          <w:marRight w:val="0"/>
          <w:marTop w:val="0"/>
          <w:marBottom w:val="0"/>
          <w:divBdr>
            <w:top w:val="none" w:sz="0" w:space="0" w:color="auto"/>
            <w:left w:val="none" w:sz="0" w:space="0" w:color="auto"/>
            <w:bottom w:val="none" w:sz="0" w:space="0" w:color="auto"/>
            <w:right w:val="none" w:sz="0" w:space="0" w:color="auto"/>
          </w:divBdr>
        </w:div>
        <w:div w:id="1635675469">
          <w:marLeft w:val="0"/>
          <w:marRight w:val="0"/>
          <w:marTop w:val="0"/>
          <w:marBottom w:val="0"/>
          <w:divBdr>
            <w:top w:val="none" w:sz="0" w:space="0" w:color="auto"/>
            <w:left w:val="none" w:sz="0" w:space="0" w:color="auto"/>
            <w:bottom w:val="none" w:sz="0" w:space="0" w:color="auto"/>
            <w:right w:val="none" w:sz="0" w:space="0" w:color="auto"/>
          </w:divBdr>
        </w:div>
        <w:div w:id="1663922936">
          <w:marLeft w:val="0"/>
          <w:marRight w:val="0"/>
          <w:marTop w:val="0"/>
          <w:marBottom w:val="0"/>
          <w:divBdr>
            <w:top w:val="none" w:sz="0" w:space="0" w:color="auto"/>
            <w:left w:val="none" w:sz="0" w:space="0" w:color="auto"/>
            <w:bottom w:val="none" w:sz="0" w:space="0" w:color="auto"/>
            <w:right w:val="none" w:sz="0" w:space="0" w:color="auto"/>
          </w:divBdr>
        </w:div>
        <w:div w:id="1665666430">
          <w:marLeft w:val="0"/>
          <w:marRight w:val="0"/>
          <w:marTop w:val="0"/>
          <w:marBottom w:val="0"/>
          <w:divBdr>
            <w:top w:val="none" w:sz="0" w:space="0" w:color="auto"/>
            <w:left w:val="none" w:sz="0" w:space="0" w:color="auto"/>
            <w:bottom w:val="none" w:sz="0" w:space="0" w:color="auto"/>
            <w:right w:val="none" w:sz="0" w:space="0" w:color="auto"/>
          </w:divBdr>
        </w:div>
        <w:div w:id="1671059606">
          <w:marLeft w:val="0"/>
          <w:marRight w:val="0"/>
          <w:marTop w:val="0"/>
          <w:marBottom w:val="0"/>
          <w:divBdr>
            <w:top w:val="none" w:sz="0" w:space="0" w:color="auto"/>
            <w:left w:val="none" w:sz="0" w:space="0" w:color="auto"/>
            <w:bottom w:val="none" w:sz="0" w:space="0" w:color="auto"/>
            <w:right w:val="none" w:sz="0" w:space="0" w:color="auto"/>
          </w:divBdr>
        </w:div>
        <w:div w:id="1681153731">
          <w:marLeft w:val="0"/>
          <w:marRight w:val="0"/>
          <w:marTop w:val="0"/>
          <w:marBottom w:val="0"/>
          <w:divBdr>
            <w:top w:val="none" w:sz="0" w:space="0" w:color="auto"/>
            <w:left w:val="none" w:sz="0" w:space="0" w:color="auto"/>
            <w:bottom w:val="none" w:sz="0" w:space="0" w:color="auto"/>
            <w:right w:val="none" w:sz="0" w:space="0" w:color="auto"/>
          </w:divBdr>
        </w:div>
        <w:div w:id="1726903794">
          <w:marLeft w:val="0"/>
          <w:marRight w:val="0"/>
          <w:marTop w:val="0"/>
          <w:marBottom w:val="0"/>
          <w:divBdr>
            <w:top w:val="none" w:sz="0" w:space="0" w:color="auto"/>
            <w:left w:val="none" w:sz="0" w:space="0" w:color="auto"/>
            <w:bottom w:val="none" w:sz="0" w:space="0" w:color="auto"/>
            <w:right w:val="none" w:sz="0" w:space="0" w:color="auto"/>
          </w:divBdr>
        </w:div>
        <w:div w:id="1748576009">
          <w:marLeft w:val="0"/>
          <w:marRight w:val="0"/>
          <w:marTop w:val="0"/>
          <w:marBottom w:val="0"/>
          <w:divBdr>
            <w:top w:val="none" w:sz="0" w:space="0" w:color="auto"/>
            <w:left w:val="none" w:sz="0" w:space="0" w:color="auto"/>
            <w:bottom w:val="none" w:sz="0" w:space="0" w:color="auto"/>
            <w:right w:val="none" w:sz="0" w:space="0" w:color="auto"/>
          </w:divBdr>
        </w:div>
        <w:div w:id="1777214432">
          <w:marLeft w:val="0"/>
          <w:marRight w:val="0"/>
          <w:marTop w:val="0"/>
          <w:marBottom w:val="0"/>
          <w:divBdr>
            <w:top w:val="none" w:sz="0" w:space="0" w:color="auto"/>
            <w:left w:val="none" w:sz="0" w:space="0" w:color="auto"/>
            <w:bottom w:val="none" w:sz="0" w:space="0" w:color="auto"/>
            <w:right w:val="none" w:sz="0" w:space="0" w:color="auto"/>
          </w:divBdr>
          <w:divsChild>
            <w:div w:id="1034841262">
              <w:marLeft w:val="-75"/>
              <w:marRight w:val="0"/>
              <w:marTop w:val="30"/>
              <w:marBottom w:val="30"/>
              <w:divBdr>
                <w:top w:val="none" w:sz="0" w:space="0" w:color="auto"/>
                <w:left w:val="none" w:sz="0" w:space="0" w:color="auto"/>
                <w:bottom w:val="none" w:sz="0" w:space="0" w:color="auto"/>
                <w:right w:val="none" w:sz="0" w:space="0" w:color="auto"/>
              </w:divBdr>
              <w:divsChild>
                <w:div w:id="188570300">
                  <w:marLeft w:val="0"/>
                  <w:marRight w:val="0"/>
                  <w:marTop w:val="0"/>
                  <w:marBottom w:val="0"/>
                  <w:divBdr>
                    <w:top w:val="none" w:sz="0" w:space="0" w:color="auto"/>
                    <w:left w:val="none" w:sz="0" w:space="0" w:color="auto"/>
                    <w:bottom w:val="none" w:sz="0" w:space="0" w:color="auto"/>
                    <w:right w:val="none" w:sz="0" w:space="0" w:color="auto"/>
                  </w:divBdr>
                  <w:divsChild>
                    <w:div w:id="2043044497">
                      <w:marLeft w:val="0"/>
                      <w:marRight w:val="0"/>
                      <w:marTop w:val="0"/>
                      <w:marBottom w:val="0"/>
                      <w:divBdr>
                        <w:top w:val="none" w:sz="0" w:space="0" w:color="auto"/>
                        <w:left w:val="none" w:sz="0" w:space="0" w:color="auto"/>
                        <w:bottom w:val="none" w:sz="0" w:space="0" w:color="auto"/>
                        <w:right w:val="none" w:sz="0" w:space="0" w:color="auto"/>
                      </w:divBdr>
                    </w:div>
                  </w:divsChild>
                </w:div>
                <w:div w:id="262422822">
                  <w:marLeft w:val="0"/>
                  <w:marRight w:val="0"/>
                  <w:marTop w:val="0"/>
                  <w:marBottom w:val="0"/>
                  <w:divBdr>
                    <w:top w:val="none" w:sz="0" w:space="0" w:color="auto"/>
                    <w:left w:val="none" w:sz="0" w:space="0" w:color="auto"/>
                    <w:bottom w:val="none" w:sz="0" w:space="0" w:color="auto"/>
                    <w:right w:val="none" w:sz="0" w:space="0" w:color="auto"/>
                  </w:divBdr>
                  <w:divsChild>
                    <w:div w:id="1739478986">
                      <w:marLeft w:val="0"/>
                      <w:marRight w:val="0"/>
                      <w:marTop w:val="0"/>
                      <w:marBottom w:val="0"/>
                      <w:divBdr>
                        <w:top w:val="none" w:sz="0" w:space="0" w:color="auto"/>
                        <w:left w:val="none" w:sz="0" w:space="0" w:color="auto"/>
                        <w:bottom w:val="none" w:sz="0" w:space="0" w:color="auto"/>
                        <w:right w:val="none" w:sz="0" w:space="0" w:color="auto"/>
                      </w:divBdr>
                    </w:div>
                  </w:divsChild>
                </w:div>
                <w:div w:id="272709294">
                  <w:marLeft w:val="0"/>
                  <w:marRight w:val="0"/>
                  <w:marTop w:val="0"/>
                  <w:marBottom w:val="0"/>
                  <w:divBdr>
                    <w:top w:val="none" w:sz="0" w:space="0" w:color="auto"/>
                    <w:left w:val="none" w:sz="0" w:space="0" w:color="auto"/>
                    <w:bottom w:val="none" w:sz="0" w:space="0" w:color="auto"/>
                    <w:right w:val="none" w:sz="0" w:space="0" w:color="auto"/>
                  </w:divBdr>
                  <w:divsChild>
                    <w:div w:id="134295452">
                      <w:marLeft w:val="0"/>
                      <w:marRight w:val="0"/>
                      <w:marTop w:val="0"/>
                      <w:marBottom w:val="0"/>
                      <w:divBdr>
                        <w:top w:val="none" w:sz="0" w:space="0" w:color="auto"/>
                        <w:left w:val="none" w:sz="0" w:space="0" w:color="auto"/>
                        <w:bottom w:val="none" w:sz="0" w:space="0" w:color="auto"/>
                        <w:right w:val="none" w:sz="0" w:space="0" w:color="auto"/>
                      </w:divBdr>
                    </w:div>
                  </w:divsChild>
                </w:div>
                <w:div w:id="400100184">
                  <w:marLeft w:val="0"/>
                  <w:marRight w:val="0"/>
                  <w:marTop w:val="0"/>
                  <w:marBottom w:val="0"/>
                  <w:divBdr>
                    <w:top w:val="none" w:sz="0" w:space="0" w:color="auto"/>
                    <w:left w:val="none" w:sz="0" w:space="0" w:color="auto"/>
                    <w:bottom w:val="none" w:sz="0" w:space="0" w:color="auto"/>
                    <w:right w:val="none" w:sz="0" w:space="0" w:color="auto"/>
                  </w:divBdr>
                  <w:divsChild>
                    <w:div w:id="2044283636">
                      <w:marLeft w:val="0"/>
                      <w:marRight w:val="0"/>
                      <w:marTop w:val="0"/>
                      <w:marBottom w:val="0"/>
                      <w:divBdr>
                        <w:top w:val="none" w:sz="0" w:space="0" w:color="auto"/>
                        <w:left w:val="none" w:sz="0" w:space="0" w:color="auto"/>
                        <w:bottom w:val="none" w:sz="0" w:space="0" w:color="auto"/>
                        <w:right w:val="none" w:sz="0" w:space="0" w:color="auto"/>
                      </w:divBdr>
                    </w:div>
                  </w:divsChild>
                </w:div>
                <w:div w:id="413093293">
                  <w:marLeft w:val="0"/>
                  <w:marRight w:val="0"/>
                  <w:marTop w:val="0"/>
                  <w:marBottom w:val="0"/>
                  <w:divBdr>
                    <w:top w:val="none" w:sz="0" w:space="0" w:color="auto"/>
                    <w:left w:val="none" w:sz="0" w:space="0" w:color="auto"/>
                    <w:bottom w:val="none" w:sz="0" w:space="0" w:color="auto"/>
                    <w:right w:val="none" w:sz="0" w:space="0" w:color="auto"/>
                  </w:divBdr>
                  <w:divsChild>
                    <w:div w:id="1714387186">
                      <w:marLeft w:val="0"/>
                      <w:marRight w:val="0"/>
                      <w:marTop w:val="0"/>
                      <w:marBottom w:val="0"/>
                      <w:divBdr>
                        <w:top w:val="none" w:sz="0" w:space="0" w:color="auto"/>
                        <w:left w:val="none" w:sz="0" w:space="0" w:color="auto"/>
                        <w:bottom w:val="none" w:sz="0" w:space="0" w:color="auto"/>
                        <w:right w:val="none" w:sz="0" w:space="0" w:color="auto"/>
                      </w:divBdr>
                    </w:div>
                  </w:divsChild>
                </w:div>
                <w:div w:id="507983905">
                  <w:marLeft w:val="0"/>
                  <w:marRight w:val="0"/>
                  <w:marTop w:val="0"/>
                  <w:marBottom w:val="0"/>
                  <w:divBdr>
                    <w:top w:val="none" w:sz="0" w:space="0" w:color="auto"/>
                    <w:left w:val="none" w:sz="0" w:space="0" w:color="auto"/>
                    <w:bottom w:val="none" w:sz="0" w:space="0" w:color="auto"/>
                    <w:right w:val="none" w:sz="0" w:space="0" w:color="auto"/>
                  </w:divBdr>
                  <w:divsChild>
                    <w:div w:id="782651628">
                      <w:marLeft w:val="0"/>
                      <w:marRight w:val="0"/>
                      <w:marTop w:val="0"/>
                      <w:marBottom w:val="0"/>
                      <w:divBdr>
                        <w:top w:val="none" w:sz="0" w:space="0" w:color="auto"/>
                        <w:left w:val="none" w:sz="0" w:space="0" w:color="auto"/>
                        <w:bottom w:val="none" w:sz="0" w:space="0" w:color="auto"/>
                        <w:right w:val="none" w:sz="0" w:space="0" w:color="auto"/>
                      </w:divBdr>
                    </w:div>
                  </w:divsChild>
                </w:div>
                <w:div w:id="639310624">
                  <w:marLeft w:val="0"/>
                  <w:marRight w:val="0"/>
                  <w:marTop w:val="0"/>
                  <w:marBottom w:val="0"/>
                  <w:divBdr>
                    <w:top w:val="none" w:sz="0" w:space="0" w:color="auto"/>
                    <w:left w:val="none" w:sz="0" w:space="0" w:color="auto"/>
                    <w:bottom w:val="none" w:sz="0" w:space="0" w:color="auto"/>
                    <w:right w:val="none" w:sz="0" w:space="0" w:color="auto"/>
                  </w:divBdr>
                  <w:divsChild>
                    <w:div w:id="1819030542">
                      <w:marLeft w:val="0"/>
                      <w:marRight w:val="0"/>
                      <w:marTop w:val="0"/>
                      <w:marBottom w:val="0"/>
                      <w:divBdr>
                        <w:top w:val="none" w:sz="0" w:space="0" w:color="auto"/>
                        <w:left w:val="none" w:sz="0" w:space="0" w:color="auto"/>
                        <w:bottom w:val="none" w:sz="0" w:space="0" w:color="auto"/>
                        <w:right w:val="none" w:sz="0" w:space="0" w:color="auto"/>
                      </w:divBdr>
                    </w:div>
                  </w:divsChild>
                </w:div>
                <w:div w:id="953756369">
                  <w:marLeft w:val="0"/>
                  <w:marRight w:val="0"/>
                  <w:marTop w:val="0"/>
                  <w:marBottom w:val="0"/>
                  <w:divBdr>
                    <w:top w:val="none" w:sz="0" w:space="0" w:color="auto"/>
                    <w:left w:val="none" w:sz="0" w:space="0" w:color="auto"/>
                    <w:bottom w:val="none" w:sz="0" w:space="0" w:color="auto"/>
                    <w:right w:val="none" w:sz="0" w:space="0" w:color="auto"/>
                  </w:divBdr>
                  <w:divsChild>
                    <w:div w:id="1165783967">
                      <w:marLeft w:val="0"/>
                      <w:marRight w:val="0"/>
                      <w:marTop w:val="0"/>
                      <w:marBottom w:val="0"/>
                      <w:divBdr>
                        <w:top w:val="none" w:sz="0" w:space="0" w:color="auto"/>
                        <w:left w:val="none" w:sz="0" w:space="0" w:color="auto"/>
                        <w:bottom w:val="none" w:sz="0" w:space="0" w:color="auto"/>
                        <w:right w:val="none" w:sz="0" w:space="0" w:color="auto"/>
                      </w:divBdr>
                    </w:div>
                  </w:divsChild>
                </w:div>
                <w:div w:id="957105280">
                  <w:marLeft w:val="0"/>
                  <w:marRight w:val="0"/>
                  <w:marTop w:val="0"/>
                  <w:marBottom w:val="0"/>
                  <w:divBdr>
                    <w:top w:val="none" w:sz="0" w:space="0" w:color="auto"/>
                    <w:left w:val="none" w:sz="0" w:space="0" w:color="auto"/>
                    <w:bottom w:val="none" w:sz="0" w:space="0" w:color="auto"/>
                    <w:right w:val="none" w:sz="0" w:space="0" w:color="auto"/>
                  </w:divBdr>
                  <w:divsChild>
                    <w:div w:id="1390376146">
                      <w:marLeft w:val="0"/>
                      <w:marRight w:val="0"/>
                      <w:marTop w:val="0"/>
                      <w:marBottom w:val="0"/>
                      <w:divBdr>
                        <w:top w:val="none" w:sz="0" w:space="0" w:color="auto"/>
                        <w:left w:val="none" w:sz="0" w:space="0" w:color="auto"/>
                        <w:bottom w:val="none" w:sz="0" w:space="0" w:color="auto"/>
                        <w:right w:val="none" w:sz="0" w:space="0" w:color="auto"/>
                      </w:divBdr>
                    </w:div>
                  </w:divsChild>
                </w:div>
                <w:div w:id="1013921872">
                  <w:marLeft w:val="0"/>
                  <w:marRight w:val="0"/>
                  <w:marTop w:val="0"/>
                  <w:marBottom w:val="0"/>
                  <w:divBdr>
                    <w:top w:val="none" w:sz="0" w:space="0" w:color="auto"/>
                    <w:left w:val="none" w:sz="0" w:space="0" w:color="auto"/>
                    <w:bottom w:val="none" w:sz="0" w:space="0" w:color="auto"/>
                    <w:right w:val="none" w:sz="0" w:space="0" w:color="auto"/>
                  </w:divBdr>
                  <w:divsChild>
                    <w:div w:id="1062558818">
                      <w:marLeft w:val="0"/>
                      <w:marRight w:val="0"/>
                      <w:marTop w:val="0"/>
                      <w:marBottom w:val="0"/>
                      <w:divBdr>
                        <w:top w:val="none" w:sz="0" w:space="0" w:color="auto"/>
                        <w:left w:val="none" w:sz="0" w:space="0" w:color="auto"/>
                        <w:bottom w:val="none" w:sz="0" w:space="0" w:color="auto"/>
                        <w:right w:val="none" w:sz="0" w:space="0" w:color="auto"/>
                      </w:divBdr>
                    </w:div>
                  </w:divsChild>
                </w:div>
                <w:div w:id="1021007925">
                  <w:marLeft w:val="0"/>
                  <w:marRight w:val="0"/>
                  <w:marTop w:val="0"/>
                  <w:marBottom w:val="0"/>
                  <w:divBdr>
                    <w:top w:val="none" w:sz="0" w:space="0" w:color="auto"/>
                    <w:left w:val="none" w:sz="0" w:space="0" w:color="auto"/>
                    <w:bottom w:val="none" w:sz="0" w:space="0" w:color="auto"/>
                    <w:right w:val="none" w:sz="0" w:space="0" w:color="auto"/>
                  </w:divBdr>
                  <w:divsChild>
                    <w:div w:id="145821118">
                      <w:marLeft w:val="0"/>
                      <w:marRight w:val="0"/>
                      <w:marTop w:val="0"/>
                      <w:marBottom w:val="0"/>
                      <w:divBdr>
                        <w:top w:val="none" w:sz="0" w:space="0" w:color="auto"/>
                        <w:left w:val="none" w:sz="0" w:space="0" w:color="auto"/>
                        <w:bottom w:val="none" w:sz="0" w:space="0" w:color="auto"/>
                        <w:right w:val="none" w:sz="0" w:space="0" w:color="auto"/>
                      </w:divBdr>
                    </w:div>
                  </w:divsChild>
                </w:div>
                <w:div w:id="1061562424">
                  <w:marLeft w:val="0"/>
                  <w:marRight w:val="0"/>
                  <w:marTop w:val="0"/>
                  <w:marBottom w:val="0"/>
                  <w:divBdr>
                    <w:top w:val="none" w:sz="0" w:space="0" w:color="auto"/>
                    <w:left w:val="none" w:sz="0" w:space="0" w:color="auto"/>
                    <w:bottom w:val="none" w:sz="0" w:space="0" w:color="auto"/>
                    <w:right w:val="none" w:sz="0" w:space="0" w:color="auto"/>
                  </w:divBdr>
                  <w:divsChild>
                    <w:div w:id="1692879982">
                      <w:marLeft w:val="0"/>
                      <w:marRight w:val="0"/>
                      <w:marTop w:val="0"/>
                      <w:marBottom w:val="0"/>
                      <w:divBdr>
                        <w:top w:val="none" w:sz="0" w:space="0" w:color="auto"/>
                        <w:left w:val="none" w:sz="0" w:space="0" w:color="auto"/>
                        <w:bottom w:val="none" w:sz="0" w:space="0" w:color="auto"/>
                        <w:right w:val="none" w:sz="0" w:space="0" w:color="auto"/>
                      </w:divBdr>
                    </w:div>
                  </w:divsChild>
                </w:div>
                <w:div w:id="1116371355">
                  <w:marLeft w:val="0"/>
                  <w:marRight w:val="0"/>
                  <w:marTop w:val="0"/>
                  <w:marBottom w:val="0"/>
                  <w:divBdr>
                    <w:top w:val="none" w:sz="0" w:space="0" w:color="auto"/>
                    <w:left w:val="none" w:sz="0" w:space="0" w:color="auto"/>
                    <w:bottom w:val="none" w:sz="0" w:space="0" w:color="auto"/>
                    <w:right w:val="none" w:sz="0" w:space="0" w:color="auto"/>
                  </w:divBdr>
                  <w:divsChild>
                    <w:div w:id="728071515">
                      <w:marLeft w:val="0"/>
                      <w:marRight w:val="0"/>
                      <w:marTop w:val="0"/>
                      <w:marBottom w:val="0"/>
                      <w:divBdr>
                        <w:top w:val="none" w:sz="0" w:space="0" w:color="auto"/>
                        <w:left w:val="none" w:sz="0" w:space="0" w:color="auto"/>
                        <w:bottom w:val="none" w:sz="0" w:space="0" w:color="auto"/>
                        <w:right w:val="none" w:sz="0" w:space="0" w:color="auto"/>
                      </w:divBdr>
                    </w:div>
                  </w:divsChild>
                </w:div>
                <w:div w:id="1130131511">
                  <w:marLeft w:val="0"/>
                  <w:marRight w:val="0"/>
                  <w:marTop w:val="0"/>
                  <w:marBottom w:val="0"/>
                  <w:divBdr>
                    <w:top w:val="none" w:sz="0" w:space="0" w:color="auto"/>
                    <w:left w:val="none" w:sz="0" w:space="0" w:color="auto"/>
                    <w:bottom w:val="none" w:sz="0" w:space="0" w:color="auto"/>
                    <w:right w:val="none" w:sz="0" w:space="0" w:color="auto"/>
                  </w:divBdr>
                  <w:divsChild>
                    <w:div w:id="1425221309">
                      <w:marLeft w:val="0"/>
                      <w:marRight w:val="0"/>
                      <w:marTop w:val="0"/>
                      <w:marBottom w:val="0"/>
                      <w:divBdr>
                        <w:top w:val="none" w:sz="0" w:space="0" w:color="auto"/>
                        <w:left w:val="none" w:sz="0" w:space="0" w:color="auto"/>
                        <w:bottom w:val="none" w:sz="0" w:space="0" w:color="auto"/>
                        <w:right w:val="none" w:sz="0" w:space="0" w:color="auto"/>
                      </w:divBdr>
                    </w:div>
                  </w:divsChild>
                </w:div>
                <w:div w:id="1442644300">
                  <w:marLeft w:val="0"/>
                  <w:marRight w:val="0"/>
                  <w:marTop w:val="0"/>
                  <w:marBottom w:val="0"/>
                  <w:divBdr>
                    <w:top w:val="none" w:sz="0" w:space="0" w:color="auto"/>
                    <w:left w:val="none" w:sz="0" w:space="0" w:color="auto"/>
                    <w:bottom w:val="none" w:sz="0" w:space="0" w:color="auto"/>
                    <w:right w:val="none" w:sz="0" w:space="0" w:color="auto"/>
                  </w:divBdr>
                  <w:divsChild>
                    <w:div w:id="1451319051">
                      <w:marLeft w:val="0"/>
                      <w:marRight w:val="0"/>
                      <w:marTop w:val="0"/>
                      <w:marBottom w:val="0"/>
                      <w:divBdr>
                        <w:top w:val="none" w:sz="0" w:space="0" w:color="auto"/>
                        <w:left w:val="none" w:sz="0" w:space="0" w:color="auto"/>
                        <w:bottom w:val="none" w:sz="0" w:space="0" w:color="auto"/>
                        <w:right w:val="none" w:sz="0" w:space="0" w:color="auto"/>
                      </w:divBdr>
                    </w:div>
                  </w:divsChild>
                </w:div>
                <w:div w:id="1525247884">
                  <w:marLeft w:val="0"/>
                  <w:marRight w:val="0"/>
                  <w:marTop w:val="0"/>
                  <w:marBottom w:val="0"/>
                  <w:divBdr>
                    <w:top w:val="none" w:sz="0" w:space="0" w:color="auto"/>
                    <w:left w:val="none" w:sz="0" w:space="0" w:color="auto"/>
                    <w:bottom w:val="none" w:sz="0" w:space="0" w:color="auto"/>
                    <w:right w:val="none" w:sz="0" w:space="0" w:color="auto"/>
                  </w:divBdr>
                  <w:divsChild>
                    <w:div w:id="489685571">
                      <w:marLeft w:val="0"/>
                      <w:marRight w:val="0"/>
                      <w:marTop w:val="0"/>
                      <w:marBottom w:val="0"/>
                      <w:divBdr>
                        <w:top w:val="none" w:sz="0" w:space="0" w:color="auto"/>
                        <w:left w:val="none" w:sz="0" w:space="0" w:color="auto"/>
                        <w:bottom w:val="none" w:sz="0" w:space="0" w:color="auto"/>
                        <w:right w:val="none" w:sz="0" w:space="0" w:color="auto"/>
                      </w:divBdr>
                    </w:div>
                  </w:divsChild>
                </w:div>
                <w:div w:id="1763138868">
                  <w:marLeft w:val="0"/>
                  <w:marRight w:val="0"/>
                  <w:marTop w:val="0"/>
                  <w:marBottom w:val="0"/>
                  <w:divBdr>
                    <w:top w:val="none" w:sz="0" w:space="0" w:color="auto"/>
                    <w:left w:val="none" w:sz="0" w:space="0" w:color="auto"/>
                    <w:bottom w:val="none" w:sz="0" w:space="0" w:color="auto"/>
                    <w:right w:val="none" w:sz="0" w:space="0" w:color="auto"/>
                  </w:divBdr>
                  <w:divsChild>
                    <w:div w:id="506678313">
                      <w:marLeft w:val="0"/>
                      <w:marRight w:val="0"/>
                      <w:marTop w:val="0"/>
                      <w:marBottom w:val="0"/>
                      <w:divBdr>
                        <w:top w:val="none" w:sz="0" w:space="0" w:color="auto"/>
                        <w:left w:val="none" w:sz="0" w:space="0" w:color="auto"/>
                        <w:bottom w:val="none" w:sz="0" w:space="0" w:color="auto"/>
                        <w:right w:val="none" w:sz="0" w:space="0" w:color="auto"/>
                      </w:divBdr>
                    </w:div>
                  </w:divsChild>
                </w:div>
                <w:div w:id="1774131190">
                  <w:marLeft w:val="0"/>
                  <w:marRight w:val="0"/>
                  <w:marTop w:val="0"/>
                  <w:marBottom w:val="0"/>
                  <w:divBdr>
                    <w:top w:val="none" w:sz="0" w:space="0" w:color="auto"/>
                    <w:left w:val="none" w:sz="0" w:space="0" w:color="auto"/>
                    <w:bottom w:val="none" w:sz="0" w:space="0" w:color="auto"/>
                    <w:right w:val="none" w:sz="0" w:space="0" w:color="auto"/>
                  </w:divBdr>
                  <w:divsChild>
                    <w:div w:id="142280791">
                      <w:marLeft w:val="0"/>
                      <w:marRight w:val="0"/>
                      <w:marTop w:val="0"/>
                      <w:marBottom w:val="0"/>
                      <w:divBdr>
                        <w:top w:val="none" w:sz="0" w:space="0" w:color="auto"/>
                        <w:left w:val="none" w:sz="0" w:space="0" w:color="auto"/>
                        <w:bottom w:val="none" w:sz="0" w:space="0" w:color="auto"/>
                        <w:right w:val="none" w:sz="0" w:space="0" w:color="auto"/>
                      </w:divBdr>
                    </w:div>
                  </w:divsChild>
                </w:div>
                <w:div w:id="1777940898">
                  <w:marLeft w:val="0"/>
                  <w:marRight w:val="0"/>
                  <w:marTop w:val="0"/>
                  <w:marBottom w:val="0"/>
                  <w:divBdr>
                    <w:top w:val="none" w:sz="0" w:space="0" w:color="auto"/>
                    <w:left w:val="none" w:sz="0" w:space="0" w:color="auto"/>
                    <w:bottom w:val="none" w:sz="0" w:space="0" w:color="auto"/>
                    <w:right w:val="none" w:sz="0" w:space="0" w:color="auto"/>
                  </w:divBdr>
                  <w:divsChild>
                    <w:div w:id="931812964">
                      <w:marLeft w:val="0"/>
                      <w:marRight w:val="0"/>
                      <w:marTop w:val="0"/>
                      <w:marBottom w:val="0"/>
                      <w:divBdr>
                        <w:top w:val="none" w:sz="0" w:space="0" w:color="auto"/>
                        <w:left w:val="none" w:sz="0" w:space="0" w:color="auto"/>
                        <w:bottom w:val="none" w:sz="0" w:space="0" w:color="auto"/>
                        <w:right w:val="none" w:sz="0" w:space="0" w:color="auto"/>
                      </w:divBdr>
                    </w:div>
                  </w:divsChild>
                </w:div>
                <w:div w:id="1823427457">
                  <w:marLeft w:val="0"/>
                  <w:marRight w:val="0"/>
                  <w:marTop w:val="0"/>
                  <w:marBottom w:val="0"/>
                  <w:divBdr>
                    <w:top w:val="none" w:sz="0" w:space="0" w:color="auto"/>
                    <w:left w:val="none" w:sz="0" w:space="0" w:color="auto"/>
                    <w:bottom w:val="none" w:sz="0" w:space="0" w:color="auto"/>
                    <w:right w:val="none" w:sz="0" w:space="0" w:color="auto"/>
                  </w:divBdr>
                  <w:divsChild>
                    <w:div w:id="781344097">
                      <w:marLeft w:val="0"/>
                      <w:marRight w:val="0"/>
                      <w:marTop w:val="0"/>
                      <w:marBottom w:val="0"/>
                      <w:divBdr>
                        <w:top w:val="none" w:sz="0" w:space="0" w:color="auto"/>
                        <w:left w:val="none" w:sz="0" w:space="0" w:color="auto"/>
                        <w:bottom w:val="none" w:sz="0" w:space="0" w:color="auto"/>
                        <w:right w:val="none" w:sz="0" w:space="0" w:color="auto"/>
                      </w:divBdr>
                    </w:div>
                  </w:divsChild>
                </w:div>
                <w:div w:id="1843931868">
                  <w:marLeft w:val="0"/>
                  <w:marRight w:val="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0"/>
                      <w:divBdr>
                        <w:top w:val="none" w:sz="0" w:space="0" w:color="auto"/>
                        <w:left w:val="none" w:sz="0" w:space="0" w:color="auto"/>
                        <w:bottom w:val="none" w:sz="0" w:space="0" w:color="auto"/>
                        <w:right w:val="none" w:sz="0" w:space="0" w:color="auto"/>
                      </w:divBdr>
                    </w:div>
                  </w:divsChild>
                </w:div>
                <w:div w:id="2012877854">
                  <w:marLeft w:val="0"/>
                  <w:marRight w:val="0"/>
                  <w:marTop w:val="0"/>
                  <w:marBottom w:val="0"/>
                  <w:divBdr>
                    <w:top w:val="none" w:sz="0" w:space="0" w:color="auto"/>
                    <w:left w:val="none" w:sz="0" w:space="0" w:color="auto"/>
                    <w:bottom w:val="none" w:sz="0" w:space="0" w:color="auto"/>
                    <w:right w:val="none" w:sz="0" w:space="0" w:color="auto"/>
                  </w:divBdr>
                  <w:divsChild>
                    <w:div w:id="1918050262">
                      <w:marLeft w:val="0"/>
                      <w:marRight w:val="0"/>
                      <w:marTop w:val="0"/>
                      <w:marBottom w:val="0"/>
                      <w:divBdr>
                        <w:top w:val="none" w:sz="0" w:space="0" w:color="auto"/>
                        <w:left w:val="none" w:sz="0" w:space="0" w:color="auto"/>
                        <w:bottom w:val="none" w:sz="0" w:space="0" w:color="auto"/>
                        <w:right w:val="none" w:sz="0" w:space="0" w:color="auto"/>
                      </w:divBdr>
                    </w:div>
                  </w:divsChild>
                </w:div>
                <w:div w:id="2038003459">
                  <w:marLeft w:val="0"/>
                  <w:marRight w:val="0"/>
                  <w:marTop w:val="0"/>
                  <w:marBottom w:val="0"/>
                  <w:divBdr>
                    <w:top w:val="none" w:sz="0" w:space="0" w:color="auto"/>
                    <w:left w:val="none" w:sz="0" w:space="0" w:color="auto"/>
                    <w:bottom w:val="none" w:sz="0" w:space="0" w:color="auto"/>
                    <w:right w:val="none" w:sz="0" w:space="0" w:color="auto"/>
                  </w:divBdr>
                  <w:divsChild>
                    <w:div w:id="1738085057">
                      <w:marLeft w:val="0"/>
                      <w:marRight w:val="0"/>
                      <w:marTop w:val="0"/>
                      <w:marBottom w:val="0"/>
                      <w:divBdr>
                        <w:top w:val="none" w:sz="0" w:space="0" w:color="auto"/>
                        <w:left w:val="none" w:sz="0" w:space="0" w:color="auto"/>
                        <w:bottom w:val="none" w:sz="0" w:space="0" w:color="auto"/>
                        <w:right w:val="none" w:sz="0" w:space="0" w:color="auto"/>
                      </w:divBdr>
                    </w:div>
                  </w:divsChild>
                </w:div>
                <w:div w:id="2104186464">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5940">
          <w:marLeft w:val="0"/>
          <w:marRight w:val="0"/>
          <w:marTop w:val="0"/>
          <w:marBottom w:val="0"/>
          <w:divBdr>
            <w:top w:val="none" w:sz="0" w:space="0" w:color="auto"/>
            <w:left w:val="none" w:sz="0" w:space="0" w:color="auto"/>
            <w:bottom w:val="none" w:sz="0" w:space="0" w:color="auto"/>
            <w:right w:val="none" w:sz="0" w:space="0" w:color="auto"/>
          </w:divBdr>
        </w:div>
        <w:div w:id="1790276635">
          <w:marLeft w:val="0"/>
          <w:marRight w:val="0"/>
          <w:marTop w:val="0"/>
          <w:marBottom w:val="0"/>
          <w:divBdr>
            <w:top w:val="none" w:sz="0" w:space="0" w:color="auto"/>
            <w:left w:val="none" w:sz="0" w:space="0" w:color="auto"/>
            <w:bottom w:val="none" w:sz="0" w:space="0" w:color="auto"/>
            <w:right w:val="none" w:sz="0" w:space="0" w:color="auto"/>
          </w:divBdr>
        </w:div>
        <w:div w:id="1795245891">
          <w:marLeft w:val="0"/>
          <w:marRight w:val="0"/>
          <w:marTop w:val="0"/>
          <w:marBottom w:val="0"/>
          <w:divBdr>
            <w:top w:val="none" w:sz="0" w:space="0" w:color="auto"/>
            <w:left w:val="none" w:sz="0" w:space="0" w:color="auto"/>
            <w:bottom w:val="none" w:sz="0" w:space="0" w:color="auto"/>
            <w:right w:val="none" w:sz="0" w:space="0" w:color="auto"/>
          </w:divBdr>
        </w:div>
        <w:div w:id="1810047415">
          <w:marLeft w:val="0"/>
          <w:marRight w:val="0"/>
          <w:marTop w:val="0"/>
          <w:marBottom w:val="0"/>
          <w:divBdr>
            <w:top w:val="none" w:sz="0" w:space="0" w:color="auto"/>
            <w:left w:val="none" w:sz="0" w:space="0" w:color="auto"/>
            <w:bottom w:val="none" w:sz="0" w:space="0" w:color="auto"/>
            <w:right w:val="none" w:sz="0" w:space="0" w:color="auto"/>
          </w:divBdr>
        </w:div>
        <w:div w:id="1829323728">
          <w:marLeft w:val="0"/>
          <w:marRight w:val="0"/>
          <w:marTop w:val="0"/>
          <w:marBottom w:val="0"/>
          <w:divBdr>
            <w:top w:val="none" w:sz="0" w:space="0" w:color="auto"/>
            <w:left w:val="none" w:sz="0" w:space="0" w:color="auto"/>
            <w:bottom w:val="none" w:sz="0" w:space="0" w:color="auto"/>
            <w:right w:val="none" w:sz="0" w:space="0" w:color="auto"/>
          </w:divBdr>
        </w:div>
        <w:div w:id="1882745628">
          <w:marLeft w:val="0"/>
          <w:marRight w:val="0"/>
          <w:marTop w:val="0"/>
          <w:marBottom w:val="0"/>
          <w:divBdr>
            <w:top w:val="none" w:sz="0" w:space="0" w:color="auto"/>
            <w:left w:val="none" w:sz="0" w:space="0" w:color="auto"/>
            <w:bottom w:val="none" w:sz="0" w:space="0" w:color="auto"/>
            <w:right w:val="none" w:sz="0" w:space="0" w:color="auto"/>
          </w:divBdr>
        </w:div>
        <w:div w:id="1886483852">
          <w:marLeft w:val="0"/>
          <w:marRight w:val="0"/>
          <w:marTop w:val="0"/>
          <w:marBottom w:val="0"/>
          <w:divBdr>
            <w:top w:val="none" w:sz="0" w:space="0" w:color="auto"/>
            <w:left w:val="none" w:sz="0" w:space="0" w:color="auto"/>
            <w:bottom w:val="none" w:sz="0" w:space="0" w:color="auto"/>
            <w:right w:val="none" w:sz="0" w:space="0" w:color="auto"/>
          </w:divBdr>
        </w:div>
        <w:div w:id="1890417384">
          <w:marLeft w:val="0"/>
          <w:marRight w:val="0"/>
          <w:marTop w:val="0"/>
          <w:marBottom w:val="0"/>
          <w:divBdr>
            <w:top w:val="none" w:sz="0" w:space="0" w:color="auto"/>
            <w:left w:val="none" w:sz="0" w:space="0" w:color="auto"/>
            <w:bottom w:val="none" w:sz="0" w:space="0" w:color="auto"/>
            <w:right w:val="none" w:sz="0" w:space="0" w:color="auto"/>
          </w:divBdr>
        </w:div>
        <w:div w:id="1898321251">
          <w:marLeft w:val="0"/>
          <w:marRight w:val="0"/>
          <w:marTop w:val="0"/>
          <w:marBottom w:val="0"/>
          <w:divBdr>
            <w:top w:val="none" w:sz="0" w:space="0" w:color="auto"/>
            <w:left w:val="none" w:sz="0" w:space="0" w:color="auto"/>
            <w:bottom w:val="none" w:sz="0" w:space="0" w:color="auto"/>
            <w:right w:val="none" w:sz="0" w:space="0" w:color="auto"/>
          </w:divBdr>
        </w:div>
        <w:div w:id="1910730932">
          <w:marLeft w:val="0"/>
          <w:marRight w:val="0"/>
          <w:marTop w:val="0"/>
          <w:marBottom w:val="0"/>
          <w:divBdr>
            <w:top w:val="none" w:sz="0" w:space="0" w:color="auto"/>
            <w:left w:val="none" w:sz="0" w:space="0" w:color="auto"/>
            <w:bottom w:val="none" w:sz="0" w:space="0" w:color="auto"/>
            <w:right w:val="none" w:sz="0" w:space="0" w:color="auto"/>
          </w:divBdr>
        </w:div>
        <w:div w:id="1913851058">
          <w:marLeft w:val="0"/>
          <w:marRight w:val="0"/>
          <w:marTop w:val="0"/>
          <w:marBottom w:val="0"/>
          <w:divBdr>
            <w:top w:val="none" w:sz="0" w:space="0" w:color="auto"/>
            <w:left w:val="none" w:sz="0" w:space="0" w:color="auto"/>
            <w:bottom w:val="none" w:sz="0" w:space="0" w:color="auto"/>
            <w:right w:val="none" w:sz="0" w:space="0" w:color="auto"/>
          </w:divBdr>
        </w:div>
        <w:div w:id="1918124156">
          <w:marLeft w:val="0"/>
          <w:marRight w:val="0"/>
          <w:marTop w:val="0"/>
          <w:marBottom w:val="0"/>
          <w:divBdr>
            <w:top w:val="none" w:sz="0" w:space="0" w:color="auto"/>
            <w:left w:val="none" w:sz="0" w:space="0" w:color="auto"/>
            <w:bottom w:val="none" w:sz="0" w:space="0" w:color="auto"/>
            <w:right w:val="none" w:sz="0" w:space="0" w:color="auto"/>
          </w:divBdr>
        </w:div>
        <w:div w:id="1923028527">
          <w:marLeft w:val="0"/>
          <w:marRight w:val="0"/>
          <w:marTop w:val="0"/>
          <w:marBottom w:val="0"/>
          <w:divBdr>
            <w:top w:val="none" w:sz="0" w:space="0" w:color="auto"/>
            <w:left w:val="none" w:sz="0" w:space="0" w:color="auto"/>
            <w:bottom w:val="none" w:sz="0" w:space="0" w:color="auto"/>
            <w:right w:val="none" w:sz="0" w:space="0" w:color="auto"/>
          </w:divBdr>
        </w:div>
        <w:div w:id="1936398025">
          <w:marLeft w:val="0"/>
          <w:marRight w:val="0"/>
          <w:marTop w:val="0"/>
          <w:marBottom w:val="0"/>
          <w:divBdr>
            <w:top w:val="none" w:sz="0" w:space="0" w:color="auto"/>
            <w:left w:val="none" w:sz="0" w:space="0" w:color="auto"/>
            <w:bottom w:val="none" w:sz="0" w:space="0" w:color="auto"/>
            <w:right w:val="none" w:sz="0" w:space="0" w:color="auto"/>
          </w:divBdr>
        </w:div>
        <w:div w:id="1936549427">
          <w:marLeft w:val="0"/>
          <w:marRight w:val="0"/>
          <w:marTop w:val="0"/>
          <w:marBottom w:val="0"/>
          <w:divBdr>
            <w:top w:val="none" w:sz="0" w:space="0" w:color="auto"/>
            <w:left w:val="none" w:sz="0" w:space="0" w:color="auto"/>
            <w:bottom w:val="none" w:sz="0" w:space="0" w:color="auto"/>
            <w:right w:val="none" w:sz="0" w:space="0" w:color="auto"/>
          </w:divBdr>
        </w:div>
        <w:div w:id="1942058995">
          <w:marLeft w:val="0"/>
          <w:marRight w:val="0"/>
          <w:marTop w:val="0"/>
          <w:marBottom w:val="0"/>
          <w:divBdr>
            <w:top w:val="none" w:sz="0" w:space="0" w:color="auto"/>
            <w:left w:val="none" w:sz="0" w:space="0" w:color="auto"/>
            <w:bottom w:val="none" w:sz="0" w:space="0" w:color="auto"/>
            <w:right w:val="none" w:sz="0" w:space="0" w:color="auto"/>
          </w:divBdr>
        </w:div>
        <w:div w:id="1962153908">
          <w:marLeft w:val="0"/>
          <w:marRight w:val="0"/>
          <w:marTop w:val="0"/>
          <w:marBottom w:val="0"/>
          <w:divBdr>
            <w:top w:val="none" w:sz="0" w:space="0" w:color="auto"/>
            <w:left w:val="none" w:sz="0" w:space="0" w:color="auto"/>
            <w:bottom w:val="none" w:sz="0" w:space="0" w:color="auto"/>
            <w:right w:val="none" w:sz="0" w:space="0" w:color="auto"/>
          </w:divBdr>
        </w:div>
        <w:div w:id="1988128365">
          <w:marLeft w:val="0"/>
          <w:marRight w:val="0"/>
          <w:marTop w:val="0"/>
          <w:marBottom w:val="0"/>
          <w:divBdr>
            <w:top w:val="none" w:sz="0" w:space="0" w:color="auto"/>
            <w:left w:val="none" w:sz="0" w:space="0" w:color="auto"/>
            <w:bottom w:val="none" w:sz="0" w:space="0" w:color="auto"/>
            <w:right w:val="none" w:sz="0" w:space="0" w:color="auto"/>
          </w:divBdr>
        </w:div>
        <w:div w:id="1999454466">
          <w:marLeft w:val="0"/>
          <w:marRight w:val="0"/>
          <w:marTop w:val="0"/>
          <w:marBottom w:val="0"/>
          <w:divBdr>
            <w:top w:val="none" w:sz="0" w:space="0" w:color="auto"/>
            <w:left w:val="none" w:sz="0" w:space="0" w:color="auto"/>
            <w:bottom w:val="none" w:sz="0" w:space="0" w:color="auto"/>
            <w:right w:val="none" w:sz="0" w:space="0" w:color="auto"/>
          </w:divBdr>
        </w:div>
        <w:div w:id="1999529998">
          <w:marLeft w:val="0"/>
          <w:marRight w:val="0"/>
          <w:marTop w:val="0"/>
          <w:marBottom w:val="0"/>
          <w:divBdr>
            <w:top w:val="none" w:sz="0" w:space="0" w:color="auto"/>
            <w:left w:val="none" w:sz="0" w:space="0" w:color="auto"/>
            <w:bottom w:val="none" w:sz="0" w:space="0" w:color="auto"/>
            <w:right w:val="none" w:sz="0" w:space="0" w:color="auto"/>
          </w:divBdr>
        </w:div>
        <w:div w:id="2005470075">
          <w:marLeft w:val="0"/>
          <w:marRight w:val="0"/>
          <w:marTop w:val="0"/>
          <w:marBottom w:val="0"/>
          <w:divBdr>
            <w:top w:val="none" w:sz="0" w:space="0" w:color="auto"/>
            <w:left w:val="none" w:sz="0" w:space="0" w:color="auto"/>
            <w:bottom w:val="none" w:sz="0" w:space="0" w:color="auto"/>
            <w:right w:val="none" w:sz="0" w:space="0" w:color="auto"/>
          </w:divBdr>
        </w:div>
        <w:div w:id="2013798809">
          <w:marLeft w:val="0"/>
          <w:marRight w:val="0"/>
          <w:marTop w:val="0"/>
          <w:marBottom w:val="0"/>
          <w:divBdr>
            <w:top w:val="none" w:sz="0" w:space="0" w:color="auto"/>
            <w:left w:val="none" w:sz="0" w:space="0" w:color="auto"/>
            <w:bottom w:val="none" w:sz="0" w:space="0" w:color="auto"/>
            <w:right w:val="none" w:sz="0" w:space="0" w:color="auto"/>
          </w:divBdr>
        </w:div>
        <w:div w:id="2038122074">
          <w:marLeft w:val="0"/>
          <w:marRight w:val="0"/>
          <w:marTop w:val="0"/>
          <w:marBottom w:val="0"/>
          <w:divBdr>
            <w:top w:val="none" w:sz="0" w:space="0" w:color="auto"/>
            <w:left w:val="none" w:sz="0" w:space="0" w:color="auto"/>
            <w:bottom w:val="none" w:sz="0" w:space="0" w:color="auto"/>
            <w:right w:val="none" w:sz="0" w:space="0" w:color="auto"/>
          </w:divBdr>
        </w:div>
        <w:div w:id="2040082625">
          <w:marLeft w:val="0"/>
          <w:marRight w:val="0"/>
          <w:marTop w:val="0"/>
          <w:marBottom w:val="0"/>
          <w:divBdr>
            <w:top w:val="none" w:sz="0" w:space="0" w:color="auto"/>
            <w:left w:val="none" w:sz="0" w:space="0" w:color="auto"/>
            <w:bottom w:val="none" w:sz="0" w:space="0" w:color="auto"/>
            <w:right w:val="none" w:sz="0" w:space="0" w:color="auto"/>
          </w:divBdr>
        </w:div>
        <w:div w:id="2043046611">
          <w:marLeft w:val="0"/>
          <w:marRight w:val="0"/>
          <w:marTop w:val="0"/>
          <w:marBottom w:val="0"/>
          <w:divBdr>
            <w:top w:val="none" w:sz="0" w:space="0" w:color="auto"/>
            <w:left w:val="none" w:sz="0" w:space="0" w:color="auto"/>
            <w:bottom w:val="none" w:sz="0" w:space="0" w:color="auto"/>
            <w:right w:val="none" w:sz="0" w:space="0" w:color="auto"/>
          </w:divBdr>
        </w:div>
        <w:div w:id="2050298332">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 w:id="2060588194">
          <w:marLeft w:val="0"/>
          <w:marRight w:val="0"/>
          <w:marTop w:val="0"/>
          <w:marBottom w:val="0"/>
          <w:divBdr>
            <w:top w:val="none" w:sz="0" w:space="0" w:color="auto"/>
            <w:left w:val="none" w:sz="0" w:space="0" w:color="auto"/>
            <w:bottom w:val="none" w:sz="0" w:space="0" w:color="auto"/>
            <w:right w:val="none" w:sz="0" w:space="0" w:color="auto"/>
          </w:divBdr>
        </w:div>
        <w:div w:id="2102295259">
          <w:marLeft w:val="0"/>
          <w:marRight w:val="0"/>
          <w:marTop w:val="0"/>
          <w:marBottom w:val="0"/>
          <w:divBdr>
            <w:top w:val="none" w:sz="0" w:space="0" w:color="auto"/>
            <w:left w:val="none" w:sz="0" w:space="0" w:color="auto"/>
            <w:bottom w:val="none" w:sz="0" w:space="0" w:color="auto"/>
            <w:right w:val="none" w:sz="0" w:space="0" w:color="auto"/>
          </w:divBdr>
        </w:div>
        <w:div w:id="2107459969">
          <w:marLeft w:val="0"/>
          <w:marRight w:val="0"/>
          <w:marTop w:val="0"/>
          <w:marBottom w:val="0"/>
          <w:divBdr>
            <w:top w:val="none" w:sz="0" w:space="0" w:color="auto"/>
            <w:left w:val="none" w:sz="0" w:space="0" w:color="auto"/>
            <w:bottom w:val="none" w:sz="0" w:space="0" w:color="auto"/>
            <w:right w:val="none" w:sz="0" w:space="0" w:color="auto"/>
          </w:divBdr>
        </w:div>
        <w:div w:id="2131246300">
          <w:marLeft w:val="0"/>
          <w:marRight w:val="0"/>
          <w:marTop w:val="0"/>
          <w:marBottom w:val="0"/>
          <w:divBdr>
            <w:top w:val="none" w:sz="0" w:space="0" w:color="auto"/>
            <w:left w:val="none" w:sz="0" w:space="0" w:color="auto"/>
            <w:bottom w:val="none" w:sz="0" w:space="0" w:color="auto"/>
            <w:right w:val="none" w:sz="0" w:space="0" w:color="auto"/>
          </w:divBdr>
        </w:div>
        <w:div w:id="2131777968">
          <w:marLeft w:val="0"/>
          <w:marRight w:val="0"/>
          <w:marTop w:val="0"/>
          <w:marBottom w:val="0"/>
          <w:divBdr>
            <w:top w:val="none" w:sz="0" w:space="0" w:color="auto"/>
            <w:left w:val="none" w:sz="0" w:space="0" w:color="auto"/>
            <w:bottom w:val="none" w:sz="0" w:space="0" w:color="auto"/>
            <w:right w:val="none" w:sz="0" w:space="0" w:color="auto"/>
          </w:divBdr>
        </w:div>
        <w:div w:id="2132550916">
          <w:marLeft w:val="0"/>
          <w:marRight w:val="0"/>
          <w:marTop w:val="0"/>
          <w:marBottom w:val="0"/>
          <w:divBdr>
            <w:top w:val="none" w:sz="0" w:space="0" w:color="auto"/>
            <w:left w:val="none" w:sz="0" w:space="0" w:color="auto"/>
            <w:bottom w:val="none" w:sz="0" w:space="0" w:color="auto"/>
            <w:right w:val="none" w:sz="0" w:space="0" w:color="auto"/>
          </w:divBdr>
        </w:div>
        <w:div w:id="213413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3A3D80D6C54318B31F10468ADF843F"/>
        <w:category>
          <w:name w:val="General"/>
          <w:gallery w:val="placeholder"/>
        </w:category>
        <w:types>
          <w:type w:val="bbPlcHdr"/>
        </w:types>
        <w:behaviors>
          <w:behavior w:val="content"/>
        </w:behaviors>
        <w:guid w:val="{8489D665-4718-409D-AEAC-0ED05AA3C553}"/>
      </w:docPartPr>
      <w:docPartBody>
        <w:p w:rsidR="00E5727B" w:rsidRDefault="00E5727B" w:rsidP="00E5727B">
          <w:pPr>
            <w:pStyle w:val="A93A3D80D6C54318B31F10468ADF843F"/>
          </w:pPr>
          <w:r w:rsidRPr="003A2F5F">
            <w:rPr>
              <w:rStyle w:val="PlaceholderText"/>
            </w:rPr>
            <w:t>Click here to enter text.</w:t>
          </w:r>
        </w:p>
      </w:docPartBody>
    </w:docPart>
    <w:docPart>
      <w:docPartPr>
        <w:name w:val="308A2B98A059412588E46EC255AE7218"/>
        <w:category>
          <w:name w:val="General"/>
          <w:gallery w:val="placeholder"/>
        </w:category>
        <w:types>
          <w:type w:val="bbPlcHdr"/>
        </w:types>
        <w:behaviors>
          <w:behavior w:val="content"/>
        </w:behaviors>
        <w:guid w:val="{3D51E471-609B-41BA-B3AC-90FCC9497DFE}"/>
      </w:docPartPr>
      <w:docPartBody>
        <w:p w:rsidR="00E5727B" w:rsidRDefault="00E5727B" w:rsidP="00E5727B">
          <w:pPr>
            <w:pStyle w:val="308A2B98A059412588E46EC255AE7218"/>
          </w:pPr>
          <w:r w:rsidRPr="003A2F5F">
            <w:rPr>
              <w:rStyle w:val="PlaceholderText"/>
            </w:rPr>
            <w:t>Click here to enter text.</w:t>
          </w:r>
        </w:p>
      </w:docPartBody>
    </w:docPart>
    <w:docPart>
      <w:docPartPr>
        <w:name w:val="D63B2AD4961E49E7BC899BD10D66E483"/>
        <w:category>
          <w:name w:val="General"/>
          <w:gallery w:val="placeholder"/>
        </w:category>
        <w:types>
          <w:type w:val="bbPlcHdr"/>
        </w:types>
        <w:behaviors>
          <w:behavior w:val="content"/>
        </w:behaviors>
        <w:guid w:val="{013CA1BF-021C-4D50-8C18-452F170A0D25}"/>
      </w:docPartPr>
      <w:docPartBody>
        <w:p w:rsidR="00E5727B" w:rsidRDefault="00E5727B" w:rsidP="00E5727B">
          <w:pPr>
            <w:pStyle w:val="D63B2AD4961E49E7BC899BD10D66E483"/>
          </w:pPr>
          <w:r w:rsidRPr="003A2F5F">
            <w:rPr>
              <w:rStyle w:val="PlaceholderText"/>
            </w:rPr>
            <w:t>Click here to enter text.</w:t>
          </w:r>
        </w:p>
      </w:docPartBody>
    </w:docPart>
    <w:docPart>
      <w:docPartPr>
        <w:name w:val="064E015B0D4A4E4ABDF97051427BE495"/>
        <w:category>
          <w:name w:val="General"/>
          <w:gallery w:val="placeholder"/>
        </w:category>
        <w:types>
          <w:type w:val="bbPlcHdr"/>
        </w:types>
        <w:behaviors>
          <w:behavior w:val="content"/>
        </w:behaviors>
        <w:guid w:val="{D787CDE5-CEA8-4726-80BF-76CD427D0848}"/>
      </w:docPartPr>
      <w:docPartBody>
        <w:p w:rsidR="00E5727B" w:rsidRDefault="00E5727B" w:rsidP="00E5727B">
          <w:pPr>
            <w:pStyle w:val="064E015B0D4A4E4ABDF97051427BE495"/>
          </w:pPr>
          <w:r w:rsidRPr="003A2F5F">
            <w:rPr>
              <w:rStyle w:val="PlaceholderText"/>
            </w:rPr>
            <w:t>Click here to enter text.</w:t>
          </w:r>
        </w:p>
      </w:docPartBody>
    </w:docPart>
    <w:docPart>
      <w:docPartPr>
        <w:name w:val="404B177293FE4B7CA4CE96D6C9988344"/>
        <w:category>
          <w:name w:val="General"/>
          <w:gallery w:val="placeholder"/>
        </w:category>
        <w:types>
          <w:type w:val="bbPlcHdr"/>
        </w:types>
        <w:behaviors>
          <w:behavior w:val="content"/>
        </w:behaviors>
        <w:guid w:val="{BA91B2CF-C9C6-48E9-9B2A-90E0D628AAF8}"/>
      </w:docPartPr>
      <w:docPartBody>
        <w:p w:rsidR="00E5727B" w:rsidRDefault="00E5727B" w:rsidP="00E5727B">
          <w:pPr>
            <w:pStyle w:val="404B177293FE4B7CA4CE96D6C9988344"/>
          </w:pPr>
          <w:r w:rsidRPr="003A2F5F">
            <w:rPr>
              <w:rStyle w:val="PlaceholderText"/>
            </w:rPr>
            <w:t>Click here to enter text.</w:t>
          </w:r>
        </w:p>
      </w:docPartBody>
    </w:docPart>
    <w:docPart>
      <w:docPartPr>
        <w:name w:val="96DEECD0A602488D8F511105978EF00C"/>
        <w:category>
          <w:name w:val="General"/>
          <w:gallery w:val="placeholder"/>
        </w:category>
        <w:types>
          <w:type w:val="bbPlcHdr"/>
        </w:types>
        <w:behaviors>
          <w:behavior w:val="content"/>
        </w:behaviors>
        <w:guid w:val="{8D0169CE-9E03-451D-8270-AF324B441133}"/>
      </w:docPartPr>
      <w:docPartBody>
        <w:p w:rsidR="00E5727B" w:rsidRDefault="00E5727B" w:rsidP="00E5727B">
          <w:pPr>
            <w:pStyle w:val="96DEECD0A602488D8F511105978EF00C"/>
          </w:pPr>
          <w:r w:rsidRPr="003A2F5F">
            <w:rPr>
              <w:rStyle w:val="PlaceholderText"/>
            </w:rPr>
            <w:t>Click here to enter text.</w:t>
          </w:r>
        </w:p>
      </w:docPartBody>
    </w:docPart>
    <w:docPart>
      <w:docPartPr>
        <w:name w:val="4CCE353474C84CB69492A5D31D2E5579"/>
        <w:category>
          <w:name w:val="General"/>
          <w:gallery w:val="placeholder"/>
        </w:category>
        <w:types>
          <w:type w:val="bbPlcHdr"/>
        </w:types>
        <w:behaviors>
          <w:behavior w:val="content"/>
        </w:behaviors>
        <w:guid w:val="{8805CC3A-2558-4254-AEB3-1582ABB5F9C0}"/>
      </w:docPartPr>
      <w:docPartBody>
        <w:p w:rsidR="00E5727B" w:rsidRDefault="00E5727B" w:rsidP="00E5727B">
          <w:pPr>
            <w:pStyle w:val="4CCE353474C84CB69492A5D31D2E5579"/>
          </w:pPr>
          <w:r w:rsidRPr="003A2F5F">
            <w:rPr>
              <w:rStyle w:val="PlaceholderText"/>
            </w:rPr>
            <w:t>Click here to enter text.</w:t>
          </w:r>
        </w:p>
      </w:docPartBody>
    </w:docPart>
    <w:docPart>
      <w:docPartPr>
        <w:name w:val="8FAE2D66F5BF4141A4721205A4964EB7"/>
        <w:category>
          <w:name w:val="General"/>
          <w:gallery w:val="placeholder"/>
        </w:category>
        <w:types>
          <w:type w:val="bbPlcHdr"/>
        </w:types>
        <w:behaviors>
          <w:behavior w:val="content"/>
        </w:behaviors>
        <w:guid w:val="{59B75A4C-F167-4209-8107-2B35B75496F3}"/>
      </w:docPartPr>
      <w:docPartBody>
        <w:p w:rsidR="00E5727B" w:rsidRDefault="00E5727B" w:rsidP="00E5727B">
          <w:pPr>
            <w:pStyle w:val="8FAE2D66F5BF4141A4721205A4964EB7"/>
          </w:pPr>
          <w:r w:rsidRPr="003A2F5F">
            <w:rPr>
              <w:rStyle w:val="PlaceholderText"/>
            </w:rPr>
            <w:t>Click here to enter text.</w:t>
          </w:r>
        </w:p>
      </w:docPartBody>
    </w:docPart>
    <w:docPart>
      <w:docPartPr>
        <w:name w:val="D2E310EE6F0E40DE8E5E6D4171AD46F6"/>
        <w:category>
          <w:name w:val="General"/>
          <w:gallery w:val="placeholder"/>
        </w:category>
        <w:types>
          <w:type w:val="bbPlcHdr"/>
        </w:types>
        <w:behaviors>
          <w:behavior w:val="content"/>
        </w:behaviors>
        <w:guid w:val="{80FE77BE-6F27-480E-8852-1DC4F07C5E55}"/>
      </w:docPartPr>
      <w:docPartBody>
        <w:p w:rsidR="00E5727B" w:rsidRDefault="00E5727B" w:rsidP="00E5727B">
          <w:pPr>
            <w:pStyle w:val="D2E310EE6F0E40DE8E5E6D4171AD46F6"/>
          </w:pPr>
          <w:r w:rsidRPr="003A2F5F">
            <w:rPr>
              <w:rStyle w:val="PlaceholderText"/>
            </w:rPr>
            <w:t>Click here to enter text.</w:t>
          </w:r>
        </w:p>
      </w:docPartBody>
    </w:docPart>
    <w:docPart>
      <w:docPartPr>
        <w:name w:val="74943C12918B4F42BC7659301E94D195"/>
        <w:category>
          <w:name w:val="General"/>
          <w:gallery w:val="placeholder"/>
        </w:category>
        <w:types>
          <w:type w:val="bbPlcHdr"/>
        </w:types>
        <w:behaviors>
          <w:behavior w:val="content"/>
        </w:behaviors>
        <w:guid w:val="{58A5DE65-D0F0-4C75-9EF5-0CF58CFD23EF}"/>
      </w:docPartPr>
      <w:docPartBody>
        <w:p w:rsidR="00E5727B" w:rsidRDefault="00E5727B" w:rsidP="00E5727B">
          <w:pPr>
            <w:pStyle w:val="74943C12918B4F42BC7659301E94D195"/>
          </w:pPr>
          <w:r w:rsidRPr="003A2F5F">
            <w:rPr>
              <w:rStyle w:val="PlaceholderText"/>
            </w:rPr>
            <w:t>Click here to enter text.</w:t>
          </w:r>
        </w:p>
      </w:docPartBody>
    </w:docPart>
    <w:docPart>
      <w:docPartPr>
        <w:name w:val="C711F52A743444AAA9191B7C3F19A568"/>
        <w:category>
          <w:name w:val="General"/>
          <w:gallery w:val="placeholder"/>
        </w:category>
        <w:types>
          <w:type w:val="bbPlcHdr"/>
        </w:types>
        <w:behaviors>
          <w:behavior w:val="content"/>
        </w:behaviors>
        <w:guid w:val="{FF21B952-8D71-4F7C-B3F0-E00B8D4CED6E}"/>
      </w:docPartPr>
      <w:docPartBody>
        <w:p w:rsidR="00E5727B" w:rsidRDefault="00E5727B" w:rsidP="00E5727B">
          <w:pPr>
            <w:pStyle w:val="C711F52A743444AAA9191B7C3F19A568"/>
          </w:pPr>
          <w:r w:rsidRPr="003A2F5F">
            <w:rPr>
              <w:rStyle w:val="PlaceholderText"/>
            </w:rPr>
            <w:t>Click here to enter text.</w:t>
          </w:r>
        </w:p>
      </w:docPartBody>
    </w:docPart>
    <w:docPart>
      <w:docPartPr>
        <w:name w:val="94A1D8E2FC504CB5B63E1ACEA1C641E6"/>
        <w:category>
          <w:name w:val="General"/>
          <w:gallery w:val="placeholder"/>
        </w:category>
        <w:types>
          <w:type w:val="bbPlcHdr"/>
        </w:types>
        <w:behaviors>
          <w:behavior w:val="content"/>
        </w:behaviors>
        <w:guid w:val="{625A2D39-F00E-4E78-853E-0E6639877F6E}"/>
      </w:docPartPr>
      <w:docPartBody>
        <w:p w:rsidR="00E5727B" w:rsidRDefault="00E5727B" w:rsidP="00E5727B">
          <w:pPr>
            <w:pStyle w:val="94A1D8E2FC504CB5B63E1ACEA1C641E6"/>
          </w:pPr>
          <w:r w:rsidRPr="003A2F5F">
            <w:rPr>
              <w:rStyle w:val="PlaceholderText"/>
            </w:rPr>
            <w:t>Click here to enter text.</w:t>
          </w:r>
        </w:p>
      </w:docPartBody>
    </w:docPart>
    <w:docPart>
      <w:docPartPr>
        <w:name w:val="C8A36DAC2A9644F99A24C26DE0922C2E"/>
        <w:category>
          <w:name w:val="General"/>
          <w:gallery w:val="placeholder"/>
        </w:category>
        <w:types>
          <w:type w:val="bbPlcHdr"/>
        </w:types>
        <w:behaviors>
          <w:behavior w:val="content"/>
        </w:behaviors>
        <w:guid w:val="{692D8344-ED9D-44BE-9688-C25A68ADB2C9}"/>
      </w:docPartPr>
      <w:docPartBody>
        <w:p w:rsidR="00E5727B" w:rsidRDefault="00E5727B" w:rsidP="00E5727B">
          <w:pPr>
            <w:pStyle w:val="C8A36DAC2A9644F99A24C26DE0922C2E"/>
          </w:pPr>
          <w:r w:rsidRPr="003A2F5F">
            <w:rPr>
              <w:rStyle w:val="PlaceholderText"/>
            </w:rPr>
            <w:t>Click here to enter text.</w:t>
          </w:r>
        </w:p>
      </w:docPartBody>
    </w:docPart>
    <w:docPart>
      <w:docPartPr>
        <w:name w:val="F229865552B14B688CD498D87F3127DD"/>
        <w:category>
          <w:name w:val="General"/>
          <w:gallery w:val="placeholder"/>
        </w:category>
        <w:types>
          <w:type w:val="bbPlcHdr"/>
        </w:types>
        <w:behaviors>
          <w:behavior w:val="content"/>
        </w:behaviors>
        <w:guid w:val="{0321664C-7681-4460-BB3D-8FD1ED557831}"/>
      </w:docPartPr>
      <w:docPartBody>
        <w:p w:rsidR="00E5727B" w:rsidRDefault="00E5727B" w:rsidP="00E5727B">
          <w:pPr>
            <w:pStyle w:val="F229865552B14B688CD498D87F3127DD"/>
          </w:pPr>
          <w:r w:rsidRPr="003A2F5F">
            <w:rPr>
              <w:rStyle w:val="PlaceholderText"/>
            </w:rPr>
            <w:t>Click here to enter text.</w:t>
          </w:r>
        </w:p>
      </w:docPartBody>
    </w:docPart>
    <w:docPart>
      <w:docPartPr>
        <w:name w:val="500114DA451842ACBA01B67AA624D2D8"/>
        <w:category>
          <w:name w:val="General"/>
          <w:gallery w:val="placeholder"/>
        </w:category>
        <w:types>
          <w:type w:val="bbPlcHdr"/>
        </w:types>
        <w:behaviors>
          <w:behavior w:val="content"/>
        </w:behaviors>
        <w:guid w:val="{A6BB576E-F2A1-4787-8E4F-CFB38A86456D}"/>
      </w:docPartPr>
      <w:docPartBody>
        <w:p w:rsidR="00E5727B" w:rsidRDefault="00E5727B" w:rsidP="00E5727B">
          <w:pPr>
            <w:pStyle w:val="500114DA451842ACBA01B67AA624D2D8"/>
          </w:pPr>
          <w:r w:rsidRPr="003A2F5F">
            <w:rPr>
              <w:rStyle w:val="PlaceholderText"/>
            </w:rPr>
            <w:t>Click here to enter text.</w:t>
          </w:r>
        </w:p>
      </w:docPartBody>
    </w:docPart>
    <w:docPart>
      <w:docPartPr>
        <w:name w:val="6EB231B177014C448287A2DCFDD0B98A"/>
        <w:category>
          <w:name w:val="General"/>
          <w:gallery w:val="placeholder"/>
        </w:category>
        <w:types>
          <w:type w:val="bbPlcHdr"/>
        </w:types>
        <w:behaviors>
          <w:behavior w:val="content"/>
        </w:behaviors>
        <w:guid w:val="{3C5B7FE0-F5EF-4BF4-9637-DCFF3085DF42}"/>
      </w:docPartPr>
      <w:docPartBody>
        <w:p w:rsidR="00E5727B" w:rsidRDefault="00E5727B" w:rsidP="00E5727B">
          <w:pPr>
            <w:pStyle w:val="6EB231B177014C448287A2DCFDD0B98A"/>
          </w:pPr>
          <w:r w:rsidRPr="003A2F5F">
            <w:rPr>
              <w:rStyle w:val="PlaceholderText"/>
            </w:rPr>
            <w:t>Click here to enter text.</w:t>
          </w:r>
        </w:p>
      </w:docPartBody>
    </w:docPart>
    <w:docPart>
      <w:docPartPr>
        <w:name w:val="5C4BE09F795B436BB85B0DCB665248B9"/>
        <w:category>
          <w:name w:val="General"/>
          <w:gallery w:val="placeholder"/>
        </w:category>
        <w:types>
          <w:type w:val="bbPlcHdr"/>
        </w:types>
        <w:behaviors>
          <w:behavior w:val="content"/>
        </w:behaviors>
        <w:guid w:val="{32472EF9-26A4-473E-9BBF-776ECDDC0AD6}"/>
      </w:docPartPr>
      <w:docPartBody>
        <w:p w:rsidR="00E5727B" w:rsidRDefault="00E5727B" w:rsidP="00E5727B">
          <w:pPr>
            <w:pStyle w:val="5C4BE09F795B436BB85B0DCB665248B9"/>
          </w:pPr>
          <w:r w:rsidRPr="003A2F5F">
            <w:rPr>
              <w:rStyle w:val="PlaceholderText"/>
            </w:rPr>
            <w:t>Click here to enter text.</w:t>
          </w:r>
        </w:p>
      </w:docPartBody>
    </w:docPart>
    <w:docPart>
      <w:docPartPr>
        <w:name w:val="9FE7F85852344033880CCBEB8F3B6F1B"/>
        <w:category>
          <w:name w:val="General"/>
          <w:gallery w:val="placeholder"/>
        </w:category>
        <w:types>
          <w:type w:val="bbPlcHdr"/>
        </w:types>
        <w:behaviors>
          <w:behavior w:val="content"/>
        </w:behaviors>
        <w:guid w:val="{1F28C075-D104-4E72-82C2-D226E2A02A2F}"/>
      </w:docPartPr>
      <w:docPartBody>
        <w:p w:rsidR="00E5727B" w:rsidRDefault="00E5727B" w:rsidP="00E5727B">
          <w:pPr>
            <w:pStyle w:val="9FE7F85852344033880CCBEB8F3B6F1B"/>
          </w:pPr>
          <w:r w:rsidRPr="003A2F5F">
            <w:rPr>
              <w:rStyle w:val="PlaceholderText"/>
            </w:rPr>
            <w:t>Click here to enter text.</w:t>
          </w:r>
        </w:p>
      </w:docPartBody>
    </w:docPart>
    <w:docPart>
      <w:docPartPr>
        <w:name w:val="70C0445556F3460AABCB3542299B870F"/>
        <w:category>
          <w:name w:val="General"/>
          <w:gallery w:val="placeholder"/>
        </w:category>
        <w:types>
          <w:type w:val="bbPlcHdr"/>
        </w:types>
        <w:behaviors>
          <w:behavior w:val="content"/>
        </w:behaviors>
        <w:guid w:val="{6416202D-1027-4C5B-9B43-02939860A5EF}"/>
      </w:docPartPr>
      <w:docPartBody>
        <w:p w:rsidR="00E5727B" w:rsidRDefault="00E5727B" w:rsidP="00E5727B">
          <w:pPr>
            <w:pStyle w:val="70C0445556F3460AABCB3542299B870F"/>
          </w:pPr>
          <w:r w:rsidRPr="003A2F5F">
            <w:rPr>
              <w:rStyle w:val="PlaceholderText"/>
            </w:rPr>
            <w:t>Click here to enter text.</w:t>
          </w:r>
        </w:p>
      </w:docPartBody>
    </w:docPart>
    <w:docPart>
      <w:docPartPr>
        <w:name w:val="AAE142BEDC5F4C6E8502B80114FD78ED"/>
        <w:category>
          <w:name w:val="General"/>
          <w:gallery w:val="placeholder"/>
        </w:category>
        <w:types>
          <w:type w:val="bbPlcHdr"/>
        </w:types>
        <w:behaviors>
          <w:behavior w:val="content"/>
        </w:behaviors>
        <w:guid w:val="{094EE920-9488-4980-8B51-90D1DA888063}"/>
      </w:docPartPr>
      <w:docPartBody>
        <w:p w:rsidR="00E5727B" w:rsidRDefault="00E5727B" w:rsidP="00E5727B">
          <w:pPr>
            <w:pStyle w:val="AAE142BEDC5F4C6E8502B80114FD78ED"/>
          </w:pPr>
          <w:r w:rsidRPr="003A2F5F">
            <w:rPr>
              <w:rStyle w:val="PlaceholderText"/>
            </w:rPr>
            <w:t>Click here to enter text.</w:t>
          </w:r>
        </w:p>
      </w:docPartBody>
    </w:docPart>
    <w:docPart>
      <w:docPartPr>
        <w:name w:val="30B78FBEF1D244ACAAE1AA991C5BEFC7"/>
        <w:category>
          <w:name w:val="General"/>
          <w:gallery w:val="placeholder"/>
        </w:category>
        <w:types>
          <w:type w:val="bbPlcHdr"/>
        </w:types>
        <w:behaviors>
          <w:behavior w:val="content"/>
        </w:behaviors>
        <w:guid w:val="{E92ADFFD-B675-4762-A576-9A4247597763}"/>
      </w:docPartPr>
      <w:docPartBody>
        <w:p w:rsidR="00E5727B" w:rsidRDefault="00E5727B" w:rsidP="00E5727B">
          <w:pPr>
            <w:pStyle w:val="30B78FBEF1D244ACAAE1AA991C5BEFC7"/>
          </w:pPr>
          <w:r w:rsidRPr="003A2F5F">
            <w:rPr>
              <w:rStyle w:val="PlaceholderText"/>
            </w:rPr>
            <w:t>Click here to enter text.</w:t>
          </w:r>
        </w:p>
      </w:docPartBody>
    </w:docPart>
    <w:docPart>
      <w:docPartPr>
        <w:name w:val="516A339EA8DE4BDCAE483DB709A46365"/>
        <w:category>
          <w:name w:val="General"/>
          <w:gallery w:val="placeholder"/>
        </w:category>
        <w:types>
          <w:type w:val="bbPlcHdr"/>
        </w:types>
        <w:behaviors>
          <w:behavior w:val="content"/>
        </w:behaviors>
        <w:guid w:val="{D656DD21-2ECD-4CB8-B440-05FF1520A50C}"/>
      </w:docPartPr>
      <w:docPartBody>
        <w:p w:rsidR="00E5727B" w:rsidRDefault="00E5727B" w:rsidP="00E5727B">
          <w:pPr>
            <w:pStyle w:val="516A339EA8DE4BDCAE483DB709A46365"/>
          </w:pPr>
          <w:r w:rsidRPr="003A2F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958"/>
    <w:rsid w:val="0004730E"/>
    <w:rsid w:val="00097FC9"/>
    <w:rsid w:val="0011167B"/>
    <w:rsid w:val="001452AA"/>
    <w:rsid w:val="0016091A"/>
    <w:rsid w:val="00185D39"/>
    <w:rsid w:val="001D407D"/>
    <w:rsid w:val="002048FB"/>
    <w:rsid w:val="0025381E"/>
    <w:rsid w:val="00275DAC"/>
    <w:rsid w:val="002C3995"/>
    <w:rsid w:val="002E3393"/>
    <w:rsid w:val="00325122"/>
    <w:rsid w:val="003862DA"/>
    <w:rsid w:val="003D6991"/>
    <w:rsid w:val="003E229D"/>
    <w:rsid w:val="00517C4D"/>
    <w:rsid w:val="00524869"/>
    <w:rsid w:val="005979B3"/>
    <w:rsid w:val="005A0836"/>
    <w:rsid w:val="005A4DBA"/>
    <w:rsid w:val="005C60FD"/>
    <w:rsid w:val="00601C6D"/>
    <w:rsid w:val="00647ABF"/>
    <w:rsid w:val="006534AA"/>
    <w:rsid w:val="006B01C6"/>
    <w:rsid w:val="006B28EF"/>
    <w:rsid w:val="006B4C43"/>
    <w:rsid w:val="006F2C65"/>
    <w:rsid w:val="006F4328"/>
    <w:rsid w:val="00776274"/>
    <w:rsid w:val="00785A6F"/>
    <w:rsid w:val="007A5ABC"/>
    <w:rsid w:val="007F480F"/>
    <w:rsid w:val="00804524"/>
    <w:rsid w:val="00897B79"/>
    <w:rsid w:val="008A2130"/>
    <w:rsid w:val="008E675D"/>
    <w:rsid w:val="00966958"/>
    <w:rsid w:val="009829DB"/>
    <w:rsid w:val="00A92167"/>
    <w:rsid w:val="00AA03AD"/>
    <w:rsid w:val="00B36053"/>
    <w:rsid w:val="00B53475"/>
    <w:rsid w:val="00B75959"/>
    <w:rsid w:val="00BB581F"/>
    <w:rsid w:val="00BC3D50"/>
    <w:rsid w:val="00BC4EE4"/>
    <w:rsid w:val="00BC561F"/>
    <w:rsid w:val="00BD46D7"/>
    <w:rsid w:val="00C317F0"/>
    <w:rsid w:val="00CA0595"/>
    <w:rsid w:val="00CC1E08"/>
    <w:rsid w:val="00CC7C45"/>
    <w:rsid w:val="00CF60DC"/>
    <w:rsid w:val="00CF7D6A"/>
    <w:rsid w:val="00DB7B4A"/>
    <w:rsid w:val="00E13CF9"/>
    <w:rsid w:val="00E41FEF"/>
    <w:rsid w:val="00E53292"/>
    <w:rsid w:val="00E5727B"/>
    <w:rsid w:val="00E76EA9"/>
    <w:rsid w:val="00E9761B"/>
    <w:rsid w:val="00EC16C9"/>
    <w:rsid w:val="00F06ED1"/>
    <w:rsid w:val="00F77624"/>
    <w:rsid w:val="00F81F55"/>
    <w:rsid w:val="00FB6F50"/>
    <w:rsid w:val="00FC534C"/>
    <w:rsid w:val="00FE48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27B"/>
    <w:rPr>
      <w:color w:val="808080"/>
    </w:rPr>
  </w:style>
  <w:style w:type="paragraph" w:customStyle="1" w:styleId="A93A3D80D6C54318B31F10468ADF843F">
    <w:name w:val="A93A3D80D6C54318B31F10468ADF843F"/>
    <w:rsid w:val="00E5727B"/>
  </w:style>
  <w:style w:type="paragraph" w:customStyle="1" w:styleId="308A2B98A059412588E46EC255AE7218">
    <w:name w:val="308A2B98A059412588E46EC255AE7218"/>
    <w:rsid w:val="00E5727B"/>
  </w:style>
  <w:style w:type="paragraph" w:customStyle="1" w:styleId="D63B2AD4961E49E7BC899BD10D66E483">
    <w:name w:val="D63B2AD4961E49E7BC899BD10D66E483"/>
    <w:rsid w:val="00E5727B"/>
  </w:style>
  <w:style w:type="paragraph" w:customStyle="1" w:styleId="064E015B0D4A4E4ABDF97051427BE495">
    <w:name w:val="064E015B0D4A4E4ABDF97051427BE495"/>
    <w:rsid w:val="00E5727B"/>
  </w:style>
  <w:style w:type="paragraph" w:customStyle="1" w:styleId="404B177293FE4B7CA4CE96D6C9988344">
    <w:name w:val="404B177293FE4B7CA4CE96D6C9988344"/>
    <w:rsid w:val="00E5727B"/>
  </w:style>
  <w:style w:type="paragraph" w:customStyle="1" w:styleId="96DEECD0A602488D8F511105978EF00C">
    <w:name w:val="96DEECD0A602488D8F511105978EF00C"/>
    <w:rsid w:val="00E5727B"/>
  </w:style>
  <w:style w:type="paragraph" w:customStyle="1" w:styleId="4CCE353474C84CB69492A5D31D2E5579">
    <w:name w:val="4CCE353474C84CB69492A5D31D2E5579"/>
    <w:rsid w:val="00E5727B"/>
  </w:style>
  <w:style w:type="paragraph" w:customStyle="1" w:styleId="8FAE2D66F5BF4141A4721205A4964EB7">
    <w:name w:val="8FAE2D66F5BF4141A4721205A4964EB7"/>
    <w:rsid w:val="00E5727B"/>
  </w:style>
  <w:style w:type="paragraph" w:customStyle="1" w:styleId="D2E310EE6F0E40DE8E5E6D4171AD46F6">
    <w:name w:val="D2E310EE6F0E40DE8E5E6D4171AD46F6"/>
    <w:rsid w:val="00E5727B"/>
  </w:style>
  <w:style w:type="paragraph" w:customStyle="1" w:styleId="74943C12918B4F42BC7659301E94D195">
    <w:name w:val="74943C12918B4F42BC7659301E94D195"/>
    <w:rsid w:val="00E5727B"/>
  </w:style>
  <w:style w:type="paragraph" w:customStyle="1" w:styleId="C711F52A743444AAA9191B7C3F19A568">
    <w:name w:val="C711F52A743444AAA9191B7C3F19A568"/>
    <w:rsid w:val="00E5727B"/>
  </w:style>
  <w:style w:type="paragraph" w:customStyle="1" w:styleId="94A1D8E2FC504CB5B63E1ACEA1C641E6">
    <w:name w:val="94A1D8E2FC504CB5B63E1ACEA1C641E6"/>
    <w:rsid w:val="00E5727B"/>
  </w:style>
  <w:style w:type="paragraph" w:customStyle="1" w:styleId="C8A36DAC2A9644F99A24C26DE0922C2E">
    <w:name w:val="C8A36DAC2A9644F99A24C26DE0922C2E"/>
    <w:rsid w:val="00E5727B"/>
  </w:style>
  <w:style w:type="paragraph" w:customStyle="1" w:styleId="F229865552B14B688CD498D87F3127DD">
    <w:name w:val="F229865552B14B688CD498D87F3127DD"/>
    <w:rsid w:val="00E5727B"/>
  </w:style>
  <w:style w:type="paragraph" w:customStyle="1" w:styleId="500114DA451842ACBA01B67AA624D2D8">
    <w:name w:val="500114DA451842ACBA01B67AA624D2D8"/>
    <w:rsid w:val="00E5727B"/>
  </w:style>
  <w:style w:type="paragraph" w:customStyle="1" w:styleId="6EB231B177014C448287A2DCFDD0B98A">
    <w:name w:val="6EB231B177014C448287A2DCFDD0B98A"/>
    <w:rsid w:val="00E5727B"/>
  </w:style>
  <w:style w:type="paragraph" w:customStyle="1" w:styleId="5C4BE09F795B436BB85B0DCB665248B9">
    <w:name w:val="5C4BE09F795B436BB85B0DCB665248B9"/>
    <w:rsid w:val="00E5727B"/>
  </w:style>
  <w:style w:type="paragraph" w:customStyle="1" w:styleId="9FE7F85852344033880CCBEB8F3B6F1B">
    <w:name w:val="9FE7F85852344033880CCBEB8F3B6F1B"/>
    <w:rsid w:val="00E5727B"/>
  </w:style>
  <w:style w:type="paragraph" w:customStyle="1" w:styleId="70C0445556F3460AABCB3542299B870F">
    <w:name w:val="70C0445556F3460AABCB3542299B870F"/>
    <w:rsid w:val="00E5727B"/>
  </w:style>
  <w:style w:type="paragraph" w:customStyle="1" w:styleId="AAE142BEDC5F4C6E8502B80114FD78ED">
    <w:name w:val="AAE142BEDC5F4C6E8502B80114FD78ED"/>
    <w:rsid w:val="00E5727B"/>
  </w:style>
  <w:style w:type="paragraph" w:customStyle="1" w:styleId="30B78FBEF1D244ACAAE1AA991C5BEFC7">
    <w:name w:val="30B78FBEF1D244ACAAE1AA991C5BEFC7"/>
    <w:rsid w:val="00E5727B"/>
  </w:style>
  <w:style w:type="paragraph" w:customStyle="1" w:styleId="516A339EA8DE4BDCAE483DB709A46365">
    <w:name w:val="516A339EA8DE4BDCAE483DB709A46365"/>
    <w:rsid w:val="00E572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A3E04-FEF0-489F-B9B7-B78D98A2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20057</Words>
  <Characters>114325</Characters>
  <Application>Microsoft Office Word</Application>
  <DocSecurity>4</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Lorcan Kenny (NDA)</dc:creator>
  <cp:keywords/>
  <dc:description/>
  <cp:lastModifiedBy>Bevin Murphy (NDA)</cp:lastModifiedBy>
  <cp:revision>2</cp:revision>
  <dcterms:created xsi:type="dcterms:W3CDTF">2026-04-02T08:22:00Z</dcterms:created>
  <dcterms:modified xsi:type="dcterms:W3CDTF">2026-04-02T08:22:00Z</dcterms:modified>
</cp:coreProperties>
</file>