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EF67" w14:textId="77777777" w:rsidR="00B6001A" w:rsidRDefault="00B6001A" w:rsidP="00B6001A">
      <w:pPr>
        <w:pStyle w:val="Title"/>
        <w:jc w:val="left"/>
      </w:pPr>
      <w:r>
        <w:rPr>
          <w:noProof/>
          <w:lang w:eastAsia="en-IE"/>
        </w:rPr>
        <w:drawing>
          <wp:inline distT="0" distB="0" distL="0" distR="0" wp14:anchorId="52D6AB6C" wp14:editId="107B3903">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0D3CFBBE" w14:textId="4F7DF6FE" w:rsidR="00B6001A" w:rsidRPr="00B6001A" w:rsidRDefault="001F643F" w:rsidP="00B6001A">
      <w:pPr>
        <w:rPr>
          <w:b/>
        </w:rPr>
      </w:pPr>
      <w:r>
        <w:rPr>
          <w:b/>
        </w:rPr>
        <w:t>July</w:t>
      </w:r>
      <w:r w:rsidR="00670485">
        <w:rPr>
          <w:b/>
        </w:rPr>
        <w:t xml:space="preserve"> 2024</w:t>
      </w:r>
    </w:p>
    <w:p w14:paraId="779259C6" w14:textId="6A971167" w:rsidR="009C4D62" w:rsidRPr="00AA327B" w:rsidRDefault="001F643F" w:rsidP="00AA327B">
      <w:pPr>
        <w:pStyle w:val="Title"/>
      </w:pPr>
      <w:r>
        <w:rPr>
          <w:color w:val="BF2296"/>
        </w:rPr>
        <w:t xml:space="preserve">Frequently Asked Questions: European Disability Card </w:t>
      </w:r>
    </w:p>
    <w:p w14:paraId="40B8E7EC" w14:textId="77777777" w:rsidR="00724C6B" w:rsidRDefault="00724C6B" w:rsidP="00724C6B">
      <w:pPr>
        <w:pStyle w:val="Heading1"/>
      </w:pPr>
      <w:r>
        <w:t>What is the European Disability Card?</w:t>
      </w:r>
    </w:p>
    <w:p w14:paraId="10A625BA" w14:textId="77777777" w:rsidR="00724C6B" w:rsidRDefault="00724C6B" w:rsidP="00724C6B">
      <w:r w:rsidRPr="000C478D">
        <w:t xml:space="preserve">The </w:t>
      </w:r>
      <w:r>
        <w:t>European Disability Card</w:t>
      </w:r>
      <w:r w:rsidRPr="000C478D">
        <w:t xml:space="preserve"> will serve as </w:t>
      </w:r>
      <w:r w:rsidRPr="00513DF0">
        <w:t xml:space="preserve">proof of </w:t>
      </w:r>
      <w:r>
        <w:t>‘</w:t>
      </w:r>
      <w:r w:rsidRPr="00513DF0">
        <w:t>disability status</w:t>
      </w:r>
      <w:r>
        <w:t>’</w:t>
      </w:r>
      <w:r w:rsidRPr="000C478D">
        <w:t> </w:t>
      </w:r>
      <w:r w:rsidRPr="00C97D06">
        <w:t>or of entitlement to specific services based on a disability</w:t>
      </w:r>
      <w:r>
        <w:t xml:space="preserve"> </w:t>
      </w:r>
      <w:r w:rsidRPr="000C478D">
        <w:t>across all EU countries.</w:t>
      </w:r>
      <w:r>
        <w:t xml:space="preserve"> </w:t>
      </w:r>
    </w:p>
    <w:p w14:paraId="510204A5" w14:textId="77777777" w:rsidR="00724C6B" w:rsidRDefault="00724C6B" w:rsidP="00724C6B">
      <w:r w:rsidRPr="000C478D">
        <w:t>The E</w:t>
      </w:r>
      <w:r>
        <w:t>uropean Disability C</w:t>
      </w:r>
      <w:r w:rsidRPr="000C478D">
        <w:t>ard will complement national disability cards</w:t>
      </w:r>
      <w:r w:rsidRPr="00513DF0">
        <w:t xml:space="preserve"> or certificates</w:t>
      </w:r>
      <w:r w:rsidRPr="000C478D">
        <w:t>, which will continue to be awarded by national authorities, based on their own criteria</w:t>
      </w:r>
      <w:r>
        <w:t>, unless a Member State decides to merge their national card or certificate with the European Disability Card</w:t>
      </w:r>
      <w:r w:rsidRPr="000C478D">
        <w:t>.</w:t>
      </w:r>
      <w:r w:rsidRPr="00513DF0">
        <w:t xml:space="preserve"> </w:t>
      </w:r>
    </w:p>
    <w:p w14:paraId="557910FF" w14:textId="10D4F733" w:rsidR="00724C6B" w:rsidRDefault="00724C6B" w:rsidP="00724C6B">
      <w:r>
        <w:t>The European Disability Card</w:t>
      </w:r>
      <w:r w:rsidRPr="00513DF0">
        <w:t xml:space="preserve"> does not attempt to harmonise disability assessment</w:t>
      </w:r>
      <w:r>
        <w:t>s across the EU</w:t>
      </w:r>
      <w:r w:rsidRPr="00513DF0">
        <w:t xml:space="preserve"> and </w:t>
      </w:r>
      <w:r>
        <w:t>does not</w:t>
      </w:r>
      <w:r w:rsidRPr="00513DF0">
        <w:t xml:space="preserve"> affect </w:t>
      </w:r>
      <w:r>
        <w:t xml:space="preserve">a </w:t>
      </w:r>
      <w:r w:rsidRPr="00513DF0">
        <w:t xml:space="preserve">Member States' competence to determine the </w:t>
      </w:r>
      <w:r>
        <w:t>criteria</w:t>
      </w:r>
      <w:r w:rsidRPr="00513DF0">
        <w:t xml:space="preserve"> for recognising </w:t>
      </w:r>
      <w:r>
        <w:t>‘</w:t>
      </w:r>
      <w:r w:rsidRPr="00513DF0">
        <w:t xml:space="preserve">disability </w:t>
      </w:r>
      <w:proofErr w:type="gramStart"/>
      <w:r w:rsidRPr="00513DF0">
        <w:t>status</w:t>
      </w:r>
      <w:r>
        <w:t>’</w:t>
      </w:r>
      <w:proofErr w:type="gramEnd"/>
      <w:r>
        <w:t>.</w:t>
      </w:r>
    </w:p>
    <w:p w14:paraId="208DE56C" w14:textId="77777777" w:rsidR="00724C6B" w:rsidRPr="000C478D" w:rsidRDefault="00724C6B" w:rsidP="00724C6B">
      <w:r w:rsidRPr="00DF7047">
        <w:t>Rather, it seeks to ensure the mutual recognition of disability status to holders of a European Disabilit</w:t>
      </w:r>
      <w:r>
        <w:t xml:space="preserve">y Card. </w:t>
      </w:r>
      <w:r w:rsidRPr="009452F5">
        <w:t xml:space="preserve">This will allow residents in an EU Member State in possession of a European Disability Card to avail of the same preferential treatment or special conditions </w:t>
      </w:r>
      <w:r>
        <w:t>(</w:t>
      </w:r>
      <w:r w:rsidRPr="009452F5">
        <w:t>in certain areas</w:t>
      </w:r>
      <w:r>
        <w:t>)</w:t>
      </w:r>
      <w:r w:rsidRPr="009452F5">
        <w:t xml:space="preserve"> </w:t>
      </w:r>
      <w:r>
        <w:t>offered to</w:t>
      </w:r>
      <w:r w:rsidRPr="009452F5">
        <w:t xml:space="preserve"> nationals in another EU Member State that hold a European Disability Card when they are visiting during</w:t>
      </w:r>
      <w:r>
        <w:t xml:space="preserve"> a</w:t>
      </w:r>
      <w:r w:rsidRPr="009452F5">
        <w:t xml:space="preserve"> short-term stay</w:t>
      </w:r>
      <w:r>
        <w:t>.</w:t>
      </w:r>
    </w:p>
    <w:p w14:paraId="7EA73174" w14:textId="77777777" w:rsidR="00724C6B" w:rsidRDefault="00724C6B" w:rsidP="00724C6B">
      <w:r w:rsidRPr="000C478D">
        <w:t xml:space="preserve">The proposal for the </w:t>
      </w:r>
      <w:r>
        <w:t>European Disability C</w:t>
      </w:r>
      <w:r w:rsidRPr="000C478D">
        <w:t xml:space="preserve">ard delivers on a commitment made by the </w:t>
      </w:r>
      <w:r>
        <w:t xml:space="preserve">European </w:t>
      </w:r>
      <w:r w:rsidRPr="000C478D">
        <w:t>Commission in the EU’s Strategy for the Rights of Persons with Disabilities 2021-2030.</w:t>
      </w:r>
    </w:p>
    <w:p w14:paraId="6F212B72" w14:textId="77777777" w:rsidR="00724C6B" w:rsidRPr="000C478D" w:rsidRDefault="00724C6B" w:rsidP="00724C6B">
      <w:pPr>
        <w:pStyle w:val="Heading1"/>
      </w:pPr>
      <w:r>
        <w:lastRenderedPageBreak/>
        <w:t>What is its purpose?</w:t>
      </w:r>
    </w:p>
    <w:p w14:paraId="668C9B70" w14:textId="77777777" w:rsidR="00724C6B" w:rsidRDefault="00724C6B" w:rsidP="00724C6B">
      <w:r>
        <w:t>It is widely acknowledged that p</w:t>
      </w:r>
      <w:r w:rsidRPr="001E2EFB">
        <w:t>eople with disabilities face additional barriers when exercising their free movement rights</w:t>
      </w:r>
      <w:r>
        <w:t xml:space="preserve"> across the EU, </w:t>
      </w:r>
      <w:r w:rsidRPr="00513DF0">
        <w:t>often</w:t>
      </w:r>
      <w:r>
        <w:t>times</w:t>
      </w:r>
      <w:r w:rsidRPr="00513DF0">
        <w:t xml:space="preserve"> due to </w:t>
      </w:r>
      <w:r>
        <w:t>the</w:t>
      </w:r>
      <w:r w:rsidRPr="00513DF0">
        <w:t xml:space="preserve"> lack of recognition of </w:t>
      </w:r>
      <w:r>
        <w:t>a</w:t>
      </w:r>
      <w:r w:rsidRPr="00513DF0">
        <w:t xml:space="preserve"> disability card</w:t>
      </w:r>
      <w:r>
        <w:t xml:space="preserve">, </w:t>
      </w:r>
      <w:r w:rsidRPr="00513DF0">
        <w:t>certificate</w:t>
      </w:r>
      <w:r>
        <w:t xml:space="preserve"> or entitlement to services</w:t>
      </w:r>
      <w:r w:rsidRPr="00513DF0">
        <w:t xml:space="preserve"> issued </w:t>
      </w:r>
      <w:r>
        <w:t xml:space="preserve">or recognised </w:t>
      </w:r>
      <w:r w:rsidRPr="00513DF0">
        <w:t xml:space="preserve">by their </w:t>
      </w:r>
      <w:r>
        <w:t xml:space="preserve">EU </w:t>
      </w:r>
      <w:r w:rsidRPr="00513DF0">
        <w:t>Member State of residence</w:t>
      </w:r>
      <w:r>
        <w:t xml:space="preserve">. </w:t>
      </w:r>
      <w:r w:rsidRPr="00CA4F52">
        <w:t>As a result, when persons with disabilities visit another</w:t>
      </w:r>
      <w:r>
        <w:t xml:space="preserve"> EU</w:t>
      </w:r>
      <w:r w:rsidRPr="00CA4F52">
        <w:t xml:space="preserve"> Member State, </w:t>
      </w:r>
      <w:r w:rsidRPr="00513DF0">
        <w:t>they might not have access to the same special conditions and preferential treatment</w:t>
      </w:r>
      <w:r w:rsidRPr="00CA4F52">
        <w:t xml:space="preserve"> that are available to those with recognised </w:t>
      </w:r>
      <w:r>
        <w:t>‘</w:t>
      </w:r>
      <w:r w:rsidRPr="00CA4F52">
        <w:t>disability status</w:t>
      </w:r>
      <w:r>
        <w:t>’ residing</w:t>
      </w:r>
      <w:r w:rsidRPr="00CA4F52">
        <w:t xml:space="preserve"> in that Member State.</w:t>
      </w:r>
    </w:p>
    <w:p w14:paraId="3B340E99" w14:textId="77777777" w:rsidR="00724C6B" w:rsidRDefault="00724C6B" w:rsidP="00724C6B">
      <w:r>
        <w:t xml:space="preserve">The European Disability Card seeks to address this challenge by providing </w:t>
      </w:r>
      <w:r w:rsidRPr="000B1631">
        <w:t xml:space="preserve">the same access to special conditions </w:t>
      </w:r>
      <w:r>
        <w:t>or</w:t>
      </w:r>
      <w:r w:rsidRPr="000B1631">
        <w:t xml:space="preserve"> preferential treatment </w:t>
      </w:r>
      <w:r>
        <w:t>in certain areas to</w:t>
      </w:r>
      <w:r w:rsidRPr="000B1631">
        <w:t xml:space="preserve"> persons with disabilities</w:t>
      </w:r>
      <w:r>
        <w:t xml:space="preserve"> temporarily</w:t>
      </w:r>
      <w:r w:rsidRPr="000B1631">
        <w:t xml:space="preserve"> trave</w:t>
      </w:r>
      <w:r>
        <w:t>l</w:t>
      </w:r>
      <w:r w:rsidRPr="000B1631">
        <w:t xml:space="preserve">ling to another </w:t>
      </w:r>
      <w:r>
        <w:t xml:space="preserve">EU </w:t>
      </w:r>
      <w:r w:rsidRPr="000B1631">
        <w:t xml:space="preserve">Member State as </w:t>
      </w:r>
      <w:r>
        <w:t>are available</w:t>
      </w:r>
      <w:r w:rsidRPr="000B1631">
        <w:t xml:space="preserve"> to persons with disabilities residing </w:t>
      </w:r>
      <w:r>
        <w:t>in that country.</w:t>
      </w:r>
    </w:p>
    <w:p w14:paraId="5720E789" w14:textId="77777777" w:rsidR="00724C6B" w:rsidRPr="000C478D" w:rsidRDefault="00724C6B" w:rsidP="00724C6B">
      <w:pPr>
        <w:pStyle w:val="Heading1"/>
      </w:pPr>
      <w:r>
        <w:t>What will it cover?</w:t>
      </w:r>
    </w:p>
    <w:p w14:paraId="245F5873" w14:textId="77777777" w:rsidR="00724C6B" w:rsidRPr="000C478D" w:rsidRDefault="00724C6B" w:rsidP="00724C6B">
      <w:r w:rsidRPr="000C478D">
        <w:t>The special conditions</w:t>
      </w:r>
      <w:r>
        <w:t xml:space="preserve"> or preferential treatment will</w:t>
      </w:r>
      <w:r w:rsidRPr="000C478D">
        <w:t xml:space="preserve"> apply when using public transport, </w:t>
      </w:r>
      <w:r w:rsidRPr="009452F5">
        <w:t>accessing certain services</w:t>
      </w:r>
      <w:r>
        <w:t xml:space="preserve">, </w:t>
      </w:r>
      <w:r w:rsidRPr="000C478D">
        <w:t xml:space="preserve">attending cultural </w:t>
      </w:r>
      <w:proofErr w:type="gramStart"/>
      <w:r w:rsidRPr="000C478D">
        <w:t>events</w:t>
      </w:r>
      <w:proofErr w:type="gramEnd"/>
      <w:r w:rsidRPr="000C478D">
        <w:t xml:space="preserve"> and visiting museums, leisure and sports centres, amusement parks, </w:t>
      </w:r>
      <w:r>
        <w:t>as well as other areas</w:t>
      </w:r>
      <w:r w:rsidRPr="000C478D">
        <w:t>.</w:t>
      </w:r>
      <w:r w:rsidRPr="0033611D">
        <w:t xml:space="preserve"> The European Disability Card does not apply </w:t>
      </w:r>
      <w:r>
        <w:t xml:space="preserve">to </w:t>
      </w:r>
      <w:r w:rsidRPr="0033611D">
        <w:t>social security benefits or social assistance.</w:t>
      </w:r>
    </w:p>
    <w:p w14:paraId="78D0F9E8" w14:textId="77777777" w:rsidR="00724C6B" w:rsidRPr="000C478D" w:rsidRDefault="00724C6B" w:rsidP="00724C6B">
      <w:r w:rsidRPr="0012519F">
        <w:t xml:space="preserve">The special conditions </w:t>
      </w:r>
      <w:r>
        <w:t>or</w:t>
      </w:r>
      <w:r w:rsidRPr="0012519F">
        <w:t xml:space="preserve"> preferential treatment provided to persons with disabilities </w:t>
      </w:r>
      <w:r>
        <w:t xml:space="preserve">in the areas of </w:t>
      </w:r>
      <w:r w:rsidRPr="00034F78">
        <w:t xml:space="preserve">culture, leisure, </w:t>
      </w:r>
      <w:proofErr w:type="gramStart"/>
      <w:r w:rsidRPr="00034F78">
        <w:t>sport</w:t>
      </w:r>
      <w:proofErr w:type="gramEnd"/>
      <w:r w:rsidRPr="00034F78">
        <w:t xml:space="preserve"> and transport </w:t>
      </w:r>
      <w:r w:rsidRPr="0012519F">
        <w:t>var</w:t>
      </w:r>
      <w:r>
        <w:t>y</w:t>
      </w:r>
      <w:r w:rsidRPr="0012519F">
        <w:t xml:space="preserve"> across EU Member States</w:t>
      </w:r>
      <w:r>
        <w:t xml:space="preserve">, and can </w:t>
      </w:r>
      <w:r w:rsidRPr="000C478D">
        <w:t xml:space="preserve">take </w:t>
      </w:r>
      <w:r>
        <w:t>a variety of forms, including</w:t>
      </w:r>
      <w:r w:rsidRPr="000C478D">
        <w:t>:</w:t>
      </w:r>
    </w:p>
    <w:p w14:paraId="04103A16" w14:textId="77777777" w:rsidR="00724C6B" w:rsidRPr="000C478D" w:rsidRDefault="00724C6B" w:rsidP="00724C6B">
      <w:pPr>
        <w:numPr>
          <w:ilvl w:val="0"/>
          <w:numId w:val="23"/>
        </w:numPr>
      </w:pPr>
      <w:r w:rsidRPr="000C478D">
        <w:t>free entry</w:t>
      </w:r>
    </w:p>
    <w:p w14:paraId="7D911AC1" w14:textId="77777777" w:rsidR="00724C6B" w:rsidRPr="000C478D" w:rsidRDefault="00724C6B" w:rsidP="00724C6B">
      <w:pPr>
        <w:numPr>
          <w:ilvl w:val="0"/>
          <w:numId w:val="23"/>
        </w:numPr>
      </w:pPr>
      <w:r w:rsidRPr="000C478D">
        <w:t>reduced tariffs</w:t>
      </w:r>
    </w:p>
    <w:p w14:paraId="42BC6A3B" w14:textId="77777777" w:rsidR="00724C6B" w:rsidRPr="000C478D" w:rsidRDefault="00724C6B" w:rsidP="00724C6B">
      <w:pPr>
        <w:numPr>
          <w:ilvl w:val="0"/>
          <w:numId w:val="23"/>
        </w:numPr>
      </w:pPr>
      <w:r w:rsidRPr="000C478D">
        <w:t>priority access</w:t>
      </w:r>
    </w:p>
    <w:p w14:paraId="514426AF" w14:textId="77777777" w:rsidR="00724C6B" w:rsidRPr="000C478D" w:rsidRDefault="00724C6B" w:rsidP="00724C6B">
      <w:pPr>
        <w:numPr>
          <w:ilvl w:val="0"/>
          <w:numId w:val="23"/>
        </w:numPr>
      </w:pPr>
      <w:r w:rsidRPr="000C478D">
        <w:t>personal assistance</w:t>
      </w:r>
      <w:r>
        <w:t xml:space="preserve"> </w:t>
      </w:r>
    </w:p>
    <w:p w14:paraId="3E8CEBD4" w14:textId="77777777" w:rsidR="00724C6B" w:rsidRDefault="00724C6B" w:rsidP="00724C6B">
      <w:pPr>
        <w:numPr>
          <w:ilvl w:val="0"/>
          <w:numId w:val="23"/>
        </w:numPr>
      </w:pPr>
      <w:r w:rsidRPr="00B90F8D">
        <w:t>access to restricted traffic and pedestrian zones</w:t>
      </w:r>
    </w:p>
    <w:p w14:paraId="3F3FFF34" w14:textId="77777777" w:rsidR="00724C6B" w:rsidRDefault="00724C6B" w:rsidP="00724C6B">
      <w:pPr>
        <w:numPr>
          <w:ilvl w:val="0"/>
          <w:numId w:val="23"/>
        </w:numPr>
      </w:pPr>
      <w:r>
        <w:t>priority seating on public transport</w:t>
      </w:r>
    </w:p>
    <w:p w14:paraId="152E49E8" w14:textId="77777777" w:rsidR="00724C6B" w:rsidRPr="00CA4F52" w:rsidRDefault="00724C6B" w:rsidP="00724C6B">
      <w:pPr>
        <w:pStyle w:val="Heading1"/>
      </w:pPr>
      <w:r w:rsidRPr="00CA4F52">
        <w:lastRenderedPageBreak/>
        <w:t>How can persons with disabilities apply?</w:t>
      </w:r>
    </w:p>
    <w:p w14:paraId="2BD5FEDB" w14:textId="77777777" w:rsidR="00724C6B" w:rsidRDefault="00724C6B" w:rsidP="00724C6B">
      <w:r>
        <w:t xml:space="preserve">EU Member States are responsible </w:t>
      </w:r>
      <w:r w:rsidRPr="000B1631">
        <w:t>for assessing</w:t>
      </w:r>
      <w:r>
        <w:t xml:space="preserve"> the</w:t>
      </w:r>
      <w:r w:rsidRPr="000B1631">
        <w:t xml:space="preserve"> </w:t>
      </w:r>
      <w:r>
        <w:t>‘</w:t>
      </w:r>
      <w:r w:rsidRPr="000B1631">
        <w:t xml:space="preserve">disability </w:t>
      </w:r>
      <w:proofErr w:type="gramStart"/>
      <w:r w:rsidRPr="000B1631">
        <w:t>status</w:t>
      </w:r>
      <w:r>
        <w:t>’</w:t>
      </w:r>
      <w:proofErr w:type="gramEnd"/>
      <w:r>
        <w:t xml:space="preserve"> of their own residents for the purposes of the European Disability Card</w:t>
      </w:r>
      <w:r w:rsidRPr="000B1631">
        <w:t>. </w:t>
      </w:r>
      <w:r w:rsidRPr="00CA4F52">
        <w:t xml:space="preserve">Each Member State must designate a competent authority to oversee the issuance, renewal, and withdrawal of </w:t>
      </w:r>
      <w:r>
        <w:t>the European Disability Card</w:t>
      </w:r>
      <w:r w:rsidRPr="00CA4F52">
        <w:t xml:space="preserve"> according to the respective national rules and practices. </w:t>
      </w:r>
    </w:p>
    <w:p w14:paraId="4B9EEC87" w14:textId="77777777" w:rsidR="00724C6B" w:rsidRPr="00957BE0" w:rsidRDefault="00724C6B" w:rsidP="00724C6B">
      <w:pPr>
        <w:pStyle w:val="Default"/>
        <w:rPr>
          <w:rFonts w:ascii="Gill Sans" w:eastAsia="Times New Roman" w:hAnsi="Gill Sans"/>
          <w:color w:val="auto"/>
          <w:sz w:val="26"/>
          <w:lang w:eastAsia="en-US"/>
        </w:rPr>
      </w:pPr>
      <w:r w:rsidRPr="00957BE0">
        <w:rPr>
          <w:rFonts w:ascii="Gill Sans" w:eastAsia="Times New Roman" w:hAnsi="Gill Sans"/>
          <w:color w:val="auto"/>
          <w:sz w:val="26"/>
          <w:lang w:eastAsia="en-US"/>
        </w:rPr>
        <w:t>The E</w:t>
      </w:r>
      <w:r>
        <w:rPr>
          <w:rFonts w:ascii="Gill Sans" w:eastAsia="Times New Roman" w:hAnsi="Gill Sans"/>
          <w:color w:val="auto"/>
          <w:sz w:val="26"/>
          <w:lang w:eastAsia="en-US"/>
        </w:rPr>
        <w:t>uropean</w:t>
      </w:r>
      <w:r w:rsidRPr="00957BE0">
        <w:rPr>
          <w:rFonts w:ascii="Gill Sans" w:eastAsia="Times New Roman" w:hAnsi="Gill Sans"/>
          <w:color w:val="auto"/>
          <w:sz w:val="26"/>
          <w:lang w:eastAsia="en-US"/>
        </w:rPr>
        <w:t xml:space="preserve"> Disability Card will be provided for free (though reissuance in cases of loss or damage may be subject to a fee) and will be available in both physical and digital versions. </w:t>
      </w:r>
    </w:p>
    <w:p w14:paraId="2AE4D022" w14:textId="77777777" w:rsidR="00724C6B" w:rsidRPr="000C478D" w:rsidRDefault="00724C6B" w:rsidP="00724C6B"/>
    <w:p w14:paraId="27118112" w14:textId="77777777" w:rsidR="00724C6B" w:rsidRDefault="00724C6B" w:rsidP="00724C6B">
      <w:pPr>
        <w:pStyle w:val="Heading1"/>
      </w:pPr>
      <w:r>
        <w:t>When will the cards be available?</w:t>
      </w:r>
    </w:p>
    <w:p w14:paraId="65914569" w14:textId="77777777" w:rsidR="00724C6B" w:rsidRDefault="00724C6B" w:rsidP="00724C6B">
      <w:r>
        <w:t xml:space="preserve">European Disability Cards are not yet </w:t>
      </w:r>
      <w:proofErr w:type="gramStart"/>
      <w:r>
        <w:t>available, and</w:t>
      </w:r>
      <w:proofErr w:type="gramEnd"/>
      <w:r>
        <w:t xml:space="preserve"> will not be available for several years.</w:t>
      </w:r>
    </w:p>
    <w:p w14:paraId="1120BDFD" w14:textId="00A0E8B9" w:rsidR="00724C6B" w:rsidRDefault="00724C6B" w:rsidP="00724C6B">
      <w:r>
        <w:t xml:space="preserve">The EU Directive providing for the creation of the European Disability Card has yet to be adopted, though this is expected during 2024. Once the Directive is adopted and enters into force, </w:t>
      </w:r>
      <w:r w:rsidRPr="000673A7">
        <w:t>EU Member States will have 42 months</w:t>
      </w:r>
      <w:r>
        <w:t xml:space="preserve"> (3.5 years)</w:t>
      </w:r>
      <w:r w:rsidRPr="000673A7">
        <w:t xml:space="preserve"> to start </w:t>
      </w:r>
      <w:r>
        <w:t>issuing</w:t>
      </w:r>
      <w:r w:rsidRPr="000673A7">
        <w:t xml:space="preserve"> the Cards, including 30 months</w:t>
      </w:r>
      <w:r>
        <w:t xml:space="preserve"> (2.5 years)</w:t>
      </w:r>
      <w:r w:rsidRPr="000673A7">
        <w:t xml:space="preserve"> to transpose the legislation (that is to create national laws to </w:t>
      </w:r>
      <w:r>
        <w:t>translate the requirements of the EU law</w:t>
      </w:r>
      <w:r w:rsidRPr="000673A7">
        <w:t>).</w:t>
      </w:r>
      <w:r>
        <w:t xml:space="preserve"> It is therefore possible that the first European Disability Cards may not be issued to people with disabilities legally resident in Ireland until the end of 2027. </w:t>
      </w:r>
    </w:p>
    <w:p w14:paraId="30255B84" w14:textId="77777777" w:rsidR="00724C6B" w:rsidRDefault="00724C6B" w:rsidP="00724C6B">
      <w:pPr>
        <w:pStyle w:val="Heading1"/>
      </w:pPr>
      <w:r>
        <w:t>What is the current situation in Ireland?</w:t>
      </w:r>
    </w:p>
    <w:p w14:paraId="2434B12B" w14:textId="77777777" w:rsidR="00724C6B" w:rsidRDefault="00724C6B" w:rsidP="00724C6B">
      <w:r>
        <w:t xml:space="preserve">Unlike some European Union countries, Ireland does not currently issue disability cards or certificates that recognise the ‘disability </w:t>
      </w:r>
      <w:proofErr w:type="gramStart"/>
      <w:r>
        <w:t>status’</w:t>
      </w:r>
      <w:proofErr w:type="gramEnd"/>
      <w:r>
        <w:t xml:space="preserve"> of residents for the purposes of ensuring access to</w:t>
      </w:r>
      <w:r w:rsidRPr="00E03296">
        <w:t xml:space="preserve"> special conditions or preferential treatment with respect to services, activities or facilities</w:t>
      </w:r>
      <w:r>
        <w:t xml:space="preserve"> </w:t>
      </w:r>
      <w:r w:rsidRPr="00E03296">
        <w:t>offered to or reserved for persons with disabilities</w:t>
      </w:r>
      <w:r>
        <w:t xml:space="preserve"> under the scope of the proposed EU Directive. </w:t>
      </w:r>
    </w:p>
    <w:p w14:paraId="147D8CC6" w14:textId="77777777" w:rsidR="00724C6B" w:rsidRDefault="00724C6B" w:rsidP="00724C6B">
      <w:r>
        <w:t xml:space="preserve">There are various schemes and allowances that disabled people legally resident in Ireland may apply for currently and these have different sets of eligibility criteria. The proposed EU Directive does not require any changes to national schemes. </w:t>
      </w:r>
    </w:p>
    <w:p w14:paraId="2F8E4CB7" w14:textId="77777777" w:rsidR="00724C6B" w:rsidRPr="00135618" w:rsidRDefault="00724C6B" w:rsidP="00724C6B">
      <w:r>
        <w:t xml:space="preserve">In addition, special </w:t>
      </w:r>
      <w:proofErr w:type="gramStart"/>
      <w:r>
        <w:t>conditions</w:t>
      </w:r>
      <w:proofErr w:type="gramEnd"/>
      <w:r>
        <w:t xml:space="preserve"> or preferential treatment for disabled people in Ireland in areas such as transport, leisure, culture and sport sectors are not common. For example, many ticketed events will have a child and older person </w:t>
      </w:r>
      <w:r>
        <w:lastRenderedPageBreak/>
        <w:t>discount but not a discount for a disabled person. Under the proposed Directive, this situation may not change as s</w:t>
      </w:r>
      <w:r w:rsidRPr="00135618">
        <w:t xml:space="preserve">ervice providers and operators are not obliged to offer </w:t>
      </w:r>
      <w:r>
        <w:t xml:space="preserve">any </w:t>
      </w:r>
      <w:r w:rsidRPr="00135618">
        <w:t>special conditions or preferential treatment unless those are mandated by national law.</w:t>
      </w:r>
    </w:p>
    <w:sectPr w:rsidR="00724C6B" w:rsidRPr="0013561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29E9" w14:textId="77777777" w:rsidR="00174126" w:rsidRDefault="00174126">
      <w:r>
        <w:separator/>
      </w:r>
    </w:p>
  </w:endnote>
  <w:endnote w:type="continuationSeparator" w:id="0">
    <w:p w14:paraId="025C92A6" w14:textId="77777777" w:rsidR="00174126" w:rsidRDefault="0017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0EA3" w14:textId="5823B3BB" w:rsidR="009C4D62" w:rsidRDefault="009C4D62">
    <w:pPr>
      <w:pStyle w:val="Footer"/>
    </w:pPr>
    <w:r>
      <w:tab/>
    </w:r>
    <w:r>
      <w:tab/>
    </w:r>
    <w:r>
      <w:fldChar w:fldCharType="begin"/>
    </w:r>
    <w:r>
      <w:instrText xml:space="preserve"> PAGE  \* Arabic  \* MERGEFORMAT </w:instrText>
    </w:r>
    <w:r>
      <w:fldChar w:fldCharType="separate"/>
    </w:r>
    <w:r w:rsidR="00AA32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4AF2" w14:textId="77777777" w:rsidR="00174126" w:rsidRDefault="00174126">
      <w:r>
        <w:separator/>
      </w:r>
    </w:p>
  </w:footnote>
  <w:footnote w:type="continuationSeparator" w:id="0">
    <w:p w14:paraId="769BD7D2" w14:textId="77777777" w:rsidR="00174126" w:rsidRDefault="0017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80054D1"/>
    <w:multiLevelType w:val="hybridMultilevel"/>
    <w:tmpl w:val="4A7263BE"/>
    <w:lvl w:ilvl="0" w:tplc="045697B6">
      <w:numFmt w:val="bullet"/>
      <w:lvlText w:val="•"/>
      <w:lvlJc w:val="left"/>
      <w:pPr>
        <w:ind w:left="1440" w:hanging="720"/>
      </w:pPr>
      <w:rPr>
        <w:rFonts w:ascii="Gill Sans MT" w:eastAsia="Times New Roman" w:hAnsi="Gill Sans MT"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EDF3A0B"/>
    <w:multiLevelType w:val="hybridMultilevel"/>
    <w:tmpl w:val="D2FA467E"/>
    <w:lvl w:ilvl="0" w:tplc="045697B6">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D654A7"/>
    <w:multiLevelType w:val="multilevel"/>
    <w:tmpl w:val="B1F20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70651"/>
    <w:multiLevelType w:val="multilevel"/>
    <w:tmpl w:val="116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072AD"/>
    <w:multiLevelType w:val="hybridMultilevel"/>
    <w:tmpl w:val="C2F0EDC6"/>
    <w:lvl w:ilvl="0" w:tplc="045697B6">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7101B4"/>
    <w:multiLevelType w:val="hybridMultilevel"/>
    <w:tmpl w:val="2C006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013C53"/>
    <w:multiLevelType w:val="hybridMultilevel"/>
    <w:tmpl w:val="EDD48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56525290">
    <w:abstractNumId w:val="9"/>
  </w:num>
  <w:num w:numId="2" w16cid:durableId="1344893156">
    <w:abstractNumId w:val="9"/>
  </w:num>
  <w:num w:numId="3" w16cid:durableId="1419788596">
    <w:abstractNumId w:val="7"/>
  </w:num>
  <w:num w:numId="4" w16cid:durableId="305206785">
    <w:abstractNumId w:val="7"/>
  </w:num>
  <w:num w:numId="5" w16cid:durableId="2089036360">
    <w:abstractNumId w:val="6"/>
  </w:num>
  <w:num w:numId="6" w16cid:durableId="170026884">
    <w:abstractNumId w:val="6"/>
  </w:num>
  <w:num w:numId="7" w16cid:durableId="1123037605">
    <w:abstractNumId w:val="8"/>
  </w:num>
  <w:num w:numId="8" w16cid:durableId="776415482">
    <w:abstractNumId w:val="8"/>
  </w:num>
  <w:num w:numId="9" w16cid:durableId="166949733">
    <w:abstractNumId w:val="3"/>
  </w:num>
  <w:num w:numId="10" w16cid:durableId="206647214">
    <w:abstractNumId w:val="3"/>
  </w:num>
  <w:num w:numId="11" w16cid:durableId="712392114">
    <w:abstractNumId w:val="2"/>
  </w:num>
  <w:num w:numId="12" w16cid:durableId="685063405">
    <w:abstractNumId w:val="2"/>
  </w:num>
  <w:num w:numId="13" w16cid:durableId="934635600">
    <w:abstractNumId w:val="5"/>
  </w:num>
  <w:num w:numId="14" w16cid:durableId="999576836">
    <w:abstractNumId w:val="4"/>
  </w:num>
  <w:num w:numId="15" w16cid:durableId="189954344">
    <w:abstractNumId w:val="1"/>
  </w:num>
  <w:num w:numId="16" w16cid:durableId="641345507">
    <w:abstractNumId w:val="0"/>
  </w:num>
  <w:num w:numId="17" w16cid:durableId="1943144707">
    <w:abstractNumId w:val="16"/>
  </w:num>
  <w:num w:numId="18" w16cid:durableId="1060711774">
    <w:abstractNumId w:val="12"/>
  </w:num>
  <w:num w:numId="19" w16cid:durableId="28994205">
    <w:abstractNumId w:val="15"/>
  </w:num>
  <w:num w:numId="20" w16cid:durableId="1876577278">
    <w:abstractNumId w:val="14"/>
  </w:num>
  <w:num w:numId="21" w16cid:durableId="493182742">
    <w:abstractNumId w:val="10"/>
  </w:num>
  <w:num w:numId="22" w16cid:durableId="2009866339">
    <w:abstractNumId w:val="11"/>
  </w:num>
  <w:num w:numId="23" w16cid:durableId="28577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D6"/>
    <w:rsid w:val="00174126"/>
    <w:rsid w:val="00181FE6"/>
    <w:rsid w:val="001D4FD1"/>
    <w:rsid w:val="001F643F"/>
    <w:rsid w:val="00287B8E"/>
    <w:rsid w:val="003A44C8"/>
    <w:rsid w:val="003B10EC"/>
    <w:rsid w:val="003E6E40"/>
    <w:rsid w:val="004934C9"/>
    <w:rsid w:val="004C5836"/>
    <w:rsid w:val="005128FF"/>
    <w:rsid w:val="006135B8"/>
    <w:rsid w:val="006349ED"/>
    <w:rsid w:val="00670485"/>
    <w:rsid w:val="006834B3"/>
    <w:rsid w:val="00724C6B"/>
    <w:rsid w:val="007364AD"/>
    <w:rsid w:val="0079019D"/>
    <w:rsid w:val="007C1D90"/>
    <w:rsid w:val="00831FA1"/>
    <w:rsid w:val="008541D6"/>
    <w:rsid w:val="008F29EC"/>
    <w:rsid w:val="009C3BD7"/>
    <w:rsid w:val="009C4D62"/>
    <w:rsid w:val="009D069E"/>
    <w:rsid w:val="00A05270"/>
    <w:rsid w:val="00A268FD"/>
    <w:rsid w:val="00AA327B"/>
    <w:rsid w:val="00B14618"/>
    <w:rsid w:val="00B6001A"/>
    <w:rsid w:val="00B76547"/>
    <w:rsid w:val="00BA2579"/>
    <w:rsid w:val="00BC74C2"/>
    <w:rsid w:val="00BE3DCC"/>
    <w:rsid w:val="00C154AE"/>
    <w:rsid w:val="00C23D56"/>
    <w:rsid w:val="00C867C9"/>
    <w:rsid w:val="00CF285B"/>
    <w:rsid w:val="00D42171"/>
    <w:rsid w:val="00D61E02"/>
    <w:rsid w:val="00D70522"/>
    <w:rsid w:val="00DF00F3"/>
    <w:rsid w:val="00E251C1"/>
    <w:rsid w:val="00E56A32"/>
    <w:rsid w:val="00EF0537"/>
    <w:rsid w:val="00EF7254"/>
    <w:rsid w:val="00F351D6"/>
    <w:rsid w:val="00FC1C1F"/>
    <w:rsid w:val="00FC7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E97C"/>
  <w15:chartTrackingRefBased/>
  <w15:docId w15:val="{04BF39A6-9833-4EF0-9606-5CE746E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w:basedOn w:val="Normal"/>
    <w:link w:val="FootnoteTextChar"/>
    <w:uiPriority w:val="99"/>
    <w:semiHidden/>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B6001A"/>
    <w:rPr>
      <w:sz w:val="16"/>
      <w:szCs w:val="16"/>
    </w:rPr>
  </w:style>
  <w:style w:type="paragraph" w:styleId="CommentSubject">
    <w:name w:val="annotation subject"/>
    <w:basedOn w:val="CommentText"/>
    <w:next w:val="CommentText"/>
    <w:link w:val="CommentSubjectChar"/>
    <w:rsid w:val="00B6001A"/>
    <w:rPr>
      <w:rFonts w:ascii="Gill Sans MT" w:hAnsi="Gill Sans MT"/>
      <w:b/>
      <w:bCs/>
      <w:szCs w:val="20"/>
      <w:lang w:val="en-IE"/>
    </w:rPr>
  </w:style>
  <w:style w:type="character" w:customStyle="1" w:styleId="CommentSubjectChar">
    <w:name w:val="Comment Subject Char"/>
    <w:basedOn w:val="CommentTextChar"/>
    <w:link w:val="CommentSubject"/>
    <w:rsid w:val="00B6001A"/>
    <w:rPr>
      <w:rFonts w:ascii="Gill Sans MT" w:eastAsia="Times New Roman" w:hAnsi="Gill Sans MT"/>
      <w:b/>
      <w:bCs/>
      <w:szCs w:val="24"/>
      <w:lang w:eastAsia="en-US"/>
    </w:rPr>
  </w:style>
  <w:style w:type="paragraph" w:styleId="BalloonText">
    <w:name w:val="Balloon Text"/>
    <w:basedOn w:val="Normal"/>
    <w:link w:val="BalloonTextChar"/>
    <w:rsid w:val="00B6001A"/>
    <w:pPr>
      <w:spacing w:after="0"/>
    </w:pPr>
    <w:rPr>
      <w:rFonts w:ascii="Segoe UI" w:hAnsi="Segoe UI" w:cs="Segoe UI"/>
      <w:sz w:val="18"/>
      <w:szCs w:val="18"/>
    </w:rPr>
  </w:style>
  <w:style w:type="character" w:customStyle="1" w:styleId="BalloonTextChar">
    <w:name w:val="Balloon Text Char"/>
    <w:basedOn w:val="DefaultParagraphFont"/>
    <w:link w:val="BalloonText"/>
    <w:rsid w:val="00B6001A"/>
    <w:rPr>
      <w:rFonts w:ascii="Segoe UI" w:eastAsia="Times New Roman" w:hAnsi="Segoe UI" w:cs="Segoe UI"/>
      <w:sz w:val="18"/>
      <w:szCs w:val="18"/>
      <w:lang w:eastAsia="en-US"/>
    </w:rPr>
  </w:style>
  <w:style w:type="paragraph" w:styleId="ListParagraph">
    <w:name w:val="List Paragraph"/>
    <w:basedOn w:val="Normal"/>
    <w:uiPriority w:val="34"/>
    <w:qFormat/>
    <w:rsid w:val="00FC701F"/>
    <w:pPr>
      <w:ind w:left="720"/>
      <w:contextualSpacing/>
    </w:p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semiHidden/>
    <w:locked/>
    <w:rsid w:val="00C23D56"/>
    <w:rPr>
      <w:rFonts w:ascii="Gill Sans MT" w:eastAsia="Times New Roman" w:hAnsi="Gill Sans MT"/>
      <w:sz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23D56"/>
    <w:pPr>
      <w:spacing w:after="160" w:line="240" w:lineRule="exact"/>
      <w:jc w:val="both"/>
    </w:pPr>
    <w:rPr>
      <w:rFonts w:ascii="Gill Sans" w:eastAsia="SimSun" w:hAnsi="Gill Sans"/>
      <w:sz w:val="22"/>
      <w:szCs w:val="20"/>
      <w:vertAlign w:val="superscript"/>
      <w:lang w:eastAsia="en-IE"/>
    </w:rPr>
  </w:style>
  <w:style w:type="paragraph" w:customStyle="1" w:styleId="Default">
    <w:name w:val="Default"/>
    <w:rsid w:val="00724C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8364">
      <w:bodyDiv w:val="1"/>
      <w:marLeft w:val="0"/>
      <w:marRight w:val="0"/>
      <w:marTop w:val="0"/>
      <w:marBottom w:val="0"/>
      <w:divBdr>
        <w:top w:val="none" w:sz="0" w:space="0" w:color="auto"/>
        <w:left w:val="none" w:sz="0" w:space="0" w:color="auto"/>
        <w:bottom w:val="none" w:sz="0" w:space="0" w:color="auto"/>
        <w:right w:val="none" w:sz="0" w:space="0" w:color="auto"/>
      </w:divBdr>
    </w:div>
    <w:div w:id="13134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AB22-B2FB-4EF5-9666-A4EAEA8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4</Pages>
  <Words>829</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M. O' Malley</dc:creator>
  <cp:keywords/>
  <cp:lastModifiedBy>Heather O'Leary (NDA)</cp:lastModifiedBy>
  <cp:revision>2</cp:revision>
  <dcterms:created xsi:type="dcterms:W3CDTF">2024-07-08T13:48:00Z</dcterms:created>
  <dcterms:modified xsi:type="dcterms:W3CDTF">2024-07-08T13:48:00Z</dcterms:modified>
</cp:coreProperties>
</file>