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512D9" w14:textId="129FA10E" w:rsidR="004838F4" w:rsidRDefault="006330FB" w:rsidP="00EA69CB">
      <w:pPr>
        <w:pStyle w:val="Title"/>
      </w:pPr>
      <w:r>
        <w:t xml:space="preserve">NDA Submission to the </w:t>
      </w:r>
      <w:r w:rsidR="00C0551D" w:rsidRPr="00C0551D">
        <w:t>P</w:t>
      </w:r>
      <w:r w:rsidR="00BC19BF">
        <w:t xml:space="preserve">olicing and </w:t>
      </w:r>
      <w:r w:rsidR="00C0551D" w:rsidRPr="00C0551D">
        <w:t>C</w:t>
      </w:r>
      <w:r w:rsidR="00BC19BF">
        <w:t xml:space="preserve">ommunity </w:t>
      </w:r>
      <w:r w:rsidR="00C0551D" w:rsidRPr="00C0551D">
        <w:t>S</w:t>
      </w:r>
      <w:r w:rsidR="00BC19BF">
        <w:t xml:space="preserve">afety </w:t>
      </w:r>
      <w:r w:rsidR="00C0551D" w:rsidRPr="00C0551D">
        <w:t>A</w:t>
      </w:r>
      <w:r w:rsidR="00BC19BF">
        <w:t>uthority</w:t>
      </w:r>
      <w:r w:rsidR="00C0551D" w:rsidRPr="00C0551D">
        <w:t xml:space="preserve"> </w:t>
      </w:r>
      <w:r>
        <w:t xml:space="preserve">on </w:t>
      </w:r>
      <w:r w:rsidR="00C0551D" w:rsidRPr="00C0551D">
        <w:t>Draft Strategy 2026-2028 – Public Consultation</w:t>
      </w:r>
    </w:p>
    <w:p w14:paraId="360C1B8D" w14:textId="16042B40" w:rsidR="00A0325E" w:rsidRPr="00A0325E" w:rsidRDefault="00A0325E" w:rsidP="00A0325E">
      <w:r>
        <w:t xml:space="preserve">This submission was made via an online survey. The NDA’s answers are presented below. </w:t>
      </w:r>
    </w:p>
    <w:p w14:paraId="05379BE0" w14:textId="05F402ED" w:rsidR="00C0551D" w:rsidRDefault="00C0551D" w:rsidP="00C0551D">
      <w:pPr>
        <w:pStyle w:val="Heading2"/>
      </w:pPr>
      <w:r>
        <w:t>3. Please provide feedback on the strategic objective: Provide Consistent Oversight and Independent Assessment.</w:t>
      </w:r>
    </w:p>
    <w:p w14:paraId="4163A443" w14:textId="2AD0518C" w:rsidR="00C0551D" w:rsidRDefault="00C0551D" w:rsidP="00903B73">
      <w:r>
        <w:t xml:space="preserve">The NDA </w:t>
      </w:r>
      <w:r w:rsidR="00903B73">
        <w:t xml:space="preserve">welcomes the focus </w:t>
      </w:r>
      <w:r w:rsidR="00A47170">
        <w:t xml:space="preserve">within this strategic objective </w:t>
      </w:r>
      <w:r w:rsidR="00903B73">
        <w:t xml:space="preserve">on oversight and independent assessment of services provided by, and functions undertaken, by AGS. In addition to the benchmarks identified, the NDA </w:t>
      </w:r>
      <w:r>
        <w:t xml:space="preserve">advises that AGS performance is also assessed against the AGS Human Rights Strategy, a new version of which is expected to be published in the next few months. </w:t>
      </w:r>
      <w:r w:rsidR="00903B73">
        <w:t>T</w:t>
      </w:r>
      <w:r w:rsidR="00903B73" w:rsidRPr="00903B73">
        <w:t xml:space="preserve">he AGS Human Rights Strategy </w:t>
      </w:r>
      <w:r w:rsidR="00903B73">
        <w:t xml:space="preserve">will set out how the organisation plans to achieve key human rights goals during the next three </w:t>
      </w:r>
      <w:proofErr w:type="gramStart"/>
      <w:r w:rsidR="00903B73">
        <w:t>years</w:t>
      </w:r>
      <w:r w:rsidR="00C8648E">
        <w:t>, and</w:t>
      </w:r>
      <w:proofErr w:type="gramEnd"/>
      <w:r w:rsidR="00C8648E">
        <w:t xml:space="preserve"> is </w:t>
      </w:r>
      <w:r w:rsidR="00A47170">
        <w:t>consequently of relevance</w:t>
      </w:r>
      <w:r w:rsidR="00C8648E">
        <w:t xml:space="preserve"> to any</w:t>
      </w:r>
      <w:r w:rsidR="00A47170">
        <w:t xml:space="preserve"> PCSA</w:t>
      </w:r>
      <w:r w:rsidR="00C8648E">
        <w:t xml:space="preserve"> evaluation of the extent to which policing services are consistent with the human rights obligations and duties placed on AGS</w:t>
      </w:r>
      <w:r w:rsidR="00903B73">
        <w:t>.</w:t>
      </w:r>
    </w:p>
    <w:p w14:paraId="3220682A" w14:textId="3DE079AC" w:rsidR="00903B73" w:rsidRDefault="00903B73" w:rsidP="00903B73">
      <w:r>
        <w:t xml:space="preserve">While acknowledging the importance of assessing the quality and consistency of service provided to all communities, </w:t>
      </w:r>
      <w:proofErr w:type="gramStart"/>
      <w:r w:rsidR="0058088B">
        <w:t>in particular for</w:t>
      </w:r>
      <w:proofErr w:type="gramEnd"/>
      <w:r w:rsidR="0058088B">
        <w:t xml:space="preserve"> those from</w:t>
      </w:r>
      <w:r>
        <w:t xml:space="preserve"> vulnerable, minority communities and victims, the NDA advises that there should also be ongoing </w:t>
      </w:r>
      <w:r w:rsidR="00A47170">
        <w:t xml:space="preserve">PCSA </w:t>
      </w:r>
      <w:r>
        <w:t xml:space="preserve">assessment of the accessibility of AGS services. </w:t>
      </w:r>
      <w:r w:rsidR="00722C82">
        <w:t>For example, t</w:t>
      </w:r>
      <w:r>
        <w:t>he NDA is aware that some disabled people can experience barriers when seeking support from</w:t>
      </w:r>
      <w:r w:rsidR="00A47170">
        <w:t>,</w:t>
      </w:r>
      <w:r w:rsidR="0095404B">
        <w:t xml:space="preserve"> or interacting with</w:t>
      </w:r>
      <w:r w:rsidR="00A47170">
        <w:t>,</w:t>
      </w:r>
      <w:r>
        <w:t xml:space="preserve"> the AGS, including </w:t>
      </w:r>
      <w:r w:rsidR="0095404B">
        <w:t xml:space="preserve">lack of Irish Sign Language interpretation, inaccessible Garda stations and lack of accessible information, such as the lack of </w:t>
      </w:r>
      <w:r w:rsidR="0095404B" w:rsidRPr="0095404B">
        <w:t>an accessible (easy-to-read) notice of rights for suspects with intellectual disabilities.</w:t>
      </w:r>
      <w:r w:rsidR="0083359C">
        <w:t xml:space="preserve"> </w:t>
      </w:r>
      <w:r w:rsidR="00553BA4" w:rsidRPr="00287B41">
        <w:rPr>
          <w:rFonts w:eastAsia="Times New Roman" w:cs="Times New Roman"/>
          <w:kern w:val="0"/>
          <w:szCs w:val="24"/>
          <w14:ligatures w14:val="none"/>
        </w:rPr>
        <w:t xml:space="preserve">The NDA wishes to highlight </w:t>
      </w:r>
      <w:r w:rsidR="00553BA4">
        <w:rPr>
          <w:rFonts w:eastAsia="Times New Roman" w:cs="Times New Roman"/>
          <w:kern w:val="0"/>
          <w:szCs w:val="24"/>
          <w14:ligatures w14:val="none"/>
        </w:rPr>
        <w:t xml:space="preserve">the Government’s Universal Design Customer communications toolkit </w:t>
      </w:r>
      <w:r w:rsidR="00553BA4" w:rsidRPr="00287B41">
        <w:rPr>
          <w:rFonts w:eastAsia="Times New Roman" w:cs="Times New Roman"/>
          <w:kern w:val="0"/>
          <w:szCs w:val="24"/>
          <w14:ligatures w14:val="none"/>
        </w:rPr>
        <w:t xml:space="preserve">as a useful resource in </w:t>
      </w:r>
      <w:r w:rsidR="00553BA4">
        <w:rPr>
          <w:rFonts w:eastAsia="Times New Roman" w:cs="Times New Roman"/>
          <w:kern w:val="0"/>
          <w:szCs w:val="24"/>
          <w14:ligatures w14:val="none"/>
        </w:rPr>
        <w:t>designing alternative formats</w:t>
      </w:r>
      <w:r w:rsidR="00553BA4" w:rsidRPr="00287B41">
        <w:rPr>
          <w:rFonts w:eastAsia="Times New Roman" w:cs="Times New Roman"/>
          <w:kern w:val="0"/>
          <w:szCs w:val="24"/>
          <w14:ligatures w14:val="none"/>
        </w:rPr>
        <w:t xml:space="preserve"> and we are happy to advise further.</w:t>
      </w:r>
      <w:r w:rsidR="00553BA4">
        <w:rPr>
          <w:rFonts w:eastAsia="Times New Roman" w:cs="Times New Roman"/>
          <w:kern w:val="0"/>
          <w:szCs w:val="24"/>
          <w14:ligatures w14:val="none"/>
        </w:rPr>
        <w:t xml:space="preserve"> </w:t>
      </w:r>
      <w:r w:rsidR="0083359C">
        <w:t xml:space="preserve">The NDA is also </w:t>
      </w:r>
      <w:r w:rsidR="00BC4988">
        <w:t>conscious</w:t>
      </w:r>
      <w:r w:rsidR="0083359C">
        <w:t xml:space="preserve"> that autistic people can experience communication barriers when engaging with Gardaí and has published a new guidance document for justice professionals on communicating effectively with autistic people</w:t>
      </w:r>
      <w:r w:rsidR="00722C82">
        <w:t>, which may be of interest to the PCSA</w:t>
      </w:r>
      <w:r w:rsidR="0083359C">
        <w:t xml:space="preserve">. </w:t>
      </w:r>
    </w:p>
    <w:p w14:paraId="190E2B19" w14:textId="5CBC3B39" w:rsidR="00C0551D" w:rsidRDefault="00C0551D" w:rsidP="00C0551D">
      <w:pPr>
        <w:pStyle w:val="Heading2"/>
      </w:pPr>
      <w:r>
        <w:t>4. Please provide feedback on the strategic objective: Support and Promote Community Safety.</w:t>
      </w:r>
    </w:p>
    <w:p w14:paraId="6F690C56" w14:textId="0268A28F" w:rsidR="0095404B" w:rsidRDefault="00AC4BF2" w:rsidP="00AC4BF2">
      <w:r>
        <w:t xml:space="preserve">The NDA welcomes the </w:t>
      </w:r>
      <w:r w:rsidR="00A47170">
        <w:t>identification of a standalone strategic objective on</w:t>
      </w:r>
      <w:r>
        <w:t xml:space="preserve"> supporting and promoting community safety, particularly </w:t>
      </w:r>
      <w:proofErr w:type="gramStart"/>
      <w:r>
        <w:t>in light of</w:t>
      </w:r>
      <w:proofErr w:type="gramEnd"/>
      <w:r>
        <w:t xml:space="preserve"> the passage of the </w:t>
      </w:r>
      <w:r w:rsidRPr="00AC4BF2">
        <w:t>Policing, Security and Community Safety Act 2024</w:t>
      </w:r>
      <w:r>
        <w:t>.</w:t>
      </w:r>
      <w:r w:rsidR="0095404B">
        <w:t xml:space="preserve"> In promoting, supporting, and ensuring community safety through its own work, and through oversight of AGS, t</w:t>
      </w:r>
      <w:r w:rsidR="0095404B" w:rsidRPr="0095404B">
        <w:t xml:space="preserve">he NDA advises that there should </w:t>
      </w:r>
      <w:r w:rsidR="0095404B" w:rsidRPr="0095404B">
        <w:lastRenderedPageBreak/>
        <w:t>be a key focus on engaging with disabled people</w:t>
      </w:r>
      <w:r w:rsidR="00A47170">
        <w:t xml:space="preserve"> and their representative organisations</w:t>
      </w:r>
      <w:r w:rsidR="0095404B">
        <w:t>.</w:t>
      </w:r>
    </w:p>
    <w:p w14:paraId="44949FB8" w14:textId="63289401" w:rsidR="00AC4BF2" w:rsidRDefault="00AC4BF2" w:rsidP="00AC4BF2">
      <w:r w:rsidRPr="00AC4BF2">
        <w:t>The Towards SAFE(R)SPACE study in Ireland explored how fear and experience of hostility impact on disabled people’s everyday lives and the spaces they use and move through. It found that people with disabilities often face barriers and marginalisation in various community environments, and that societal attitudes and lack of awareness contribute to their experiences of un/safety. The study emphasises the need for greater awareness and community-based solutions to address these issues and promote safer spaces for people with disabilities</w:t>
      </w:r>
      <w:r w:rsidR="0095404B">
        <w:t>.</w:t>
      </w:r>
    </w:p>
    <w:p w14:paraId="19D6A617" w14:textId="7FF61F3D" w:rsidR="0095404B" w:rsidRPr="00AC4BF2" w:rsidRDefault="0058088B" w:rsidP="00AC4BF2">
      <w:r>
        <w:t>Additionally, t</w:t>
      </w:r>
      <w:r w:rsidR="0095404B">
        <w:t>he</w:t>
      </w:r>
      <w:r w:rsidR="0095404B" w:rsidRPr="0095404B">
        <w:t xml:space="preserve"> UN</w:t>
      </w:r>
      <w:r w:rsidR="0095404B">
        <w:t xml:space="preserve"> </w:t>
      </w:r>
      <w:r w:rsidR="0095404B" w:rsidRPr="0095404B">
        <w:t>C</w:t>
      </w:r>
      <w:r w:rsidR="0095404B">
        <w:t xml:space="preserve">onvention on the </w:t>
      </w:r>
      <w:r w:rsidR="0095404B" w:rsidRPr="0095404B">
        <w:t>R</w:t>
      </w:r>
      <w:r w:rsidR="0095404B">
        <w:t xml:space="preserve">ights of </w:t>
      </w:r>
      <w:r w:rsidR="0095404B" w:rsidRPr="0095404B">
        <w:t>P</w:t>
      </w:r>
      <w:r w:rsidR="0095404B">
        <w:t xml:space="preserve">ersons with </w:t>
      </w:r>
      <w:r w:rsidR="0095404B" w:rsidRPr="0095404B">
        <w:t>D</w:t>
      </w:r>
      <w:r w:rsidR="0095404B">
        <w:t xml:space="preserve">isabilities </w:t>
      </w:r>
      <w:r w:rsidR="00A47170">
        <w:t xml:space="preserve">(UNCRPD) </w:t>
      </w:r>
      <w:r w:rsidR="0095404B" w:rsidRPr="0095404B">
        <w:t xml:space="preserve">requires all government departments and statutory agencies to ensure the effective participation of persons with disabilities in the creation and implementation of policies and legislation that impact their lives. </w:t>
      </w:r>
      <w:r w:rsidR="0095404B">
        <w:t xml:space="preserve">Accordingly, both the PCSA and AGS should </w:t>
      </w:r>
      <w:r w:rsidR="0095404B" w:rsidRPr="0095404B">
        <w:t>effectively and meaningfully engag</w:t>
      </w:r>
      <w:r>
        <w:t>e</w:t>
      </w:r>
      <w:r w:rsidR="0095404B" w:rsidRPr="0095404B">
        <w:t xml:space="preserve"> with Disabled Persons’ Organisations and disabled people</w:t>
      </w:r>
      <w:r>
        <w:t xml:space="preserve"> in their work</w:t>
      </w:r>
      <w:r w:rsidR="0095404B" w:rsidRPr="0095404B">
        <w:t>. The NDA wishes to highlight its Participation Matters guidelines as a useful resource in this regard and are happy to advise further.</w:t>
      </w:r>
    </w:p>
    <w:p w14:paraId="4EC72A56" w14:textId="6F7F40D5" w:rsidR="00C0551D" w:rsidRDefault="00C0551D" w:rsidP="00C0551D">
      <w:pPr>
        <w:pStyle w:val="Heading2"/>
      </w:pPr>
      <w:r>
        <w:t>5. Please provide feedback on the strategic objective: Be a Credible, Trusted, and Expert Voice on Policing.</w:t>
      </w:r>
    </w:p>
    <w:p w14:paraId="069FAEFE" w14:textId="34EF8D87" w:rsidR="00A47170" w:rsidRDefault="0085100C" w:rsidP="0085100C">
      <w:r>
        <w:t>The</w:t>
      </w:r>
      <w:r w:rsidR="00905C6D">
        <w:t xml:space="preserve"> NDA </w:t>
      </w:r>
      <w:r>
        <w:t>welcomes</w:t>
      </w:r>
      <w:r w:rsidR="00905C6D">
        <w:t xml:space="preserve"> the </w:t>
      </w:r>
      <w:r>
        <w:t xml:space="preserve">attention to research and data collection within this strategic objective. </w:t>
      </w:r>
      <w:r w:rsidR="00A47170">
        <w:t xml:space="preserve">We advise that there is scope for more research on </w:t>
      </w:r>
      <w:r w:rsidR="000F549A">
        <w:t>disability and policing and suggest that this be considered in the development of the new PCSA research and data strategy.</w:t>
      </w:r>
    </w:p>
    <w:p w14:paraId="49AFFA5C" w14:textId="4FF0C19B" w:rsidR="00C0551D" w:rsidRDefault="0058088B" w:rsidP="0085100C">
      <w:r>
        <w:t>The</w:t>
      </w:r>
      <w:r w:rsidR="0085100C">
        <w:t xml:space="preserve"> NDA </w:t>
      </w:r>
      <w:r>
        <w:t xml:space="preserve">also </w:t>
      </w:r>
      <w:r w:rsidR="0085100C">
        <w:t xml:space="preserve">wishes to draw attention to the forthcoming National Equality Data Strategy, </w:t>
      </w:r>
      <w:r>
        <w:t>which is being prepared</w:t>
      </w:r>
      <w:r w:rsidR="0085100C">
        <w:t xml:space="preserve"> by the Department of Children, Disability and Equality, and the Central Statistics Office. The National Equality Data Strategy will promote data disaggregation, data linking, using a more standardised approach in relation to indicators and targets, and identifying and addressing data gaps. The strategy supports the ‘collect once, use often’ approach and the linking of various administrative databases as much as possible. The NDA recommends that the PCSA Strategy Statement include</w:t>
      </w:r>
      <w:r w:rsidR="00D174B2">
        <w:t>s</w:t>
      </w:r>
      <w:r w:rsidR="0085100C">
        <w:t xml:space="preserve"> a commitment to continue strengthening data collection, addressing data gaps, and enhancing the collection of disability disaggregated data. The NDA is willing to provide guidance on any of these issues.</w:t>
      </w:r>
    </w:p>
    <w:p w14:paraId="36AD4640" w14:textId="61CD8CE4" w:rsidR="00C0551D" w:rsidRDefault="00C0551D" w:rsidP="00C0551D">
      <w:pPr>
        <w:pStyle w:val="Heading2"/>
      </w:pPr>
      <w:r>
        <w:t>6. Please provide feedback on the strategic objective: Be a Well-Run and Effective Organisation.</w:t>
      </w:r>
    </w:p>
    <w:p w14:paraId="306CE263" w14:textId="5E3E9C8C" w:rsidR="00C0551D" w:rsidRDefault="00CC114D" w:rsidP="00C0551D">
      <w:r>
        <w:t xml:space="preserve">The NDA advises that in </w:t>
      </w:r>
      <w:r w:rsidR="009E4F40">
        <w:t>meeting th</w:t>
      </w:r>
      <w:r w:rsidR="00A47170">
        <w:t>e</w:t>
      </w:r>
      <w:r w:rsidR="009E4F40">
        <w:t xml:space="preserve"> objective</w:t>
      </w:r>
      <w:r w:rsidR="00A47170">
        <w:t xml:space="preserve"> of a well-run and effective organisation</w:t>
      </w:r>
      <w:r>
        <w:t>, the</w:t>
      </w:r>
      <w:r w:rsidR="009E4F40">
        <w:t xml:space="preserve"> PCSA</w:t>
      </w:r>
      <w:r>
        <w:t xml:space="preserve"> should consider the </w:t>
      </w:r>
      <w:r w:rsidR="009E4F40">
        <w:t xml:space="preserve">extent to which it is meeting </w:t>
      </w:r>
      <w:r w:rsidR="009E4F40">
        <w:lastRenderedPageBreak/>
        <w:t xml:space="preserve">its </w:t>
      </w:r>
      <w:r>
        <w:t>statutory obli</w:t>
      </w:r>
      <w:r w:rsidR="009E4F40">
        <w:t>g</w:t>
      </w:r>
      <w:r>
        <w:t xml:space="preserve">ations </w:t>
      </w:r>
      <w:r w:rsidR="009E4F40">
        <w:t xml:space="preserve">under the Disability Act 2005, the Web Accessibility Directive and Irish Sign Language Act 2017. </w:t>
      </w:r>
    </w:p>
    <w:p w14:paraId="0DC20CF3" w14:textId="539800B7" w:rsidR="00B27A5E" w:rsidRDefault="00B27A5E" w:rsidP="00C0551D">
      <w:r>
        <w:t>For example, t</w:t>
      </w:r>
      <w:r w:rsidRPr="00B27A5E">
        <w:t>he NDA has a statutory role in monitoring the employment of persons with disabilities in the public sector, arising from Part 5 of the Disability Act 2005. Part 5 of the 2005 Act details the obligations on public bodies to promote and support the employment of persons with disabilities. This year, the minimum statutory employment target will increase from 4.5% to 6%, as stipulated in the Assisted Decision-Making (Capacity) (Amendment) Act 2022.</w:t>
      </w:r>
      <w:r>
        <w:t xml:space="preserve"> Our 2023 monitoring report shows that 6.7% of staff in the former Policing Authority reported a disability, while 0% of staff in the former Garda Inspectorate reported a disability. </w:t>
      </w:r>
    </w:p>
    <w:p w14:paraId="7E5E2D8E" w14:textId="2EAFBBA7" w:rsidR="00B27A5E" w:rsidRDefault="00B27A5E" w:rsidP="00C0551D">
      <w:r>
        <w:t>In addition, t</w:t>
      </w:r>
      <w:r w:rsidR="009E4F40" w:rsidRPr="009E4F40">
        <w:t>he NDA is the National Monitoring Body responsible for monitoring compliance with and reporting on the EU Web Accessibility Directive</w:t>
      </w:r>
      <w:r w:rsidR="009E4F40">
        <w:t xml:space="preserve">. </w:t>
      </w:r>
      <w:r w:rsidRPr="00B27A5E">
        <w:t xml:space="preserve">The NDA conducted 232 Simplified (automated) Reviews during the 2024 monitoring period, with </w:t>
      </w:r>
      <w:r w:rsidR="009E4F40">
        <w:t>the former Garda Síochána Inspectorate achiev</w:t>
      </w:r>
      <w:r>
        <w:t>ing</w:t>
      </w:r>
      <w:r w:rsidR="009E4F40">
        <w:t xml:space="preserve"> an accessibility score of 51.78</w:t>
      </w:r>
      <w:r>
        <w:t xml:space="preserve">%, </w:t>
      </w:r>
      <w:r w:rsidR="00A47170">
        <w:t>and</w:t>
      </w:r>
      <w:r>
        <w:t xml:space="preserve"> the former Policing Authority earn</w:t>
      </w:r>
      <w:r w:rsidR="00A47170">
        <w:t>ing</w:t>
      </w:r>
      <w:r>
        <w:t xml:space="preserve"> an accessibility score of 14.39%.</w:t>
      </w:r>
    </w:p>
    <w:p w14:paraId="1D5F2D13" w14:textId="40D77B27" w:rsidR="002344D8" w:rsidRDefault="002344D8" w:rsidP="00C0551D">
      <w:r>
        <w:t>Furthermore,</w:t>
      </w:r>
      <w:r w:rsidRPr="002344D8">
        <w:t xml:space="preserve"> the new European Accessibility Act (EAA) broadens accessibility requirements for the PCSA beyond websites and apps. It introduces accessibility requirements which apply to key products and services across the EU, with the goal of unifying the market and ensuring consistency. The EAA is the first accessibility directive of its kind, containing accessibility requirements that regulate certain products and services in both the private and public sector.</w:t>
      </w:r>
    </w:p>
    <w:p w14:paraId="6038FCFD" w14:textId="183E2628" w:rsidR="0058088B" w:rsidRDefault="0058088B" w:rsidP="00C0551D">
      <w:r>
        <w:t xml:space="preserve">The NDA advises that the new </w:t>
      </w:r>
      <w:r w:rsidR="00A47170">
        <w:t xml:space="preserve">PCSA </w:t>
      </w:r>
      <w:r>
        <w:t xml:space="preserve">strategy statement should </w:t>
      </w:r>
      <w:r w:rsidRPr="0058088B">
        <w:t xml:space="preserve">articulate </w:t>
      </w:r>
      <w:r>
        <w:t xml:space="preserve">a commitment to </w:t>
      </w:r>
      <w:r w:rsidR="00A47170" w:rsidRPr="00A47170">
        <w:t>meeting these statutory obligation</w:t>
      </w:r>
      <w:r w:rsidR="00A47170">
        <w:t>s</w:t>
      </w:r>
      <w:r w:rsidRPr="0058088B">
        <w:t>.</w:t>
      </w:r>
    </w:p>
    <w:p w14:paraId="1546E420" w14:textId="795A5AB2" w:rsidR="00C0551D" w:rsidRDefault="00C0551D" w:rsidP="00C0551D">
      <w:pPr>
        <w:pStyle w:val="Heading2"/>
      </w:pPr>
      <w:r>
        <w:t>7. Is there anything else you would like to add?</w:t>
      </w:r>
    </w:p>
    <w:p w14:paraId="48AD9208" w14:textId="77777777" w:rsidR="00905C6D" w:rsidRPr="00905C6D" w:rsidRDefault="00905C6D" w:rsidP="00905C6D">
      <w:r w:rsidRPr="00905C6D">
        <w:t>Disabled people experience disproportionately higher rates of violence and abuse than non-disabled people, although such crimes are significantly under-reported. People with different disabilities can experience different and specific challenges – whether as victims, witnesses or suspects – when engaging with Garda personnel.</w:t>
      </w:r>
    </w:p>
    <w:p w14:paraId="3990B903" w14:textId="10C1B303" w:rsidR="00B8382B" w:rsidRDefault="00905C6D" w:rsidP="00B8382B">
      <w:r w:rsidRPr="00905C6D">
        <w:t xml:space="preserve">We welcome a range of innovative efforts by </w:t>
      </w:r>
      <w:r>
        <w:t>AGS</w:t>
      </w:r>
      <w:r w:rsidRPr="00905C6D">
        <w:t xml:space="preserve"> to strengthen engagement with and support for disabled people in recent years. These include the roll out of human rights and mental health training, the development of guidelines for Garda personnel interacting with autistic people, the addition of Braille to Garda ID cards and the operationalisation of pilot initiatives, including pilots to improve access to Irish Sign Language interpretation and divert people experiencing situational trauma or a mental health crisis from the criminal justice system.</w:t>
      </w:r>
    </w:p>
    <w:p w14:paraId="691B7A99" w14:textId="4AB638E6" w:rsidR="0085100C" w:rsidRDefault="00905C6D" w:rsidP="00B8382B">
      <w:r>
        <w:lastRenderedPageBreak/>
        <w:t xml:space="preserve">However, </w:t>
      </w:r>
      <w:r w:rsidR="005A2269">
        <w:t xml:space="preserve">there is scope for further improvement, and the </w:t>
      </w:r>
      <w:r w:rsidR="0085100C">
        <w:t xml:space="preserve">NDA advises that the PCSA </w:t>
      </w:r>
      <w:r w:rsidR="0085100C" w:rsidRPr="0085100C">
        <w:t xml:space="preserve">include clear commitments in its new Statement of Strategy </w:t>
      </w:r>
      <w:proofErr w:type="gramStart"/>
      <w:r w:rsidR="0085100C" w:rsidRPr="0085100C">
        <w:t>with regard to</w:t>
      </w:r>
      <w:proofErr w:type="gramEnd"/>
      <w:r w:rsidR="0085100C" w:rsidRPr="0085100C">
        <w:t xml:space="preserve"> how</w:t>
      </w:r>
      <w:r w:rsidR="005A2269">
        <w:t xml:space="preserve"> it intends to oversee and assess </w:t>
      </w:r>
      <w:r w:rsidR="00A47170">
        <w:t>how</w:t>
      </w:r>
      <w:r w:rsidR="005A2269">
        <w:t xml:space="preserve"> AGS services </w:t>
      </w:r>
      <w:r w:rsidR="00A47170">
        <w:t>could be more</w:t>
      </w:r>
      <w:r w:rsidR="005A2269">
        <w:t xml:space="preserve"> inclusive of members </w:t>
      </w:r>
      <w:r w:rsidR="0085100C" w:rsidRPr="0085100C">
        <w:t>of the public with disabilities.</w:t>
      </w:r>
    </w:p>
    <w:p w14:paraId="001673FF" w14:textId="10A7E45D" w:rsidR="00647485" w:rsidRDefault="005A2269" w:rsidP="00647485">
      <w:r w:rsidRPr="005A2269">
        <w:t xml:space="preserve">The NDA would be happy to meet with officials in </w:t>
      </w:r>
      <w:r>
        <w:t>the PCSA</w:t>
      </w:r>
      <w:r w:rsidRPr="005A2269">
        <w:t xml:space="preserve"> to discuss any of the recommendations in this </w:t>
      </w:r>
      <w:r>
        <w:t>response</w:t>
      </w:r>
      <w:r w:rsidRPr="005A2269">
        <w:t xml:space="preserve"> in further detail.</w:t>
      </w:r>
    </w:p>
    <w:sectPr w:rsidR="0064748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3BC3" w14:textId="77777777" w:rsidR="00DF7B85" w:rsidRDefault="00DF7B85" w:rsidP="00917FAC">
      <w:pPr>
        <w:spacing w:after="0"/>
      </w:pPr>
      <w:r>
        <w:separator/>
      </w:r>
    </w:p>
  </w:endnote>
  <w:endnote w:type="continuationSeparator" w:id="0">
    <w:p w14:paraId="11EE9A92" w14:textId="77777777" w:rsidR="00DF7B85" w:rsidRDefault="00DF7B85"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7FEF" w14:textId="77777777" w:rsidR="00917FAC" w:rsidRDefault="00917FAC" w:rsidP="001538BD">
    <w:pPr>
      <w:pStyle w:val="Footer"/>
      <w:jc w:val="right"/>
    </w:pPr>
    <w:r>
      <w:t>Footer</w:t>
    </w:r>
    <w:r w:rsidR="001538BD">
      <w:tab/>
    </w:r>
    <w:r w:rsidR="001538BD">
      <w:tab/>
    </w:r>
    <w:sdt>
      <w:sdtPr>
        <w:id w:val="-724988138"/>
        <w:docPartObj>
          <w:docPartGallery w:val="Page Numbers (Bottom of Page)"/>
          <w:docPartUnique/>
        </w:docPartObj>
      </w:sdtPr>
      <w:sdtEndPr/>
      <w:sdtContent>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1B1B" w14:textId="77777777" w:rsidR="00DF7B85" w:rsidRDefault="00DF7B85" w:rsidP="00917FAC">
      <w:pPr>
        <w:spacing w:after="0"/>
      </w:pPr>
      <w:r>
        <w:separator/>
      </w:r>
    </w:p>
  </w:footnote>
  <w:footnote w:type="continuationSeparator" w:id="0">
    <w:p w14:paraId="48579049" w14:textId="77777777" w:rsidR="00DF7B85" w:rsidRDefault="00DF7B85" w:rsidP="00917F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EB7D" w14:textId="77777777" w:rsidR="00917FAC" w:rsidRDefault="00917FAC">
    <w:pPr>
      <w:pStyle w:val="Header"/>
    </w:pPr>
    <w:r>
      <w:t>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60A7EAC"/>
    <w:multiLevelType w:val="hybridMultilevel"/>
    <w:tmpl w:val="AD3083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BCC0F99"/>
    <w:multiLevelType w:val="hybridMultilevel"/>
    <w:tmpl w:val="0C50A1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0"/>
  </w:num>
  <w:num w:numId="2" w16cid:durableId="1208221761">
    <w:abstractNumId w:val="7"/>
  </w:num>
  <w:num w:numId="3" w16cid:durableId="323360036">
    <w:abstractNumId w:val="5"/>
  </w:num>
  <w:num w:numId="4" w16cid:durableId="1675497173">
    <w:abstractNumId w:val="3"/>
  </w:num>
  <w:num w:numId="5" w16cid:durableId="572157237">
    <w:abstractNumId w:val="4"/>
  </w:num>
  <w:num w:numId="6" w16cid:durableId="1523394075">
    <w:abstractNumId w:val="1"/>
  </w:num>
  <w:num w:numId="7" w16cid:durableId="912929873">
    <w:abstractNumId w:val="6"/>
  </w:num>
  <w:num w:numId="8" w16cid:durableId="1639606773">
    <w:abstractNumId w:val="2"/>
  </w:num>
  <w:num w:numId="9" w16cid:durableId="3449460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1D"/>
    <w:rsid w:val="0001011C"/>
    <w:rsid w:val="00055494"/>
    <w:rsid w:val="0006646C"/>
    <w:rsid w:val="000779D8"/>
    <w:rsid w:val="00077BE4"/>
    <w:rsid w:val="000D61AB"/>
    <w:rsid w:val="000F549A"/>
    <w:rsid w:val="0010419F"/>
    <w:rsid w:val="00130160"/>
    <w:rsid w:val="001538BD"/>
    <w:rsid w:val="00187F4E"/>
    <w:rsid w:val="00224B98"/>
    <w:rsid w:val="002344D8"/>
    <w:rsid w:val="00284FE5"/>
    <w:rsid w:val="0028705D"/>
    <w:rsid w:val="002C7DA3"/>
    <w:rsid w:val="0031069F"/>
    <w:rsid w:val="0035559D"/>
    <w:rsid w:val="003B156B"/>
    <w:rsid w:val="004838F4"/>
    <w:rsid w:val="004D70E4"/>
    <w:rsid w:val="004E4E8E"/>
    <w:rsid w:val="00553BA4"/>
    <w:rsid w:val="0057353C"/>
    <w:rsid w:val="0058088B"/>
    <w:rsid w:val="005A2269"/>
    <w:rsid w:val="005A394E"/>
    <w:rsid w:val="00610919"/>
    <w:rsid w:val="00627FB7"/>
    <w:rsid w:val="006330FB"/>
    <w:rsid w:val="00647485"/>
    <w:rsid w:val="006544B6"/>
    <w:rsid w:val="00664A4E"/>
    <w:rsid w:val="006C1CFB"/>
    <w:rsid w:val="006F507A"/>
    <w:rsid w:val="00700946"/>
    <w:rsid w:val="00722C82"/>
    <w:rsid w:val="00745B19"/>
    <w:rsid w:val="00773A91"/>
    <w:rsid w:val="007B30B4"/>
    <w:rsid w:val="007C66D0"/>
    <w:rsid w:val="007D7935"/>
    <w:rsid w:val="0083359C"/>
    <w:rsid w:val="0085100C"/>
    <w:rsid w:val="0090287B"/>
    <w:rsid w:val="00903B73"/>
    <w:rsid w:val="00905C6D"/>
    <w:rsid w:val="00917FAC"/>
    <w:rsid w:val="00920097"/>
    <w:rsid w:val="0095404B"/>
    <w:rsid w:val="009A6DB0"/>
    <w:rsid w:val="009B2485"/>
    <w:rsid w:val="009E4F40"/>
    <w:rsid w:val="009F4396"/>
    <w:rsid w:val="00A0325E"/>
    <w:rsid w:val="00A15B73"/>
    <w:rsid w:val="00A47170"/>
    <w:rsid w:val="00AC31C5"/>
    <w:rsid w:val="00AC4BF2"/>
    <w:rsid w:val="00AF4EB7"/>
    <w:rsid w:val="00B27A5E"/>
    <w:rsid w:val="00B27A71"/>
    <w:rsid w:val="00B4786A"/>
    <w:rsid w:val="00B53A64"/>
    <w:rsid w:val="00B7475C"/>
    <w:rsid w:val="00B81FF1"/>
    <w:rsid w:val="00B8382B"/>
    <w:rsid w:val="00B870ED"/>
    <w:rsid w:val="00BC19BF"/>
    <w:rsid w:val="00BC4988"/>
    <w:rsid w:val="00C0468E"/>
    <w:rsid w:val="00C0551D"/>
    <w:rsid w:val="00C15849"/>
    <w:rsid w:val="00C8648E"/>
    <w:rsid w:val="00C86F8E"/>
    <w:rsid w:val="00CC114D"/>
    <w:rsid w:val="00D174B2"/>
    <w:rsid w:val="00D254BC"/>
    <w:rsid w:val="00D53CB8"/>
    <w:rsid w:val="00D748B3"/>
    <w:rsid w:val="00DA41F8"/>
    <w:rsid w:val="00DB785D"/>
    <w:rsid w:val="00DF7B85"/>
    <w:rsid w:val="00E0371B"/>
    <w:rsid w:val="00E57A8F"/>
    <w:rsid w:val="00E70F14"/>
    <w:rsid w:val="00E85F90"/>
    <w:rsid w:val="00E97A63"/>
    <w:rsid w:val="00EA59EA"/>
    <w:rsid w:val="00EA69CB"/>
    <w:rsid w:val="00EB27BF"/>
    <w:rsid w:val="00EF6B03"/>
    <w:rsid w:val="00F51954"/>
    <w:rsid w:val="00FC09EC"/>
    <w:rsid w:val="00FD6D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2A903"/>
  <w15:chartTrackingRefBased/>
  <w15:docId w15:val="{01B8E33D-82F1-4C4B-9A0B-0EE5D23E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Char,Char Char Char,F1,Footnote Text Char1"/>
    <w:basedOn w:val="Normal"/>
    <w:link w:val="FootnoteTextChar"/>
    <w:uiPriority w:val="99"/>
    <w:unhideWhenUsed/>
    <w:qFormat/>
    <w:rsid w:val="004D70E4"/>
    <w:pPr>
      <w:spacing w:after="0"/>
    </w:pPr>
    <w:rPr>
      <w:sz w:val="20"/>
      <w:szCs w:val="20"/>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F1 Char"/>
    <w:basedOn w:val="DefaultParagraphFont"/>
    <w:link w:val="FootnoteText"/>
    <w:uiPriority w:val="99"/>
    <w:rsid w:val="004D70E4"/>
    <w:rPr>
      <w:rFonts w:ascii="Verdana" w:hAnsi="Verdana"/>
      <w:sz w:val="20"/>
      <w:szCs w:val="20"/>
    </w:rPr>
  </w:style>
  <w:style w:type="character" w:styleId="FootnoteReference">
    <w:name w:val="footnote reference"/>
    <w:aliases w:val="Footnote symbol,Footnote reference number,Times 10 Point,Exposant 3 Point,EN Footnote Reference,note TESI,Footnote Reference_LVL6,Footnote Reference_LVL61,Footnote Reference_LVL62,Footnote Reference_LVL63,SUPE,Footnotes refs,SUPERS"/>
    <w:basedOn w:val="DefaultParagraphFont"/>
    <w:link w:val="4GCharCharCharCharCharChar"/>
    <w:uiPriority w:val="99"/>
    <w:unhideWhenUsed/>
    <w:qFormat/>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DB785D"/>
    <w:rPr>
      <w:sz w:val="16"/>
      <w:szCs w:val="16"/>
    </w:rPr>
  </w:style>
  <w:style w:type="paragraph" w:styleId="CommentText">
    <w:name w:val="annotation text"/>
    <w:basedOn w:val="Normal"/>
    <w:link w:val="CommentTextChar"/>
    <w:uiPriority w:val="99"/>
    <w:unhideWhenUsed/>
    <w:rsid w:val="00DB785D"/>
    <w:rPr>
      <w:sz w:val="20"/>
      <w:szCs w:val="20"/>
    </w:rPr>
  </w:style>
  <w:style w:type="character" w:customStyle="1" w:styleId="CommentTextChar">
    <w:name w:val="Comment Text Char"/>
    <w:basedOn w:val="DefaultParagraphFont"/>
    <w:link w:val="CommentText"/>
    <w:uiPriority w:val="99"/>
    <w:rsid w:val="00DB785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B785D"/>
    <w:rPr>
      <w:b/>
      <w:bCs/>
    </w:rPr>
  </w:style>
  <w:style w:type="character" w:customStyle="1" w:styleId="CommentSubjectChar">
    <w:name w:val="Comment Subject Char"/>
    <w:basedOn w:val="CommentTextChar"/>
    <w:link w:val="CommentSubject"/>
    <w:uiPriority w:val="99"/>
    <w:semiHidden/>
    <w:rsid w:val="00DB785D"/>
    <w:rPr>
      <w:rFonts w:ascii="Verdana" w:hAnsi="Verdana"/>
      <w:b/>
      <w:bCs/>
      <w:sz w:val="20"/>
      <w:szCs w:val="20"/>
    </w:rPr>
  </w:style>
  <w:style w:type="paragraph" w:styleId="Revision">
    <w:name w:val="Revision"/>
    <w:hidden/>
    <w:uiPriority w:val="99"/>
    <w:semiHidden/>
    <w:rsid w:val="00553BA4"/>
    <w:pPr>
      <w:spacing w:after="0"/>
    </w:pPr>
    <w:rPr>
      <w:rFonts w:ascii="Verdana" w:hAnsi="Verdana"/>
      <w:sz w:val="24"/>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link w:val="FootnoteReference"/>
    <w:uiPriority w:val="99"/>
    <w:rsid w:val="00553BA4"/>
    <w:pPr>
      <w:spacing w:before="240" w:after="160" w:line="240" w:lineRule="exact"/>
      <w:jc w:val="both"/>
    </w:pPr>
    <w:rPr>
      <w:rFonts w:asciiTheme="minorHAnsi" w:hAnsiTheme="minorHAnsi"/>
      <w:sz w:val="22"/>
      <w:vertAlign w:val="superscript"/>
    </w:rPr>
  </w:style>
  <w:style w:type="character" w:styleId="UnresolvedMention">
    <w:name w:val="Unresolved Mention"/>
    <w:basedOn w:val="DefaultParagraphFont"/>
    <w:uiPriority w:val="99"/>
    <w:semiHidden/>
    <w:unhideWhenUsed/>
    <w:rsid w:val="00355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9</TotalTime>
  <Pages>4</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 Finlay (NDA)</dc:creator>
  <cp:keywords/>
  <dc:description/>
  <cp:lastModifiedBy>Heather O'Leary (NDA)</cp:lastModifiedBy>
  <cp:revision>5</cp:revision>
  <dcterms:created xsi:type="dcterms:W3CDTF">2026-03-02T11:52:00Z</dcterms:created>
  <dcterms:modified xsi:type="dcterms:W3CDTF">2026-03-03T10:13:00Z</dcterms:modified>
</cp:coreProperties>
</file>